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650FC2" w:rsidRPr="009313B6" w:rsidP="00650FC2" w14:paraId="330E7CB6" w14:textId="77777777">
      <w:pPr>
        <w:jc w:val="center"/>
        <w:rPr>
          <w:b/>
        </w:rPr>
      </w:pPr>
      <w:r w:rsidRPr="009313B6">
        <w:rPr>
          <w:rFonts w:ascii="Times New Roman Bold" w:hAnsi="Times New Roman Bold"/>
          <w:b/>
          <w:kern w:val="0"/>
          <w:szCs w:val="22"/>
        </w:rPr>
        <w:t>Before</w:t>
      </w:r>
      <w:r w:rsidRPr="009313B6">
        <w:rPr>
          <w:b/>
        </w:rPr>
        <w:t xml:space="preserve"> the</w:t>
      </w:r>
    </w:p>
    <w:p w:rsidR="00650FC2" w:rsidRPr="009313B6" w:rsidP="00650FC2" w14:paraId="4DD32403" w14:textId="77777777">
      <w:pPr>
        <w:pStyle w:val="StyleBoldCentered"/>
      </w:pPr>
      <w:r w:rsidRPr="009313B6">
        <w:t>F</w:t>
      </w:r>
      <w:r w:rsidRPr="009313B6">
        <w:rPr>
          <w:caps w:val="0"/>
        </w:rPr>
        <w:t>ederal Communications Commission</w:t>
      </w:r>
    </w:p>
    <w:p w:rsidR="00650FC2" w:rsidRPr="009313B6" w:rsidP="00650FC2" w14:paraId="38197563" w14:textId="77777777">
      <w:pPr>
        <w:pStyle w:val="StyleBoldCentered"/>
      </w:pPr>
      <w:r w:rsidRPr="009313B6">
        <w:rPr>
          <w:caps w:val="0"/>
        </w:rPr>
        <w:t>Washington, D.C. 20554</w:t>
      </w:r>
    </w:p>
    <w:p w:rsidR="00650FC2" w:rsidRPr="009313B6" w:rsidP="00650FC2" w14:paraId="43B918D4" w14:textId="77777777"/>
    <w:tbl>
      <w:tblPr>
        <w:tblW w:w="9576" w:type="dxa"/>
        <w:tblInd w:w="-90" w:type="dxa"/>
        <w:tblLayout w:type="fixed"/>
        <w:tblLook w:val="0000"/>
      </w:tblPr>
      <w:tblGrid>
        <w:gridCol w:w="4698"/>
        <w:gridCol w:w="630"/>
        <w:gridCol w:w="4248"/>
      </w:tblGrid>
      <w:tr w14:paraId="1995CC80" w14:textId="77777777" w:rsidTr="00964BDD">
        <w:tblPrEx>
          <w:tblW w:w="9576" w:type="dxa"/>
          <w:tblInd w:w="-90" w:type="dxa"/>
          <w:tblLayout w:type="fixed"/>
          <w:tblLook w:val="0000"/>
        </w:tblPrEx>
        <w:tc>
          <w:tcPr>
            <w:tcW w:w="4698" w:type="dxa"/>
          </w:tcPr>
          <w:p w:rsidR="00650FC2" w:rsidRPr="009313B6" w:rsidP="00964BDD" w14:paraId="2EFA49E5" w14:textId="77777777">
            <w:pPr>
              <w:tabs>
                <w:tab w:val="center" w:pos="4680"/>
              </w:tabs>
              <w:suppressAutoHyphens/>
              <w:rPr>
                <w:spacing w:val="-2"/>
              </w:rPr>
            </w:pPr>
            <w:r w:rsidRPr="009313B6">
              <w:rPr>
                <w:spacing w:val="-2"/>
              </w:rPr>
              <w:t>In the Matter of</w:t>
            </w:r>
          </w:p>
          <w:p w:rsidR="00650FC2" w:rsidRPr="009313B6" w:rsidP="00964BDD" w14:paraId="52F1979A" w14:textId="77777777">
            <w:pPr>
              <w:tabs>
                <w:tab w:val="center" w:pos="4680"/>
              </w:tabs>
              <w:suppressAutoHyphens/>
              <w:rPr>
                <w:spacing w:val="-2"/>
              </w:rPr>
            </w:pPr>
          </w:p>
          <w:p w:rsidR="00650FC2" w:rsidRPr="009313B6" w:rsidP="00964BDD" w14:paraId="1951DEBE" w14:textId="77777777">
            <w:pPr>
              <w:tabs>
                <w:tab w:val="center" w:pos="4680"/>
              </w:tabs>
              <w:suppressAutoHyphens/>
              <w:rPr>
                <w:spacing w:val="-2"/>
              </w:rPr>
            </w:pPr>
            <w:r w:rsidRPr="009313B6">
              <w:rPr>
                <w:spacing w:val="-2"/>
              </w:rPr>
              <w:t>Assessment and Collection of Regulatory Fees for Fiscal Year 2022</w:t>
            </w:r>
          </w:p>
          <w:p w:rsidR="00650FC2" w:rsidRPr="009313B6" w:rsidP="00964BDD" w14:paraId="74DAD2CC" w14:textId="77777777">
            <w:pPr>
              <w:tabs>
                <w:tab w:val="center" w:pos="4680"/>
              </w:tabs>
              <w:suppressAutoHyphens/>
              <w:rPr>
                <w:spacing w:val="-2"/>
              </w:rPr>
            </w:pPr>
          </w:p>
          <w:p w:rsidR="00650FC2" w:rsidRPr="009313B6" w:rsidP="00964BDD" w14:paraId="09D5C9A8" w14:textId="77777777">
            <w:pPr>
              <w:tabs>
                <w:tab w:val="center" w:pos="4680"/>
              </w:tabs>
              <w:suppressAutoHyphens/>
              <w:rPr>
                <w:spacing w:val="-2"/>
              </w:rPr>
            </w:pPr>
            <w:r w:rsidRPr="009313B6">
              <w:rPr>
                <w:spacing w:val="-2"/>
              </w:rPr>
              <w:t>Review of the Commission’s Assessment and Collection of Regulatory Fees</w:t>
            </w:r>
          </w:p>
        </w:tc>
        <w:tc>
          <w:tcPr>
            <w:tcW w:w="630" w:type="dxa"/>
          </w:tcPr>
          <w:p w:rsidR="00650FC2" w:rsidRPr="009313B6" w:rsidP="00964BDD" w14:paraId="69A5FB16" w14:textId="77777777">
            <w:pPr>
              <w:tabs>
                <w:tab w:val="center" w:pos="4680"/>
              </w:tabs>
              <w:suppressAutoHyphens/>
              <w:rPr>
                <w:b/>
                <w:spacing w:val="-2"/>
              </w:rPr>
            </w:pPr>
            <w:r w:rsidRPr="009313B6">
              <w:rPr>
                <w:b/>
                <w:spacing w:val="-2"/>
              </w:rPr>
              <w:t>)</w:t>
            </w:r>
          </w:p>
          <w:p w:rsidR="00650FC2" w:rsidRPr="009313B6" w:rsidP="00964BDD" w14:paraId="1F9E58A8" w14:textId="77777777">
            <w:pPr>
              <w:tabs>
                <w:tab w:val="center" w:pos="4680"/>
              </w:tabs>
              <w:suppressAutoHyphens/>
              <w:rPr>
                <w:b/>
                <w:spacing w:val="-2"/>
              </w:rPr>
            </w:pPr>
            <w:r w:rsidRPr="009313B6">
              <w:rPr>
                <w:b/>
                <w:spacing w:val="-2"/>
              </w:rPr>
              <w:t>)</w:t>
            </w:r>
          </w:p>
          <w:p w:rsidR="00650FC2" w:rsidRPr="009313B6" w:rsidP="00964BDD" w14:paraId="18BBDA75" w14:textId="77777777">
            <w:pPr>
              <w:tabs>
                <w:tab w:val="center" w:pos="4680"/>
              </w:tabs>
              <w:suppressAutoHyphens/>
              <w:rPr>
                <w:b/>
                <w:spacing w:val="-2"/>
              </w:rPr>
            </w:pPr>
            <w:r w:rsidRPr="009313B6">
              <w:rPr>
                <w:b/>
                <w:spacing w:val="-2"/>
              </w:rPr>
              <w:t>)</w:t>
            </w:r>
          </w:p>
          <w:p w:rsidR="00650FC2" w:rsidRPr="009313B6" w:rsidP="00964BDD" w14:paraId="79B88188" w14:textId="77777777">
            <w:pPr>
              <w:tabs>
                <w:tab w:val="center" w:pos="4680"/>
              </w:tabs>
              <w:suppressAutoHyphens/>
              <w:rPr>
                <w:b/>
                <w:spacing w:val="-2"/>
              </w:rPr>
            </w:pPr>
            <w:r w:rsidRPr="009313B6">
              <w:rPr>
                <w:b/>
                <w:spacing w:val="-2"/>
              </w:rPr>
              <w:t>)</w:t>
            </w:r>
          </w:p>
          <w:p w:rsidR="00650FC2" w:rsidRPr="009313B6" w:rsidP="00964BDD" w14:paraId="364E461A" w14:textId="77777777">
            <w:pPr>
              <w:tabs>
                <w:tab w:val="center" w:pos="4680"/>
              </w:tabs>
              <w:suppressAutoHyphens/>
              <w:rPr>
                <w:b/>
                <w:spacing w:val="-2"/>
              </w:rPr>
            </w:pPr>
            <w:r w:rsidRPr="009313B6">
              <w:rPr>
                <w:b/>
                <w:spacing w:val="-2"/>
              </w:rPr>
              <w:t>)</w:t>
            </w:r>
          </w:p>
          <w:p w:rsidR="00650FC2" w:rsidRPr="009313B6" w:rsidP="00964BDD" w14:paraId="73E42B7C" w14:textId="77777777">
            <w:pPr>
              <w:tabs>
                <w:tab w:val="center" w:pos="4680"/>
              </w:tabs>
              <w:suppressAutoHyphens/>
              <w:rPr>
                <w:b/>
                <w:spacing w:val="-2"/>
              </w:rPr>
            </w:pPr>
            <w:r w:rsidRPr="009313B6">
              <w:rPr>
                <w:b/>
                <w:spacing w:val="-2"/>
              </w:rPr>
              <w:t>)</w:t>
            </w:r>
          </w:p>
          <w:p w:rsidR="00650FC2" w:rsidRPr="009313B6" w:rsidP="00964BDD" w14:paraId="13651E4C" w14:textId="77777777">
            <w:pPr>
              <w:tabs>
                <w:tab w:val="center" w:pos="4680"/>
              </w:tabs>
              <w:suppressAutoHyphens/>
              <w:rPr>
                <w:spacing w:val="-2"/>
              </w:rPr>
            </w:pPr>
            <w:r w:rsidRPr="009313B6">
              <w:rPr>
                <w:b/>
                <w:spacing w:val="-2"/>
              </w:rPr>
              <w:t>)</w:t>
            </w:r>
          </w:p>
        </w:tc>
        <w:tc>
          <w:tcPr>
            <w:tcW w:w="4248" w:type="dxa"/>
          </w:tcPr>
          <w:p w:rsidR="00650FC2" w:rsidRPr="009313B6" w:rsidP="00964BDD" w14:paraId="294812F7" w14:textId="77777777">
            <w:pPr>
              <w:tabs>
                <w:tab w:val="center" w:pos="4680"/>
              </w:tabs>
              <w:suppressAutoHyphens/>
              <w:rPr>
                <w:spacing w:val="-2"/>
              </w:rPr>
            </w:pPr>
          </w:p>
          <w:p w:rsidR="00650FC2" w:rsidRPr="009313B6" w:rsidP="00964BDD" w14:paraId="4D0C60E7" w14:textId="77777777">
            <w:pPr>
              <w:pStyle w:val="TOAHeading"/>
              <w:tabs>
                <w:tab w:val="center" w:pos="4680"/>
                <w:tab w:val="clear" w:pos="9360"/>
              </w:tabs>
              <w:rPr>
                <w:spacing w:val="-2"/>
              </w:rPr>
            </w:pPr>
          </w:p>
          <w:p w:rsidR="00650FC2" w:rsidRPr="009313B6" w:rsidP="00964BDD" w14:paraId="6EEE4938" w14:textId="77777777">
            <w:pPr>
              <w:tabs>
                <w:tab w:val="center" w:pos="4680"/>
              </w:tabs>
              <w:suppressAutoHyphens/>
              <w:rPr>
                <w:spacing w:val="-2"/>
              </w:rPr>
            </w:pPr>
            <w:r w:rsidRPr="009313B6">
              <w:rPr>
                <w:spacing w:val="-2"/>
              </w:rPr>
              <w:t>MD Docket No. 22-223</w:t>
            </w:r>
          </w:p>
          <w:p w:rsidR="00650FC2" w:rsidRPr="009313B6" w:rsidP="00964BDD" w14:paraId="467BD83D" w14:textId="77777777">
            <w:pPr>
              <w:tabs>
                <w:tab w:val="center" w:pos="4680"/>
              </w:tabs>
              <w:suppressAutoHyphens/>
              <w:rPr>
                <w:spacing w:val="-2"/>
              </w:rPr>
            </w:pPr>
          </w:p>
          <w:p w:rsidR="00650FC2" w:rsidRPr="009313B6" w:rsidP="00964BDD" w14:paraId="18236F69" w14:textId="77777777">
            <w:pPr>
              <w:tabs>
                <w:tab w:val="center" w:pos="4680"/>
              </w:tabs>
              <w:suppressAutoHyphens/>
              <w:rPr>
                <w:spacing w:val="-2"/>
              </w:rPr>
            </w:pPr>
          </w:p>
          <w:p w:rsidR="00650FC2" w:rsidRPr="009313B6" w:rsidP="00964BDD" w14:paraId="2275BB0E" w14:textId="77777777">
            <w:pPr>
              <w:tabs>
                <w:tab w:val="center" w:pos="4680"/>
              </w:tabs>
              <w:suppressAutoHyphens/>
              <w:rPr>
                <w:spacing w:val="-2"/>
              </w:rPr>
            </w:pPr>
            <w:r w:rsidRPr="009313B6">
              <w:rPr>
                <w:spacing w:val="-2"/>
              </w:rPr>
              <w:t>MD Docket No. 22-301</w:t>
            </w:r>
          </w:p>
        </w:tc>
      </w:tr>
    </w:tbl>
    <w:p w:rsidR="00650FC2" w:rsidRPr="009313B6" w:rsidP="00650FC2" w14:paraId="22D2F7C2" w14:textId="77777777"/>
    <w:p w:rsidR="00650FC2" w:rsidRPr="009313B6" w:rsidP="00650FC2" w14:paraId="12779C3B" w14:textId="77777777">
      <w:pPr>
        <w:pStyle w:val="StyleBoldCentered"/>
        <w:rPr>
          <w:rFonts w:ascii="Times New Roman" w:hAnsi="Times New Roman"/>
        </w:rPr>
      </w:pPr>
      <w:r w:rsidRPr="009313B6">
        <w:rPr>
          <w:rFonts w:ascii="Times New Roman" w:hAnsi="Times New Roman"/>
        </w:rPr>
        <w:t>report and order and notice of inquiry</w:t>
      </w:r>
    </w:p>
    <w:p w:rsidR="00650FC2" w:rsidRPr="009313B6" w:rsidP="00650FC2" w14:paraId="11B1333E" w14:textId="77777777">
      <w:pPr>
        <w:tabs>
          <w:tab w:val="left" w:pos="-720"/>
        </w:tabs>
        <w:suppressAutoHyphens/>
        <w:spacing w:line="227" w:lineRule="auto"/>
        <w:rPr>
          <w:spacing w:val="-2"/>
        </w:rPr>
      </w:pPr>
    </w:p>
    <w:p w:rsidR="00650FC2" w:rsidRPr="009313B6" w:rsidP="00650FC2" w14:paraId="560780A7" w14:textId="2FB8995A">
      <w:pPr>
        <w:tabs>
          <w:tab w:val="left" w:pos="720"/>
          <w:tab w:val="right" w:pos="9360"/>
        </w:tabs>
        <w:suppressAutoHyphens/>
        <w:spacing w:line="227" w:lineRule="auto"/>
        <w:rPr>
          <w:b/>
          <w:spacing w:val="-2"/>
        </w:rPr>
      </w:pPr>
      <w:r w:rsidRPr="009313B6">
        <w:rPr>
          <w:b/>
          <w:spacing w:val="-2"/>
        </w:rPr>
        <w:t xml:space="preserve">Adopted: </w:t>
      </w:r>
      <w:r w:rsidR="00714256">
        <w:rPr>
          <w:b/>
          <w:spacing w:val="-2"/>
        </w:rPr>
        <w:t xml:space="preserve"> September 1, </w:t>
      </w:r>
      <w:r w:rsidRPr="009313B6">
        <w:rPr>
          <w:b/>
          <w:spacing w:val="-2"/>
        </w:rPr>
        <w:t>2022</w:t>
      </w:r>
      <w:r w:rsidRPr="009313B6">
        <w:rPr>
          <w:b/>
          <w:spacing w:val="-2"/>
        </w:rPr>
        <w:tab/>
        <w:t xml:space="preserve">Released: </w:t>
      </w:r>
      <w:r w:rsidR="00714256">
        <w:rPr>
          <w:b/>
          <w:spacing w:val="-2"/>
        </w:rPr>
        <w:t xml:space="preserve">September 2, </w:t>
      </w:r>
      <w:r w:rsidRPr="009313B6">
        <w:rPr>
          <w:b/>
          <w:spacing w:val="-2"/>
        </w:rPr>
        <w:t>2022</w:t>
      </w:r>
    </w:p>
    <w:p w:rsidR="00650FC2" w:rsidRPr="009313B6" w:rsidP="00650FC2" w14:paraId="78DF6A2B" w14:textId="77777777">
      <w:pPr>
        <w:tabs>
          <w:tab w:val="left" w:pos="720"/>
          <w:tab w:val="right" w:pos="9360"/>
        </w:tabs>
        <w:suppressAutoHyphens/>
        <w:spacing w:line="227" w:lineRule="auto"/>
        <w:rPr>
          <w:b/>
          <w:spacing w:val="-2"/>
        </w:rPr>
      </w:pPr>
    </w:p>
    <w:p w:rsidR="00650FC2" w:rsidRPr="009313B6" w:rsidP="00650FC2" w14:paraId="2DF8FC38" w14:textId="77777777">
      <w:r w:rsidRPr="009313B6">
        <w:rPr>
          <w:b/>
          <w:bCs/>
        </w:rPr>
        <w:t>Comment Date:</w:t>
      </w:r>
      <w:r w:rsidRPr="009313B6">
        <w:t xml:space="preserve"> 30 days after publication in the Federal Register </w:t>
      </w:r>
    </w:p>
    <w:p w:rsidR="00650FC2" w:rsidRPr="009313B6" w:rsidP="00650FC2" w14:paraId="43F0A8EA" w14:textId="77777777">
      <w:pPr>
        <w:rPr>
          <w:szCs w:val="22"/>
        </w:rPr>
      </w:pPr>
      <w:r w:rsidRPr="009313B6">
        <w:rPr>
          <w:b/>
          <w:bCs/>
        </w:rPr>
        <w:t>Reply Comment Date:</w:t>
      </w:r>
      <w:r w:rsidRPr="009313B6">
        <w:t xml:space="preserve"> 60 days after publication in the Federal Register</w:t>
      </w:r>
    </w:p>
    <w:p w:rsidR="00650FC2" w:rsidRPr="009313B6" w:rsidP="00650FC2" w14:paraId="028CF82C" w14:textId="77777777">
      <w:pPr>
        <w:rPr>
          <w:szCs w:val="22"/>
        </w:rPr>
      </w:pPr>
    </w:p>
    <w:p w:rsidR="00650FC2" w:rsidRPr="009313B6" w:rsidP="00650FC2" w14:paraId="75195752" w14:textId="77777777">
      <w:pPr>
        <w:rPr>
          <w:snapToGrid/>
          <w:kern w:val="0"/>
          <w:szCs w:val="22"/>
        </w:rPr>
      </w:pPr>
      <w:r w:rsidRPr="009313B6">
        <w:rPr>
          <w:szCs w:val="22"/>
        </w:rPr>
        <w:t>By the</w:t>
      </w:r>
      <w:r w:rsidRPr="009313B6">
        <w:rPr>
          <w:spacing w:val="-2"/>
          <w:szCs w:val="22"/>
        </w:rPr>
        <w:t xml:space="preserve"> Commission</w:t>
      </w:r>
    </w:p>
    <w:p w:rsidR="00650FC2" w:rsidRPr="009313B6" w:rsidP="00650FC2" w14:paraId="6837CC7D" w14:textId="77777777">
      <w:pPr>
        <w:rPr>
          <w:spacing w:val="-2"/>
        </w:rPr>
      </w:pPr>
    </w:p>
    <w:p w:rsidR="00C278CC" w:rsidP="00FD3DD5" w14:paraId="6508481E" w14:textId="6964049D">
      <w:pPr>
        <w:pStyle w:val="TOCTitle"/>
      </w:pPr>
      <w:bookmarkStart w:id="0" w:name="TOChere"/>
      <w:bookmarkStart w:id="1" w:name="_Toc14783725"/>
      <w:bookmarkStart w:id="2" w:name="_Toc14976668"/>
      <w:bookmarkStart w:id="3" w:name="_Toc15590996"/>
      <w:bookmarkStart w:id="4" w:name="_Toc44602733"/>
      <w:bookmarkStart w:id="5" w:name="_Toc44608821"/>
      <w:bookmarkStart w:id="6" w:name="_Toc46764649"/>
      <w:bookmarkStart w:id="7" w:name="_Toc47539498"/>
      <w:bookmarkStart w:id="8" w:name="_Toc47692770"/>
      <w:bookmarkStart w:id="9" w:name="_Toc71807140"/>
      <w:bookmarkStart w:id="10" w:name="_Toc74045089"/>
      <w:bookmarkStart w:id="11" w:name="_Toc74130042"/>
      <w:bookmarkStart w:id="12" w:name="_Toc75791428"/>
      <w:bookmarkStart w:id="13" w:name="_Toc75956225"/>
      <w:bookmarkStart w:id="14" w:name="_Toc76028270"/>
      <w:bookmarkStart w:id="15" w:name="_Toc76036118"/>
      <w:bookmarkStart w:id="16" w:name="_Toc76043269"/>
      <w:bookmarkStart w:id="17" w:name="_Toc76043404"/>
      <w:bookmarkStart w:id="18" w:name="_Toc76972251"/>
      <w:r>
        <w:t>Table of Contents</w:t>
      </w:r>
    </w:p>
    <w:p w:rsidR="00FD3DD5" w:rsidP="00FD3DD5" w14:paraId="3D11DAF2" w14:textId="4D731E34">
      <w:pPr>
        <w:pStyle w:val="Paratitle"/>
      </w:pPr>
      <w:r>
        <w:t>Heading</w:t>
      </w:r>
      <w:r>
        <w:tab/>
        <w:t>Paragraph #</w:t>
      </w:r>
      <w:bookmarkStart w:id="19" w:name="start_here"/>
      <w:bookmarkEnd w:id="19"/>
    </w:p>
    <w:p w:rsidR="00FD3DD5" w:rsidP="00FD3DD5" w14:paraId="5AA7D948" w14:textId="7BE27840">
      <w:pPr>
        <w:pStyle w:val="TOC1"/>
        <w:rPr>
          <w:rFonts w:asciiTheme="minorHAnsi" w:eastAsiaTheme="minorEastAsia" w:hAnsiTheme="minorHAnsi" w:cstheme="minorBidi"/>
          <w:caps w:val="0"/>
          <w:snapToGrid/>
          <w:kern w:val="0"/>
          <w:szCs w:val="22"/>
        </w:rPr>
      </w:pPr>
      <w:r>
        <w:t>I.</w:t>
      </w:r>
      <w:r>
        <w:rPr>
          <w:rFonts w:asciiTheme="minorHAnsi" w:eastAsiaTheme="minorEastAsia" w:hAnsiTheme="minorHAnsi" w:cstheme="minorBidi"/>
          <w:caps w:val="0"/>
          <w:snapToGrid/>
          <w:kern w:val="0"/>
          <w:szCs w:val="22"/>
        </w:rPr>
        <w:tab/>
      </w:r>
      <w:r>
        <w:t>introduction</w:t>
      </w:r>
      <w:r>
        <w:tab/>
        <w:t>1</w:t>
      </w:r>
    </w:p>
    <w:p w:rsidR="00FD3DD5" w:rsidP="00FD3DD5" w14:paraId="744784C2" w14:textId="4746A9A7">
      <w:pPr>
        <w:pStyle w:val="TOC1"/>
        <w:rPr>
          <w:rFonts w:asciiTheme="minorHAnsi" w:eastAsiaTheme="minorEastAsia" w:hAnsiTheme="minorHAnsi" w:cstheme="minorBidi"/>
          <w:caps w:val="0"/>
          <w:snapToGrid/>
          <w:kern w:val="0"/>
          <w:szCs w:val="22"/>
        </w:rPr>
      </w:pPr>
      <w:r>
        <w:t>II.</w:t>
      </w:r>
      <w:r>
        <w:rPr>
          <w:rFonts w:asciiTheme="minorHAnsi" w:eastAsiaTheme="minorEastAsia" w:hAnsiTheme="minorHAnsi" w:cstheme="minorBidi"/>
          <w:caps w:val="0"/>
          <w:snapToGrid/>
          <w:kern w:val="0"/>
          <w:szCs w:val="22"/>
        </w:rPr>
        <w:tab/>
      </w:r>
      <w:r>
        <w:t>background</w:t>
      </w:r>
      <w:r>
        <w:tab/>
        <w:t>2</w:t>
      </w:r>
    </w:p>
    <w:p w:rsidR="00FD3DD5" w:rsidP="00FD3DD5" w14:paraId="76BCEC00" w14:textId="36C7D66B">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report and order</w:t>
      </w:r>
      <w:r>
        <w:tab/>
        <w:t>9</w:t>
      </w:r>
    </w:p>
    <w:p w:rsidR="00FD3DD5" w:rsidP="00FD3DD5" w14:paraId="48B6C0FF" w14:textId="3F97E312">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Allocating Full-time Equivalents</w:t>
      </w:r>
      <w:r>
        <w:tab/>
        <w:t>10</w:t>
      </w:r>
    </w:p>
    <w:p w:rsidR="00FD3DD5" w:rsidP="00FD3DD5" w14:paraId="2616E05D" w14:textId="09DCA27A">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Space Station and Submarine Cable Regulatory Fees</w:t>
      </w:r>
      <w:r>
        <w:tab/>
        <w:t>22</w:t>
      </w:r>
    </w:p>
    <w:p w:rsidR="00FD3DD5" w:rsidP="00FD3DD5" w14:paraId="56AA0E93" w14:textId="66030044">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Non-Geostationary Orbit System (NGSO) Regulatory Fees</w:t>
      </w:r>
      <w:r>
        <w:tab/>
        <w:t>22</w:t>
      </w:r>
    </w:p>
    <w:p w:rsidR="00FD3DD5" w:rsidP="00FD3DD5" w14:paraId="54FDFF7C" w14:textId="1400E881">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Spacecraft Performing On-Orbit Servicing and Rendezvous and Proximity Operations</w:t>
      </w:r>
      <w:r>
        <w:tab/>
        <w:t>41</w:t>
      </w:r>
    </w:p>
    <w:p w:rsidR="00FD3DD5" w:rsidP="00FD3DD5" w14:paraId="2F3F08F9" w14:textId="6D854290">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Submarine Cable Regulatory Fees</w:t>
      </w:r>
      <w:r>
        <w:tab/>
        <w:t>46</w:t>
      </w:r>
    </w:p>
    <w:p w:rsidR="00FD3DD5" w:rsidP="00FD3DD5" w14:paraId="2047F287" w14:textId="1C77159F">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Broadcaster Regulatory Fees for FY 2022</w:t>
      </w:r>
      <w:r>
        <w:tab/>
        <w:t>50</w:t>
      </w:r>
    </w:p>
    <w:p w:rsidR="00FD3DD5" w:rsidP="00FD3DD5" w14:paraId="032FF61F" w14:textId="72DBC4FE">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De Minimis Threshold</w:t>
      </w:r>
      <w:r>
        <w:tab/>
        <w:t>61</w:t>
      </w:r>
    </w:p>
    <w:p w:rsidR="00FD3DD5" w:rsidP="00FD3DD5" w14:paraId="6201A4E7" w14:textId="67906984">
      <w:pPr>
        <w:pStyle w:val="TOC2"/>
        <w:tabs>
          <w:tab w:val="left" w:pos="360"/>
        </w:tabs>
        <w:rPr>
          <w:rFonts w:asciiTheme="minorHAnsi" w:eastAsiaTheme="minorEastAsia" w:hAnsiTheme="minorHAnsi" w:cstheme="minorBidi"/>
          <w:snapToGrid/>
          <w:kern w:val="0"/>
          <w:szCs w:val="22"/>
        </w:rPr>
      </w:pPr>
      <w:r w:rsidRPr="00B505B4">
        <w:rPr>
          <w:snapToGrid/>
        </w:rPr>
        <w:t>E.</w:t>
      </w:r>
      <w:r>
        <w:rPr>
          <w:rFonts w:asciiTheme="minorHAnsi" w:eastAsiaTheme="minorEastAsia" w:hAnsiTheme="minorHAnsi" w:cstheme="minorBidi"/>
          <w:snapToGrid/>
          <w:kern w:val="0"/>
          <w:szCs w:val="22"/>
        </w:rPr>
        <w:tab/>
      </w:r>
      <w:r w:rsidRPr="00B505B4">
        <w:rPr>
          <w:snapToGrid/>
        </w:rPr>
        <w:t>Reclassification of FTEs</w:t>
      </w:r>
      <w:r>
        <w:tab/>
        <w:t>66</w:t>
      </w:r>
    </w:p>
    <w:p w:rsidR="00FD3DD5" w:rsidP="00FD3DD5" w14:paraId="7420211C" w14:textId="20721751">
      <w:pPr>
        <w:pStyle w:val="TOC2"/>
        <w:tabs>
          <w:tab w:val="left" w:pos="360"/>
        </w:tabs>
        <w:rPr>
          <w:rFonts w:asciiTheme="minorHAnsi" w:eastAsiaTheme="minorEastAsia" w:hAnsiTheme="minorHAnsi" w:cstheme="minorBidi"/>
          <w:snapToGrid/>
          <w:kern w:val="0"/>
          <w:szCs w:val="22"/>
        </w:rPr>
      </w:pPr>
      <w:r>
        <w:t>F.</w:t>
      </w:r>
      <w:r>
        <w:rPr>
          <w:rFonts w:asciiTheme="minorHAnsi" w:eastAsiaTheme="minorEastAsia" w:hAnsiTheme="minorHAnsi" w:cstheme="minorBidi"/>
          <w:snapToGrid/>
          <w:kern w:val="0"/>
          <w:szCs w:val="22"/>
        </w:rPr>
        <w:tab/>
      </w:r>
      <w:r>
        <w:t>Commenters’ Proposals for New Regulatory Fee Categories</w:t>
      </w:r>
      <w:r>
        <w:tab/>
        <w:t>75</w:t>
      </w:r>
    </w:p>
    <w:p w:rsidR="00FD3DD5" w:rsidP="00FD3DD5" w14:paraId="0FA3354C" w14:textId="63424F72">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Holders of Experimental Licenses</w:t>
      </w:r>
      <w:r>
        <w:tab/>
        <w:t>76</w:t>
      </w:r>
    </w:p>
    <w:p w:rsidR="00FD3DD5" w:rsidP="00FD3DD5" w14:paraId="03405D7C" w14:textId="44FAA7D2">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Broadband Internet Access Service</w:t>
      </w:r>
      <w:r>
        <w:tab/>
        <w:t>81</w:t>
      </w:r>
    </w:p>
    <w:p w:rsidR="00FD3DD5" w:rsidP="00FD3DD5" w14:paraId="574F0C5A" w14:textId="696A3C9B">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Holders of Equipment Authorizations</w:t>
      </w:r>
      <w:r>
        <w:tab/>
        <w:t>87</w:t>
      </w:r>
    </w:p>
    <w:p w:rsidR="00FD3DD5" w:rsidP="00FD3DD5" w14:paraId="0E99BC48" w14:textId="532FEECE">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Operators of Databases of Spectrum Used on an Unlicensed Basis</w:t>
      </w:r>
      <w:r>
        <w:tab/>
        <w:t>90</w:t>
      </w:r>
    </w:p>
    <w:p w:rsidR="00FD3DD5" w:rsidP="00FD3DD5" w14:paraId="3AD8C9A2" w14:textId="62147D35">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Users of Spectrum on an Unlicensed Basis</w:t>
      </w:r>
      <w:r>
        <w:tab/>
        <w:t>94</w:t>
      </w:r>
    </w:p>
    <w:p w:rsidR="00FD3DD5" w:rsidP="00FD3DD5" w14:paraId="29BC1D86" w14:textId="5355959B">
      <w:pPr>
        <w:pStyle w:val="TOC2"/>
        <w:tabs>
          <w:tab w:val="left" w:pos="360"/>
        </w:tabs>
        <w:rPr>
          <w:rFonts w:asciiTheme="minorHAnsi" w:eastAsiaTheme="minorEastAsia" w:hAnsiTheme="minorHAnsi" w:cstheme="minorBidi"/>
          <w:snapToGrid/>
          <w:kern w:val="0"/>
          <w:szCs w:val="22"/>
        </w:rPr>
      </w:pPr>
      <w:r>
        <w:t>G.</w:t>
      </w:r>
      <w:r>
        <w:rPr>
          <w:rFonts w:asciiTheme="minorHAnsi" w:eastAsiaTheme="minorEastAsia" w:hAnsiTheme="minorHAnsi" w:cstheme="minorBidi"/>
          <w:snapToGrid/>
          <w:kern w:val="0"/>
          <w:szCs w:val="22"/>
        </w:rPr>
        <w:tab/>
      </w:r>
      <w:r>
        <w:t>Advancing Diversity, Equity, Inclusion, and Accessibility</w:t>
      </w:r>
      <w:r>
        <w:tab/>
        <w:t>104</w:t>
      </w:r>
    </w:p>
    <w:p w:rsidR="00FD3DD5" w:rsidP="00FD3DD5" w14:paraId="30C57712" w14:textId="2694E5EA">
      <w:pPr>
        <w:pStyle w:val="TOC2"/>
        <w:tabs>
          <w:tab w:val="left" w:pos="360"/>
        </w:tabs>
        <w:rPr>
          <w:rFonts w:asciiTheme="minorHAnsi" w:eastAsiaTheme="minorEastAsia" w:hAnsiTheme="minorHAnsi" w:cstheme="minorBidi"/>
          <w:snapToGrid/>
          <w:kern w:val="0"/>
          <w:szCs w:val="22"/>
        </w:rPr>
      </w:pPr>
      <w:r>
        <w:t>H.</w:t>
      </w:r>
      <w:r>
        <w:rPr>
          <w:rFonts w:asciiTheme="minorHAnsi" w:eastAsiaTheme="minorEastAsia" w:hAnsiTheme="minorHAnsi" w:cstheme="minorBidi"/>
          <w:snapToGrid/>
          <w:kern w:val="0"/>
          <w:szCs w:val="22"/>
        </w:rPr>
        <w:tab/>
      </w:r>
      <w:r>
        <w:t>Flexibility for Regulatory Payors Due to COVID-19 Pandemic</w:t>
      </w:r>
      <w:r>
        <w:tab/>
        <w:t>105</w:t>
      </w:r>
    </w:p>
    <w:p w:rsidR="00FD3DD5" w:rsidP="00FD3DD5" w14:paraId="2275BBC4" w14:textId="5B353321">
      <w:pPr>
        <w:pStyle w:val="TOC1"/>
        <w:rPr>
          <w:rFonts w:asciiTheme="minorHAnsi" w:eastAsiaTheme="minorEastAsia" w:hAnsiTheme="minorHAnsi" w:cstheme="minorBidi"/>
          <w:caps w:val="0"/>
          <w:snapToGrid/>
          <w:kern w:val="0"/>
          <w:szCs w:val="22"/>
        </w:rPr>
      </w:pPr>
      <w:r>
        <w:t>IV.</w:t>
      </w:r>
      <w:r>
        <w:rPr>
          <w:rFonts w:asciiTheme="minorHAnsi" w:eastAsiaTheme="minorEastAsia" w:hAnsiTheme="minorHAnsi" w:cstheme="minorBidi"/>
          <w:caps w:val="0"/>
          <w:snapToGrid/>
          <w:kern w:val="0"/>
          <w:szCs w:val="22"/>
        </w:rPr>
        <w:tab/>
      </w:r>
      <w:r>
        <w:t>Notice of InQUIRY</w:t>
      </w:r>
      <w:r>
        <w:tab/>
        <w:t>107</w:t>
      </w:r>
    </w:p>
    <w:p w:rsidR="00FD3DD5" w:rsidP="00FD3DD5" w14:paraId="19B119F5" w14:textId="5849FFBB">
      <w:pPr>
        <w:pStyle w:val="TOC1"/>
        <w:rPr>
          <w:rFonts w:asciiTheme="minorHAnsi" w:eastAsiaTheme="minorEastAsia" w:hAnsiTheme="minorHAnsi" w:cstheme="minorBidi"/>
          <w:caps w:val="0"/>
          <w:snapToGrid/>
          <w:kern w:val="0"/>
          <w:szCs w:val="22"/>
        </w:rPr>
      </w:pPr>
      <w:r>
        <w:t>V.</w:t>
      </w:r>
      <w:r>
        <w:rPr>
          <w:rFonts w:asciiTheme="minorHAnsi" w:eastAsiaTheme="minorEastAsia" w:hAnsiTheme="minorHAnsi" w:cstheme="minorBidi"/>
          <w:caps w:val="0"/>
          <w:snapToGrid/>
          <w:kern w:val="0"/>
          <w:szCs w:val="22"/>
        </w:rPr>
        <w:tab/>
      </w:r>
      <w:r>
        <w:t>procedural matters</w:t>
      </w:r>
      <w:r>
        <w:tab/>
        <w:t>118</w:t>
      </w:r>
    </w:p>
    <w:p w:rsidR="00FD3DD5" w:rsidRPr="00FD3DD5" w:rsidP="00FD3DD5" w14:paraId="49D0DDC4" w14:textId="0DEB6E8D">
      <w:pPr>
        <w:pStyle w:val="TOC1"/>
        <w:rPr>
          <w:rFonts w:asciiTheme="minorHAnsi" w:eastAsiaTheme="minorEastAsia" w:hAnsiTheme="minorHAnsi" w:cstheme="minorBidi"/>
          <w:caps w:val="0"/>
          <w:snapToGrid/>
          <w:kern w:val="0"/>
          <w:szCs w:val="22"/>
        </w:rPr>
      </w:pPr>
      <w:r w:rsidRPr="00B505B4">
        <w:t>VI.</w:t>
      </w:r>
      <w:r>
        <w:rPr>
          <w:rFonts w:asciiTheme="minorHAnsi" w:eastAsiaTheme="minorEastAsia" w:hAnsiTheme="minorHAnsi" w:cstheme="minorBidi"/>
          <w:caps w:val="0"/>
          <w:snapToGrid/>
          <w:kern w:val="0"/>
          <w:szCs w:val="22"/>
        </w:rPr>
        <w:tab/>
      </w:r>
      <w:r w:rsidRPr="00B505B4">
        <w:t>Ordering clauses</w:t>
      </w:r>
      <w:r>
        <w:tab/>
        <w:t>134</w:t>
      </w:r>
    </w:p>
    <w:bookmarkEnd w:id="0"/>
    <w:p w:rsidR="00FD3DD5" w:rsidRPr="009313B6" w:rsidP="00650FC2" w14:paraId="112A3D55" w14:textId="77777777"/>
    <w:p w:rsidR="00650FC2" w:rsidRPr="009313B6" w:rsidP="00650FC2" w14:paraId="3BC902FD" w14:textId="77777777">
      <w:r w:rsidRPr="009313B6">
        <w:t>APPENDIX A—LIST OF COMMENTERS</w:t>
      </w:r>
    </w:p>
    <w:p w:rsidR="00650FC2" w:rsidRPr="009313B6" w:rsidP="00650FC2" w14:paraId="29847090" w14:textId="77777777">
      <w:r w:rsidRPr="009313B6">
        <w:t>APPENDIX B—CALCULATION OF FY 2022 REVENUE REQUIREMENTS AND PRO-RATA FEES</w:t>
      </w:r>
    </w:p>
    <w:p w:rsidR="00650FC2" w:rsidRPr="009313B6" w:rsidP="00650FC2" w14:paraId="58DF172F" w14:textId="77777777">
      <w:r w:rsidRPr="009313B6">
        <w:t>APPENDIX C—FY 2022 REGULATORY FEES</w:t>
      </w:r>
    </w:p>
    <w:p w:rsidR="00650FC2" w:rsidRPr="009313B6" w:rsidP="00650FC2" w14:paraId="01893BDF" w14:textId="77777777">
      <w:r w:rsidRPr="009313B6">
        <w:t>APPENDIX D—SOURCES OF PAYMENT UNIT ESTIMATES FOR FY 2022</w:t>
      </w:r>
    </w:p>
    <w:p w:rsidR="00650FC2" w:rsidRPr="009313B6" w:rsidP="00650FC2" w14:paraId="08CA8CAB" w14:textId="77777777">
      <w:pPr>
        <w:ind w:left="1530" w:hanging="1530"/>
      </w:pPr>
      <w:r w:rsidRPr="009313B6">
        <w:t>APPENDIX E—FACTORS, MEASUREMENTS, AND CALCULATIONS THAT DETERMINE SIGNAL CONTOURS AND ASSOCIATED POPULATION COVERAGES</w:t>
      </w:r>
    </w:p>
    <w:p w:rsidR="00650FC2" w:rsidRPr="009313B6" w:rsidP="00650FC2" w14:paraId="5D832781" w14:textId="77777777">
      <w:r w:rsidRPr="009313B6">
        <w:t>APPENDIX F—SATELLITE CHARTS FOR FY 2022 REGULATORY FEES</w:t>
      </w:r>
    </w:p>
    <w:p w:rsidR="00650FC2" w:rsidRPr="009313B6" w:rsidP="00650FC2" w14:paraId="0B8F6BBA" w14:textId="77777777">
      <w:r w:rsidRPr="009313B6">
        <w:t>APPENDIX G—FY 2022 FULL-SERVICE BROADCAST TELEVISION STATIONS, BY CALL SIGN</w:t>
      </w:r>
    </w:p>
    <w:p w:rsidR="00650FC2" w:rsidRPr="009313B6" w:rsidP="00650FC2" w14:paraId="182470ED" w14:textId="77777777">
      <w:r w:rsidRPr="009313B6">
        <w:t>APPENDIX H—FY 2021 REGULATORY FEES</w:t>
      </w:r>
    </w:p>
    <w:p w:rsidR="00650FC2" w:rsidRPr="009313B6" w:rsidP="00650FC2" w14:paraId="490CE9F9" w14:textId="77777777">
      <w:r w:rsidRPr="009313B6">
        <w:t>APPENDIX I—FINAL REGULATORY FLEXIBILITY ANALYSIS</w:t>
      </w:r>
    </w:p>
    <w:p w:rsidR="00650FC2" w:rsidRPr="009313B6" w:rsidP="00650FC2" w14:paraId="0F78BFF0" w14:textId="77777777">
      <w:r w:rsidRPr="009313B6">
        <w:t>APPENDIX J—RULE CHANGES</w:t>
      </w:r>
    </w:p>
    <w:p w:rsidR="00650FC2" w:rsidRPr="009313B6" w:rsidP="00650FC2" w14:paraId="266822CB" w14:textId="77777777"/>
    <w:p w:rsidR="00650FC2" w:rsidRPr="009313B6" w:rsidP="00650FC2" w14:paraId="040B9FF7" w14:textId="77777777">
      <w:pPr>
        <w:pStyle w:val="Heading1"/>
        <w:tabs>
          <w:tab w:val="num" w:pos="810"/>
        </w:tabs>
        <w:ind w:left="810" w:hanging="360"/>
      </w:pPr>
      <w:bookmarkStart w:id="20" w:name="_Toc77658000"/>
      <w:bookmarkStart w:id="21" w:name="_Toc78204953"/>
      <w:bookmarkStart w:id="22" w:name="_Toc78274598"/>
      <w:bookmarkStart w:id="23" w:name="_Toc78290198"/>
      <w:bookmarkStart w:id="24" w:name="_Toc78366701"/>
      <w:bookmarkStart w:id="25" w:name="_Toc78461269"/>
      <w:bookmarkStart w:id="26" w:name="_Toc78554184"/>
      <w:bookmarkStart w:id="27" w:name="_Toc78871762"/>
      <w:bookmarkStart w:id="28" w:name="_Toc78873400"/>
      <w:bookmarkStart w:id="29" w:name="_Toc79506177"/>
      <w:bookmarkStart w:id="30" w:name="_Toc79578978"/>
      <w:bookmarkStart w:id="31" w:name="_Toc79588070"/>
      <w:bookmarkStart w:id="32" w:name="_Toc79652398"/>
      <w:bookmarkStart w:id="33" w:name="_Toc79777492"/>
      <w:bookmarkStart w:id="34" w:name="_Toc80096982"/>
      <w:bookmarkStart w:id="35" w:name="_Toc80103374"/>
      <w:bookmarkStart w:id="36" w:name="_Toc80282483"/>
      <w:bookmarkStart w:id="37" w:name="_Toc80358338"/>
      <w:bookmarkStart w:id="38" w:name="_Toc80374118"/>
      <w:bookmarkStart w:id="39" w:name="_Toc105671073"/>
      <w:bookmarkStart w:id="40" w:name="_Toc105772213"/>
      <w:bookmarkStart w:id="41" w:name="_Toc106098858"/>
      <w:bookmarkStart w:id="42" w:name="_Toc106110892"/>
      <w:bookmarkStart w:id="43" w:name="_Toc108195101"/>
      <w:bookmarkStart w:id="44" w:name="_Toc108451580"/>
      <w:bookmarkStart w:id="45" w:name="_Toc109226369"/>
      <w:bookmarkStart w:id="46" w:name="_Toc109636100"/>
      <w:bookmarkStart w:id="47" w:name="_Toc109828851"/>
      <w:bookmarkStart w:id="48" w:name="_Toc109834244"/>
      <w:bookmarkStart w:id="49" w:name="_Toc110439102"/>
      <w:bookmarkStart w:id="50" w:name="_Toc110501308"/>
      <w:bookmarkStart w:id="51" w:name="_Toc110607620"/>
      <w:bookmarkStart w:id="52" w:name="_Toc110845136"/>
      <w:bookmarkStart w:id="53" w:name="_Toc110859604"/>
      <w:bookmarkStart w:id="54" w:name="_Toc110860138"/>
      <w:bookmarkStart w:id="55" w:name="_Toc111214328"/>
      <w:bookmarkStart w:id="56" w:name="_Toc111403046"/>
      <w:bookmarkStart w:id="57" w:name="_Toc111468126"/>
      <w:bookmarkStart w:id="58" w:name="_Toc111561283"/>
      <w:bookmarkStart w:id="59" w:name="_Toc112838097"/>
      <w:bookmarkStart w:id="60" w:name="_Toc112919892"/>
      <w:r w:rsidRPr="009313B6">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50FC2" w:rsidRPr="009313B6" w:rsidP="00650FC2" w14:paraId="4D046E84" w14:textId="22A72C14">
      <w:pPr>
        <w:pStyle w:val="ParaNum"/>
      </w:pPr>
      <w:r w:rsidRPr="009313B6">
        <w:t>Each year, the Commission must adopt a schedule of regulatory fees to be collected by the end of September.  For fiscal year (FY) 2022, the Commission is required to collect $381,950,000 in regulatory fees</w:t>
      </w:r>
      <w:r w:rsidRPr="009313B6">
        <w:rPr>
          <w:szCs w:val="22"/>
        </w:rPr>
        <w:t>,</w:t>
      </w:r>
      <w:r w:rsidRPr="009313B6">
        <w:t xml:space="preserve"> pursuant to sections 9 and 9A of the Communications Act of 1934, as amended (Act or Communications Act),</w:t>
      </w:r>
      <w:r>
        <w:rPr>
          <w:rStyle w:val="FootnoteReference"/>
        </w:rPr>
        <w:footnoteReference w:id="3"/>
      </w:r>
      <w:r w:rsidRPr="009313B6">
        <w:t xml:space="preserve"> and the Commission’s FY 2022 Appropriations Act</w:t>
      </w:r>
      <w:r w:rsidRPr="009313B6">
        <w:rPr>
          <w:szCs w:val="22"/>
        </w:rPr>
        <w:t>.</w:t>
      </w:r>
      <w:r>
        <w:rPr>
          <w:rStyle w:val="FootnoteReference"/>
          <w:szCs w:val="22"/>
        </w:rPr>
        <w:footnoteReference w:id="4"/>
      </w:r>
      <w:r w:rsidRPr="009313B6">
        <w:t xml:space="preserve">  In this Report and Order, we adopt the regulatory fee</w:t>
      </w:r>
      <w:r w:rsidR="00CE2D5E">
        <w:t xml:space="preserve"> schedule, </w:t>
      </w:r>
      <w:r w:rsidRPr="009313B6">
        <w:t>as set forth in Appendices B and C, to collect $</w:t>
      </w:r>
      <w:bookmarkStart w:id="61" w:name="_Hlk109908131"/>
      <w:r w:rsidRPr="009313B6">
        <w:t>381,950,000</w:t>
      </w:r>
      <w:bookmarkEnd w:id="61"/>
      <w:r w:rsidRPr="009313B6">
        <w:t xml:space="preserve"> in congressionally required regulatory fees for FY 2022</w:t>
      </w:r>
      <w:r w:rsidRPr="009313B6">
        <w:rPr>
          <w:szCs w:val="22"/>
        </w:rPr>
        <w:t>.</w:t>
      </w:r>
      <w:r>
        <w:rPr>
          <w:rStyle w:val="FootnoteReference"/>
          <w:szCs w:val="22"/>
        </w:rPr>
        <w:footnoteReference w:id="5"/>
      </w:r>
      <w:r w:rsidRPr="009313B6">
        <w:rPr>
          <w:szCs w:val="22"/>
        </w:rPr>
        <w:t xml:space="preserve">  </w:t>
      </w:r>
      <w:r w:rsidRPr="009313B6">
        <w:t xml:space="preserve">In the attached Notice of Inquiry, we seek further comment on the Commission’s methodology for allocating indirect full-time equivalents (FTEs), previously raised in the </w:t>
      </w:r>
      <w:r w:rsidRPr="009313B6">
        <w:rPr>
          <w:i/>
          <w:iCs/>
        </w:rPr>
        <w:t>FY 2022 NPRM</w:t>
      </w:r>
      <w:r w:rsidRPr="009313B6">
        <w:t>.</w:t>
      </w:r>
      <w:r>
        <w:rPr>
          <w:rStyle w:val="FootnoteReference"/>
        </w:rPr>
        <w:footnoteReference w:id="6"/>
      </w:r>
      <w:r w:rsidRPr="009313B6">
        <w:t xml:space="preserve">  </w:t>
      </w:r>
    </w:p>
    <w:p w:rsidR="00650FC2" w:rsidRPr="009313B6" w:rsidP="00650FC2" w14:paraId="3E10A91A" w14:textId="77777777">
      <w:pPr>
        <w:pStyle w:val="Heading1"/>
        <w:tabs>
          <w:tab w:val="num" w:pos="810"/>
        </w:tabs>
        <w:ind w:left="810" w:hanging="360"/>
      </w:pPr>
      <w:bookmarkStart w:id="62" w:name="_Toc14783726"/>
      <w:bookmarkStart w:id="63" w:name="_Toc14976669"/>
      <w:bookmarkStart w:id="64" w:name="_Toc15590997"/>
      <w:bookmarkStart w:id="65" w:name="_Toc44602734"/>
      <w:bookmarkStart w:id="66" w:name="_Toc44608822"/>
      <w:bookmarkStart w:id="67" w:name="_Toc46764650"/>
      <w:bookmarkStart w:id="68" w:name="_Toc47539499"/>
      <w:bookmarkStart w:id="69" w:name="_Toc47692771"/>
      <w:bookmarkStart w:id="70" w:name="_Toc71807141"/>
      <w:bookmarkStart w:id="71" w:name="_Toc74045090"/>
      <w:bookmarkStart w:id="72" w:name="_Toc74130043"/>
      <w:bookmarkStart w:id="73" w:name="_Toc75791429"/>
      <w:bookmarkStart w:id="74" w:name="_Toc75956226"/>
      <w:bookmarkStart w:id="75" w:name="_Toc76028271"/>
      <w:bookmarkStart w:id="76" w:name="_Toc76036119"/>
      <w:bookmarkStart w:id="77" w:name="_Toc76043405"/>
      <w:bookmarkStart w:id="78" w:name="_Toc76972252"/>
      <w:bookmarkStart w:id="79" w:name="_Toc77658001"/>
      <w:bookmarkStart w:id="80" w:name="_Toc78204954"/>
      <w:bookmarkStart w:id="81" w:name="_Toc78274599"/>
      <w:bookmarkStart w:id="82" w:name="_Toc78290199"/>
      <w:bookmarkStart w:id="83" w:name="_Toc78366702"/>
      <w:bookmarkStart w:id="84" w:name="_Toc78461270"/>
      <w:bookmarkStart w:id="85" w:name="_Toc78554185"/>
      <w:bookmarkStart w:id="86" w:name="_Toc78871763"/>
      <w:bookmarkStart w:id="87" w:name="_Toc78873401"/>
      <w:bookmarkStart w:id="88" w:name="_Toc79506178"/>
      <w:bookmarkStart w:id="89" w:name="_Toc79578979"/>
      <w:bookmarkStart w:id="90" w:name="_Toc79588071"/>
      <w:bookmarkStart w:id="91" w:name="_Toc79652399"/>
      <w:bookmarkStart w:id="92" w:name="_Toc79777493"/>
      <w:bookmarkStart w:id="93" w:name="_Toc80096983"/>
      <w:bookmarkStart w:id="94" w:name="_Toc80103375"/>
      <w:bookmarkStart w:id="95" w:name="_Toc80282484"/>
      <w:bookmarkStart w:id="96" w:name="_Toc80358339"/>
      <w:bookmarkStart w:id="97" w:name="_Toc80374119"/>
      <w:bookmarkStart w:id="98" w:name="_Toc105671074"/>
      <w:bookmarkStart w:id="99" w:name="_Toc105772214"/>
      <w:bookmarkStart w:id="100" w:name="_Toc106098859"/>
      <w:bookmarkStart w:id="101" w:name="_Toc106110893"/>
      <w:bookmarkStart w:id="102" w:name="_Toc108195102"/>
      <w:bookmarkStart w:id="103" w:name="_Toc108451581"/>
      <w:bookmarkStart w:id="104" w:name="_Toc109226370"/>
      <w:bookmarkStart w:id="105" w:name="_Toc109636101"/>
      <w:bookmarkStart w:id="106" w:name="_Toc109828852"/>
      <w:bookmarkStart w:id="107" w:name="_Toc109834245"/>
      <w:bookmarkStart w:id="108" w:name="_Toc110439103"/>
      <w:bookmarkStart w:id="109" w:name="_Toc110501309"/>
      <w:bookmarkStart w:id="110" w:name="_Toc110607621"/>
      <w:bookmarkStart w:id="111" w:name="_Toc110845137"/>
      <w:bookmarkStart w:id="112" w:name="_Toc110859605"/>
      <w:bookmarkStart w:id="113" w:name="_Toc110860139"/>
      <w:bookmarkStart w:id="114" w:name="_Toc111214329"/>
      <w:bookmarkStart w:id="115" w:name="_Toc111403047"/>
      <w:bookmarkStart w:id="116" w:name="_Toc111468127"/>
      <w:bookmarkStart w:id="117" w:name="_Toc111561284"/>
      <w:bookmarkStart w:id="118" w:name="_Toc112838098"/>
      <w:bookmarkStart w:id="119" w:name="_Toc112919893"/>
      <w:r w:rsidRPr="009313B6">
        <w:t>background</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650FC2" w:rsidRPr="009313B6" w:rsidP="00650FC2" w14:paraId="20341A8C" w14:textId="77777777">
      <w:pPr>
        <w:pStyle w:val="ParaNum"/>
      </w:pPr>
      <w:r w:rsidRPr="009313B6">
        <w:t>The Commission is required by Congress to assess regulatory fees each year in an amount that can reasonably be expected to equal the amount of its annual salaries and expenses (S&amp;E) appropriation.</w:t>
      </w:r>
      <w:r>
        <w:rPr>
          <w:rStyle w:val="FootnoteReference"/>
          <w:sz w:val="22"/>
          <w:szCs w:val="22"/>
        </w:rPr>
        <w:footnoteReference w:id="7"/>
      </w:r>
      <w:r w:rsidRPr="009313B6">
        <w:t xml:space="preserve">  Regulatory fees recover direct costs, such as salaries and expenses; indirect costs, such as overhead functions; statutorily required tasks that do not directly equate with oversight and regulation of a particular regulatee but instead benefit the Commission and the industry as a whole; and support costs, such as rent, utilities, and equipment.</w:t>
      </w:r>
      <w:r>
        <w:rPr>
          <w:rStyle w:val="FootnoteReference"/>
          <w:sz w:val="22"/>
          <w:szCs w:val="22"/>
        </w:rPr>
        <w:footnoteReference w:id="8"/>
      </w:r>
      <w:r w:rsidRPr="009313B6">
        <w:t xml:space="preserve">  Regulatory fees must recover the total amount of the annual appropriation; therefore, they also cover the Commission’s costs incurred in oversight and regulation of entities that are statutorily exempt from paying regulatory fees (i.e., governmental and nonprofit entities, </w:t>
      </w:r>
      <w:r w:rsidRPr="009313B6">
        <w:t>amateur radio operators, and noncommercial radio and television stations),</w:t>
      </w:r>
      <w:r>
        <w:rPr>
          <w:rStyle w:val="FootnoteReference"/>
          <w:sz w:val="22"/>
          <w:szCs w:val="22"/>
        </w:rPr>
        <w:footnoteReference w:id="9"/>
      </w:r>
      <w:r w:rsidRPr="009313B6">
        <w:t xml:space="preserve"> entities that are exempt from payment of FY 2022 regulatory fees because their total assessed annual regulatory fees fall below the annual de minimis threshold,</w:t>
      </w:r>
      <w:r>
        <w:rPr>
          <w:rStyle w:val="FootnoteReference"/>
        </w:rPr>
        <w:footnoteReference w:id="10"/>
      </w:r>
      <w:r w:rsidRPr="009313B6">
        <w:t xml:space="preserve"> and entities whose regulatory fees are waived.</w:t>
      </w:r>
      <w:r>
        <w:rPr>
          <w:rStyle w:val="FootnoteReference"/>
          <w:sz w:val="22"/>
          <w:szCs w:val="22"/>
        </w:rPr>
        <w:footnoteReference w:id="11"/>
      </w:r>
      <w:r w:rsidRPr="009313B6">
        <w:t xml:space="preserve">  </w:t>
      </w:r>
    </w:p>
    <w:p w:rsidR="00650FC2" w:rsidRPr="009313B6" w:rsidP="00CA6281" w14:paraId="09EB2702" w14:textId="77777777">
      <w:pPr>
        <w:pStyle w:val="ParaNum"/>
        <w:widowControl/>
      </w:pPr>
      <w:r w:rsidRPr="009313B6">
        <w:rPr>
          <w:i/>
          <w:iCs/>
        </w:rPr>
        <w:t>FTE Allocation</w:t>
      </w:r>
      <w:r w:rsidRPr="009313B6">
        <w:t>.  Each fiscal year, the Commission adjusts the regulatory fee schedule to reflect changes in the number of units subject to regulatory fees</w:t>
      </w:r>
      <w:r>
        <w:rPr>
          <w:rStyle w:val="FootnoteReference"/>
        </w:rPr>
        <w:footnoteReference w:id="12"/>
      </w:r>
      <w:r w:rsidRPr="009313B6">
        <w:t xml:space="preserve"> and changes in the amount of the Commission’s appropriation.</w:t>
      </w:r>
      <w:r>
        <w:rPr>
          <w:rStyle w:val="FootnoteReference"/>
        </w:rPr>
        <w:footnoteReference w:id="13"/>
      </w:r>
      <w:r w:rsidRPr="009313B6">
        <w:t xml:space="preserve">  In 2018, as part of the RAY BAUM’S Act,</w:t>
      </w:r>
      <w:r>
        <w:rPr>
          <w:rStyle w:val="FootnoteReference"/>
        </w:rPr>
        <w:footnoteReference w:id="14"/>
      </w:r>
      <w:r w:rsidRPr="009313B6">
        <w:t xml:space="preserve"> Congress revised the Commission’s regulatory fee authority by modifying section 9 of the Act and adding new section 9A.</w:t>
      </w:r>
      <w:r>
        <w:rPr>
          <w:rStyle w:val="FootnoteReference"/>
        </w:rPr>
        <w:footnoteReference w:id="15"/>
      </w:r>
      <w:r w:rsidRPr="009313B6">
        <w:t xml:space="preserve">  The Commission adopted several rule amendments</w:t>
      </w:r>
      <w:r>
        <w:rPr>
          <w:rStyle w:val="FootnoteReference"/>
          <w:sz w:val="22"/>
          <w:szCs w:val="22"/>
        </w:rPr>
        <w:footnoteReference w:id="16"/>
      </w:r>
      <w:r w:rsidRPr="009313B6">
        <w:t xml:space="preserve"> to conform the rules to the RAY BAUM’S Act.</w:t>
      </w:r>
      <w:r>
        <w:rPr>
          <w:rStyle w:val="FootnoteReference"/>
          <w:sz w:val="22"/>
          <w:szCs w:val="22"/>
        </w:rPr>
        <w:footnoteReference w:id="17"/>
      </w:r>
      <w:r w:rsidRPr="009313B6">
        <w:rPr>
          <w:szCs w:val="22"/>
        </w:rPr>
        <w:t xml:space="preserve">  However, </w:t>
      </w:r>
      <w:r w:rsidRPr="009313B6">
        <w:t>the Commission rejected arguments that the RAY BAUM’S Act fundamentally changed how the Commission should calculate regulatory fees and that it was no longer required to base regulatory fees on the direct FTEs in core bureaus.</w:t>
      </w:r>
      <w:r>
        <w:rPr>
          <w:rStyle w:val="FootnoteReference"/>
        </w:rPr>
        <w:footnoteReference w:id="18"/>
      </w:r>
      <w:r w:rsidRPr="009313B6">
        <w:t xml:space="preserve">  Given the Act’s explicit language that fees must reflect FTEs, the FTE counts are by far the most administrable starting point for regulatory fee allocations.</w:t>
      </w:r>
      <w:r>
        <w:rPr>
          <w:rStyle w:val="FootnoteReference"/>
        </w:rPr>
        <w:footnoteReference w:id="19"/>
      </w:r>
      <w:r w:rsidRPr="009313B6">
        <w:t xml:space="preserve">  In plain language, the Commission does not assign direct FTEs within a bureau to specific fee categories by rote or at random.  Instead, the Commission assigns direct FTEs within a bureau to specific fee categories in a manner that reflects the time spent by FTEs on oversight and regulation of such regulatory fee category, which is the “benefit” to the payor in each fee category.</w:t>
      </w:r>
      <w:r>
        <w:rPr>
          <w:rStyle w:val="FootnoteReference"/>
        </w:rPr>
        <w:footnoteReference w:id="20"/>
      </w:r>
      <w:r w:rsidRPr="009313B6">
        <w:t xml:space="preserve">  Thus, the Commission explained it would continue to apportion regulatory fees across fee categories based on the number of non-auctions direct FTEs in each core bureau and to take into account factors that are reasonably related to the payor’s benefits.</w:t>
      </w:r>
      <w:r>
        <w:rPr>
          <w:rStyle w:val="FootnoteReference"/>
        </w:rPr>
        <w:footnoteReference w:id="21"/>
      </w:r>
    </w:p>
    <w:p w:rsidR="00650FC2" w:rsidRPr="009313B6" w:rsidP="00650FC2" w14:paraId="1D442968" w14:textId="77777777">
      <w:pPr>
        <w:pStyle w:val="ParaNum"/>
      </w:pPr>
      <w:r w:rsidRPr="009313B6">
        <w:t xml:space="preserve">The Commission issues an annual Notice of Proposed Rulemaking seeking comment on </w:t>
      </w:r>
      <w:r w:rsidRPr="009313B6">
        <w:t>the methodology for assessing regulatory fees and the proposed regulatory fees for the fiscal year.</w:t>
      </w:r>
      <w:r>
        <w:rPr>
          <w:rStyle w:val="FootnoteReference"/>
        </w:rPr>
        <w:footnoteReference w:id="22"/>
      </w:r>
      <w:r w:rsidRPr="009313B6">
        <w:rPr>
          <w:szCs w:val="22"/>
        </w:rPr>
        <w:t xml:space="preserve">  </w:t>
      </w:r>
      <w:r w:rsidRPr="009313B6">
        <w:t>In addition to annual regulatory fee adjustments,</w:t>
      </w:r>
      <w:r>
        <w:rPr>
          <w:rStyle w:val="FootnoteReference"/>
        </w:rPr>
        <w:footnoteReference w:id="23"/>
      </w:r>
      <w:r w:rsidRPr="009313B6">
        <w:t xml:space="preserve"> the Commission is required to amend the regulatory fee schedule “</w:t>
      </w:r>
      <w:r w:rsidRPr="009313B6">
        <w:rPr>
          <w:color w:val="000000"/>
        </w:rPr>
        <w:t>if the Commission determines that the schedule requires amendment so that such fees reflect the full-time equivalent number of employees within the bureaus and offices of the Commission, adjusted to take into account factors that are reasonably related to the benefits provided to the payor of the fee by the Commission’s activities.”</w:t>
      </w:r>
      <w:r>
        <w:rPr>
          <w:rStyle w:val="FootnoteReference"/>
          <w:color w:val="000000"/>
        </w:rPr>
        <w:footnoteReference w:id="24"/>
      </w:r>
      <w:r w:rsidRPr="009313B6">
        <w:rPr>
          <w:color w:val="000000"/>
        </w:rPr>
        <w:t xml:space="preserve"> </w:t>
      </w:r>
      <w:r w:rsidRPr="009313B6">
        <w:t xml:space="preserve"> In implementing the Commission’s section 9 authority, the Commission considers the adoption of a new regulatory fee category or a change in an existing regulatory fee category only when it develops sufficient basis for making the change, and works to ensure that all changes serve the goal of ensuring that the Commission’s assessment of regulatory fees is fair, administrable, and sustainable.</w:t>
      </w:r>
      <w:r>
        <w:rPr>
          <w:rStyle w:val="FootnoteReference"/>
        </w:rPr>
        <w:footnoteReference w:id="25"/>
      </w:r>
    </w:p>
    <w:p w:rsidR="00650FC2" w:rsidRPr="009313B6" w:rsidP="00650FC2" w14:paraId="5AF53EAA" w14:textId="77777777">
      <w:pPr>
        <w:pStyle w:val="ParaNum"/>
      </w:pPr>
      <w:r w:rsidRPr="009313B6">
        <w:t>The Commission’s methodology for assessing regulatory fees must “reflect the full-time equivalent number of employees within the bureaus and offices of the Commission, adjusted to take into account factors that are reasonably related to the benefits provided to the payor of the fee by the Commission’s activities.”</w:t>
      </w:r>
      <w:r>
        <w:rPr>
          <w:rStyle w:val="FootnoteReference"/>
        </w:rPr>
        <w:footnoteReference w:id="26"/>
      </w:r>
      <w:r w:rsidRPr="009313B6">
        <w:t xml:space="preserve">  The Commission, therefore, typically assesses the allocation of FTEs by first determining the number of direct FTEs, those non-auctions</w:t>
      </w:r>
      <w:r>
        <w:rPr>
          <w:rStyle w:val="FootnoteReference"/>
        </w:rPr>
        <w:footnoteReference w:id="27"/>
      </w:r>
      <w:r w:rsidRPr="009313B6">
        <w:t xml:space="preserve"> FTEs whose work is focused on the industry </w:t>
      </w:r>
      <w:r w:rsidRPr="009313B6">
        <w:t>segment in each in each core bureau (i.e., the Wireless Telecommunications Bureau, the Media Bureau, the Wireline Competition Bureau, and the International Bureau), and then attributing all other non-auction FTEs as indirect.</w:t>
      </w:r>
      <w:r>
        <w:rPr>
          <w:rStyle w:val="FootnoteReference"/>
        </w:rPr>
        <w:footnoteReference w:id="28"/>
      </w:r>
      <w:r w:rsidRPr="009313B6">
        <w:t xml:space="preserve">  </w:t>
      </w:r>
    </w:p>
    <w:p w:rsidR="00650FC2" w:rsidRPr="009313B6" w:rsidP="00355A28" w14:paraId="0D71EF54" w14:textId="270732FB">
      <w:pPr>
        <w:pStyle w:val="ParaNum"/>
      </w:pPr>
      <w:r w:rsidRPr="009313B6">
        <w:t xml:space="preserve">The non-auctions FTEs that are not direct are considered indirect for purposes of calculating regulatory fees.  </w:t>
      </w:r>
      <w:r w:rsidR="009A18C2">
        <w:t xml:space="preserve">There are 943 </w:t>
      </w:r>
      <w:r w:rsidRPr="009313B6" w:rsidR="00306E27">
        <w:t>indirect FTEs</w:t>
      </w:r>
      <w:r w:rsidR="009A18C2">
        <w:t>, and they</w:t>
      </w:r>
      <w:r w:rsidRPr="009313B6" w:rsidR="00306E27">
        <w:t xml:space="preserve"> are </w:t>
      </w:r>
      <w:r w:rsidR="009A18C2">
        <w:t xml:space="preserve">in </w:t>
      </w:r>
      <w:r w:rsidRPr="009313B6" w:rsidR="00306E27">
        <w:t>the FTEs in the Enforcement Bureau (187), Consumer and Governmental Affairs Bureau (111), Public Safety and Homeland Security Bureau (98), Chairwoman’s and Commissioners’ offices (22), Office of the Managing Director (136), Office of General Counsel (70), Office of the Inspector General (47), Office of Communications Business Opportunities (10), Office of Engineering and Technology (66), Office of Legislative Affairs (8), Office of Workplace Diversity (4), Office of Media Relations (12), Office of Economics and Analytics (78), and Office of Administrative Law Judges (4), along with some FTEs in the Wireline Competition Bureau (38) and the International Bureau (52) that the Commission has previously classified as indirect for regulatory fee purposes.</w:t>
      </w:r>
      <w:r>
        <w:rPr>
          <w:rStyle w:val="FootnoteReference"/>
        </w:rPr>
        <w:footnoteReference w:id="29"/>
      </w:r>
    </w:p>
    <w:p w:rsidR="00650FC2" w:rsidRPr="009313B6" w:rsidP="00650FC2" w14:paraId="66F72EBF" w14:textId="77777777">
      <w:pPr>
        <w:pStyle w:val="ParaNum"/>
      </w:pPr>
      <w:r w:rsidRPr="009313B6">
        <w:t>The direct FTEs within each core bureau are then attributed to payor categories based on the nature of the FTE work.</w:t>
      </w:r>
      <w:r>
        <w:rPr>
          <w:rStyle w:val="FootnoteReference"/>
        </w:rPr>
        <w:footnoteReference w:id="30"/>
      </w:r>
      <w:r w:rsidRPr="009313B6">
        <w:t xml:space="preserve">  In section 9 of the Act, Congress prescribed that regulatees bear the FTE burden associated with their oversight and regulation by the relevant core bureaus.</w:t>
      </w:r>
      <w:r>
        <w:rPr>
          <w:rStyle w:val="FootnoteReference"/>
        </w:rPr>
        <w:footnoteReference w:id="31"/>
      </w:r>
      <w:r w:rsidRPr="009313B6">
        <w:t xml:space="preserve">  Because the amount the Commission must collect in an offsetting collection changes each year, fees will typically change each </w:t>
      </w:r>
      <w:r w:rsidRPr="009313B6">
        <w:t>year as a mathematical consequence of the change in amount to be collected in the current year,</w:t>
      </w:r>
      <w:r>
        <w:rPr>
          <w:rStyle w:val="FootnoteReference"/>
        </w:rPr>
        <w:footnoteReference w:id="32"/>
      </w:r>
      <w:r w:rsidRPr="009313B6">
        <w:t xml:space="preserve"> FTE allocations in the core bureaus, and projected unit estimates.</w:t>
      </w:r>
      <w:r>
        <w:rPr>
          <w:rStyle w:val="FootnoteReference"/>
        </w:rPr>
        <w:footnoteReference w:id="33"/>
      </w:r>
      <w:r w:rsidRPr="009313B6">
        <w:t xml:space="preserve">  Beyond those changed collection requirements, c</w:t>
      </w:r>
      <w:r w:rsidRPr="009313B6">
        <w:rPr>
          <w:rFonts w:eastAsia="Source Sans Pro"/>
        </w:rPr>
        <w:t>onsideration of changes, additions, or deletions to the fee schedule is focused on the Commission’s FTE cost burden related to the regulatory fee category at issue</w:t>
      </w:r>
      <w:r w:rsidRPr="009313B6">
        <w:t>.</w:t>
      </w:r>
      <w:r>
        <w:rPr>
          <w:rStyle w:val="FootnoteReference"/>
        </w:rPr>
        <w:footnoteReference w:id="34"/>
      </w:r>
    </w:p>
    <w:p w:rsidR="00650FC2" w:rsidRPr="009313B6" w:rsidP="00650FC2" w14:paraId="33C94F4C" w14:textId="77777777">
      <w:pPr>
        <w:pStyle w:val="ParaNum"/>
      </w:pPr>
      <w:r w:rsidRPr="009313B6">
        <w:t xml:space="preserve">In the </w:t>
      </w:r>
      <w:r w:rsidRPr="009313B6">
        <w:rPr>
          <w:i/>
          <w:iCs/>
        </w:rPr>
        <w:t>FY 2022 NPRM</w:t>
      </w:r>
      <w:r w:rsidRPr="009313B6">
        <w:t>, we sought comment on the methodology for assessing regulatory fees and on the schedule of FY 2022 regulatory fees.  We also sought comment on several additional issues: (i) space station regulatory fees, including new regulatory fees for small satellites; (ii) continuing to use our methodology for calculating television broadcaster regulatory fees based on population; (iii) calculating the cost of collection of regulatory fees in establishing the annual de minimis threshold; (iv) reclassification of certain FTEs; (v) adopting new regulatory fee categories; and (vi) and how our proposals may promote or inhibit advances in diversity, equity, inclusion, and accessibility.  We received ten comments and sixteen reply comments.</w:t>
      </w:r>
      <w:r>
        <w:rPr>
          <w:rStyle w:val="FootnoteReference"/>
        </w:rPr>
        <w:footnoteReference w:id="35"/>
      </w:r>
    </w:p>
    <w:p w:rsidR="00650FC2" w:rsidRPr="009313B6" w:rsidP="00650FC2" w14:paraId="4CF3DE64" w14:textId="77777777">
      <w:pPr>
        <w:pStyle w:val="Heading1"/>
        <w:tabs>
          <w:tab w:val="num" w:pos="810"/>
        </w:tabs>
        <w:ind w:left="810" w:hanging="360"/>
      </w:pPr>
      <w:bookmarkStart w:id="120" w:name="_Toc44602735"/>
      <w:bookmarkStart w:id="121" w:name="_Toc44608823"/>
      <w:bookmarkStart w:id="122" w:name="_Toc46764651"/>
      <w:bookmarkStart w:id="123" w:name="_Toc47539500"/>
      <w:bookmarkStart w:id="124" w:name="_Toc47692772"/>
      <w:bookmarkStart w:id="125" w:name="_Toc71807142"/>
      <w:bookmarkStart w:id="126" w:name="_Toc74045091"/>
      <w:bookmarkStart w:id="127" w:name="_Toc74130044"/>
      <w:bookmarkStart w:id="128" w:name="_Toc75791430"/>
      <w:bookmarkStart w:id="129" w:name="_Toc75956227"/>
      <w:bookmarkStart w:id="130" w:name="_Toc76028272"/>
      <w:bookmarkStart w:id="131" w:name="_Toc76036120"/>
      <w:bookmarkStart w:id="132" w:name="_Toc76043406"/>
      <w:bookmarkStart w:id="133" w:name="_Toc76972253"/>
      <w:bookmarkStart w:id="134" w:name="_Toc77658002"/>
      <w:bookmarkStart w:id="135" w:name="_Toc78204955"/>
      <w:bookmarkStart w:id="136" w:name="_Toc78274600"/>
      <w:bookmarkStart w:id="137" w:name="_Toc78290200"/>
      <w:bookmarkStart w:id="138" w:name="_Toc78366703"/>
      <w:bookmarkStart w:id="139" w:name="_Toc78461271"/>
      <w:bookmarkStart w:id="140" w:name="_Toc78554186"/>
      <w:bookmarkStart w:id="141" w:name="_Toc78871764"/>
      <w:bookmarkStart w:id="142" w:name="_Toc78873402"/>
      <w:bookmarkStart w:id="143" w:name="_Toc79506179"/>
      <w:bookmarkStart w:id="144" w:name="_Toc79578980"/>
      <w:bookmarkStart w:id="145" w:name="_Toc79588072"/>
      <w:bookmarkStart w:id="146" w:name="_Toc79652400"/>
      <w:bookmarkStart w:id="147" w:name="_Toc79777494"/>
      <w:bookmarkStart w:id="148" w:name="_Toc80096984"/>
      <w:bookmarkStart w:id="149" w:name="_Toc80103376"/>
      <w:bookmarkStart w:id="150" w:name="_Toc80282485"/>
      <w:bookmarkStart w:id="151" w:name="_Toc80358340"/>
      <w:bookmarkStart w:id="152" w:name="_Toc80374120"/>
      <w:bookmarkStart w:id="153" w:name="_Toc105671075"/>
      <w:bookmarkStart w:id="154" w:name="_Toc105772215"/>
      <w:bookmarkStart w:id="155" w:name="_Toc106098860"/>
      <w:bookmarkStart w:id="156" w:name="_Toc106110894"/>
      <w:bookmarkStart w:id="157" w:name="_Toc108195103"/>
      <w:bookmarkStart w:id="158" w:name="_Toc108451582"/>
      <w:bookmarkStart w:id="159" w:name="_Toc109226371"/>
      <w:bookmarkStart w:id="160" w:name="_Toc109636102"/>
      <w:bookmarkStart w:id="161" w:name="_Toc109828853"/>
      <w:bookmarkStart w:id="162" w:name="_Toc109834246"/>
      <w:bookmarkStart w:id="163" w:name="_Toc110439104"/>
      <w:bookmarkStart w:id="164" w:name="_Toc110501310"/>
      <w:bookmarkStart w:id="165" w:name="_Toc110607622"/>
      <w:bookmarkStart w:id="166" w:name="_Toc110845138"/>
      <w:bookmarkStart w:id="167" w:name="_Toc110859606"/>
      <w:bookmarkStart w:id="168" w:name="_Toc110860140"/>
      <w:bookmarkStart w:id="169" w:name="_Toc111214330"/>
      <w:bookmarkStart w:id="170" w:name="_Toc111403048"/>
      <w:bookmarkStart w:id="171" w:name="_Toc111468128"/>
      <w:bookmarkStart w:id="172" w:name="_Toc111561285"/>
      <w:bookmarkStart w:id="173" w:name="_Toc112838099"/>
      <w:bookmarkStart w:id="174" w:name="_Toc112919894"/>
      <w:r w:rsidRPr="009313B6">
        <w:t>report and order</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50FC2" w:rsidRPr="009313B6" w:rsidP="00650FC2" w14:paraId="42A77C9E" w14:textId="6A395435">
      <w:pPr>
        <w:pStyle w:val="ParaNum"/>
      </w:pPr>
      <w:r w:rsidRPr="00411DC5">
        <w:t>Pursuant to section 9 of the Act, in this Report and Order we adopt the regulatory fee schedule</w:t>
      </w:r>
      <w:r>
        <w:t xml:space="preserve">, </w:t>
      </w:r>
      <w:r w:rsidRPr="00411DC5">
        <w:t>as set forth in Appendices B and C for FY 2022, to collect $381,950,000 in regulatory fees as required by Congress</w:t>
      </w:r>
      <w:r w:rsidRPr="009313B6">
        <w:t>.</w:t>
      </w:r>
      <w:r>
        <w:rPr>
          <w:rStyle w:val="FootnoteReference"/>
        </w:rPr>
        <w:footnoteReference w:id="36"/>
      </w:r>
      <w:r w:rsidRPr="009313B6">
        <w:t xml:space="preserve">  </w:t>
      </w:r>
    </w:p>
    <w:p w:rsidR="00650FC2" w:rsidRPr="009313B6" w:rsidP="000625CC" w14:paraId="2E648E85" w14:textId="77777777">
      <w:pPr>
        <w:pStyle w:val="Heading2"/>
      </w:pPr>
      <w:bookmarkStart w:id="175" w:name="_Toc14783728"/>
      <w:bookmarkStart w:id="176" w:name="_Toc14976671"/>
      <w:bookmarkStart w:id="177" w:name="_Toc15590999"/>
      <w:bookmarkStart w:id="178" w:name="_Toc44602736"/>
      <w:bookmarkStart w:id="179" w:name="_Toc44608824"/>
      <w:bookmarkStart w:id="180" w:name="_Toc46764652"/>
      <w:bookmarkStart w:id="181" w:name="_Toc47539501"/>
      <w:bookmarkStart w:id="182" w:name="_Toc47692773"/>
      <w:bookmarkStart w:id="183" w:name="_Toc71807143"/>
      <w:bookmarkStart w:id="184" w:name="_Toc74045092"/>
      <w:bookmarkStart w:id="185" w:name="_Toc74130045"/>
      <w:bookmarkStart w:id="186" w:name="_Toc75791431"/>
      <w:bookmarkStart w:id="187" w:name="_Toc75956228"/>
      <w:bookmarkStart w:id="188" w:name="_Toc76028273"/>
      <w:bookmarkStart w:id="189" w:name="_Toc76036121"/>
      <w:bookmarkStart w:id="190" w:name="_Toc76043407"/>
      <w:bookmarkStart w:id="191" w:name="_Toc76972254"/>
      <w:bookmarkStart w:id="192" w:name="_Toc77658003"/>
      <w:bookmarkStart w:id="193" w:name="_Toc78204956"/>
      <w:bookmarkStart w:id="194" w:name="_Toc78274601"/>
      <w:bookmarkStart w:id="195" w:name="_Toc78290201"/>
      <w:bookmarkStart w:id="196" w:name="_Toc78366704"/>
      <w:bookmarkStart w:id="197" w:name="_Toc78461272"/>
      <w:bookmarkStart w:id="198" w:name="_Toc78554187"/>
      <w:bookmarkStart w:id="199" w:name="_Toc78871765"/>
      <w:bookmarkStart w:id="200" w:name="_Toc78873403"/>
      <w:bookmarkStart w:id="201" w:name="_Toc79506180"/>
      <w:bookmarkStart w:id="202" w:name="_Toc79578981"/>
      <w:bookmarkStart w:id="203" w:name="_Toc79588073"/>
      <w:bookmarkStart w:id="204" w:name="_Toc79652401"/>
      <w:bookmarkStart w:id="205" w:name="_Toc79777495"/>
      <w:bookmarkStart w:id="206" w:name="_Toc80096985"/>
      <w:bookmarkStart w:id="207" w:name="_Toc80103377"/>
      <w:bookmarkStart w:id="208" w:name="_Toc80282486"/>
      <w:bookmarkStart w:id="209" w:name="_Toc80358341"/>
      <w:bookmarkStart w:id="210" w:name="_Toc80374121"/>
      <w:bookmarkStart w:id="211" w:name="_Toc105671076"/>
      <w:bookmarkStart w:id="212" w:name="_Toc105772216"/>
      <w:bookmarkStart w:id="213" w:name="_Toc106098861"/>
      <w:bookmarkStart w:id="214" w:name="_Toc106110895"/>
      <w:bookmarkStart w:id="215" w:name="_Toc108195104"/>
      <w:bookmarkStart w:id="216" w:name="_Toc108451583"/>
      <w:bookmarkStart w:id="217" w:name="_Toc109226372"/>
      <w:bookmarkStart w:id="218" w:name="_Toc109636103"/>
      <w:bookmarkStart w:id="219" w:name="_Toc109828854"/>
      <w:bookmarkStart w:id="220" w:name="_Toc109834247"/>
      <w:bookmarkStart w:id="221" w:name="_Toc110439105"/>
      <w:bookmarkStart w:id="222" w:name="_Toc110501311"/>
      <w:bookmarkStart w:id="223" w:name="_Toc110607623"/>
      <w:bookmarkStart w:id="224" w:name="_Toc110845139"/>
      <w:bookmarkStart w:id="225" w:name="_Toc110859607"/>
      <w:bookmarkStart w:id="226" w:name="_Toc110860141"/>
      <w:bookmarkStart w:id="227" w:name="_Toc111214331"/>
      <w:bookmarkStart w:id="228" w:name="_Toc111403049"/>
      <w:bookmarkStart w:id="229" w:name="_Toc111468129"/>
      <w:bookmarkStart w:id="230" w:name="_Toc111561286"/>
      <w:bookmarkStart w:id="231" w:name="_Toc112838100"/>
      <w:bookmarkStart w:id="232" w:name="_Toc112919895"/>
      <w:r w:rsidRPr="009313B6">
        <w:t>Allocating Full-time Equivalents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9313B6">
        <w:t xml:space="preserve"> </w:t>
      </w:r>
    </w:p>
    <w:p w:rsidR="00650FC2" w:rsidRPr="009313B6" w:rsidP="00650FC2" w14:paraId="62BC44FA" w14:textId="3AEF2AB6">
      <w:pPr>
        <w:pStyle w:val="ParaNum"/>
      </w:pPr>
      <w:r w:rsidRPr="009313B6">
        <w:t>We will continue to apportion regulatory fees across fee categories</w:t>
      </w:r>
      <w:r w:rsidR="00CE2D5E">
        <w:t xml:space="preserve"> </w:t>
      </w:r>
      <w:r w:rsidRPr="009313B6">
        <w:t xml:space="preserve">based on the number of non-auction direct FTEs in each core bureau (i.e., the Wireline Competition Bureau, the Wireless Telecommunications Bureau, the Media Bureau, and the International Bureau) and taking into account factors that are “reasonably related to </w:t>
      </w:r>
      <w:r w:rsidRPr="009313B6">
        <w:rPr>
          <w:color w:val="000000"/>
        </w:rPr>
        <w:t>the benefits provided to the payor of the fee by the Commission’s activities.”</w:t>
      </w:r>
      <w:r>
        <w:rPr>
          <w:rStyle w:val="FootnoteReference"/>
          <w:color w:val="000000"/>
        </w:rPr>
        <w:footnoteReference w:id="37"/>
      </w:r>
      <w:r w:rsidRPr="009313B6">
        <w:t xml:space="preserve">  We expect that the work of the non-auctions FTEs in the four core bureaus with oversight </w:t>
      </w:r>
      <w:r w:rsidRPr="009313B6">
        <w:t>and regulation of Commission licensees and regulatees will remain focused on the industry segment regulated by each of those bureaus.</w:t>
      </w:r>
      <w:r>
        <w:rPr>
          <w:rStyle w:val="FootnoteReference"/>
        </w:rPr>
        <w:footnoteReference w:id="38"/>
      </w:r>
      <w:r w:rsidRPr="009313B6">
        <w:t xml:space="preserve">  For this reason, the Commission closely follows the statutory mandate to start with FTE counts and then potentially adjust fees to reflect other factors related to the benefits provided to the payor of the fee by the Commission’s activities.</w:t>
      </w:r>
      <w:r>
        <w:rPr>
          <w:rStyle w:val="FootnoteReference"/>
        </w:rPr>
        <w:footnoteReference w:id="39"/>
      </w:r>
      <w:r w:rsidRPr="009313B6">
        <w:t xml:space="preserve">  As the Commission stated in the </w:t>
      </w:r>
      <w:r w:rsidRPr="009313B6">
        <w:rPr>
          <w:i/>
          <w:iCs/>
        </w:rPr>
        <w:t>FY 2019 Report and Order</w:t>
      </w:r>
      <w:r w:rsidRPr="009313B6">
        <w:t>, given the Act’s requirement that fees must reflect FTE time before adjusting fees to take into account other factors, we continue to find FTE counts by far the most administrable starting point for regulatory fee allocations.</w:t>
      </w:r>
      <w:r>
        <w:rPr>
          <w:rStyle w:val="FootnoteReference"/>
        </w:rPr>
        <w:footnoteReference w:id="40"/>
      </w:r>
    </w:p>
    <w:p w:rsidR="00650FC2" w:rsidRPr="009313B6" w:rsidP="00650FC2" w14:paraId="6BAF21A7" w14:textId="77777777">
      <w:pPr>
        <w:pStyle w:val="ParaNum"/>
      </w:pPr>
      <w:r w:rsidRPr="009313B6">
        <w:t>NAB and the Joint Broadcasters question our methodology and argue that the Commission assigns a disproportionate share of the costs of the 343 indirect FTEs to the Media Bureau without any analysis performed as to what portion of those indirect FTEs actually work on Media Bureau issues.</w:t>
      </w:r>
      <w:r>
        <w:rPr>
          <w:rStyle w:val="FootnoteReference"/>
        </w:rPr>
        <w:footnoteReference w:id="41"/>
      </w:r>
      <w:r w:rsidRPr="009313B6">
        <w:t xml:space="preserve">  Specifically, the Joint Broadcasters argue that Media Bureau regulatees’ regulatory fees are inflated in order to cover costs for staff time not spent on broadcast-related issues.</w:t>
      </w:r>
      <w:r>
        <w:rPr>
          <w:rStyle w:val="FootnoteReference"/>
        </w:rPr>
        <w:footnoteReference w:id="42"/>
      </w:r>
      <w:r w:rsidRPr="009313B6">
        <w:t xml:space="preserve">  The Joint Broadcasters</w:t>
      </w:r>
      <w:r w:rsidRPr="009313B6">
        <w:t xml:space="preserve"> </w:t>
      </w:r>
      <w:r w:rsidRPr="009313B6">
        <w:t>contend that the proportional allocation methodology, whereby regulatory fees are allocated based on the number of direct FTEs in the core bureaus, leads to fundamentally unfair results and that broadcasters subsidize the costs of the Commission’s indirect bureaus and offices.</w:t>
      </w:r>
      <w:r>
        <w:rPr>
          <w:rStyle w:val="FootnoteReference"/>
        </w:rPr>
        <w:footnoteReference w:id="43"/>
      </w:r>
      <w:r w:rsidRPr="009313B6">
        <w:t xml:space="preserve">  </w:t>
      </w:r>
    </w:p>
    <w:p w:rsidR="00650FC2" w:rsidRPr="009313B6" w:rsidP="00650FC2" w14:paraId="38AB0705" w14:textId="77777777">
      <w:pPr>
        <w:pStyle w:val="ParaNum"/>
      </w:pPr>
      <w:r w:rsidRPr="009313B6">
        <w:t xml:space="preserve">These commenters fail to recognize the fundamental task assigned to the Commission.  The Commission must recover the full S&amp;E appropriation through an offsetting collection.  The S&amp;E appropriation does not solely fund staff time spent directly regulating regulatory fee payors.  The S&amp;E appropriation funds </w:t>
      </w:r>
      <w:r w:rsidRPr="009313B6">
        <w:rPr>
          <w:i/>
          <w:iCs/>
        </w:rPr>
        <w:t xml:space="preserve">all </w:t>
      </w:r>
      <w:r w:rsidRPr="009313B6">
        <w:t>non-auctions-related costs, such as salaries and expenses of all non-auctions funded staff; indirect costs, such as overhead functions; statutorily required tasks that do not directly equate with oversight and regulation of a particular regulatee but instead benefit the Commission and the industry as a whole; support costs, such as rent, utilities, and equipment; and the costs incurred in regulating entities that are statutorily exempt from paying regulatory fees (i.e., governmental and nonprofit entities, amateur radio operators, and noncommercial radio and television stations),</w:t>
      </w:r>
      <w:r>
        <w:rPr>
          <w:rStyle w:val="FootnoteReference"/>
          <w:sz w:val="22"/>
          <w:szCs w:val="22"/>
        </w:rPr>
        <w:footnoteReference w:id="44"/>
      </w:r>
      <w:r w:rsidRPr="009313B6">
        <w:t xml:space="preserve"> entities with total annual assessed fees below the de minimis threshold,</w:t>
      </w:r>
      <w:r>
        <w:rPr>
          <w:rStyle w:val="FootnoteReference"/>
        </w:rPr>
        <w:footnoteReference w:id="45"/>
      </w:r>
      <w:r w:rsidRPr="009313B6">
        <w:t xml:space="preserve"> and entities whose regulatory fees are waived.</w:t>
      </w:r>
      <w:r>
        <w:rPr>
          <w:rStyle w:val="FootnoteReference"/>
          <w:sz w:val="22"/>
          <w:szCs w:val="22"/>
        </w:rPr>
        <w:footnoteReference w:id="46"/>
      </w:r>
      <w:r w:rsidRPr="009313B6">
        <w:t xml:space="preserve">  For that reason, we do not examine whether all indirect FTEs work on Media Bureau issues or on any other core bureau issues.  Instead, we recognize that the indirect FTEs’ work may not directly address oversight and regulation of just one particular regulatory fee category and may instead cover many different regulatory fee categories or issues not pertaining to any regulated industries.  The statute requires the full collection of an amount equal to the annual S&amp;E appropriation and requires that the mechanism used to apportion the collection is based on FTE burden.  Thus, all Commission non-auctions FTEs must be accounted for in our regulatory fee assessments because, pursuant to section 9 of the Act, regulatory fees must reflect the “full-time equivalent number of employees within the bureaus and offices of the Commission, adjusted to take into account factors that are reasonably related to the benefits </w:t>
      </w:r>
      <w:r w:rsidRPr="009313B6">
        <w:t>provided to the payor of the fee by the Commission’s activities.”</w:t>
      </w:r>
      <w:r>
        <w:rPr>
          <w:rStyle w:val="FootnoteReference"/>
        </w:rPr>
        <w:footnoteReference w:id="47"/>
      </w:r>
      <w:r w:rsidRPr="009313B6">
        <w:t xml:space="preserve">  In order to allocate regulatory fees based on all the non-auctions FTEs in the Commission’s bureaus and offices, the Commission bases this calculation on the number of FTEs within the Commission’s core bureaus, i.e., those bureaus that conduct oversight and regulation of issues that benefit the fee payors.</w:t>
      </w:r>
      <w:r>
        <w:rPr>
          <w:rStyle w:val="FootnoteReference"/>
        </w:rPr>
        <w:footnoteReference w:id="48"/>
      </w:r>
      <w:r w:rsidRPr="009313B6">
        <w:t xml:space="preserve">  </w:t>
      </w:r>
    </w:p>
    <w:p w:rsidR="00650FC2" w:rsidRPr="009313B6" w:rsidP="00650FC2" w14:paraId="14390E54" w14:textId="77777777">
      <w:pPr>
        <w:pStyle w:val="ParaNum"/>
      </w:pPr>
      <w:r w:rsidRPr="009313B6">
        <w:t>The State Broadcasters Associations contend that it is likely that throughout the Commission there are identifiable groups of indirect FTEs working in non-core bureaus and offices, or collaboratively across bureaus and offices, whose work in oversight and regulation can be identifiably shown to only benefit some but not all regulatory fee payors.</w:t>
      </w:r>
      <w:r>
        <w:rPr>
          <w:rStyle w:val="FootnoteReference"/>
        </w:rPr>
        <w:footnoteReference w:id="49"/>
      </w:r>
      <w:r w:rsidRPr="009313B6">
        <w:t xml:space="preserve">  Accordingly, the State Broadcasters Associations argue that such indirect FTEs, whether handling Universal Service Fund or broadband Internet access service issues, should be excluded from the indirect FTEs proportionally allocated to media services categories.</w:t>
      </w:r>
      <w:r>
        <w:rPr>
          <w:rStyle w:val="FootnoteReference"/>
        </w:rPr>
        <w:footnoteReference w:id="50"/>
      </w:r>
      <w:r w:rsidRPr="009313B6">
        <w:t xml:space="preserve">  Thus, the State Broadcasters Associations propose creating a third regulatory fee category, which they label as “Intersectional FTE.”</w:t>
      </w:r>
      <w:r>
        <w:rPr>
          <w:rStyle w:val="FootnoteReference"/>
        </w:rPr>
        <w:footnoteReference w:id="51"/>
      </w:r>
      <w:r w:rsidRPr="009313B6">
        <w:t xml:space="preserve">  They propose that this third regulatory category cover FTEs in the non-core bureaus and those in core bureaus who work on similar issues regulated by various bureaus but benefit a discrete group of regulatees.</w:t>
      </w:r>
      <w:r>
        <w:rPr>
          <w:rStyle w:val="FootnoteReference"/>
        </w:rPr>
        <w:footnoteReference w:id="52"/>
      </w:r>
      <w:r w:rsidRPr="009313B6">
        <w:t xml:space="preserve">  The State Broadcasters Associations argue that the work of indirect FTEs working on long-standing priorities of the Commission, such as Universal Service Fund program issues and broadband Internet access service, unfairly burdens regulatory fee payors who do not benefit from these programs yet are required to pay regulatory fees that cover a proportion of such indirect FTEs.</w:t>
      </w:r>
      <w:r>
        <w:rPr>
          <w:rStyle w:val="FootnoteReference"/>
        </w:rPr>
        <w:footnoteReference w:id="53"/>
      </w:r>
      <w:r w:rsidRPr="009313B6">
        <w:t xml:space="preserve">  Essentially, the State Broadcasters Associations are of the opinion that there are some indirect FTEs who do not work on broadcast issues,</w:t>
      </w:r>
      <w:bookmarkStart w:id="233" w:name="_Hlk111466692"/>
      <w:r>
        <w:rPr>
          <w:rStyle w:val="FootnoteReference"/>
        </w:rPr>
        <w:footnoteReference w:id="54"/>
      </w:r>
      <w:r w:rsidRPr="009313B6">
        <w:t xml:space="preserve"> </w:t>
      </w:r>
      <w:bookmarkEnd w:id="233"/>
      <w:r w:rsidRPr="009313B6">
        <w:t xml:space="preserve">and therefore broadcasters </w:t>
      </w:r>
      <w:r w:rsidRPr="009313B6">
        <w:t>should not be assessed regulatory fees that include such indirect FTEs, i.e., their regulatory fees should be reduced.</w:t>
      </w:r>
      <w:r>
        <w:rPr>
          <w:rStyle w:val="FootnoteReference"/>
        </w:rPr>
        <w:footnoteReference w:id="55"/>
      </w:r>
      <w:r w:rsidRPr="009313B6">
        <w:t xml:space="preserve">  </w:t>
      </w:r>
    </w:p>
    <w:p w:rsidR="00650FC2" w:rsidRPr="009313B6" w:rsidP="00650FC2" w14:paraId="6BE7793D" w14:textId="77777777">
      <w:pPr>
        <w:pStyle w:val="ParaNum"/>
      </w:pPr>
      <w:r w:rsidRPr="009313B6">
        <w:t>Additionally, the Satellite Coalition claims that regulatory fees are especially burdensome for the satellite industry, as some satellite companies pay millions of dollars per year solely to cover indirect FTE costs.</w:t>
      </w:r>
      <w:r>
        <w:rPr>
          <w:rStyle w:val="FootnoteReference"/>
        </w:rPr>
        <w:footnoteReference w:id="56"/>
      </w:r>
      <w:r w:rsidRPr="009313B6">
        <w:t xml:space="preserve">  The Satellite Coalition contends that by undertaking a reassessment of whether FTEs currently classified as indirect can be assigned directly to one or more categories of fee payors, the Commission can greatly improve the fee structure’s fairness.</w:t>
      </w:r>
      <w:r>
        <w:rPr>
          <w:rStyle w:val="FootnoteReference"/>
        </w:rPr>
        <w:footnoteReference w:id="57"/>
      </w:r>
      <w:r w:rsidRPr="009313B6">
        <w:t xml:space="preserve">  Similarly, NAB contends that our regulatory fee methodology and allocation of indirect FTEs results in a system that is arbitrary and capricious, inequitable, and unlawful.</w:t>
      </w:r>
      <w:r>
        <w:rPr>
          <w:rStyle w:val="FootnoteReference"/>
        </w:rPr>
        <w:footnoteReference w:id="58"/>
      </w:r>
      <w:r w:rsidRPr="009313B6">
        <w:t xml:space="preserve">  </w:t>
      </w:r>
    </w:p>
    <w:p w:rsidR="00650FC2" w:rsidRPr="009313B6" w:rsidP="00CA6281" w14:paraId="2A23195D" w14:textId="77777777">
      <w:pPr>
        <w:pStyle w:val="ParaNum"/>
        <w:widowControl/>
      </w:pPr>
      <w:r w:rsidRPr="009313B6">
        <w:t xml:space="preserve">Again, we note that the regulatory fees must cover the entire appropriation, including those FTEs who may work on issues for which we do not have regulatory fee categories.  We therefore continue to find that, consistent with section 9 of the Act, regulatory fees are not based on a precise allocation of specific employees with certain work assignments each year and instead are based on a higher-level approach.  </w:t>
      </w:r>
      <w:r w:rsidRPr="009313B6">
        <w:rPr>
          <w:iCs/>
        </w:rPr>
        <w:t>A</w:t>
      </w:r>
      <w:r w:rsidRPr="009313B6">
        <w:t>s the Commission has explained previously, indirect FTE time covers a wide range of issues; the variety of issues handled by the indirect FTEs in non-core bureaus may also include services that are not specifically correlated with one core bureau, let alone one specific category of regulatees.</w:t>
      </w:r>
      <w:r>
        <w:rPr>
          <w:rStyle w:val="FootnoteReference"/>
        </w:rPr>
        <w:footnoteReference w:id="59"/>
      </w:r>
      <w:r w:rsidRPr="009313B6">
        <w:t xml:space="preserve">  Indirect FTE work also includes matters that are not specific to any regulatory fee category, and many Commission attorneys, engineers, analysts, and other staff work on a variety of issues during a single fiscal year.  For example, indirect FTEs that devote time to broadband Internet access services or Universal Service Fund issues may also work on a variety of other issues during the fiscal year.  Thus, we affirm the longstanding holding that the non-auctions work of certain bureaus and offices within the Commission are properly designated as indirect.  Even if we could calculate indirect FTE time assignments at a granular level with accuracy, using any particular window of time less than the full year would not be accurate for the entire fiscal year.  Moreover, we note that basing regulatory fees on specific assignments, instead of overall FTE time, would result in significant unplanned shifts in regulatory fees as assignments change over time.</w:t>
      </w:r>
      <w:r>
        <w:rPr>
          <w:rStyle w:val="FootnoteReference"/>
        </w:rPr>
        <w:footnoteReference w:id="60"/>
      </w:r>
      <w:r w:rsidRPr="009313B6">
        <w:t xml:space="preserve">  </w:t>
      </w:r>
    </w:p>
    <w:p w:rsidR="00650FC2" w:rsidRPr="009313B6" w:rsidP="00650FC2" w14:paraId="1F90D689" w14:textId="01244E3D">
      <w:pPr>
        <w:pStyle w:val="ParaNum"/>
      </w:pPr>
      <w:r w:rsidRPr="009313B6">
        <w:t>Further, much of the work that could be assigned to a single category of regulatees is likely to be interspersed with the work that FTEs do on behalf of many entities that do not pay regulatory fees, e.g., governmental entities, non-profit organizations, and regulatees that have an exemption.</w:t>
      </w:r>
      <w:r>
        <w:rPr>
          <w:rStyle w:val="FootnoteReference"/>
        </w:rPr>
        <w:footnoteReference w:id="61"/>
      </w:r>
      <w:r w:rsidRPr="009313B6">
        <w:t xml:space="preserve">  Indirect FTE time covers matters that are not specifically related to a regulated service, but instead support the Commission generally.  Additionally, indirect FTE time is devoted to issues that are not </w:t>
      </w:r>
      <w:r w:rsidRPr="009313B6">
        <w:t>specifically limited to one type of regulated industry.  Finally, we note that regulatory fees are a zero-sum situation, so any decrease to the fees paid by one category of regulatees, such as broadcasters, necessitates an increase in fees for others.</w:t>
      </w:r>
      <w:r>
        <w:rPr>
          <w:rStyle w:val="FootnoteReference"/>
        </w:rPr>
        <w:footnoteReference w:id="62"/>
      </w:r>
      <w:r w:rsidRPr="009313B6">
        <w:t xml:space="preserve">  For this reason, there must be a very strong rationale for changing the manner of proportionally allocating indirect FTEs to certain fee categories based on direct FTEs because any such changes will impact the fees of other regulatory fee categories.  We disagree with the commenters’ contention that our methodology is arbitrary and capricious, inequitable, and unlawful.  Instead, we conclude that our methodology is consistent with the requirements of section 9 of the Act that “fees reflect the full-time equivalent number of employees within the bureaus and offices of the Commission.”</w:t>
      </w:r>
      <w:r>
        <w:rPr>
          <w:rStyle w:val="FootnoteReference"/>
        </w:rPr>
        <w:footnoteReference w:id="63"/>
      </w:r>
    </w:p>
    <w:p w:rsidR="00650FC2" w:rsidRPr="009313B6" w:rsidP="00650FC2" w14:paraId="1282FFC4" w14:textId="77777777">
      <w:pPr>
        <w:pStyle w:val="ParaNum"/>
      </w:pPr>
      <w:r w:rsidRPr="009313B6">
        <w:t>Additionally, we find that even if the State Broadcasters Associations’ proposal were consistent with section 9 of the Act, it would not be administrable given the resources it would take to calculate and the resulting constantly shifting nature of the regulatory fee burdens.</w:t>
      </w:r>
      <w:r>
        <w:rPr>
          <w:rStyle w:val="FootnoteReference"/>
        </w:rPr>
        <w:footnoteReference w:id="64"/>
      </w:r>
      <w:r w:rsidRPr="009313B6">
        <w:t xml:space="preserve">  The State Broadcasters Associations’ proposal would require resources of both staff and presumably information technology devoted to this proposed new system.  Additionally, it would require a close monitoring and analysis of all the work of all indirect FTEs in the Commission over the course of the entire year.  As NCTA states, “the idea that the Commission should undertake an analysis of hundreds of employees’ daily undertakings, monitoring them and changing their indirect allocation to different fee categories as the employees receive new assignments and work on different issues throughout the day is nonsensical.”</w:t>
      </w:r>
      <w:r>
        <w:rPr>
          <w:rStyle w:val="FootnoteReference"/>
        </w:rPr>
        <w:footnoteReference w:id="65"/>
      </w:r>
      <w:r w:rsidRPr="009313B6">
        <w:t xml:space="preserve">  Thus, we do not believe that added granularity would change the overall result, or improve our regulatory fee methodology, but would simply consume more staff resources and increase the indirect FTE time devoted to regulatory fee administration.  Even if we could conduct such a monitoring accurately, it would still be unable to account for the vast majority of indirect FTE time that cannot be allocated specifically to regulatory fee categories.  This proposal would result in attributing some indirect FTE time to various regulatory fee categories in a manner that would fluctuate constantly, depending on the work done in bureaus and offices during the year, and others that could not be so attributed at all.</w:t>
      </w:r>
      <w:r>
        <w:rPr>
          <w:rStyle w:val="FootnoteReference"/>
        </w:rPr>
        <w:footnoteReference w:id="66"/>
      </w:r>
      <w:r w:rsidRPr="009313B6">
        <w:t xml:space="preserve">  We are not adopting a regulatory fee methodology that would result in dramatic swings in fees from one year to the next; instead we take a higher level approach for consistency as well as administrability.  Our approach is most accurate when we look at the work of a larger group such as a division, office, or bureau, consistent with the language of section 9 of the Act that “fees reflect the full-time equivalent number of employees within the bureaus and offices of the Commission.”</w:t>
      </w:r>
      <w:r>
        <w:rPr>
          <w:rStyle w:val="FootnoteReference"/>
        </w:rPr>
        <w:footnoteReference w:id="67"/>
      </w:r>
      <w:r w:rsidRPr="009313B6">
        <w:t xml:space="preserve">    </w:t>
      </w:r>
    </w:p>
    <w:p w:rsidR="00650FC2" w:rsidRPr="009313B6" w:rsidP="00650FC2" w14:paraId="469ACC4F" w14:textId="77777777">
      <w:pPr>
        <w:pStyle w:val="ParaNum"/>
      </w:pPr>
      <w:r w:rsidRPr="009313B6">
        <w:rPr>
          <w:szCs w:val="22"/>
        </w:rPr>
        <w:t>NAB argues that the Media Bureau regulatees have a high regulatory fee burden because, unlike other core bureaus, the Commission has not reclassified any Media Bureau FTEs as indirect.</w:t>
      </w:r>
      <w:r>
        <w:rPr>
          <w:rStyle w:val="FootnoteReference"/>
          <w:sz w:val="22"/>
          <w:szCs w:val="22"/>
        </w:rPr>
        <w:footnoteReference w:id="68"/>
      </w:r>
      <w:r w:rsidRPr="009313B6">
        <w:rPr>
          <w:szCs w:val="22"/>
        </w:rPr>
        <w:t xml:space="preserve">  </w:t>
      </w:r>
      <w:r w:rsidRPr="009313B6">
        <w:rPr>
          <w:szCs w:val="22"/>
        </w:rPr>
        <w:t>This is inaccurate.  In FY 2019, we had such reclassifications from core bureaus, including the Media Bureau.</w:t>
      </w:r>
      <w:r>
        <w:rPr>
          <w:rStyle w:val="FootnoteReference"/>
          <w:sz w:val="22"/>
          <w:szCs w:val="22"/>
        </w:rPr>
        <w:footnoteReference w:id="69"/>
      </w:r>
      <w:r w:rsidRPr="009313B6">
        <w:rPr>
          <w:szCs w:val="22"/>
        </w:rPr>
        <w:t xml:space="preserve">  The Commission reassigned staff from other bureaus and offices to the new Office of Economics and Analytics, effective December 11, 2018.</w:t>
      </w:r>
      <w:r>
        <w:rPr>
          <w:rStyle w:val="FootnoteReference"/>
          <w:sz w:val="22"/>
          <w:szCs w:val="22"/>
        </w:rPr>
        <w:footnoteReference w:id="70"/>
      </w:r>
      <w:r w:rsidRPr="009313B6">
        <w:rPr>
          <w:szCs w:val="22"/>
        </w:rPr>
        <w:t xml:space="preserve">  This resulted in the reassignment of 95 FTEs (of which 64 were not auctions-funded) as indirect FTEs because all FTEs in the Office of Economics and Analytics are indirect.  The Commission also reassigned</w:t>
      </w:r>
      <w:r w:rsidRPr="009313B6">
        <w:t xml:space="preserve"> Equal Employment Opportunity enforcement staff from the Media Bureau to the Enforcement Bureau, effective March 15, 2019, resulting in a reduction of seven direct FTEs in the Media Bureau.</w:t>
      </w:r>
      <w:r>
        <w:rPr>
          <w:rStyle w:val="FootnoteReference"/>
        </w:rPr>
        <w:footnoteReference w:id="71"/>
      </w:r>
      <w:r w:rsidRPr="009313B6">
        <w:t xml:space="preserve">  These reassignments resulted in a reduction in direct FTEs in the Wireline Competition Bureau (from 123 FTEs to 100.8 FTEs), Wireless Telecommunications Bureau (from 89 FTEs to 80.5 FTEs), and Media Bureau (from 131 FTEs to 115.1 FTEs).</w:t>
      </w:r>
      <w:r>
        <w:rPr>
          <w:rStyle w:val="FootnoteReference"/>
        </w:rPr>
        <w:footnoteReference w:id="72"/>
      </w:r>
    </w:p>
    <w:p w:rsidR="00650FC2" w:rsidRPr="009313B6" w:rsidP="00650FC2" w14:paraId="3B9CBED4" w14:textId="77777777">
      <w:pPr>
        <w:pStyle w:val="ParaNum"/>
        <w:rPr>
          <w:szCs w:val="22"/>
        </w:rPr>
      </w:pPr>
      <w:r w:rsidRPr="009313B6">
        <w:t>NAB also argues that the Commission should ensure that broadcasters bear no responsibility for the 84 direct FTEs in the Media Bureau that the Commission has stated to Congress are working to promote a 100% broadband policy, and that these 84 Media Bureau FTEs should be reclassified as indirect.</w:t>
      </w:r>
      <w:r>
        <w:rPr>
          <w:rStyle w:val="FootnoteReference"/>
          <w:szCs w:val="23"/>
        </w:rPr>
        <w:footnoteReference w:id="73"/>
      </w:r>
      <w:r w:rsidRPr="009313B6">
        <w:t xml:space="preserve">  The statement to Congress to which NAB refers is the description of the Commission’s Strategic Goals and the distribution of FTEs for each Strategic Goal.</w:t>
      </w:r>
      <w:r>
        <w:rPr>
          <w:rStyle w:val="FootnoteReference"/>
          <w:szCs w:val="23"/>
        </w:rPr>
        <w:footnoteReference w:id="74"/>
      </w:r>
      <w:r w:rsidRPr="009313B6">
        <w:t xml:space="preserve">  The goal NAB refers to is the Commission’s Strategic Goal to “Pursue a “100 Percent” </w:t>
      </w:r>
      <w:r w:rsidRPr="009313B6">
        <w:rPr>
          <w:szCs w:val="22"/>
        </w:rPr>
        <w:t>Broadband Policy.”</w:t>
      </w:r>
      <w:r>
        <w:rPr>
          <w:rStyle w:val="FootnoteReference"/>
          <w:sz w:val="22"/>
          <w:szCs w:val="22"/>
        </w:rPr>
        <w:footnoteReference w:id="75"/>
      </w:r>
      <w:r w:rsidRPr="009313B6">
        <w:rPr>
          <w:szCs w:val="22"/>
        </w:rPr>
        <w:t xml:space="preserve">  The other </w:t>
      </w:r>
      <w:r w:rsidRPr="009313B6">
        <w:rPr>
          <w:szCs w:val="22"/>
        </w:rPr>
        <w:t>goals are to Promote Diversity, Equity, Inclusion, and Accessibility; Empower Consumers; Enhance Public Safety and National Security; Advance America’s Global Competitiveness; and Foster Operational Excellence.</w:t>
      </w:r>
      <w:r>
        <w:rPr>
          <w:rStyle w:val="FootnoteReference"/>
          <w:sz w:val="22"/>
          <w:szCs w:val="22"/>
        </w:rPr>
        <w:footnoteReference w:id="76"/>
      </w:r>
      <w:r w:rsidRPr="009313B6">
        <w:rPr>
          <w:szCs w:val="22"/>
        </w:rPr>
        <w:t xml:space="preserve">  </w:t>
      </w:r>
      <w:bookmarkStart w:id="234" w:name="_Hlk110413264"/>
      <w:r w:rsidRPr="009313B6">
        <w:rPr>
          <w:szCs w:val="22"/>
        </w:rPr>
        <w:t>The Commission, like every other federal agency, adopts strategic goals as part of its long term planning process pursuant to federal financial management requirements.</w:t>
      </w:r>
      <w:r>
        <w:rPr>
          <w:rStyle w:val="FootnoteReference"/>
          <w:szCs w:val="22"/>
        </w:rPr>
        <w:footnoteReference w:id="77"/>
      </w:r>
      <w:r w:rsidRPr="009313B6">
        <w:rPr>
          <w:szCs w:val="22"/>
        </w:rPr>
        <w:t xml:space="preserve">  The financial reporting statutes also require agencies to identify the resources that support such strategic goals.</w:t>
      </w:r>
      <w:r>
        <w:rPr>
          <w:rStyle w:val="FootnoteReference"/>
          <w:szCs w:val="22"/>
        </w:rPr>
        <w:footnoteReference w:id="78"/>
      </w:r>
      <w:r w:rsidRPr="009313B6">
        <w:rPr>
          <w:szCs w:val="22"/>
        </w:rPr>
        <w:t xml:space="preserve">  The strategic goals are not aligned with a particular regulatory fee category and the exercise is guided by a wholly distinct statutory scheme.</w:t>
      </w:r>
      <w:r>
        <w:rPr>
          <w:rStyle w:val="FootnoteReference"/>
          <w:szCs w:val="22"/>
        </w:rPr>
        <w:footnoteReference w:id="79"/>
      </w:r>
      <w:r w:rsidRPr="009313B6">
        <w:rPr>
          <w:szCs w:val="22"/>
        </w:rPr>
        <w:t xml:space="preserve">  In addition, such strategic goals are intended to align with higher level priority goals of the overall federal government.</w:t>
      </w:r>
      <w:r>
        <w:rPr>
          <w:rStyle w:val="FootnoteReference"/>
          <w:szCs w:val="22"/>
        </w:rPr>
        <w:footnoteReference w:id="80"/>
      </w:r>
      <w:r w:rsidRPr="009313B6">
        <w:rPr>
          <w:szCs w:val="22"/>
        </w:rPr>
        <w:t xml:space="preserve">  As such, a notation that staff support a specific strategic goal is not a sound rationale for reassigning staff from direct to indirect or vice versa.</w:t>
      </w:r>
      <w:bookmarkEnd w:id="234"/>
      <w:r>
        <w:rPr>
          <w:rStyle w:val="FootnoteReference"/>
          <w:szCs w:val="22"/>
        </w:rPr>
        <w:footnoteReference w:id="81"/>
      </w:r>
      <w:r w:rsidRPr="009313B6">
        <w:rPr>
          <w:szCs w:val="22"/>
        </w:rPr>
        <w:t xml:space="preserve">  We therefore reject NAB’s contention that planning documents guided by a wholly different statutory scheme form the basis to reassign most or all of the Media Bureau FTEs as indirect.</w:t>
      </w:r>
    </w:p>
    <w:p w:rsidR="00650FC2" w:rsidRPr="009313B6" w:rsidP="00731221" w14:paraId="0751937A" w14:textId="16EE2EA6">
      <w:pPr>
        <w:pStyle w:val="ParaNum"/>
      </w:pPr>
      <w:r w:rsidRPr="009313B6">
        <w:t>Thus, we decline, at this time, to change the methodology by which we allocate FTEs.</w:t>
      </w:r>
      <w:bookmarkStart w:id="235" w:name="_Hlk110711146"/>
      <w:r>
        <w:rPr>
          <w:rStyle w:val="FootnoteReference"/>
        </w:rPr>
        <w:footnoteReference w:id="82"/>
      </w:r>
      <w:r w:rsidRPr="009313B6">
        <w:t xml:space="preserve">  </w:t>
      </w:r>
      <w:bookmarkEnd w:id="235"/>
      <w:r w:rsidRPr="009313B6">
        <w:t xml:space="preserve">Currently, there are 943 indirect FTEs.  </w:t>
      </w:r>
      <w:r w:rsidRPr="009313B6" w:rsidR="00731221">
        <w:t>The indirect FTEs are the FTEs in the Enforcement Bureau (187), Consumer and Governmental Affairs Bureau (111), Public Safety and Homeland Security Bureau (98), Chairwoman’s and Commissioners’ offices (22), Office of the Managing Director (136), Office of General Counsel (70), Office of the Inspector General (47), Office of Communications Business Opportunities (10), Office of Engineering and Technology (66), Office of Legislative Affairs (8), Office of Workplace Diversity (4), Office of Media Relations (12), Office of Economics and Analytics (78), and Office of Administrative Law Judges (4), along with some FTEs in the Wireline Competition Bureau (38) and the International Bureau (52) that the Commission has previously classified as indirect for regulatory fee purposes.</w:t>
      </w:r>
      <w:r>
        <w:rPr>
          <w:rStyle w:val="FootnoteReference"/>
        </w:rPr>
        <w:footnoteReference w:id="83"/>
      </w:r>
      <w:r w:rsidRPr="009313B6">
        <w:t xml:space="preserve">  </w:t>
      </w:r>
    </w:p>
    <w:p w:rsidR="00650FC2" w:rsidRPr="009313B6" w:rsidP="00650FC2" w14:paraId="5F93553C" w14:textId="77EEBA9C">
      <w:pPr>
        <w:pStyle w:val="ParaNum"/>
      </w:pPr>
      <w:r w:rsidRPr="009313B6">
        <w:t xml:space="preserve">The number of direct FTEs are determined within each core bureau and a percentage of the total amount to be collected in regulatory fees for a given fiscal year is calculated.  There are 329 </w:t>
      </w:r>
      <w:r w:rsidRPr="009313B6">
        <w:t>direct FTEs:  $32.</w:t>
      </w:r>
      <w:r w:rsidR="00422A4B">
        <w:t>70</w:t>
      </w:r>
      <w:r w:rsidRPr="009313B6">
        <w:t xml:space="preserve"> million (8.5</w:t>
      </w:r>
      <w:r w:rsidR="00422A4B">
        <w:t>6</w:t>
      </w:r>
      <w:r w:rsidRPr="009313B6">
        <w:t>% of the total FTE allocation, 28 direct FTEs) in fees from International Bureau regulatees; $81.</w:t>
      </w:r>
      <w:r w:rsidR="00422A4B">
        <w:t>74</w:t>
      </w:r>
      <w:r w:rsidRPr="009313B6">
        <w:t xml:space="preserve"> million (21.</w:t>
      </w:r>
      <w:r w:rsidR="00422A4B">
        <w:t>40</w:t>
      </w:r>
      <w:r w:rsidRPr="009313B6">
        <w:t>% of the total FTE allocation, 70 direct FTEs) in fees from Wireless Telecommunications Bureau regulatees; $12</w:t>
      </w:r>
      <w:r w:rsidR="00422A4B">
        <w:t>9</w:t>
      </w:r>
      <w:r w:rsidRPr="009313B6">
        <w:t>.</w:t>
      </w:r>
      <w:r w:rsidR="00422A4B">
        <w:t>62</w:t>
      </w:r>
      <w:r w:rsidRPr="009313B6">
        <w:t xml:space="preserve"> million (33.</w:t>
      </w:r>
      <w:r w:rsidR="00422A4B">
        <w:t>9</w:t>
      </w:r>
      <w:r w:rsidRPr="009313B6">
        <w:t>4% of the total FTE allocation, 111 direct FTEs) from Wireline Competition Bureau regulatees; and $13</w:t>
      </w:r>
      <w:r w:rsidR="00422A4B">
        <w:t>7</w:t>
      </w:r>
      <w:r w:rsidRPr="009313B6">
        <w:t>.</w:t>
      </w:r>
      <w:r w:rsidR="00422A4B">
        <w:t>89</w:t>
      </w:r>
      <w:r w:rsidRPr="009313B6">
        <w:t xml:space="preserve"> million (36.</w:t>
      </w:r>
      <w:r w:rsidR="00021F74">
        <w:t>10</w:t>
      </w:r>
      <w:r w:rsidRPr="009313B6">
        <w:t xml:space="preserve">% of the total FTE allocation, 120 direct FTEs) from Media Bureau regulatees.  The regulatory fees we adopt here are based on the established methodology, applied to the allocated FTEs, and based on the Commission’s appropriation amount of $381,950,000.  </w:t>
      </w:r>
    </w:p>
    <w:p w:rsidR="00650FC2" w:rsidRPr="009313B6" w:rsidP="000625CC" w14:paraId="3239B531" w14:textId="77777777">
      <w:pPr>
        <w:pStyle w:val="Heading2"/>
      </w:pPr>
      <w:bookmarkStart w:id="236" w:name="_Toc110501312"/>
      <w:bookmarkStart w:id="237" w:name="_Toc110607624"/>
      <w:bookmarkStart w:id="238" w:name="_Toc110845140"/>
      <w:bookmarkStart w:id="239" w:name="_Toc110859608"/>
      <w:bookmarkStart w:id="240" w:name="_Toc110860142"/>
      <w:bookmarkStart w:id="241" w:name="_Toc111214332"/>
      <w:bookmarkStart w:id="242" w:name="_Toc111403050"/>
      <w:bookmarkStart w:id="243" w:name="_Toc111468130"/>
      <w:bookmarkStart w:id="244" w:name="_Toc111561287"/>
      <w:bookmarkStart w:id="245" w:name="_Toc112838101"/>
      <w:bookmarkStart w:id="246" w:name="_Toc112919896"/>
      <w:bookmarkStart w:id="247" w:name="_Toc105671077"/>
      <w:bookmarkStart w:id="248" w:name="_Toc105772217"/>
      <w:bookmarkStart w:id="249" w:name="_Toc106098862"/>
      <w:bookmarkStart w:id="250" w:name="_Toc106110896"/>
      <w:bookmarkStart w:id="251" w:name="_Toc108195105"/>
      <w:bookmarkStart w:id="252" w:name="_Toc108451584"/>
      <w:bookmarkStart w:id="253" w:name="_Toc109226373"/>
      <w:r w:rsidRPr="009313B6">
        <w:t>Space Station and Submarine Cable Regulatory Fees</w:t>
      </w:r>
      <w:bookmarkEnd w:id="236"/>
      <w:bookmarkEnd w:id="237"/>
      <w:bookmarkEnd w:id="238"/>
      <w:bookmarkEnd w:id="239"/>
      <w:bookmarkEnd w:id="240"/>
      <w:bookmarkEnd w:id="241"/>
      <w:bookmarkEnd w:id="242"/>
      <w:bookmarkEnd w:id="243"/>
      <w:bookmarkEnd w:id="244"/>
      <w:bookmarkEnd w:id="245"/>
      <w:bookmarkEnd w:id="246"/>
    </w:p>
    <w:p w:rsidR="00650FC2" w:rsidRPr="009313B6" w:rsidP="00650FC2" w14:paraId="6AE8DCD5" w14:textId="77777777">
      <w:pPr>
        <w:pStyle w:val="Heading3"/>
        <w:tabs>
          <w:tab w:val="num" w:pos="2250"/>
        </w:tabs>
        <w:ind w:left="2250" w:hanging="360"/>
      </w:pPr>
      <w:bookmarkStart w:id="254" w:name="_Toc110501313"/>
      <w:bookmarkStart w:id="255" w:name="_Toc110607625"/>
      <w:bookmarkStart w:id="256" w:name="_Toc110845141"/>
      <w:bookmarkStart w:id="257" w:name="_Toc110859609"/>
      <w:bookmarkStart w:id="258" w:name="_Toc110860143"/>
      <w:bookmarkStart w:id="259" w:name="_Toc111214333"/>
      <w:bookmarkStart w:id="260" w:name="_Toc111403051"/>
      <w:bookmarkStart w:id="261" w:name="_Toc111468131"/>
      <w:bookmarkStart w:id="262" w:name="_Toc111561288"/>
      <w:bookmarkStart w:id="263" w:name="_Toc112838102"/>
      <w:bookmarkStart w:id="264" w:name="_Toc112919897"/>
      <w:r w:rsidRPr="009313B6">
        <w:t>Non-Geostationary Orbit System (NGSO) Regulatory Fees</w:t>
      </w:r>
      <w:bookmarkEnd w:id="254"/>
      <w:bookmarkEnd w:id="255"/>
      <w:bookmarkEnd w:id="256"/>
      <w:bookmarkEnd w:id="257"/>
      <w:bookmarkEnd w:id="258"/>
      <w:bookmarkEnd w:id="259"/>
      <w:bookmarkEnd w:id="260"/>
      <w:bookmarkEnd w:id="261"/>
      <w:bookmarkEnd w:id="262"/>
      <w:bookmarkEnd w:id="263"/>
      <w:bookmarkEnd w:id="264"/>
    </w:p>
    <w:p w:rsidR="00650FC2" w:rsidRPr="009313B6" w:rsidP="00650FC2" w14:paraId="026CD4E3" w14:textId="6C36F4D3">
      <w:pPr>
        <w:pStyle w:val="ParaNum"/>
      </w:pPr>
      <w:r w:rsidRPr="009313B6">
        <w:t>We adop</w:t>
      </w:r>
      <w:r w:rsidR="00CE2D5E">
        <w:t xml:space="preserve">t </w:t>
      </w:r>
      <w:r w:rsidRPr="009313B6">
        <w:t xml:space="preserve">fee rates for NGSO space stations for FY 2022 and decline to create additional regulatory fee categories for FY 2022.  In the Report and Order attached to the </w:t>
      </w:r>
      <w:r w:rsidRPr="009313B6">
        <w:rPr>
          <w:i/>
          <w:iCs/>
        </w:rPr>
        <w:t>FY 2022 NPRM</w:t>
      </w:r>
      <w:r w:rsidRPr="009313B6">
        <w:t>, we adopted a methodology for calculating the regulatory fee for small satellites and small spacecraft (together, small satellites) based on 1/20th (5%) of the average of the non-small satellite NGSO space station</w:t>
      </w:r>
      <w:r>
        <w:rPr>
          <w:rStyle w:val="FootnoteReference"/>
        </w:rPr>
        <w:footnoteReference w:id="84"/>
      </w:r>
      <w:r w:rsidRPr="009313B6">
        <w:t xml:space="preserve"> regulatory fee rates from the current fiscal year on a per license basis.</w:t>
      </w:r>
      <w:r>
        <w:rPr>
          <w:rStyle w:val="FootnoteReference"/>
        </w:rPr>
        <w:footnoteReference w:id="85"/>
      </w:r>
      <w:r w:rsidRPr="009313B6">
        <w:t xml:space="preserve">  In the </w:t>
      </w:r>
      <w:r w:rsidRPr="009313B6">
        <w:rPr>
          <w:i/>
          <w:iCs/>
        </w:rPr>
        <w:t>FY 2022 NPRM</w:t>
      </w:r>
      <w:r w:rsidRPr="009313B6">
        <w:t>, we sought comment on the proposed regulatory fee rates for the subcategories of NGSO - small satellite, NGSO - less complex space stations, and NGSO - other space stations for FY 2022, and addressed regulatory fee proposals in the record regarding spacecraft performing on-orbit servicing (OOS) and rendezvous and proximity operations (RPO).</w:t>
      </w:r>
      <w:r>
        <w:rPr>
          <w:rStyle w:val="FootnoteReference"/>
        </w:rPr>
        <w:footnoteReference w:id="86"/>
      </w:r>
      <w:r w:rsidRPr="009313B6">
        <w:t xml:space="preserve">  We also tentatively concluded that the addition of a new regulatory fee category for OOS and RPO operations would be premature, but sought further comment on </w:t>
      </w:r>
      <w:r w:rsidRPr="009313B6">
        <w:rPr>
          <w:color w:val="201F1E"/>
        </w:rPr>
        <w:t xml:space="preserve">whether and how to assess fees for these types of spacecraft, and other types of satellites servicing other satellites, which operate near to the </w:t>
      </w:r>
      <w:r w:rsidRPr="009313B6">
        <w:t xml:space="preserve">geostationary orbit (GSO) </w:t>
      </w:r>
      <w:r w:rsidRPr="009313B6">
        <w:rPr>
          <w:color w:val="201F1E"/>
        </w:rPr>
        <w:t>arc</w:t>
      </w:r>
      <w:r w:rsidRPr="009313B6">
        <w:t>.</w:t>
      </w:r>
      <w:r>
        <w:rPr>
          <w:rStyle w:val="FootnoteReference"/>
        </w:rPr>
        <w:footnoteReference w:id="87"/>
      </w:r>
      <w:r w:rsidRPr="009313B6">
        <w:rPr>
          <w:rFonts w:eastAsia="Calibri"/>
        </w:rPr>
        <w:t xml:space="preserve"> </w:t>
      </w:r>
    </w:p>
    <w:p w:rsidR="00650FC2" w:rsidRPr="009313B6" w:rsidP="00650FC2" w14:paraId="242FC589" w14:textId="77777777">
      <w:pPr>
        <w:pStyle w:val="ParaNum"/>
      </w:pPr>
      <w:r w:rsidRPr="009313B6">
        <w:rPr>
          <w:i/>
          <w:iCs/>
        </w:rPr>
        <w:t>NGSO Fee Allocation</w:t>
      </w:r>
      <w:r w:rsidRPr="009313B6">
        <w:t>.  We maintain the 20/80 allocation between “less complex” and “other” NGSO space station fees, respectively, within the NGSO fee category.  In 2020, the Commission adjusted the allocation of FTEs among GSO and NGSO space station and earth station operators.</w:t>
      </w:r>
      <w:r>
        <w:rPr>
          <w:rStyle w:val="FootnoteReference"/>
          <w:sz w:val="22"/>
          <w:szCs w:val="22"/>
        </w:rPr>
        <w:footnoteReference w:id="88"/>
      </w:r>
      <w:r w:rsidRPr="009313B6">
        <w:t xml:space="preserve">  The Commission noted the disparity in the number of units between GSO space stations (98) and NGSO systems (seven), and observed that many satellites can be operated under a single NGSO license while counting as a single unit for regulatory fee purposes, but only one satellite can be operated per GSO space station license.</w:t>
      </w:r>
      <w:r>
        <w:rPr>
          <w:rStyle w:val="FootnoteReference"/>
          <w:sz w:val="22"/>
          <w:szCs w:val="22"/>
        </w:rPr>
        <w:footnoteReference w:id="89"/>
      </w:r>
      <w:r w:rsidRPr="009313B6">
        <w:t xml:space="preserve">  To ensure that regulatory fees more closely reflected the FTE oversight and regulation for each space station category, the Commission allocated 80% of space station regulatory fees to GSOs and 20% of the space station regulatory fees to NGSOs.</w:t>
      </w:r>
      <w:r>
        <w:rPr>
          <w:rStyle w:val="FootnoteReference"/>
          <w:sz w:val="22"/>
          <w:szCs w:val="22"/>
        </w:rPr>
        <w:footnoteReference w:id="90"/>
      </w:r>
      <w:r w:rsidRPr="009313B6">
        <w:t xml:space="preserve"> </w:t>
      </w:r>
      <w:r w:rsidRPr="009313B6">
        <w:rPr>
          <w:szCs w:val="22"/>
        </w:rPr>
        <w:t xml:space="preserve"> </w:t>
      </w:r>
      <w:r w:rsidRPr="009313B6">
        <w:t>In 2021, the Commission adopted two new fee subcategories: “less complex” NGSO systems and all</w:t>
      </w:r>
      <w:r w:rsidRPr="009313B6">
        <w:rPr>
          <w:szCs w:val="22"/>
        </w:rPr>
        <w:t xml:space="preserve"> </w:t>
      </w:r>
      <w:r w:rsidRPr="009313B6">
        <w:t>other NGSO systems identified as “other” NGSO systems, both under the broader category of “Space</w:t>
      </w:r>
      <w:r w:rsidRPr="009313B6">
        <w:rPr>
          <w:szCs w:val="22"/>
        </w:rPr>
        <w:t xml:space="preserve"> </w:t>
      </w:r>
      <w:r w:rsidRPr="009313B6">
        <w:t>Stations (Non-Geostationary Orbit).”</w:t>
      </w:r>
      <w:r>
        <w:rPr>
          <w:rStyle w:val="FootnoteReference"/>
        </w:rPr>
        <w:footnoteReference w:id="91"/>
      </w:r>
      <w:r w:rsidRPr="009313B6">
        <w:t xml:space="preserve">  “Less complex” NGSO systems are defined as NGSO satellite systems planning to communicate with 20 or fewer U.S. authorized earth stations that are primarily used for Earth Exploration Satellite Service (EESS) and/or Automatic Identification System (AIS).</w:t>
      </w:r>
      <w:r>
        <w:rPr>
          <w:rStyle w:val="FootnoteReference"/>
        </w:rPr>
        <w:footnoteReference w:id="92"/>
      </w:r>
      <w:r w:rsidRPr="009313B6">
        <w:t xml:space="preserve">  “Less complex” NGSO fees and “other” NGSO fees </w:t>
      </w:r>
      <w:r w:rsidRPr="009313B6">
        <w:t>were split within the broader NGSO fee category on a 20/80 basis.</w:t>
      </w:r>
      <w:r>
        <w:rPr>
          <w:rStyle w:val="FootnoteReference"/>
          <w:szCs w:val="22"/>
        </w:rPr>
        <w:footnoteReference w:id="93"/>
      </w:r>
      <w:r w:rsidRPr="009313B6">
        <w:t xml:space="preserve">  </w:t>
      </w:r>
    </w:p>
    <w:p w:rsidR="00650FC2" w:rsidRPr="009313B6" w:rsidP="00650FC2" w14:paraId="57B9CDAC" w14:textId="77777777">
      <w:pPr>
        <w:pStyle w:val="ParaNum"/>
      </w:pPr>
      <w:r w:rsidRPr="009313B6">
        <w:t xml:space="preserve">In the Report and Order attached to the </w:t>
      </w:r>
      <w:r w:rsidRPr="009313B6">
        <w:rPr>
          <w:i/>
          <w:iCs/>
        </w:rPr>
        <w:t>FY 2022 NPRM</w:t>
      </w:r>
      <w:r w:rsidRPr="009313B6">
        <w:t>, the Commission adopted a fee methodology for the “small satellites” and decided that, as the “small satellite” fee is calculated, considering that “small satellites” are NGSO space stations, the fees generated from this “small satellite” fee category will be deducted from the fee amount to be collected from the total NGSO space stations fees, and the remainder of the NGSO space stations fees will continue to be allocated on a 20/80 basis between “less complex” and “other” NSGO space stations respectively.</w:t>
      </w:r>
      <w:r>
        <w:rPr>
          <w:rStyle w:val="FootnoteReference"/>
        </w:rPr>
        <w:footnoteReference w:id="94"/>
      </w:r>
    </w:p>
    <w:p w:rsidR="00650FC2" w:rsidRPr="009313B6" w:rsidP="00650FC2" w14:paraId="0E14131C" w14:textId="77777777">
      <w:pPr>
        <w:pStyle w:val="ParaNum"/>
        <w:rPr>
          <w:szCs w:val="22"/>
        </w:rPr>
      </w:pPr>
      <w:r w:rsidRPr="009313B6">
        <w:t>The Satellite Coalition first claims that the “Commission no longer can assume that EESS systems are less complex because they communicate with fewer than 20 U.S. earth stations.”</w:t>
      </w:r>
      <w:r>
        <w:rPr>
          <w:rStyle w:val="FootnoteReference"/>
        </w:rPr>
        <w:footnoteReference w:id="95"/>
      </w:r>
      <w:r w:rsidRPr="009313B6">
        <w:t xml:space="preserve">  The Satellite Coalition contends that distinguishing “less complex” and “other” NGSOs based on the number of earth stations is no longer accurate because two of the best-known EESS systems, Spire Global and Planet Labs, already communicate with more than 20 FCC-licensed antennas.</w:t>
      </w:r>
      <w:r>
        <w:rPr>
          <w:rStyle w:val="FootnoteReference"/>
        </w:rPr>
        <w:footnoteReference w:id="96"/>
      </w:r>
      <w:r w:rsidRPr="009313B6">
        <w:t xml:space="preserve">  The Satellite Coalition also observes that EESS systems are developing substitutes for dedicated, proprietary earth station networks, with some EESS systems relaying data via satellite systems that have established ground infrastructure, others associating with “ground station-as-a-service” organizations,</w:t>
      </w:r>
      <w:r>
        <w:rPr>
          <w:rStyle w:val="FootnoteReference"/>
        </w:rPr>
        <w:footnoteReference w:id="97"/>
      </w:r>
      <w:r w:rsidRPr="009313B6">
        <w:t xml:space="preserve"> and others downlinking data directly to user terminals, including more ubiquitous mobile terminals.</w:t>
      </w:r>
      <w:r>
        <w:rPr>
          <w:rStyle w:val="FootnoteReference"/>
        </w:rPr>
        <w:footnoteReference w:id="98"/>
      </w:r>
      <w:r w:rsidRPr="009313B6">
        <w:t xml:space="preserve">  The Satellite Coalition contends that the Commission should require licensees of EESS systems to report the total number of FCC-licensed antennas with which their systems communicate.</w:t>
      </w:r>
      <w:r>
        <w:rPr>
          <w:rStyle w:val="FootnoteReference"/>
        </w:rPr>
        <w:footnoteReference w:id="99"/>
      </w:r>
      <w:r w:rsidRPr="009313B6">
        <w:t xml:space="preserve"> </w:t>
      </w:r>
    </w:p>
    <w:p w:rsidR="00650FC2" w:rsidRPr="009313B6" w:rsidP="00650FC2" w14:paraId="332DC18F" w14:textId="77777777">
      <w:pPr>
        <w:pStyle w:val="ParaNum"/>
      </w:pPr>
      <w:r w:rsidRPr="009313B6">
        <w:t>The EESS Coalition disagrees with the Satellite Coalition and argues that in the year since the Commission’s 2021 decision there are “no new arguments or developments” that warrant the alterations to the NGSO fee categories sought by the Satellite Coalition.</w:t>
      </w:r>
      <w:r>
        <w:rPr>
          <w:vertAlign w:val="superscript"/>
        </w:rPr>
        <w:footnoteReference w:id="100"/>
      </w:r>
      <w:r w:rsidRPr="009313B6">
        <w:t xml:space="preserve">  The EESS Coalition further argues that considerations regarding the number of earth stations as a proxy for the complexity of a system have not altered.</w:t>
      </w:r>
      <w:r>
        <w:rPr>
          <w:rStyle w:val="FootnoteReference"/>
        </w:rPr>
        <w:footnoteReference w:id="101"/>
      </w:r>
      <w:r w:rsidRPr="009313B6">
        <w:t xml:space="preserve">  The EESS Coalition contends that, under our rules, an “earth station” could not be defined as a single antenna.</w:t>
      </w:r>
      <w:r>
        <w:rPr>
          <w:rStyle w:val="FootnoteReference"/>
        </w:rPr>
        <w:footnoteReference w:id="102"/>
      </w:r>
      <w:r w:rsidRPr="009313B6">
        <w:t xml:space="preserve">  The EESS Coalition further disagrees that the fee allocation needs to be altered as EESS systems may begin to require more earth stations to meet demand because the Commission previously clarified that systems planning to communicate with greater than 20 earth stations would not meet the definition of “less complex.”</w:t>
      </w:r>
      <w:r>
        <w:rPr>
          <w:rStyle w:val="FootnoteReference"/>
        </w:rPr>
        <w:footnoteReference w:id="103"/>
      </w:r>
      <w:r w:rsidRPr="009313B6">
        <w:t xml:space="preserve">  Likewise, the EESS Coalition contends that the fact that EESS systems have been improving their technology is not a reason to change the fee allocation when the Satellite Coalition provides no explanation of how or why the introduction of new use cases that are not directly regulated by the Commission, or the use of third-party ground stations, support the conclusion that there are additional burdens on the Commission’s responsibilities.</w:t>
      </w:r>
      <w:r>
        <w:rPr>
          <w:rStyle w:val="FootnoteReference"/>
        </w:rPr>
        <w:footnoteReference w:id="104"/>
      </w:r>
    </w:p>
    <w:p w:rsidR="00650FC2" w:rsidRPr="009313B6" w:rsidP="00650FC2" w14:paraId="7D67611D" w14:textId="77777777">
      <w:pPr>
        <w:pStyle w:val="ParaNum"/>
      </w:pPr>
      <w:r w:rsidRPr="009313B6">
        <w:t xml:space="preserve">As an initial matter, we emphasize that we previously concluded that 20 or fewer planned earth stations is an accurate proxy to determine whether a primarily </w:t>
      </w:r>
      <w:r w:rsidRPr="009313B6">
        <w:rPr>
          <w:rFonts w:eastAsia="Calibri"/>
        </w:rPr>
        <w:t>AIS</w:t>
      </w:r>
      <w:r w:rsidRPr="009313B6">
        <w:t xml:space="preserve"> and/or EESS system is “less complex” and that EESS systems are less burdensome to regulate than other types of services, such as NGSO FSS systems, when those EESS systems plan to communicate with 20 or fewer earth stations.</w:t>
      </w:r>
      <w:r>
        <w:rPr>
          <w:vertAlign w:val="superscript"/>
        </w:rPr>
        <w:footnoteReference w:id="105"/>
      </w:r>
      <w:r w:rsidRPr="009313B6">
        <w:t xml:space="preserve">  We will address the Satellite Coalition’s comments to the extent that it raises new arguments.  </w:t>
      </w:r>
    </w:p>
    <w:p w:rsidR="00650FC2" w:rsidRPr="009313B6" w:rsidP="00650FC2" w14:paraId="02059165" w14:textId="77777777">
      <w:pPr>
        <w:pStyle w:val="ParaNum"/>
      </w:pPr>
      <w:r w:rsidRPr="009313B6">
        <w:t>We find that distinguishing “less complex” EESS systems based on whether those systems plan to communicate with 20 or fewer earth stations is still an accurate proxy.</w:t>
      </w:r>
      <w:r>
        <w:rPr>
          <w:rStyle w:val="FootnoteReference"/>
        </w:rPr>
        <w:footnoteReference w:id="106"/>
      </w:r>
      <w:r w:rsidRPr="009313B6">
        <w:t xml:space="preserve">  The Satellite Coalition argues that the Commission meant to define earth stations as antennas.</w:t>
      </w:r>
      <w:r>
        <w:rPr>
          <w:rStyle w:val="FootnoteReference"/>
        </w:rPr>
        <w:footnoteReference w:id="107"/>
      </w:r>
      <w:r w:rsidRPr="009313B6">
        <w:t xml:space="preserve">  Notwithstanding the assertions of the Satellite Coalition, a single call sign, not an antenna, equates to a single earth station license.</w:t>
      </w:r>
      <w:r>
        <w:rPr>
          <w:rStyle w:val="FootnoteReference"/>
        </w:rPr>
        <w:footnoteReference w:id="108"/>
      </w:r>
      <w:r w:rsidRPr="009313B6">
        <w:t xml:space="preserve">  The Commission’s definition of "earth station,” which incorporates the Commission’s definition of “station,” demonstrates that an antenna is merely part of an “earth station.”</w:t>
      </w:r>
      <w:r>
        <w:rPr>
          <w:rStyle w:val="FootnoteReference"/>
        </w:rPr>
        <w:footnoteReference w:id="109"/>
      </w:r>
      <w:r w:rsidRPr="009313B6">
        <w:t xml:space="preserve">  A “station” includes “[o]ne or more transmitters or receivers or a combination of transmitters and receivers, including the accessory equipment, necessary at one location for carrying on a radiocommunication service[.]”</w:t>
      </w:r>
      <w:r>
        <w:rPr>
          <w:rStyle w:val="FootnoteReference"/>
        </w:rPr>
        <w:footnoteReference w:id="110"/>
      </w:r>
      <w:r w:rsidRPr="009313B6">
        <w:t xml:space="preserve">  While an antenna may be an important piece of equipment in transmitting or receiving signals, additional accessories are needed to successfully carry out a radiocommunication, which, together with one or more antennas, constitute a “station.”  Moreover, it is not apparent how the number of antennas at a particular earth station location supports a conclusion that there are additional burdens on the Commission’s responsibilities for regulatory fee purposes.</w:t>
      </w:r>
    </w:p>
    <w:p w:rsidR="00650FC2" w:rsidRPr="009313B6" w:rsidP="00650FC2" w14:paraId="2AA78CE9" w14:textId="77777777">
      <w:pPr>
        <w:pStyle w:val="ParaNum"/>
      </w:pPr>
      <w:r w:rsidRPr="009313B6">
        <w:t>In addition, we disagree that we should change the 20/80 allocation now because EESS systems are developing substitutes for dedicated, proprietary earth station networks.  While in the future this may result in our reconsideration of planned 20 earth stations as the dividing line between a “less complex” and “other” system, for FY 2022, we agree with the EESS Coalition that we do not have evidence that “less complex” systems’ new technology has made those NGSO systems more burdensome to regulate.</w:t>
      </w:r>
      <w:r>
        <w:rPr>
          <w:rStyle w:val="FootnoteReference"/>
        </w:rPr>
        <w:footnoteReference w:id="111"/>
      </w:r>
      <w:r w:rsidRPr="009313B6">
        <w:t xml:space="preserve">  Based on our current experience, the 20/80 split continues to be accurate and closely reflect the percentage of the FTE time spent to regulate less complex NGSO space stations and “other” NGSO space stations.  </w:t>
      </w:r>
    </w:p>
    <w:p w:rsidR="00650FC2" w:rsidRPr="009313B6" w:rsidP="00650FC2" w14:paraId="78D5897B" w14:textId="77777777">
      <w:pPr>
        <w:pStyle w:val="ParaNum"/>
      </w:pPr>
      <w:r w:rsidRPr="009313B6">
        <w:t xml:space="preserve">Finally, we remind all operators that the fee payors have an obligation to pay the correct fee amount corresponding to their actual fee category.  If a non-small satellite NGSO system is listed as “less complex” but actually communicates with more than 20 earth stations, such fee payor has an obligation to correct that listing mistake to be billed the fee amount that correspond to “other” NGSO space station fee category.  In the </w:t>
      </w:r>
      <w:r w:rsidRPr="009313B6">
        <w:rPr>
          <w:i/>
          <w:iCs/>
        </w:rPr>
        <w:t>FY 2022 NPRM</w:t>
      </w:r>
      <w:r w:rsidRPr="009313B6">
        <w:t xml:space="preserve">, we listed systems in various categories and gave the fee payors a chance to verify and correct any mistakes in our space stations list.  Based on the information we received, we believe all operational “less complex” space stations are now listed in the appropriate category.  We note that the public record in the International Bureau Filing System (IBFS) contains the </w:t>
      </w:r>
      <w:r w:rsidRPr="009313B6">
        <w:t>call signs of FCC-licensed earth stations with which “less complex” systems presently communicate, with the particular NGSO system listed as a point of communication.</w:t>
      </w:r>
      <w:r>
        <w:rPr>
          <w:rStyle w:val="FootnoteReference"/>
        </w:rPr>
        <w:footnoteReference w:id="112"/>
      </w:r>
      <w:r w:rsidRPr="009313B6">
        <w:t xml:space="preserve">  Since we also include earth stations that have been authorized by other U.S. federal government agencies when determining the total number of earth stations with which a “less complex” system communicates,</w:t>
      </w:r>
      <w:r>
        <w:rPr>
          <w:rStyle w:val="FootnoteReference"/>
        </w:rPr>
        <w:footnoteReference w:id="113"/>
      </w:r>
      <w:r w:rsidRPr="009313B6">
        <w:t xml:space="preserve"> and such information is not typically in IBFS, if needed, we may consider other options to verify the information, including an annual reporting requirement regarding the number of earth stations for future fiscal years, to aid in the administrability of and increase transparency in our maintenance of the list of “less complex” space station systems.</w:t>
      </w:r>
      <w:r>
        <w:rPr>
          <w:rStyle w:val="FootnoteReference"/>
        </w:rPr>
        <w:footnoteReference w:id="114"/>
      </w:r>
    </w:p>
    <w:p w:rsidR="00650FC2" w:rsidRPr="009313B6" w:rsidP="00650FC2" w14:paraId="3308256D" w14:textId="77777777">
      <w:pPr>
        <w:pStyle w:val="ParaNum"/>
      </w:pPr>
      <w:r w:rsidRPr="009313B6">
        <w:t>Second, the Satellite Coalition also argues that the characteristics that the Commission previously noted that make EESS systems distinct from other NGSO systems, such as those NGSO systems providing fixed-satellite service (FSS), are breaking down.</w:t>
      </w:r>
      <w:r>
        <w:rPr>
          <w:rStyle w:val="FootnoteReference"/>
        </w:rPr>
        <w:footnoteReference w:id="115"/>
      </w:r>
      <w:r w:rsidRPr="009313B6">
        <w:t xml:space="preserve">  </w:t>
      </w:r>
      <w:r w:rsidRPr="009313B6">
        <w:rPr>
          <w:rFonts w:eastAsia="Calibri"/>
        </w:rPr>
        <w:t>The Satellite Coalition asserts that EESS systems now are developing a global presence and have significant spectrum needs and use multiple bands, while the significance of processing rounds has been diminished.</w:t>
      </w:r>
      <w:r>
        <w:rPr>
          <w:rStyle w:val="FootnoteReference"/>
          <w:rFonts w:eastAsia="Calibri"/>
          <w:snapToGrid/>
          <w:kern w:val="0"/>
        </w:rPr>
        <w:footnoteReference w:id="116"/>
      </w:r>
      <w:r w:rsidRPr="009313B6">
        <w:t xml:space="preserve">  </w:t>
      </w:r>
      <w:r w:rsidRPr="009313B6">
        <w:rPr>
          <w:rFonts w:eastAsia="Calibri"/>
        </w:rPr>
        <w:t>The Satellite Coalition contends that the Commission should not be assessing radically different regulatory fees for NGSO systems that are becoming functionally indistinct and competing for the same or similar customers.</w:t>
      </w:r>
      <w:r>
        <w:rPr>
          <w:rStyle w:val="FootnoteReference"/>
          <w:rFonts w:eastAsia="Calibri"/>
          <w:snapToGrid/>
          <w:kern w:val="0"/>
        </w:rPr>
        <w:footnoteReference w:id="117"/>
      </w:r>
      <w:r w:rsidRPr="009313B6">
        <w:rPr>
          <w:rFonts w:eastAsia="Calibri"/>
        </w:rPr>
        <w:t xml:space="preserve">  </w:t>
      </w:r>
    </w:p>
    <w:p w:rsidR="00650FC2" w:rsidRPr="009313B6" w:rsidP="00650FC2" w14:paraId="5A90963F" w14:textId="77777777">
      <w:pPr>
        <w:pStyle w:val="ParaNum"/>
      </w:pPr>
      <w:r w:rsidRPr="009313B6">
        <w:t>The EESS Coalition counters that many of the developments to EESS systems to which the Satellite Coalition cites took place prior to the FY 2021 regulatory fee proceeding during which the 20/80 allocation was adopted.</w:t>
      </w:r>
      <w:r>
        <w:rPr>
          <w:rStyle w:val="FootnoteReference"/>
        </w:rPr>
        <w:footnoteReference w:id="118"/>
      </w:r>
      <w:r w:rsidRPr="009313B6">
        <w:t xml:space="preserve">  The EESS Coalition further posits that the distinctions between the two regulatory fee categories remain consistent with those analyzed in the </w:t>
      </w:r>
      <w:r w:rsidRPr="009313B6">
        <w:rPr>
          <w:i/>
          <w:iCs/>
        </w:rPr>
        <w:t>FY 2021 Report and Order</w:t>
      </w:r>
      <w:r w:rsidRPr="009313B6">
        <w:t>.</w:t>
      </w:r>
      <w:r>
        <w:rPr>
          <w:rStyle w:val="FootnoteReference"/>
        </w:rPr>
        <w:footnoteReference w:id="119"/>
      </w:r>
      <w:r w:rsidRPr="009313B6">
        <w:t xml:space="preserve">  For example, processing rounds have not become less intensive.</w:t>
      </w:r>
      <w:r>
        <w:rPr>
          <w:rStyle w:val="FootnoteReference"/>
        </w:rPr>
        <w:footnoteReference w:id="120"/>
      </w:r>
      <w:r w:rsidRPr="009313B6">
        <w:t xml:space="preserve">  Similarly, EESS systems have not increased their global presence with activities to the extent that the Commission would be required to expend significant staff resources for representation at international forums and multilateral coordination.</w:t>
      </w:r>
      <w:r>
        <w:rPr>
          <w:rStyle w:val="FootnoteReference"/>
        </w:rPr>
        <w:footnoteReference w:id="121"/>
      </w:r>
      <w:r w:rsidRPr="009313B6">
        <w:t xml:space="preserve">  We conclude that the 20/80 allocation among “less complex” and “other” NGSOs remains fair and our definition of “less complex” does not need to be modified.  At this time, we are not persuaded that EESS systems communicating with 20 or fewer earth stations have increased in complexity as to justify a change in our definition or the 20/80 allocation.  As the EESS Coalition points </w:t>
      </w:r>
      <w:r w:rsidRPr="009313B6">
        <w:t>out, the work involving the processing rounds remains at around the same level, “less complex” systems’ global presence has not increased the FTEs’ work at a level that justifies a change, and in some cases the use of spectrum despite increased use of bandwidth of “less complex” systems remains the same.</w:t>
      </w:r>
      <w:r>
        <w:rPr>
          <w:rStyle w:val="FootnoteReference"/>
        </w:rPr>
        <w:footnoteReference w:id="122"/>
      </w:r>
      <w:r w:rsidRPr="009313B6">
        <w:t xml:space="preserve">  Although the Satellite Coalition argues that some “less complex” EESS operators do not meet the criteria of “less complex” because their systems communicate with greater than 20 planned FCC-licensed antennas,</w:t>
      </w:r>
      <w:r>
        <w:rPr>
          <w:rStyle w:val="FootnoteReference"/>
        </w:rPr>
        <w:footnoteReference w:id="123"/>
      </w:r>
      <w:r w:rsidRPr="009313B6">
        <w:t xml:space="preserve"> the criteria we identified in the Report and Order attached to the </w:t>
      </w:r>
      <w:r w:rsidRPr="009313B6">
        <w:rPr>
          <w:i/>
          <w:iCs/>
        </w:rPr>
        <w:t>FY 2021 NPRM</w:t>
      </w:r>
      <w:r w:rsidRPr="009313B6">
        <w:t xml:space="preserve"> remain valid.  If EESS operators communicate with more than 20 earth stations, they would no longer be considered “less complex.”</w:t>
      </w:r>
      <w:r>
        <w:rPr>
          <w:rStyle w:val="FootnoteReference"/>
        </w:rPr>
        <w:footnoteReference w:id="124"/>
      </w:r>
      <w:r w:rsidRPr="009313B6">
        <w:t xml:space="preserve">  Given that we determine the complexity of the NGSO system based on the system design provided at the NGSO space station application stage,</w:t>
      </w:r>
      <w:r>
        <w:rPr>
          <w:rStyle w:val="FootnoteReference"/>
        </w:rPr>
        <w:footnoteReference w:id="125"/>
      </w:r>
      <w:r w:rsidRPr="009313B6">
        <w:t xml:space="preserve"> and that none of our already designated “less complex” systems actually communicate with greater than 20 earth stations, we find that the Satellite Coalition’s examples of “less complex” systems that we have already designated as “less complex” do not establish a sufficient basis upon which to change the 20/80 allocation at this time.  While we acknowledge that the technology associated with “less complex” EESS system is changing, and this in some instances involves changes including increases in bandwidth, number of earth stations, amount of time in which spectrum is used, or other such changes, the changes identified appear at this time to be expected incremental changes consistent with the general characteristics identified for less complex systems.  Accordingly, we find that the 20/80 allocation still fairly represents Commission resources spent and benefits received by operators.</w:t>
      </w:r>
    </w:p>
    <w:p w:rsidR="00650FC2" w:rsidRPr="009313B6" w:rsidP="00650FC2" w14:paraId="77E0CBF2" w14:textId="77777777">
      <w:pPr>
        <w:pStyle w:val="ParaNum"/>
      </w:pPr>
      <w:r w:rsidRPr="009313B6">
        <w:rPr>
          <w:rFonts w:eastAsia="Calibri"/>
        </w:rPr>
        <w:t>Third, the Satellite Coalition argues that adoption of a fee category for small satellites should result in a re-evaluation of the regulatory fees between “less complex” systems and “other” NGSO systems.</w:t>
      </w:r>
      <w:r>
        <w:rPr>
          <w:rStyle w:val="FootnoteReference"/>
          <w:rFonts w:eastAsia="Calibri"/>
          <w:snapToGrid/>
          <w:kern w:val="0"/>
        </w:rPr>
        <w:footnoteReference w:id="126"/>
      </w:r>
      <w:r w:rsidRPr="009313B6">
        <w:rPr>
          <w:rFonts w:eastAsia="Calibri"/>
        </w:rPr>
        <w:t xml:space="preserve">  The Satellite Coalition argues that, because Commission resources devoted to the regulation and oversight of “small satellites” is minimal, “small satellites” are the </w:t>
      </w:r>
      <w:r w:rsidRPr="009313B6">
        <w:t>least complex NGSO systems among the types of constellations that formerly were included in the “less complex” NGSO fee category, and now that “small satellites” have their own fee category, only systems that demand relatively more Commission oversight remain in the “less complex” fee category for FY 2022 and going forward.</w:t>
      </w:r>
      <w:r>
        <w:rPr>
          <w:rStyle w:val="FootnoteReference"/>
        </w:rPr>
        <w:footnoteReference w:id="127"/>
      </w:r>
      <w:r w:rsidRPr="009313B6">
        <w:t xml:space="preserve">  </w:t>
      </w:r>
      <w:r w:rsidRPr="009313B6">
        <w:rPr>
          <w:rFonts w:eastAsia="Calibri"/>
        </w:rPr>
        <w:t>The EESS Coalition disagrees</w:t>
      </w:r>
      <w:r w:rsidRPr="009313B6">
        <w:t xml:space="preserve"> because the Commission previously “note[d] that while there may be overlap in the types of services being provided in some instances, there are also important differences between small satellites and ‘less complex’ and ‘other’ NGSO space station systems.”</w:t>
      </w:r>
      <w:r>
        <w:rPr>
          <w:rStyle w:val="FootnoteReference"/>
        </w:rPr>
        <w:footnoteReference w:id="128"/>
      </w:r>
      <w:r w:rsidRPr="009313B6">
        <w:t xml:space="preserve">  </w:t>
      </w:r>
    </w:p>
    <w:p w:rsidR="00650FC2" w:rsidRPr="009313B6" w:rsidP="00650FC2" w14:paraId="05FCF3AF" w14:textId="77777777">
      <w:pPr>
        <w:pStyle w:val="ParaNum"/>
      </w:pPr>
      <w:r w:rsidRPr="009313B6">
        <w:t>We decline to reconsider the “less complex” fee allocation due to the adoption of a small satellite fee category.  A new regulatory fee category was created for small satellites in 2019.</w:t>
      </w:r>
      <w:r>
        <w:rPr>
          <w:rStyle w:val="FootnoteReference"/>
        </w:rPr>
        <w:footnoteReference w:id="129"/>
      </w:r>
      <w:r w:rsidRPr="009313B6">
        <w:t xml:space="preserve">  The 20/80 fee allocation among “less complex” NGSO systems and “other” NGSO systems was not proposed until 2021.</w:t>
      </w:r>
      <w:r>
        <w:rPr>
          <w:rStyle w:val="FootnoteReference"/>
        </w:rPr>
        <w:footnoteReference w:id="130"/>
      </w:r>
      <w:r w:rsidRPr="009313B6">
        <w:t xml:space="preserve">  As a result, parties had notice that small satellites would be assessed fees separately when </w:t>
      </w:r>
      <w:r w:rsidRPr="009313B6">
        <w:t>we accepted comments regarding the 20/80 NGSO fee allocation.  Even when we adopted the 20/80 NGSO fee allocation, we left open the question as to how we would integrate the small satellite fee category into the overall space stations fee category rather than guaranteeing that the fee would be integrated into the “less complex” NGSO fee category.</w:t>
      </w:r>
      <w:r>
        <w:rPr>
          <w:rStyle w:val="FootnoteReference"/>
        </w:rPr>
        <w:footnoteReference w:id="131"/>
      </w:r>
      <w:r w:rsidRPr="009313B6">
        <w:t xml:space="preserve">  We also did not yet have any operational small satellites that were assessed fees in FY 2021, so small satellite licenses were not factored into the “less complex” allocation.</w:t>
      </w:r>
      <w:r>
        <w:rPr>
          <w:rStyle w:val="FootnoteReference"/>
        </w:rPr>
        <w:footnoteReference w:id="132"/>
      </w:r>
      <w:r w:rsidRPr="009313B6">
        <w:t xml:space="preserve">  As such, we see no need to reconsider the 20/80 allocation following integration of the small satellite fee category into the overall NGSO space station fee category at this time.</w:t>
      </w:r>
    </w:p>
    <w:p w:rsidR="00650FC2" w:rsidRPr="009313B6" w:rsidP="00650FC2" w14:paraId="541D4249" w14:textId="77777777">
      <w:pPr>
        <w:pStyle w:val="ParaNum"/>
      </w:pPr>
      <w:r w:rsidRPr="009313B6">
        <w:rPr>
          <w:i/>
          <w:iCs/>
        </w:rPr>
        <w:t>Small Satellite Regulatory Fees</w:t>
      </w:r>
      <w:r w:rsidRPr="009313B6">
        <w:t>.  We decline to broaden the definition of</w:t>
      </w:r>
      <w:r w:rsidRPr="009313B6">
        <w:rPr>
          <w:rFonts w:eastAsia="Calibri"/>
        </w:rPr>
        <w:t xml:space="preserve"> “small satellites” for regulatory fee purposes.</w:t>
      </w:r>
      <w:r w:rsidRPr="009313B6">
        <w:t xml:space="preserve">  In the </w:t>
      </w:r>
      <w:r w:rsidRPr="009313B6">
        <w:rPr>
          <w:i/>
          <w:iCs/>
        </w:rPr>
        <w:t>Small Satellite Report and Order</w:t>
      </w:r>
      <w:r w:rsidRPr="009313B6">
        <w:t>, the Commission adopted a new, optional licensing process for small satellites and spacecraft, a type of NGSO space station.</w:t>
      </w:r>
      <w:r>
        <w:rPr>
          <w:snapToGrid/>
          <w:sz w:val="20"/>
          <w:vertAlign w:val="superscript"/>
        </w:rPr>
        <w:footnoteReference w:id="133"/>
      </w:r>
      <w:r w:rsidRPr="009313B6">
        <w:t xml:space="preserve">  In that proceeding, the Commission also adopted a small satellite regulatory fee category for licensed and operational space stations authorized under the process adopted in that proceeding.</w:t>
      </w:r>
      <w:r>
        <w:rPr>
          <w:sz w:val="20"/>
          <w:vertAlign w:val="superscript"/>
        </w:rPr>
        <w:footnoteReference w:id="134"/>
      </w:r>
      <w:r w:rsidRPr="009313B6">
        <w:t xml:space="preserve">  The Commission found that these actions would enable such applicants to choose a streamlined licensing procedure resulting in an easier application process, a lower application fee and a shorter timeline for review than exists for non-small satellite applicants.</w:t>
      </w:r>
      <w:r>
        <w:rPr>
          <w:rStyle w:val="FootnoteReference"/>
        </w:rPr>
        <w:footnoteReference w:id="135"/>
      </w:r>
      <w:r w:rsidRPr="009313B6">
        <w:t xml:space="preserve">  Satellites licensed through the streamlined process have characteristics that distinguish them from traditional NGSO satellite space stations, such as having a lower mass, shorter duration missions, more limited spectrum needs, and detailed certifications that must be submitted by the applicant.</w:t>
      </w:r>
      <w:r>
        <w:rPr>
          <w:snapToGrid/>
          <w:sz w:val="20"/>
          <w:vertAlign w:val="superscript"/>
        </w:rPr>
        <w:footnoteReference w:id="136"/>
      </w:r>
    </w:p>
    <w:p w:rsidR="00650FC2" w:rsidRPr="009313B6" w:rsidP="00650FC2" w14:paraId="0184CFD4" w14:textId="77777777">
      <w:pPr>
        <w:pStyle w:val="ParaNum"/>
      </w:pPr>
      <w:r w:rsidRPr="009313B6">
        <w:rPr>
          <w:rFonts w:eastAsia="Calibri"/>
        </w:rPr>
        <w:t>We are assessing regulatory fees for small satellites for the first time in FY 2022 because there were five licenses for operational space stations in this small satellite regulatory fee category as of the start of the fiscal year on October 1, 2021.</w:t>
      </w:r>
      <w:r>
        <w:rPr>
          <w:rStyle w:val="FootnoteReference"/>
          <w:rFonts w:eastAsia="Calibri"/>
        </w:rPr>
        <w:footnoteReference w:id="137"/>
      </w:r>
      <w:r w:rsidRPr="009313B6">
        <w:t xml:space="preserve">  We are using the methodology adopted in the Report </w:t>
      </w:r>
      <w:r w:rsidRPr="009313B6">
        <w:t xml:space="preserve">and Order attached to the </w:t>
      </w:r>
      <w:r w:rsidRPr="009313B6">
        <w:rPr>
          <w:i/>
          <w:iCs/>
        </w:rPr>
        <w:t>FY 2022 NPRM</w:t>
      </w:r>
      <w:r w:rsidRPr="009313B6">
        <w:t xml:space="preserve"> to calculate the regulatory fee for small satellites.  The fee is based on 1/20th (5%) of the average of the non-small satellite NGSO space station regulatory fee rates from the current fiscal year on a per license basis.</w:t>
      </w:r>
      <w:r>
        <w:rPr>
          <w:rStyle w:val="FootnoteReference"/>
        </w:rPr>
        <w:footnoteReference w:id="138"/>
      </w:r>
      <w:r w:rsidRPr="009313B6">
        <w:t xml:space="preserve">  This accommodates fluctuations in the number of NGSO space stations fee payors and results in an appropriately low regulatory fee for small satellites.</w:t>
      </w:r>
      <w:r>
        <w:rPr>
          <w:rStyle w:val="FootnoteReference"/>
        </w:rPr>
        <w:footnoteReference w:id="139"/>
      </w:r>
      <w:r w:rsidRPr="009313B6">
        <w:t xml:space="preserve">  In addition, this averaging methodology provides a middle ground and an opportunity to gain more experience in regulating small satellites, while also recognizing that small satellites are part of a separate fee category and not within either the “less complex” or “other” NGSO space stations fee categories.</w:t>
      </w:r>
      <w:r>
        <w:rPr>
          <w:rStyle w:val="FootnoteReference"/>
        </w:rPr>
        <w:footnoteReference w:id="140"/>
      </w:r>
      <w:r w:rsidRPr="009313B6">
        <w:t xml:space="preserve">  Our small satellite methodology also takes into account our expectation that FTEs will spend approximately twenty times more time on regulating one non-small NGSO space station system compared to the time spent for regulating one small satellite license.</w:t>
      </w:r>
      <w:r>
        <w:rPr>
          <w:rStyle w:val="FootnoteReference"/>
        </w:rPr>
        <w:footnoteReference w:id="141"/>
      </w:r>
      <w:r w:rsidRPr="009313B6">
        <w:t xml:space="preserve">  </w:t>
      </w:r>
    </w:p>
    <w:p w:rsidR="00650FC2" w:rsidRPr="009313B6" w:rsidP="00650FC2" w14:paraId="5F259B4E" w14:textId="77777777">
      <w:pPr>
        <w:pStyle w:val="ParaNum"/>
      </w:pPr>
      <w:r w:rsidRPr="009313B6">
        <w:t xml:space="preserve">OSK requests that we broaden the definition of “small satellites” for the purposes of regulatory fee assessment to include all systems that meet the criteria enumerated in the </w:t>
      </w:r>
      <w:r w:rsidRPr="009313B6">
        <w:rPr>
          <w:i/>
          <w:iCs/>
        </w:rPr>
        <w:t>Small Satellite Report and Order</w:t>
      </w:r>
      <w:r w:rsidRPr="009313B6">
        <w:t>, regardless of whether they seek license processing under the small satellite processing rules of section 25.122.</w:t>
      </w:r>
      <w:r>
        <w:rPr>
          <w:rStyle w:val="FootnoteReference"/>
        </w:rPr>
        <w:footnoteReference w:id="142"/>
      </w:r>
      <w:r w:rsidRPr="009313B6">
        <w:t xml:space="preserve">  OSK contends that the substantial difference in regulatory fee treatment between “small satellites” and NGSO – “less complex” (almost $130,000 per year) has significant ramifications for small satellite operators, such as OSK, who elect not to utilize the Commission’s new regulatory scheme for small satellites.</w:t>
      </w:r>
      <w:r>
        <w:rPr>
          <w:rStyle w:val="FootnoteReference"/>
        </w:rPr>
        <w:footnoteReference w:id="143"/>
      </w:r>
      <w:r w:rsidRPr="009313B6">
        <w:t xml:space="preserve">  According to OSK, if we assess regulatory fees based on the actual characteristics of the system, rather than the licensing treatment sought, we can increase efficiency and ensure equitable treatment for similarly situated systems.</w:t>
      </w:r>
      <w:r>
        <w:rPr>
          <w:rStyle w:val="FootnoteReference"/>
        </w:rPr>
        <w:footnoteReference w:id="144"/>
      </w:r>
      <w:r w:rsidRPr="009313B6">
        <w:t xml:space="preserve">  By not assessing regulatory fees based on the actual characteristics of the system, OSK contends that small satellite operators will be forced to contort their constellations to fit under the section 25.122 framework in order to avoid unreasonable fee burdens, thereby removing all optionality the Commission sought to provide through the streamlined licensing regime.</w:t>
      </w:r>
      <w:r>
        <w:rPr>
          <w:rStyle w:val="FootnoteReference"/>
        </w:rPr>
        <w:footnoteReference w:id="145"/>
      </w:r>
      <w:r w:rsidRPr="009313B6">
        <w:t xml:space="preserve">  </w:t>
      </w:r>
    </w:p>
    <w:p w:rsidR="00650FC2" w:rsidRPr="009313B6" w:rsidP="00650FC2" w14:paraId="40C3EE62" w14:textId="77777777">
      <w:pPr>
        <w:pStyle w:val="ParaNum"/>
      </w:pPr>
      <w:r w:rsidRPr="009313B6">
        <w:t xml:space="preserve">SIA responds that OSK’s proposal should be rejected because it would require the Commission to individually determine whether every satellite system that applies for Commission authorization meets the criteria enumerated in the </w:t>
      </w:r>
      <w:r w:rsidRPr="009313B6">
        <w:rPr>
          <w:i/>
          <w:iCs/>
        </w:rPr>
        <w:t>Small Satellite Report and Order</w:t>
      </w:r>
      <w:r w:rsidRPr="009313B6">
        <w:t>, regardless of whether they seek license processing under section 25.122, which would significantly add to the administrative burden of the Commission.</w:t>
      </w:r>
      <w:r>
        <w:rPr>
          <w:rStyle w:val="FootnoteReference"/>
        </w:rPr>
        <w:footnoteReference w:id="146"/>
      </w:r>
      <w:r w:rsidRPr="009313B6">
        <w:t xml:space="preserve">  SIA adds that, rather than changing the definition of a fee category, applicants with individual licensing issues should make use of the existing processes available for regulatees who are concerned about their fees by petitioning for waiver, deferral, or fee determinations.</w:t>
      </w:r>
      <w:r>
        <w:rPr>
          <w:rStyle w:val="FootnoteReference"/>
        </w:rPr>
        <w:footnoteReference w:id="147"/>
      </w:r>
    </w:p>
    <w:p w:rsidR="00650FC2" w:rsidRPr="009313B6" w:rsidP="00650FC2" w14:paraId="379CEBE3" w14:textId="77777777">
      <w:pPr>
        <w:pStyle w:val="ParaNum"/>
      </w:pPr>
      <w:r w:rsidRPr="009313B6">
        <w:t xml:space="preserve">We decline to broaden the definition of “small satellites” for the purposes of regulatory fee assessment and conclude that only space stations licensed pursuant to the streamlined small satellite licensing process under sections 25.122 and 25.123 of our rules are eligible to be assessed the small </w:t>
      </w:r>
      <w:r w:rsidRPr="009313B6">
        <w:t xml:space="preserve">satellite regulatory fee.  As we noted in the </w:t>
      </w:r>
      <w:r w:rsidRPr="009313B6">
        <w:rPr>
          <w:i/>
          <w:iCs/>
        </w:rPr>
        <w:t>FY</w:t>
      </w:r>
      <w:r w:rsidRPr="009313B6">
        <w:t xml:space="preserve"> </w:t>
      </w:r>
      <w:r w:rsidRPr="009313B6">
        <w:rPr>
          <w:i/>
          <w:iCs/>
        </w:rPr>
        <w:t>2022 NPRM</w:t>
      </w:r>
      <w:r w:rsidRPr="009313B6">
        <w:t>, the streamlined small satellite rules are designed to lower the regulatory burden and reduce staff resources required for licensing, but the rules also restrict the benefits received by these licensees.</w:t>
      </w:r>
      <w:r>
        <w:rPr>
          <w:rStyle w:val="FootnoteReference"/>
        </w:rPr>
        <w:footnoteReference w:id="148"/>
      </w:r>
      <w:r w:rsidRPr="009313B6">
        <w:t xml:space="preserve">  For example, license terms are limited to six years, including deorbit time, and only 10 satellites are permitted on a single license.</w:t>
      </w:r>
      <w:r>
        <w:rPr>
          <w:rStyle w:val="FootnoteReference"/>
        </w:rPr>
        <w:footnoteReference w:id="149"/>
      </w:r>
      <w:r w:rsidRPr="009313B6">
        <w:t xml:space="preserve">  In the </w:t>
      </w:r>
      <w:r w:rsidRPr="009313B6">
        <w:rPr>
          <w:i/>
          <w:iCs/>
        </w:rPr>
        <w:t>Small Satellite Report and Order</w:t>
      </w:r>
      <w:r w:rsidRPr="009313B6">
        <w:t>, the Commission made clear that the licensing process for small satellites is “optional.”</w:t>
      </w:r>
      <w:r>
        <w:rPr>
          <w:rStyle w:val="FootnoteReference"/>
        </w:rPr>
        <w:footnoteReference w:id="150"/>
      </w:r>
      <w:r w:rsidRPr="009313B6">
        <w:t xml:space="preserve">  The Commission further adopted a new category in the regulatory fee schedule that is separate from the existing fee categories for satellites licensed pursuant the streamlined process and stated that the small satellite fee subcategory would apply to licensed and operational satellite systems “authorized under the new process adopted in this proceeding.”</w:t>
      </w:r>
      <w:r>
        <w:rPr>
          <w:rStyle w:val="FootnoteReference"/>
        </w:rPr>
        <w:footnoteReference w:id="151"/>
      </w:r>
      <w:r w:rsidRPr="009313B6">
        <w:t xml:space="preserve">  Therefore, licensees that could be eligible to receive authorization pursuant to the streamlined small satellite licensing process but choose not to seek authorization pursuant to the streamlined small satellite licensing process have sufficient awareness that the regulatory fee category associated with licenses obtained through small satellite licensing process is separate.  Such licensees must pay the regulatory fees associated with non-small satellites, which in turn reflect a higher regulatory oversight cost and significantly greater benefits for the fee payors.</w:t>
      </w:r>
      <w:r>
        <w:rPr>
          <w:rStyle w:val="FootnoteReference"/>
        </w:rPr>
        <w:footnoteReference w:id="152"/>
      </w:r>
      <w:r w:rsidRPr="009313B6">
        <w:t xml:space="preserve">  </w:t>
      </w:r>
    </w:p>
    <w:p w:rsidR="00650FC2" w:rsidRPr="009313B6" w:rsidP="00650FC2" w14:paraId="1A12257B" w14:textId="0D2BFB66">
      <w:pPr>
        <w:pStyle w:val="ParaNum"/>
      </w:pPr>
      <w:r w:rsidRPr="009313B6">
        <w:rPr>
          <w:i/>
          <w:iCs/>
        </w:rPr>
        <w:t xml:space="preserve">FY 2022 NGSO Space Stations Regulatory Fee Rates.  </w:t>
      </w:r>
      <w:r w:rsidRPr="009313B6">
        <w:t xml:space="preserve">We adopt </w:t>
      </w:r>
      <w:r w:rsidR="00B871E5">
        <w:t xml:space="preserve">the below </w:t>
      </w:r>
      <w:r w:rsidRPr="009313B6">
        <w:t>regulatory fee rates for NGSO space stations</w:t>
      </w:r>
      <w:r w:rsidRPr="009313B6">
        <w:t>,</w:t>
      </w:r>
      <w:r w:rsidRPr="009313B6">
        <w:t xml:space="preserve"> as follows for FY 2022:</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4"/>
        <w:gridCol w:w="2884"/>
        <w:gridCol w:w="4169"/>
      </w:tblGrid>
      <w:tr w14:paraId="58233A14" w14:textId="77777777" w:rsidTr="00964BDD">
        <w:tblPrEx>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3"/>
        </w:trPr>
        <w:tc>
          <w:tcPr>
            <w:tcW w:w="2804" w:type="dxa"/>
            <w:shd w:val="clear" w:color="auto" w:fill="auto"/>
          </w:tcPr>
          <w:p w:rsidR="00650FC2" w:rsidRPr="009313B6" w:rsidP="00964BDD" w14:paraId="45349422" w14:textId="77777777">
            <w:pPr>
              <w:jc w:val="center"/>
              <w:rPr>
                <w:rFonts w:eastAsia="Calibri"/>
                <w:b/>
                <w:bCs/>
                <w:szCs w:val="22"/>
              </w:rPr>
            </w:pPr>
            <w:r w:rsidRPr="009313B6">
              <w:rPr>
                <w:rFonts w:eastAsia="Calibri"/>
                <w:b/>
                <w:bCs/>
                <w:szCs w:val="22"/>
              </w:rPr>
              <w:t>NGSO -</w:t>
            </w:r>
          </w:p>
          <w:p w:rsidR="00650FC2" w:rsidRPr="009313B6" w:rsidP="00964BDD" w14:paraId="0D23BBE3" w14:textId="77777777">
            <w:pPr>
              <w:jc w:val="center"/>
              <w:rPr>
                <w:rFonts w:eastAsia="Calibri"/>
                <w:b/>
                <w:bCs/>
                <w:szCs w:val="22"/>
              </w:rPr>
            </w:pPr>
            <w:r w:rsidRPr="009313B6">
              <w:rPr>
                <w:rFonts w:eastAsia="Calibri"/>
                <w:b/>
                <w:bCs/>
                <w:szCs w:val="22"/>
              </w:rPr>
              <w:t>Small Satellite FY 2022 Fee</w:t>
            </w:r>
          </w:p>
          <w:p w:rsidR="00650FC2" w:rsidRPr="009313B6" w:rsidP="00964BDD" w14:paraId="2EEBBDA5" w14:textId="77777777">
            <w:pPr>
              <w:jc w:val="center"/>
              <w:rPr>
                <w:rFonts w:eastAsia="Calibri"/>
                <w:b/>
                <w:bCs/>
                <w:szCs w:val="22"/>
              </w:rPr>
            </w:pPr>
            <w:r w:rsidRPr="009313B6">
              <w:rPr>
                <w:rFonts w:eastAsia="Calibri"/>
                <w:b/>
                <w:bCs/>
                <w:szCs w:val="22"/>
              </w:rPr>
              <w:t>(per license)</w:t>
            </w:r>
          </w:p>
        </w:tc>
        <w:tc>
          <w:tcPr>
            <w:tcW w:w="2884" w:type="dxa"/>
            <w:shd w:val="clear" w:color="auto" w:fill="auto"/>
          </w:tcPr>
          <w:p w:rsidR="00650FC2" w:rsidRPr="009313B6" w:rsidP="00964BDD" w14:paraId="24D7360A" w14:textId="77777777">
            <w:pPr>
              <w:jc w:val="center"/>
              <w:rPr>
                <w:rFonts w:eastAsia="Calibri"/>
                <w:b/>
                <w:bCs/>
                <w:szCs w:val="22"/>
              </w:rPr>
            </w:pPr>
            <w:r w:rsidRPr="009313B6">
              <w:rPr>
                <w:rFonts w:eastAsia="Calibri"/>
                <w:b/>
                <w:bCs/>
                <w:szCs w:val="22"/>
              </w:rPr>
              <w:t xml:space="preserve"> NGSO -</w:t>
            </w:r>
          </w:p>
          <w:p w:rsidR="00650FC2" w:rsidRPr="009313B6" w:rsidP="00964BDD" w14:paraId="6F40E1F7" w14:textId="77777777">
            <w:pPr>
              <w:jc w:val="center"/>
              <w:rPr>
                <w:rFonts w:eastAsia="Calibri"/>
                <w:b/>
                <w:bCs/>
                <w:szCs w:val="22"/>
              </w:rPr>
            </w:pPr>
            <w:r w:rsidRPr="009313B6">
              <w:rPr>
                <w:rFonts w:eastAsia="Calibri"/>
                <w:b/>
                <w:bCs/>
                <w:szCs w:val="22"/>
              </w:rPr>
              <w:t>Other Space Station FY 2022 Fee</w:t>
            </w:r>
          </w:p>
          <w:p w:rsidR="00650FC2" w:rsidRPr="009313B6" w:rsidP="00964BDD" w14:paraId="2729B3BF" w14:textId="77777777">
            <w:pPr>
              <w:jc w:val="center"/>
              <w:rPr>
                <w:rFonts w:eastAsia="Calibri"/>
                <w:b/>
                <w:bCs/>
                <w:szCs w:val="22"/>
              </w:rPr>
            </w:pPr>
            <w:r w:rsidRPr="009313B6">
              <w:rPr>
                <w:rFonts w:eastAsia="Calibri"/>
                <w:b/>
                <w:bCs/>
                <w:szCs w:val="22"/>
              </w:rPr>
              <w:t>(per system)</w:t>
            </w:r>
          </w:p>
        </w:tc>
        <w:tc>
          <w:tcPr>
            <w:tcW w:w="4169" w:type="dxa"/>
            <w:shd w:val="clear" w:color="auto" w:fill="auto"/>
          </w:tcPr>
          <w:p w:rsidR="00650FC2" w:rsidRPr="009313B6" w:rsidP="00964BDD" w14:paraId="05E17956" w14:textId="77777777">
            <w:pPr>
              <w:jc w:val="center"/>
              <w:rPr>
                <w:rFonts w:eastAsia="Calibri"/>
                <w:b/>
                <w:bCs/>
                <w:szCs w:val="22"/>
              </w:rPr>
            </w:pPr>
            <w:r w:rsidRPr="009313B6">
              <w:rPr>
                <w:rFonts w:eastAsia="Calibri"/>
                <w:b/>
                <w:bCs/>
                <w:szCs w:val="22"/>
              </w:rPr>
              <w:t>NGSO -</w:t>
            </w:r>
          </w:p>
          <w:p w:rsidR="00650FC2" w:rsidRPr="009313B6" w:rsidP="00964BDD" w14:paraId="35F88EA4" w14:textId="77777777">
            <w:pPr>
              <w:jc w:val="center"/>
              <w:rPr>
                <w:rFonts w:eastAsia="Calibri"/>
                <w:b/>
                <w:bCs/>
                <w:szCs w:val="22"/>
              </w:rPr>
            </w:pPr>
            <w:r w:rsidRPr="009313B6">
              <w:rPr>
                <w:rFonts w:eastAsia="Calibri"/>
                <w:b/>
                <w:bCs/>
                <w:szCs w:val="22"/>
              </w:rPr>
              <w:t>Less Complex Space Station FY 2022 Fee</w:t>
            </w:r>
          </w:p>
          <w:p w:rsidR="00650FC2" w:rsidRPr="009313B6" w:rsidP="00964BDD" w14:paraId="1B84FE79" w14:textId="77777777">
            <w:pPr>
              <w:jc w:val="center"/>
              <w:rPr>
                <w:rFonts w:eastAsia="Calibri"/>
                <w:b/>
                <w:bCs/>
                <w:szCs w:val="22"/>
              </w:rPr>
            </w:pPr>
            <w:r w:rsidRPr="009313B6">
              <w:rPr>
                <w:rFonts w:eastAsia="Calibri"/>
                <w:b/>
                <w:bCs/>
                <w:szCs w:val="22"/>
              </w:rPr>
              <w:t>(per system)</w:t>
            </w:r>
          </w:p>
        </w:tc>
      </w:tr>
      <w:tr w14:paraId="595F733D" w14:textId="77777777" w:rsidTr="00964BDD">
        <w:tblPrEx>
          <w:tblW w:w="9857" w:type="dxa"/>
          <w:tblLook w:val="04A0"/>
        </w:tblPrEx>
        <w:trPr>
          <w:trHeight w:val="285"/>
        </w:trPr>
        <w:tc>
          <w:tcPr>
            <w:tcW w:w="2804" w:type="dxa"/>
            <w:shd w:val="clear" w:color="auto" w:fill="auto"/>
          </w:tcPr>
          <w:p w:rsidR="00650FC2" w:rsidRPr="009313B6" w:rsidP="00964BDD" w14:paraId="5A77EE1A" w14:textId="1C79EA09">
            <w:pPr>
              <w:jc w:val="center"/>
              <w:rPr>
                <w:rFonts w:eastAsia="Calibri"/>
              </w:rPr>
            </w:pPr>
            <w:r w:rsidRPr="009313B6">
              <w:rPr>
                <w:rFonts w:eastAsia="Calibri"/>
              </w:rPr>
              <w:t>$12,</w:t>
            </w:r>
            <w:r w:rsidR="00865A77">
              <w:rPr>
                <w:rFonts w:eastAsia="Calibri"/>
              </w:rPr>
              <w:t>215</w:t>
            </w:r>
          </w:p>
        </w:tc>
        <w:tc>
          <w:tcPr>
            <w:tcW w:w="2884" w:type="dxa"/>
            <w:shd w:val="clear" w:color="auto" w:fill="auto"/>
          </w:tcPr>
          <w:p w:rsidR="00650FC2" w:rsidRPr="009313B6" w:rsidP="00964BDD" w14:paraId="45F6374F" w14:textId="206D97CB">
            <w:pPr>
              <w:jc w:val="center"/>
              <w:rPr>
                <w:rFonts w:eastAsia="Calibri"/>
                <w:szCs w:val="22"/>
              </w:rPr>
            </w:pPr>
            <w:r w:rsidRPr="009313B6">
              <w:rPr>
                <w:rFonts w:eastAsia="Calibri"/>
                <w:szCs w:val="22"/>
              </w:rPr>
              <w:t>$3</w:t>
            </w:r>
            <w:r w:rsidR="00DF3CD3">
              <w:rPr>
                <w:rFonts w:eastAsia="Calibri"/>
                <w:szCs w:val="22"/>
              </w:rPr>
              <w:t>40,005</w:t>
            </w:r>
          </w:p>
        </w:tc>
        <w:tc>
          <w:tcPr>
            <w:tcW w:w="4169" w:type="dxa"/>
            <w:shd w:val="clear" w:color="auto" w:fill="auto"/>
          </w:tcPr>
          <w:p w:rsidR="00650FC2" w:rsidRPr="009313B6" w:rsidP="00964BDD" w14:paraId="11B49FB4" w14:textId="3E7CC29C">
            <w:pPr>
              <w:jc w:val="center"/>
              <w:rPr>
                <w:rFonts w:eastAsia="Calibri"/>
              </w:rPr>
            </w:pPr>
            <w:r w:rsidRPr="009313B6">
              <w:rPr>
                <w:rFonts w:eastAsia="Calibri"/>
              </w:rPr>
              <w:t>$14</w:t>
            </w:r>
            <w:r w:rsidR="00DF3CD3">
              <w:rPr>
                <w:rFonts w:eastAsia="Calibri"/>
              </w:rPr>
              <w:t>1</w:t>
            </w:r>
            <w:r w:rsidR="00865A77">
              <w:rPr>
                <w:rFonts w:eastAsia="Calibri"/>
              </w:rPr>
              <w:t>,</w:t>
            </w:r>
            <w:r w:rsidR="00DF3CD3">
              <w:rPr>
                <w:rFonts w:eastAsia="Calibri"/>
              </w:rPr>
              <w:t>670</w:t>
            </w:r>
          </w:p>
        </w:tc>
      </w:tr>
    </w:tbl>
    <w:p w:rsidR="00650FC2" w:rsidRPr="009313B6" w:rsidP="00650FC2" w14:paraId="3DD4C380" w14:textId="77777777">
      <w:pPr>
        <w:pStyle w:val="ParaNum"/>
        <w:numPr>
          <w:ilvl w:val="0"/>
          <w:numId w:val="0"/>
        </w:numPr>
      </w:pPr>
    </w:p>
    <w:p w:rsidR="00650FC2" w:rsidRPr="009313B6" w:rsidP="00650FC2" w14:paraId="265CE543" w14:textId="77777777">
      <w:pPr>
        <w:pStyle w:val="Heading3"/>
        <w:tabs>
          <w:tab w:val="num" w:pos="2250"/>
        </w:tabs>
        <w:ind w:left="2250" w:hanging="360"/>
      </w:pPr>
      <w:bookmarkStart w:id="265" w:name="_Toc110501314"/>
      <w:bookmarkStart w:id="266" w:name="_Toc110607626"/>
      <w:bookmarkStart w:id="267" w:name="_Toc110845142"/>
      <w:bookmarkStart w:id="268" w:name="_Toc110859610"/>
      <w:bookmarkStart w:id="269" w:name="_Toc110860144"/>
      <w:bookmarkStart w:id="270" w:name="_Toc111214334"/>
      <w:bookmarkStart w:id="271" w:name="_Toc111403052"/>
      <w:bookmarkStart w:id="272" w:name="_Toc111468132"/>
      <w:bookmarkStart w:id="273" w:name="_Toc111561289"/>
      <w:bookmarkStart w:id="274" w:name="_Toc112838103"/>
      <w:bookmarkStart w:id="275" w:name="_Toc112919898"/>
      <w:r w:rsidRPr="009313B6">
        <w:t>Spacecraft Performing On-Orbit Servicing and Rendezvous and Proximity Operations</w:t>
      </w:r>
      <w:bookmarkEnd w:id="265"/>
      <w:bookmarkEnd w:id="266"/>
      <w:bookmarkEnd w:id="267"/>
      <w:bookmarkEnd w:id="268"/>
      <w:bookmarkEnd w:id="269"/>
      <w:bookmarkEnd w:id="270"/>
      <w:bookmarkEnd w:id="271"/>
      <w:bookmarkEnd w:id="272"/>
      <w:bookmarkEnd w:id="273"/>
      <w:bookmarkEnd w:id="274"/>
      <w:bookmarkEnd w:id="275"/>
    </w:p>
    <w:p w:rsidR="00650FC2" w:rsidRPr="009313B6" w:rsidP="00650FC2" w14:paraId="54D3F40F" w14:textId="77777777">
      <w:pPr>
        <w:pStyle w:val="ParaNum"/>
      </w:pPr>
      <w:r w:rsidRPr="009313B6">
        <w:t xml:space="preserve">Due to the nature of the OOS and RPO, or more generally in-space servicing industries, we will continue to evaluate each such spacecraft on a case-by-case basis until we gain more experience in understanding how such spacecraft fit into our regulatory structure.  In the </w:t>
      </w:r>
      <w:r w:rsidRPr="009313B6">
        <w:rPr>
          <w:i/>
          <w:iCs/>
        </w:rPr>
        <w:t>FY 2022 NPRM</w:t>
      </w:r>
      <w:r w:rsidRPr="009313B6">
        <w:t>, we sought comment on adopting regulatory fee categories for spacecraft performing OOS and RPO.</w:t>
      </w:r>
      <w:r>
        <w:rPr>
          <w:rStyle w:val="FootnoteReference"/>
        </w:rPr>
        <w:footnoteReference w:id="153"/>
      </w:r>
      <w:r w:rsidRPr="009313B6">
        <w:t xml:space="preserve">  We noted that there have been a limited number of such operations and except for GSO servicing missions.  We previously stated that we expect that most OOS and RPO operations will be NGSO.</w:t>
      </w:r>
      <w:r>
        <w:rPr>
          <w:rStyle w:val="FootnoteReference"/>
        </w:rPr>
        <w:footnoteReference w:id="154"/>
      </w:r>
      <w:r w:rsidRPr="009313B6">
        <w:t xml:space="preserve">  We tentatively concluded that</w:t>
      </w:r>
      <w:r w:rsidRPr="009313B6">
        <w:rPr>
          <w:vertAlign w:val="superscript"/>
        </w:rPr>
        <w:t xml:space="preserve"> </w:t>
      </w:r>
      <w:r w:rsidRPr="009313B6">
        <w:t>it is too early to identify exactly where operations, such as those in low-Earth orbit (LEO), might fit into the regulatory fee structure in the future.</w:t>
      </w:r>
      <w:r>
        <w:rPr>
          <w:rStyle w:val="FootnoteReference"/>
        </w:rPr>
        <w:footnoteReference w:id="155"/>
      </w:r>
      <w:r w:rsidRPr="009313B6">
        <w:t xml:space="preserve">  </w:t>
      </w:r>
    </w:p>
    <w:p w:rsidR="00650FC2" w:rsidRPr="009313B6" w:rsidP="00650FC2" w14:paraId="6246D08B" w14:textId="77777777">
      <w:pPr>
        <w:pStyle w:val="ParaNum"/>
      </w:pPr>
      <w:r w:rsidRPr="009313B6">
        <w:t xml:space="preserve">SIA supports our earlier conclusion that it is premature to adopt new fee categories for OOS and RPO, as there is currently too much variation in the industry, and such operations continue to </w:t>
      </w:r>
      <w:r w:rsidRPr="009313B6">
        <w:t>require a case-by-case review.</w:t>
      </w:r>
      <w:r>
        <w:rPr>
          <w:rStyle w:val="FootnoteReference"/>
        </w:rPr>
        <w:footnoteReference w:id="156"/>
      </w:r>
      <w:r w:rsidRPr="009313B6">
        <w:t xml:space="preserve">  SIA also notes that even Astroscale, which supports a fee for RPO operations, acknowledges that such operations are part of a “nascent infrastructure.”</w:t>
      </w:r>
      <w:r>
        <w:rPr>
          <w:rStyle w:val="FootnoteReference"/>
        </w:rPr>
        <w:footnoteReference w:id="157"/>
      </w:r>
      <w:r w:rsidRPr="009313B6">
        <w:t xml:space="preserve"> </w:t>
      </w:r>
    </w:p>
    <w:p w:rsidR="00650FC2" w:rsidRPr="009313B6" w:rsidP="00650FC2" w14:paraId="51BB5051" w14:textId="77777777">
      <w:pPr>
        <w:pStyle w:val="ParaNum"/>
      </w:pPr>
      <w:r w:rsidRPr="009313B6">
        <w:t>Other commenters favor the creation of a new fee category and propose how we may define the services that may be contained in this new category.  Spaceflight argues that OOS missions are a new industry sector involving relatively low-cost systems and a high regulatory fee could limit the commercial applications for such systems.</w:t>
      </w:r>
      <w:r>
        <w:rPr>
          <w:rStyle w:val="FootnoteReference"/>
        </w:rPr>
        <w:footnoteReference w:id="158"/>
      </w:r>
      <w:r w:rsidRPr="009313B6">
        <w:t xml:space="preserve">  Spaceflight states that OOS might support NGSO or GSO satellites and should be their own category.</w:t>
      </w:r>
      <w:r>
        <w:rPr>
          <w:rStyle w:val="FootnoteReference"/>
        </w:rPr>
        <w:footnoteReference w:id="159"/>
      </w:r>
      <w:r w:rsidRPr="009313B6">
        <w:t xml:space="preserve">  Spaceflight observes that until recently the fact that these missions have been authorized under Special Temporary Authority (STA) has made Commission regulatory fees a non-issue, but now that the Commission is requiring some of these missions to be licensed under part 25, the issue of the appropriate regulatory fees must be decided.</w:t>
      </w:r>
      <w:r>
        <w:rPr>
          <w:rStyle w:val="FootnoteReference"/>
        </w:rPr>
        <w:footnoteReference w:id="160"/>
      </w:r>
      <w:r w:rsidRPr="009313B6">
        <w:t xml:space="preserve">  Spaceflight also recommends that the Commission define “OOS Missions” as spacecraft whose primary function is to provide OOS, including concepts of operations such as deployment via orbital transfer vehicle (OTV), hosting, or RPO.</w:t>
      </w:r>
      <w:r>
        <w:rPr>
          <w:rStyle w:val="FootnoteReference"/>
        </w:rPr>
        <w:footnoteReference w:id="161"/>
      </w:r>
      <w:r w:rsidRPr="009313B6">
        <w:t xml:space="preserve">  Turion adds that the proposed OOS regulatory fee category should include space situational awareness (SSA) and space domain awareness (SDA) and, in the absence of an OOS regulatory fee category, SSA and SDA should fall under a new regulatory fee category, separate from the standard NGSO fee category.</w:t>
      </w:r>
      <w:r>
        <w:rPr>
          <w:rStyle w:val="FootnoteReference"/>
        </w:rPr>
        <w:footnoteReference w:id="162"/>
      </w:r>
      <w:r w:rsidRPr="009313B6">
        <w:t xml:space="preserve">  </w:t>
      </w:r>
      <w:r w:rsidRPr="009313B6">
        <w:t>Astroscale</w:t>
      </w:r>
      <w:r w:rsidRPr="009313B6">
        <w:t xml:space="preserve"> requests that, rather than using the terms OOS and RPO when discussing the creation of a new fee category, we use the term “in-space servicing” to correlate the language with the In-Space Servicing, Assembly, and Manufacturing (ISAM) National Strategy.</w:t>
      </w:r>
      <w:r>
        <w:rPr>
          <w:rStyle w:val="FootnoteReference"/>
        </w:rPr>
        <w:footnoteReference w:id="163"/>
      </w:r>
      <w:r w:rsidRPr="009313B6">
        <w:t xml:space="preserve">  </w:t>
      </w:r>
      <w:r w:rsidRPr="009313B6">
        <w:t>Astroscale</w:t>
      </w:r>
      <w:r w:rsidRPr="009313B6">
        <w:t xml:space="preserve"> suggests “in-space servicing” be defined as activities in space “by a servicer spacecraft or servicing agent on a client space object which require rendezvous and/or proximity operations.”</w:t>
      </w:r>
      <w:r>
        <w:rPr>
          <w:rStyle w:val="FootnoteReference"/>
        </w:rPr>
        <w:footnoteReference w:id="164"/>
      </w:r>
      <w:r w:rsidRPr="009313B6">
        <w:t xml:space="preserve">  </w:t>
      </w:r>
      <w:r w:rsidRPr="009313B6">
        <w:t>Astroscale</w:t>
      </w:r>
      <w:r w:rsidRPr="009313B6">
        <w:t xml:space="preserve"> also contends that the Commission must not continue to regulate in-space servicing systems on a mission-by-mission basis and notes that three distinct ISAM operators have multiple granted or pending full part 25 licenses and 15 STAs have been granted to support commercial ISAM activities since 2016.</w:t>
      </w:r>
      <w:r>
        <w:rPr>
          <w:rStyle w:val="FootnoteReference"/>
        </w:rPr>
        <w:footnoteReference w:id="165"/>
      </w:r>
      <w:r w:rsidRPr="009313B6">
        <w:t xml:space="preserve">  </w:t>
      </w:r>
      <w:r w:rsidRPr="009313B6">
        <w:t>Astroscale</w:t>
      </w:r>
      <w:r w:rsidRPr="009313B6">
        <w:t xml:space="preserve"> adds that a fee category for in-space servicing is needed to solve existing ambiguity and because ISAM operations challenge the current fee structure established by orbital regime since an in-space servicing spacecraft can change between NGSO and GSO operations over their servicing lifetime.</w:t>
      </w:r>
      <w:r>
        <w:rPr>
          <w:rStyle w:val="FootnoteReference"/>
        </w:rPr>
        <w:footnoteReference w:id="166"/>
      </w:r>
    </w:p>
    <w:p w:rsidR="00650FC2" w:rsidRPr="009313B6" w:rsidP="00650FC2" w14:paraId="1A051BE1" w14:textId="77777777">
      <w:pPr>
        <w:pStyle w:val="ParaNum"/>
      </w:pPr>
      <w:r w:rsidRPr="009313B6">
        <w:t>Two commenters support an interim regulatory fee at the same amount as the small satellite fee.</w:t>
      </w:r>
      <w:r>
        <w:rPr>
          <w:rStyle w:val="FootnoteReference"/>
        </w:rPr>
        <w:footnoteReference w:id="167"/>
      </w:r>
      <w:r w:rsidRPr="009313B6">
        <w:t xml:space="preserve">  Spaceflight and Turion observe that many of the factors used in determining the small satellite regulatory fee, such as interference protection, limited duration, smaller investment, less adjudication, multiple licenses or market grants, and limited number of missions overall, are also present </w:t>
      </w:r>
      <w:r w:rsidRPr="009313B6">
        <w:t>in missions involving their own spacecraft, as well other OOS spacecraft.</w:t>
      </w:r>
      <w:r>
        <w:rPr>
          <w:rStyle w:val="FootnoteReference"/>
        </w:rPr>
        <w:footnoteReference w:id="168"/>
      </w:r>
      <w:r w:rsidRPr="009313B6">
        <w:t xml:space="preserve">  Spaceflight and Turion propose that an interim regulatory fee should apply per OOS mission license, i.e.</w:t>
      </w:r>
      <w:r w:rsidRPr="009313B6">
        <w:rPr>
          <w:i/>
          <w:iCs/>
        </w:rPr>
        <w:t>,</w:t>
      </w:r>
      <w:r w:rsidRPr="009313B6">
        <w:t xml:space="preserve"> 1/20</w:t>
      </w:r>
      <w:r w:rsidRPr="009313B6">
        <w:rPr>
          <w:vertAlign w:val="superscript"/>
        </w:rPr>
        <w:t>th</w:t>
      </w:r>
      <w:r w:rsidRPr="009313B6">
        <w:t xml:space="preserve"> (5%) of the average of the non-small satellite NGSO and non-OOS regulatory fee rates from the current fiscal year.</w:t>
      </w:r>
      <w:r>
        <w:rPr>
          <w:rStyle w:val="FootnoteReference"/>
        </w:rPr>
        <w:footnoteReference w:id="169"/>
      </w:r>
      <w:r w:rsidRPr="009313B6">
        <w:t xml:space="preserve">  Turion argues that, if the Commission should label OOS spacecraft as standard NGSOs, despite their meeting the small satellite criteria and not operating as conventional satellites, then they should receive similar regulatory fee treatment to small satellite missions.</w:t>
      </w:r>
      <w:r>
        <w:rPr>
          <w:rStyle w:val="FootnoteReference"/>
        </w:rPr>
        <w:footnoteReference w:id="170"/>
      </w:r>
      <w:r w:rsidRPr="009313B6">
        <w:t xml:space="preserve">  SIA responds that an interim regulatory fee schedule is unnecessary, as the assessment of how OOS services fit into the current regime at the licensing stage is sufficient for the time being.</w:t>
      </w:r>
      <w:r>
        <w:rPr>
          <w:rStyle w:val="FootnoteReference"/>
        </w:rPr>
        <w:footnoteReference w:id="171"/>
      </w:r>
    </w:p>
    <w:p w:rsidR="00650FC2" w:rsidRPr="009313B6" w:rsidP="00650FC2" w14:paraId="510B4228" w14:textId="42076BF1">
      <w:pPr>
        <w:pStyle w:val="ParaNum"/>
      </w:pPr>
      <w:r w:rsidRPr="009313B6">
        <w:t>We are unable to adopt a new regulatory fee for in-space servicing operations for FY 2022 now, as we are required to notify Congress at least 90 days prior to creating such a change to the regulatory fee schedule.</w:t>
      </w:r>
      <w:r>
        <w:rPr>
          <w:rStyle w:val="FootnoteReference"/>
        </w:rPr>
        <w:footnoteReference w:id="172"/>
      </w:r>
      <w:r w:rsidRPr="009313B6">
        <w:t xml:space="preserve">  </w:t>
      </w:r>
      <w:r w:rsidRPr="00C77292" w:rsidR="007D259B">
        <w:t xml:space="preserve">Moreover, even absent the notice requirement, we find that the record </w:t>
      </w:r>
      <w:r w:rsidR="000254EC">
        <w:t>is not sufficient to</w:t>
      </w:r>
      <w:r w:rsidRPr="00C77292" w:rsidR="007D259B">
        <w:t xml:space="preserve"> support such action at this time.  </w:t>
      </w:r>
      <w:r w:rsidRPr="00C77292">
        <w:t xml:space="preserve">As such, we defer this issue to a future fiscal </w:t>
      </w:r>
      <w:r w:rsidRPr="00C77292" w:rsidR="007D259B">
        <w:t>so</w:t>
      </w:r>
      <w:r w:rsidRPr="00C77292">
        <w:t xml:space="preserve"> that</w:t>
      </w:r>
      <w:r w:rsidRPr="009313B6">
        <w:t xml:space="preserve"> we can more effectively address this issue once the regulatory framework under which space stations performing in-space servicing operations, including OOS, RPO, SSA, and SDA operations, </w:t>
      </w:r>
      <w:r w:rsidRPr="00C77292" w:rsidR="00DC16B4">
        <w:t>and the scope of those operations,</w:t>
      </w:r>
      <w:r w:rsidRPr="009313B6" w:rsidR="00DC16B4">
        <w:t xml:space="preserve"> </w:t>
      </w:r>
      <w:r w:rsidRPr="009313B6">
        <w:t xml:space="preserve">is better understood.  As SIA, Spaceflight, and </w:t>
      </w:r>
      <w:r w:rsidRPr="009313B6">
        <w:t>Astroscale</w:t>
      </w:r>
      <w:r w:rsidRPr="009313B6">
        <w:t xml:space="preserve"> acknowledge, in-space servicing is a relatively new industry.</w:t>
      </w:r>
      <w:r>
        <w:rPr>
          <w:rStyle w:val="FootnoteReference"/>
        </w:rPr>
        <w:footnoteReference w:id="173"/>
      </w:r>
      <w:r w:rsidRPr="009313B6">
        <w:t xml:space="preserve">  Missions, which can include satellite refueling, inspecting and repairing in-orbit spacecraft, capturing and removing debris, and transforming materials through manufacturing while in space, have the potential to benefit all space stations, the sustainability of the outer space environment and the space-based services.</w:t>
      </w:r>
      <w:r>
        <w:rPr>
          <w:rStyle w:val="FootnoteReference"/>
        </w:rPr>
        <w:footnoteReference w:id="174"/>
      </w:r>
      <w:r w:rsidRPr="009313B6">
        <w:t xml:space="preserve">  We note that these systems are still nascent.</w:t>
      </w:r>
      <w:r>
        <w:rPr>
          <w:rStyle w:val="FootnoteReference"/>
        </w:rPr>
        <w:footnoteReference w:id="175"/>
      </w:r>
      <w:r w:rsidRPr="009313B6">
        <w:t xml:space="preserve">  For FY 2022, only two in-space servicing spacecraft were operating pursuant to full part 25 licenses, which is a marginal number in comparison to the total number of systems operating pursuant to full part 25 licenses that we are regulating during this fiscal year.</w:t>
      </w:r>
      <w:r>
        <w:rPr>
          <w:rStyle w:val="FootnoteReference"/>
        </w:rPr>
        <w:footnoteReference w:id="176"/>
      </w:r>
      <w:r w:rsidRPr="009313B6">
        <w:t xml:space="preserve">  We need more experience with these operations and in understanding the FTE time required to support them.  At this time, we do not have the experience or the robust record needed to establish definitions and methodologies for a new fee category for these operations that would </w:t>
      </w:r>
      <w:r w:rsidRPr="009313B6">
        <w:t>fairly recover any costs that might be associated with such services.</w:t>
      </w:r>
      <w:r>
        <w:rPr>
          <w:rStyle w:val="FootnoteReference"/>
        </w:rPr>
        <w:footnoteReference w:id="177"/>
      </w:r>
      <w:r w:rsidRPr="009313B6">
        <w:t xml:space="preserve">  For the same reasons, we decline to adopt an interim fee, including one equivalent to the fee assessed for systems authorized under the streamlined small satellite licensing process.  As we gain more experience in oversight and regulation of this industry, we will better understand how to recover any regulatory costs and benefits that might be associated with these operations.  We also expect to gain more insight into this industry through the record associated with our Notice of Inquiry regarding commercial and other non-governmental ISAM activities.</w:t>
      </w:r>
      <w:r>
        <w:rPr>
          <w:rStyle w:val="FootnoteReference"/>
        </w:rPr>
        <w:footnoteReference w:id="178"/>
      </w:r>
    </w:p>
    <w:p w:rsidR="00650FC2" w:rsidRPr="009313B6" w:rsidP="00650FC2" w14:paraId="37F5D3F2" w14:textId="77777777">
      <w:pPr>
        <w:pStyle w:val="Heading3"/>
        <w:tabs>
          <w:tab w:val="num" w:pos="2250"/>
        </w:tabs>
        <w:ind w:left="2250" w:hanging="360"/>
      </w:pPr>
      <w:bookmarkStart w:id="276" w:name="_Toc109636107"/>
      <w:bookmarkStart w:id="277" w:name="_Toc109828858"/>
      <w:bookmarkStart w:id="278" w:name="_Toc109834251"/>
      <w:bookmarkStart w:id="279" w:name="_Toc110439109"/>
      <w:bookmarkStart w:id="280" w:name="_Toc110501315"/>
      <w:bookmarkStart w:id="281" w:name="_Toc110607627"/>
      <w:bookmarkStart w:id="282" w:name="_Toc110845143"/>
      <w:bookmarkStart w:id="283" w:name="_Toc110859611"/>
      <w:bookmarkStart w:id="284" w:name="_Toc110860145"/>
      <w:bookmarkStart w:id="285" w:name="_Toc111214335"/>
      <w:bookmarkStart w:id="286" w:name="_Toc111403053"/>
      <w:bookmarkStart w:id="287" w:name="_Toc111468133"/>
      <w:bookmarkStart w:id="288" w:name="_Toc111561290"/>
      <w:bookmarkStart w:id="289" w:name="_Toc112838104"/>
      <w:bookmarkStart w:id="290" w:name="_Toc112919899"/>
      <w:bookmarkEnd w:id="247"/>
      <w:bookmarkEnd w:id="248"/>
      <w:bookmarkEnd w:id="249"/>
      <w:bookmarkEnd w:id="250"/>
      <w:bookmarkEnd w:id="251"/>
      <w:bookmarkEnd w:id="252"/>
      <w:bookmarkEnd w:id="253"/>
      <w:r w:rsidRPr="009313B6">
        <w:t>Submarine Cable Regulatory Fees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650FC2" w:rsidRPr="009313B6" w:rsidP="00650FC2" w14:paraId="6CD0B577" w14:textId="77777777">
      <w:pPr>
        <w:pStyle w:val="ParaNum"/>
      </w:pPr>
      <w:r w:rsidRPr="009313B6">
        <w:t>We reject the Submarine Cable Coalition’s request to revise the Commission’s regulatory fee methodology for submarine cable operators, which is based upon the lit capacity of the fiber-optic submarine cable.</w:t>
      </w:r>
      <w:r>
        <w:rPr>
          <w:rStyle w:val="FootnoteReference"/>
        </w:rPr>
        <w:footnoteReference w:id="179"/>
      </w:r>
      <w:r w:rsidRPr="009313B6">
        <w:t xml:space="preserve">  We find that the Submarine Cable Coalition provides no persuasive argument that the Commission’s assessment of these regulatory fees based on capacity is contrary to the Communications Act and is not reasonably related to the benefits provided.</w:t>
      </w:r>
      <w:r>
        <w:rPr>
          <w:rStyle w:val="FootnoteReference"/>
        </w:rPr>
        <w:footnoteReference w:id="180"/>
      </w:r>
      <w:r w:rsidRPr="009313B6">
        <w:t xml:space="preserve">  In the 2009 </w:t>
      </w:r>
      <w:r w:rsidRPr="009313B6">
        <w:rPr>
          <w:i/>
        </w:rPr>
        <w:t>Submarine Cable Order</w:t>
      </w:r>
      <w:r w:rsidRPr="009313B6">
        <w:t>, based on a consensus proposal made by a large number of submarine cable operators (Consensus Proposal), the Commission adopted a new methodology for assessing International Bearer Circuit (IBC) fees.</w:t>
      </w:r>
      <w:r>
        <w:rPr>
          <w:rStyle w:val="FootnoteReference"/>
        </w:rPr>
        <w:footnoteReference w:id="181"/>
      </w:r>
      <w:r w:rsidRPr="009313B6">
        <w:t xml:space="preserve">  Instead of assessing IBC fees based on 64 kbps circuits for all types of IBCs, the Commission began assessing regulatory fees for submarine cable operators on a per cable landing license basis, with higher fees for larger capacity submarine cable systems and lower fees for smaller capacity submarine cable systems.</w:t>
      </w:r>
      <w:r>
        <w:rPr>
          <w:rStyle w:val="FootnoteReference"/>
        </w:rPr>
        <w:footnoteReference w:id="182"/>
      </w:r>
      <w:r w:rsidRPr="009313B6">
        <w:t xml:space="preserve">  The Commission adopted a five-tier structure for assessing fees on submarine cables systems based on lit </w:t>
      </w:r>
      <w:r w:rsidRPr="009313B6">
        <w:t>capacity.</w:t>
      </w:r>
      <w:r>
        <w:rPr>
          <w:rStyle w:val="FootnoteReference"/>
        </w:rPr>
        <w:footnoteReference w:id="183"/>
      </w:r>
      <w:r w:rsidRPr="009313B6">
        <w:t xml:space="preserve">  The Commission explained that it will define operational submarine cable systems as either “large” or “small” submarine cable systems based on the capacity of each system and the “small” systems will be further subdivided into additional subcategories.</w:t>
      </w:r>
      <w:r>
        <w:rPr>
          <w:rStyle w:val="FootnoteReference"/>
        </w:rPr>
        <w:footnoteReference w:id="184"/>
      </w:r>
      <w:r w:rsidRPr="009313B6">
        <w:t xml:space="preserve">  The Commission concluded that this methodology served the public interest and was competitively neutral because it included both common carrier and non-common carrier submarine cable operators.</w:t>
      </w:r>
      <w:r>
        <w:rPr>
          <w:rStyle w:val="FootnoteReference"/>
        </w:rPr>
        <w:footnoteReference w:id="185"/>
      </w:r>
      <w:r w:rsidRPr="009313B6">
        <w:t xml:space="preserve">  The Commission also explained that the methodology would be easier to administer and for submarine cable operators to comply with.</w:t>
      </w:r>
      <w:r>
        <w:rPr>
          <w:rStyle w:val="FootnoteReference"/>
        </w:rPr>
        <w:footnoteReference w:id="186"/>
      </w:r>
      <w:r w:rsidRPr="009313B6">
        <w:t xml:space="preserve">  The Commission further stated that a lower fee for licensees of smaller cable systems would mitigate concerns that a flat fee may create a barrier to entry for new entrants.</w:t>
      </w:r>
      <w:r>
        <w:rPr>
          <w:rStyle w:val="FootnoteReference"/>
        </w:rPr>
        <w:footnoteReference w:id="187"/>
      </w:r>
      <w:r w:rsidRPr="009313B6">
        <w:t xml:space="preserve">  In the </w:t>
      </w:r>
      <w:r w:rsidRPr="009313B6">
        <w:rPr>
          <w:i/>
          <w:iCs/>
        </w:rPr>
        <w:t>FY 2020 Report and Order</w:t>
      </w:r>
      <w:r w:rsidRPr="009313B6">
        <w:t>, the Commission found that lit capacity was an appropriate measure by which to assess IBC fees for submarine cables.</w:t>
      </w:r>
      <w:r>
        <w:rPr>
          <w:rStyle w:val="FootnoteReference"/>
        </w:rPr>
        <w:footnoteReference w:id="188"/>
      </w:r>
      <w:r w:rsidRPr="009313B6">
        <w:t xml:space="preserve">  Subsequently, in the </w:t>
      </w:r>
      <w:r w:rsidRPr="009313B6">
        <w:rPr>
          <w:i/>
          <w:iCs/>
        </w:rPr>
        <w:t>FY 2021 Report and Order</w:t>
      </w:r>
      <w:r w:rsidRPr="009313B6">
        <w:t>, the Commission adopted the same tiers for assessing fees on submarine cable operators for FY 2021 as in FY 2020, which are based on the lit capacity of the fiber-optic submarine cable.</w:t>
      </w:r>
      <w:r>
        <w:rPr>
          <w:rStyle w:val="FootnoteReference"/>
        </w:rPr>
        <w:footnoteReference w:id="189"/>
      </w:r>
      <w:r w:rsidRPr="009313B6">
        <w:t xml:space="preserve"> </w:t>
      </w:r>
    </w:p>
    <w:p w:rsidR="00650FC2" w:rsidRPr="009313B6" w:rsidP="00650FC2" w14:paraId="1DCE8C2C" w14:textId="77777777">
      <w:pPr>
        <w:pStyle w:val="ParaNum"/>
      </w:pPr>
      <w:r w:rsidRPr="009313B6">
        <w:t>The Submarine Cable Coalition reiterates in this proceeding the arguments rejected by the Commission in the FY 2020 and FY 2021 proceedings.</w:t>
      </w:r>
      <w:r>
        <w:rPr>
          <w:rStyle w:val="FootnoteReference"/>
        </w:rPr>
        <w:footnoteReference w:id="190"/>
      </w:r>
      <w:r w:rsidRPr="009313B6">
        <w:t xml:space="preserve">  The Submarine Cable Coalition contends that the “regulatory fee structure based upon cable system capacity is contrary to the mandate of the Communications Act, is overly burdensome, and is disconnected from the Commission’s responsibilities for regulatory oversight of the submarine cable industry.”</w:t>
      </w:r>
      <w:r>
        <w:rPr>
          <w:rStyle w:val="FootnoteReference"/>
        </w:rPr>
        <w:footnoteReference w:id="191"/>
      </w:r>
      <w:r w:rsidRPr="009313B6">
        <w:t xml:space="preserve">  The Submarine Cable Coalition argues that our methodology “fails to take into consideration that the size of a system is not tied to the number of customers, nor the amount of revenue that it will generate.”</w:t>
      </w:r>
      <w:r>
        <w:rPr>
          <w:rStyle w:val="FootnoteReference"/>
        </w:rPr>
        <w:footnoteReference w:id="192"/>
      </w:r>
      <w:r w:rsidRPr="009313B6">
        <w:t xml:space="preserve">  According to the Submarine Cable Coalition, “[t]he location of the system, the existence of competing systems, market demands, whether the system is operated on a private basis, and various [other] system specific factors [make] the assessment of the claimed ‘benefits’ by the Commission a highly nuanced and fact-specific endeavor.”</w:t>
      </w:r>
      <w:r>
        <w:rPr>
          <w:rStyle w:val="FootnoteReference"/>
        </w:rPr>
        <w:footnoteReference w:id="193"/>
      </w:r>
      <w:r w:rsidRPr="009313B6">
        <w:t xml:space="preserve">  The Submarine Cable Coalition further contends that “the Commission must continue to lower the burden on </w:t>
      </w:r>
      <w:r w:rsidRPr="009313B6">
        <w:t>the submarine cable operators”</w:t>
      </w:r>
      <w:r>
        <w:rPr>
          <w:rStyle w:val="FootnoteReference"/>
        </w:rPr>
        <w:footnoteReference w:id="194"/>
      </w:r>
      <w:r w:rsidRPr="009313B6">
        <w:t xml:space="preserve"> and “[t]his continued large increase on the top end of the scale remains unjustified as the amount of regulatory work that is undertaken by the Commission regarding submarine cable regulatees is fixed—the procedures do not vary by the potential traffic the cable is able to carry, nor has that level of regulatory work increased by any significant metric in the preceding period.”</w:t>
      </w:r>
      <w:r>
        <w:rPr>
          <w:rStyle w:val="FootnoteReference"/>
        </w:rPr>
        <w:footnoteReference w:id="195"/>
      </w:r>
      <w:r w:rsidRPr="009313B6">
        <w:t xml:space="preserve">  Lumen, on the other hand, states that “capacity is a reasonable way to distinguish those submarine cable providers who benefit more from the Commission’s activities from those who benefit less.”</w:t>
      </w:r>
      <w:r>
        <w:rPr>
          <w:rStyle w:val="FootnoteReference"/>
        </w:rPr>
        <w:footnoteReference w:id="196"/>
      </w:r>
      <w:r w:rsidRPr="009313B6">
        <w:t xml:space="preserve">  Lumen agrees that the fees for IBCs as a group, which includes submarine cable systems, should be reduced,</w:t>
      </w:r>
      <w:r>
        <w:rPr>
          <w:rStyle w:val="FootnoteReference"/>
        </w:rPr>
        <w:footnoteReference w:id="197"/>
      </w:r>
      <w:r w:rsidRPr="009313B6">
        <w:t xml:space="preserve"> but supports the Commission’s longstanding practice of assessing fees based on capacity.</w:t>
      </w:r>
      <w:r>
        <w:rPr>
          <w:rStyle w:val="FootnoteReference"/>
        </w:rPr>
        <w:footnoteReference w:id="198"/>
      </w:r>
      <w:r w:rsidRPr="009313B6">
        <w:t xml:space="preserve">  </w:t>
      </w:r>
    </w:p>
    <w:p w:rsidR="00650FC2" w:rsidRPr="009313B6" w:rsidP="00650FC2" w14:paraId="17E423DE" w14:textId="77777777">
      <w:pPr>
        <w:pStyle w:val="ParaNum"/>
      </w:pPr>
      <w:r w:rsidRPr="009313B6">
        <w:t>We disagree with the Submarine Cable Coalition’s contention that the Commission’s regulatory fee methodology is contrary to the Communications Act and that the Commission has not developed regulatory fees that are reasonably related to the benefits provided.</w:t>
      </w:r>
      <w:r>
        <w:rPr>
          <w:rStyle w:val="FootnoteReference"/>
        </w:rPr>
        <w:footnoteReference w:id="199"/>
      </w:r>
      <w:r w:rsidRPr="009313B6">
        <w:t xml:space="preserve">  The Commission has long held that capacity is a reasonable basis to assess regulatory costs among the submarine cable regulatees that benefit from the Commission’s work.</w:t>
      </w:r>
      <w:r>
        <w:rPr>
          <w:rStyle w:val="FootnoteReference"/>
        </w:rPr>
        <w:footnoteReference w:id="200"/>
      </w:r>
      <w:r w:rsidRPr="009313B6">
        <w:t xml:space="preserve">  As the Commission has previously stated, the fee assessment on submarine cables covers the costs for regulatory activity concerning submarine cables as well as the services provided over the submarine cables.</w:t>
      </w:r>
      <w:r>
        <w:rPr>
          <w:rStyle w:val="FootnoteReference"/>
        </w:rPr>
        <w:footnoteReference w:id="201"/>
      </w:r>
      <w:r w:rsidRPr="009313B6">
        <w:t xml:space="preserve">  We find it reasonable to continue to assess </w:t>
      </w:r>
      <w:r w:rsidRPr="009313B6">
        <w:t>higher regulatory fees on licensees with larger facilities that benefit more from the Commission’s work and thus should pay a larger proportion of the Commission’s costs.</w:t>
      </w:r>
      <w:r>
        <w:rPr>
          <w:rStyle w:val="FootnoteReference"/>
        </w:rPr>
        <w:footnoteReference w:id="202"/>
      </w:r>
      <w:r w:rsidRPr="009313B6">
        <w:t xml:space="preserve">  We agree with Lumen’s assessment that the Commission’s use of capacity to set fees for submarine cables satisfies the requirement of the statute.</w:t>
      </w:r>
      <w:r>
        <w:rPr>
          <w:rStyle w:val="FootnoteReference"/>
        </w:rPr>
        <w:footnoteReference w:id="203"/>
      </w:r>
      <w:r w:rsidRPr="009313B6">
        <w:t xml:space="preserve">  As Lumen further states, the statute “requires only that the Commission set fees ‘</w:t>
      </w:r>
      <w:r w:rsidRPr="009313B6">
        <w:t>tak</w:t>
      </w:r>
      <w:r w:rsidRPr="009313B6">
        <w:t>[</w:t>
      </w:r>
      <w:r w:rsidRPr="009313B6">
        <w:t>ing</w:t>
      </w:r>
      <w:r w:rsidRPr="009313B6">
        <w:t xml:space="preserve">] into account factors that are </w:t>
      </w:r>
      <w:r w:rsidRPr="009313B6">
        <w:rPr>
          <w:i/>
          <w:iCs/>
        </w:rPr>
        <w:t>reasonably</w:t>
      </w:r>
      <w:r w:rsidRPr="009313B6">
        <w:t xml:space="preserve"> related to the benefits provided to the payor of the fee by the Commission’s activities’” and does not require “perfect alignment between fees and benefits.”</w:t>
      </w:r>
      <w:r>
        <w:rPr>
          <w:rStyle w:val="FootnoteReference"/>
        </w:rPr>
        <w:footnoteReference w:id="204"/>
      </w:r>
      <w:r w:rsidRPr="009313B6">
        <w:t xml:space="preserve">  We find there are no significant reasons in the record or changes in the marketplace to modify our regulatory fee framework for submarine cable systems.  </w:t>
      </w:r>
    </w:p>
    <w:p w:rsidR="00650FC2" w:rsidRPr="009313B6" w:rsidP="00650FC2" w14:paraId="2640B1C0" w14:textId="0114B770">
      <w:pPr>
        <w:pStyle w:val="ParaNum"/>
      </w:pPr>
      <w:r w:rsidRPr="009313B6">
        <w:t>Since FY 2009, when the Commission adopted the new methodology for assessing submarine cable fees, the level of lit capacity for submarine cable systems has increased and the Commission has expanded the different tiers to take into account this change and accommodate for this rapid growth in capacity.  However, the basic methodology for calculating submarine cable fees based on capacity has not changed.  Submarine cable fees are still calculated on the basis of “1” unit, “.5” units, “.25” units and so forth.  Furthermore, we note that the regulatory fees for FY 2022 have been reduced from those assessed in FY 2021; the assessment per unit is now $13</w:t>
      </w:r>
      <w:r w:rsidR="00DB734E">
        <w:t>7</w:t>
      </w:r>
      <w:r w:rsidRPr="009313B6">
        <w:t>,</w:t>
      </w:r>
      <w:r w:rsidR="00DB734E">
        <w:t>715</w:t>
      </w:r>
      <w:r w:rsidRPr="009313B6">
        <w:t xml:space="preserve"> compared to </w:t>
      </w:r>
      <w:r w:rsidRPr="009313B6">
        <w:rPr>
          <w:szCs w:val="22"/>
        </w:rPr>
        <w:t>$151,910 in FY 2021</w:t>
      </w:r>
      <w:r w:rsidRPr="009313B6">
        <w:t>.</w:t>
      </w:r>
      <w:r>
        <w:rPr>
          <w:rStyle w:val="FootnoteReference"/>
        </w:rPr>
        <w:footnoteReference w:id="205"/>
      </w:r>
      <w:r w:rsidRPr="009313B6">
        <w:t xml:space="preserve">  As discussed above, lit capacity remains a reasonable basis to apportion regulatory costs among the submarine cable regulatees that benefit from the Commission’s work, and our fee methodology with respect to submarine cables continues to reasonably reflect the FTE costs for our regulatory activity concerning submarine cables as well as the services provided over the submarine cables.  Accordingly, </w:t>
      </w:r>
      <w:r w:rsidR="00CE2D5E">
        <w:t xml:space="preserve">for FY 2022, </w:t>
      </w:r>
      <w:r w:rsidRPr="009313B6">
        <w:t xml:space="preserve">we adopt the regulatory fees </w:t>
      </w:r>
      <w:r w:rsidR="00CE2D5E">
        <w:t xml:space="preserve">below </w:t>
      </w:r>
      <w:r w:rsidRPr="009313B6">
        <w:t xml:space="preserve">for submarine cable systems.  </w:t>
      </w:r>
    </w:p>
    <w:p w:rsidR="00650FC2" w:rsidRPr="009313B6" w:rsidP="00650FC2" w14:paraId="1AEFCBC6" w14:textId="77777777">
      <w:pPr>
        <w:pStyle w:val="ParaNum"/>
        <w:numPr>
          <w:ilvl w:val="0"/>
          <w:numId w:val="0"/>
        </w:numPr>
        <w:ind w:left="720" w:firstLine="720"/>
        <w:rPr>
          <w:b/>
          <w:bCs/>
        </w:rPr>
      </w:pPr>
      <w:r w:rsidRPr="009313B6">
        <w:rPr>
          <w:b/>
          <w:bCs/>
        </w:rPr>
        <w:t>FY 2022 International Bearer Circuits - Submarine Cable Systems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9"/>
        <w:gridCol w:w="2291"/>
        <w:gridCol w:w="3235"/>
      </w:tblGrid>
      <w:tr w14:paraId="69BA5F8A" w14:textId="77777777" w:rsidTr="00964BDD">
        <w:tblPrEx>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49" w:type="dxa"/>
          </w:tcPr>
          <w:p w:rsidR="00650FC2" w:rsidRPr="009313B6" w:rsidP="00964BDD" w14:paraId="7C69272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sidRPr="009313B6">
              <w:rPr>
                <w:b/>
                <w:spacing w:val="-3"/>
                <w:szCs w:val="22"/>
              </w:rPr>
              <w:t>Submarine Cable Systems</w:t>
            </w:r>
          </w:p>
          <w:p w:rsidR="00650FC2" w:rsidRPr="009313B6" w:rsidP="00964BDD" w14:paraId="69109E5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sidRPr="009313B6">
              <w:rPr>
                <w:b/>
                <w:szCs w:val="22"/>
              </w:rPr>
              <w:t>(lit capacity as of December 31, 2021)</w:t>
            </w:r>
          </w:p>
        </w:tc>
        <w:tc>
          <w:tcPr>
            <w:tcW w:w="2291" w:type="dxa"/>
          </w:tcPr>
          <w:p w:rsidR="00650FC2" w:rsidRPr="009313B6" w:rsidP="00964BDD" w14:paraId="3D9699D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r w:rsidRPr="009313B6">
              <w:rPr>
                <w:b/>
                <w:spacing w:val="-3"/>
                <w:szCs w:val="22"/>
              </w:rPr>
              <w:t>Fee Ratio</w:t>
            </w:r>
          </w:p>
          <w:p w:rsidR="00650FC2" w:rsidRPr="009313B6" w:rsidP="00964BDD" w14:paraId="55979B3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p>
        </w:tc>
        <w:tc>
          <w:tcPr>
            <w:tcW w:w="3235" w:type="dxa"/>
          </w:tcPr>
          <w:p w:rsidR="00650FC2" w:rsidRPr="009313B6" w:rsidP="00964BDD" w14:paraId="342AD1A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r w:rsidRPr="009313B6">
              <w:rPr>
                <w:b/>
                <w:spacing w:val="-3"/>
                <w:szCs w:val="22"/>
              </w:rPr>
              <w:t>FY 2022 Regulatory Fees</w:t>
            </w:r>
          </w:p>
        </w:tc>
      </w:tr>
      <w:tr w14:paraId="1434EEE2" w14:textId="77777777" w:rsidTr="00964BDD">
        <w:tblPrEx>
          <w:tblW w:w="0" w:type="auto"/>
          <w:tblInd w:w="175" w:type="dxa"/>
          <w:tblLook w:val="01E0"/>
        </w:tblPrEx>
        <w:trPr>
          <w:trHeight w:val="576"/>
        </w:trPr>
        <w:tc>
          <w:tcPr>
            <w:tcW w:w="3649" w:type="dxa"/>
            <w:vAlign w:val="center"/>
          </w:tcPr>
          <w:p w:rsidR="00650FC2" w:rsidRPr="009313B6" w:rsidP="00964BDD" w14:paraId="2DF029D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zCs w:val="22"/>
              </w:rPr>
            </w:pPr>
            <w:r w:rsidRPr="009313B6">
              <w:rPr>
                <w:szCs w:val="22"/>
              </w:rPr>
              <w:t>Less than 50 Gbps</w:t>
            </w:r>
          </w:p>
        </w:tc>
        <w:tc>
          <w:tcPr>
            <w:tcW w:w="2291" w:type="dxa"/>
          </w:tcPr>
          <w:p w:rsidR="00650FC2" w:rsidRPr="009313B6" w:rsidP="00964BDD" w14:paraId="71820ED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p>
          <w:p w:rsidR="00650FC2" w:rsidRPr="009313B6" w:rsidP="00964BDD" w14:paraId="25806A5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sidRPr="009313B6">
              <w:rPr>
                <w:bCs/>
                <w:szCs w:val="22"/>
              </w:rPr>
              <w:t>.0625 Units</w:t>
            </w:r>
          </w:p>
        </w:tc>
        <w:tc>
          <w:tcPr>
            <w:tcW w:w="3235" w:type="dxa"/>
            <w:vAlign w:val="center"/>
          </w:tcPr>
          <w:p w:rsidR="00650FC2" w:rsidRPr="009313B6" w:rsidP="00964BDD" w14:paraId="4A7C0E14" w14:textId="4B48C860">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sidRPr="009313B6">
              <w:rPr>
                <w:bCs/>
                <w:szCs w:val="22"/>
              </w:rPr>
              <w:t>$8,</w:t>
            </w:r>
            <w:r w:rsidR="00DB734E">
              <w:rPr>
                <w:bCs/>
                <w:szCs w:val="22"/>
              </w:rPr>
              <w:t>61</w:t>
            </w:r>
            <w:r w:rsidRPr="009313B6">
              <w:rPr>
                <w:bCs/>
                <w:szCs w:val="22"/>
              </w:rPr>
              <w:t>0</w:t>
            </w:r>
          </w:p>
        </w:tc>
      </w:tr>
      <w:tr w14:paraId="781C5C47" w14:textId="77777777" w:rsidTr="00964BDD">
        <w:tblPrEx>
          <w:tblW w:w="0" w:type="auto"/>
          <w:tblInd w:w="175" w:type="dxa"/>
          <w:tblLook w:val="01E0"/>
        </w:tblPrEx>
        <w:trPr>
          <w:trHeight w:val="576"/>
        </w:trPr>
        <w:tc>
          <w:tcPr>
            <w:tcW w:w="3649" w:type="dxa"/>
            <w:vAlign w:val="center"/>
          </w:tcPr>
          <w:p w:rsidR="00650FC2" w:rsidRPr="009313B6" w:rsidP="00964BDD" w14:paraId="4DBD10D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sidRPr="009313B6">
              <w:rPr>
                <w:szCs w:val="22"/>
              </w:rPr>
              <w:t>50 Gbps or greater, but less than 250 Gbps</w:t>
            </w:r>
          </w:p>
        </w:tc>
        <w:tc>
          <w:tcPr>
            <w:tcW w:w="2291" w:type="dxa"/>
          </w:tcPr>
          <w:p w:rsidR="00650FC2" w:rsidRPr="009313B6" w:rsidP="00964BDD" w14:paraId="693CFA6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p>
          <w:p w:rsidR="00650FC2" w:rsidRPr="009313B6" w:rsidP="00964BDD" w14:paraId="635F0E8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sidRPr="009313B6">
              <w:rPr>
                <w:bCs/>
                <w:szCs w:val="22"/>
              </w:rPr>
              <w:t>.125 Units</w:t>
            </w:r>
          </w:p>
        </w:tc>
        <w:tc>
          <w:tcPr>
            <w:tcW w:w="3235" w:type="dxa"/>
            <w:vAlign w:val="center"/>
          </w:tcPr>
          <w:p w:rsidR="00650FC2" w:rsidRPr="009313B6" w:rsidP="00964BDD" w14:paraId="50BCDAA2" w14:textId="423BF44D">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sidRPr="009313B6">
              <w:rPr>
                <w:bCs/>
                <w:szCs w:val="22"/>
              </w:rPr>
              <w:t>$17,</w:t>
            </w:r>
            <w:r w:rsidR="00DB734E">
              <w:rPr>
                <w:bCs/>
                <w:szCs w:val="22"/>
              </w:rPr>
              <w:t>2</w:t>
            </w:r>
            <w:r w:rsidRPr="009313B6">
              <w:rPr>
                <w:bCs/>
                <w:szCs w:val="22"/>
              </w:rPr>
              <w:t>15</w:t>
            </w:r>
          </w:p>
        </w:tc>
      </w:tr>
      <w:tr w14:paraId="299CFD31" w14:textId="77777777" w:rsidTr="00964BDD">
        <w:tblPrEx>
          <w:tblW w:w="0" w:type="auto"/>
          <w:tblInd w:w="175" w:type="dxa"/>
          <w:tblLook w:val="01E0"/>
        </w:tblPrEx>
        <w:trPr>
          <w:trHeight w:val="576"/>
        </w:trPr>
        <w:tc>
          <w:tcPr>
            <w:tcW w:w="3649" w:type="dxa"/>
            <w:vAlign w:val="center"/>
          </w:tcPr>
          <w:p w:rsidR="00650FC2" w:rsidRPr="009313B6" w:rsidP="00964BDD" w14:paraId="730D116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sidRPr="009313B6">
              <w:rPr>
                <w:szCs w:val="22"/>
              </w:rPr>
              <w:t>250 Gbps or greater, but less than 1,500 Gbps</w:t>
            </w:r>
          </w:p>
        </w:tc>
        <w:tc>
          <w:tcPr>
            <w:tcW w:w="2291" w:type="dxa"/>
          </w:tcPr>
          <w:p w:rsidR="00650FC2" w:rsidRPr="009313B6" w:rsidP="00964BDD" w14:paraId="57621900" w14:textId="77777777">
            <w:pPr>
              <w:jc w:val="center"/>
              <w:rPr>
                <w:bCs/>
                <w:szCs w:val="22"/>
              </w:rPr>
            </w:pPr>
          </w:p>
          <w:p w:rsidR="00650FC2" w:rsidRPr="009313B6" w:rsidP="00964BDD" w14:paraId="6965FAD3" w14:textId="77777777">
            <w:pPr>
              <w:jc w:val="center"/>
              <w:rPr>
                <w:bCs/>
                <w:szCs w:val="22"/>
              </w:rPr>
            </w:pPr>
            <w:r w:rsidRPr="009313B6">
              <w:rPr>
                <w:bCs/>
                <w:szCs w:val="22"/>
              </w:rPr>
              <w:t>.25 Units</w:t>
            </w:r>
          </w:p>
        </w:tc>
        <w:tc>
          <w:tcPr>
            <w:tcW w:w="3235" w:type="dxa"/>
            <w:vAlign w:val="center"/>
          </w:tcPr>
          <w:p w:rsidR="00650FC2" w:rsidRPr="009313B6" w:rsidP="00964BDD" w14:paraId="08546B17" w14:textId="11180E42">
            <w:pPr>
              <w:jc w:val="center"/>
              <w:rPr>
                <w:spacing w:val="-3"/>
                <w:szCs w:val="22"/>
              </w:rPr>
            </w:pPr>
            <w:r w:rsidRPr="009313B6">
              <w:rPr>
                <w:bCs/>
                <w:szCs w:val="22"/>
              </w:rPr>
              <w:t>$34,</w:t>
            </w:r>
            <w:r w:rsidR="00DB734E">
              <w:rPr>
                <w:bCs/>
                <w:szCs w:val="22"/>
              </w:rPr>
              <w:t>4</w:t>
            </w:r>
            <w:r w:rsidRPr="009313B6">
              <w:rPr>
                <w:bCs/>
                <w:szCs w:val="22"/>
              </w:rPr>
              <w:t>30</w:t>
            </w:r>
          </w:p>
        </w:tc>
      </w:tr>
      <w:tr w14:paraId="384D31D1" w14:textId="77777777" w:rsidTr="00964BDD">
        <w:tblPrEx>
          <w:tblW w:w="0" w:type="auto"/>
          <w:tblInd w:w="175" w:type="dxa"/>
          <w:tblLook w:val="01E0"/>
        </w:tblPrEx>
        <w:trPr>
          <w:trHeight w:val="576"/>
        </w:trPr>
        <w:tc>
          <w:tcPr>
            <w:tcW w:w="3649" w:type="dxa"/>
            <w:vAlign w:val="center"/>
          </w:tcPr>
          <w:p w:rsidR="00650FC2" w:rsidRPr="009313B6" w:rsidP="00964BDD" w14:paraId="06A9FE3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sidRPr="009313B6">
              <w:rPr>
                <w:szCs w:val="22"/>
              </w:rPr>
              <w:t>1,500 Gbps or greater, but less than 3,500 Gbps</w:t>
            </w:r>
          </w:p>
        </w:tc>
        <w:tc>
          <w:tcPr>
            <w:tcW w:w="2291" w:type="dxa"/>
          </w:tcPr>
          <w:p w:rsidR="00650FC2" w:rsidRPr="009313B6" w:rsidP="00964BDD" w14:paraId="428B6844" w14:textId="77777777">
            <w:pPr>
              <w:jc w:val="center"/>
              <w:rPr>
                <w:bCs/>
                <w:szCs w:val="22"/>
              </w:rPr>
            </w:pPr>
          </w:p>
          <w:p w:rsidR="00650FC2" w:rsidRPr="009313B6" w:rsidP="00964BDD" w14:paraId="792BC713" w14:textId="77777777">
            <w:pPr>
              <w:jc w:val="center"/>
              <w:rPr>
                <w:bCs/>
                <w:szCs w:val="22"/>
              </w:rPr>
            </w:pPr>
            <w:r w:rsidRPr="009313B6">
              <w:rPr>
                <w:bCs/>
                <w:szCs w:val="22"/>
              </w:rPr>
              <w:t>.5 Units</w:t>
            </w:r>
          </w:p>
        </w:tc>
        <w:tc>
          <w:tcPr>
            <w:tcW w:w="3235" w:type="dxa"/>
            <w:vAlign w:val="center"/>
          </w:tcPr>
          <w:p w:rsidR="00650FC2" w:rsidRPr="009313B6" w:rsidP="00964BDD" w14:paraId="1F8123F5" w14:textId="62E7BD1C">
            <w:pPr>
              <w:jc w:val="center"/>
              <w:rPr>
                <w:spacing w:val="-3"/>
                <w:szCs w:val="22"/>
              </w:rPr>
            </w:pPr>
            <w:r w:rsidRPr="009313B6">
              <w:rPr>
                <w:bCs/>
                <w:szCs w:val="22"/>
              </w:rPr>
              <w:t>$68,</w:t>
            </w:r>
            <w:r w:rsidR="00DB734E">
              <w:rPr>
                <w:bCs/>
                <w:szCs w:val="22"/>
              </w:rPr>
              <w:t>860</w:t>
            </w:r>
          </w:p>
        </w:tc>
      </w:tr>
      <w:tr w14:paraId="4509417B" w14:textId="77777777" w:rsidTr="00964BDD">
        <w:tblPrEx>
          <w:tblW w:w="0" w:type="auto"/>
          <w:tblInd w:w="175" w:type="dxa"/>
          <w:tblLook w:val="01E0"/>
        </w:tblPrEx>
        <w:trPr>
          <w:trHeight w:val="576"/>
        </w:trPr>
        <w:tc>
          <w:tcPr>
            <w:tcW w:w="3649" w:type="dxa"/>
            <w:vAlign w:val="center"/>
          </w:tcPr>
          <w:p w:rsidR="00650FC2" w:rsidRPr="009313B6" w:rsidP="00964BDD" w14:paraId="047CE12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sidRPr="009313B6">
              <w:rPr>
                <w:szCs w:val="22"/>
              </w:rPr>
              <w:t>3,500 Gbps or greater, but less than 6,500 Gbps</w:t>
            </w:r>
          </w:p>
        </w:tc>
        <w:tc>
          <w:tcPr>
            <w:tcW w:w="2291" w:type="dxa"/>
          </w:tcPr>
          <w:p w:rsidR="00650FC2" w:rsidRPr="009313B6" w:rsidP="00964BDD" w14:paraId="45D6D19D" w14:textId="77777777">
            <w:pPr>
              <w:jc w:val="center"/>
              <w:rPr>
                <w:bCs/>
                <w:szCs w:val="22"/>
              </w:rPr>
            </w:pPr>
          </w:p>
          <w:p w:rsidR="00650FC2" w:rsidRPr="009313B6" w:rsidP="00964BDD" w14:paraId="5D344734" w14:textId="77777777">
            <w:pPr>
              <w:jc w:val="center"/>
              <w:rPr>
                <w:bCs/>
                <w:szCs w:val="22"/>
              </w:rPr>
            </w:pPr>
            <w:r w:rsidRPr="009313B6">
              <w:rPr>
                <w:bCs/>
                <w:szCs w:val="22"/>
              </w:rPr>
              <w:t>1.0 Unit</w:t>
            </w:r>
          </w:p>
        </w:tc>
        <w:tc>
          <w:tcPr>
            <w:tcW w:w="3235" w:type="dxa"/>
            <w:vAlign w:val="center"/>
          </w:tcPr>
          <w:p w:rsidR="00650FC2" w:rsidRPr="009313B6" w:rsidP="00964BDD" w14:paraId="399C878F" w14:textId="6F4ED1C8">
            <w:pPr>
              <w:jc w:val="center"/>
              <w:rPr>
                <w:spacing w:val="-3"/>
                <w:szCs w:val="22"/>
              </w:rPr>
            </w:pPr>
            <w:r w:rsidRPr="009313B6">
              <w:rPr>
                <w:bCs/>
                <w:szCs w:val="22"/>
              </w:rPr>
              <w:t>$13</w:t>
            </w:r>
            <w:r w:rsidR="00DB734E">
              <w:rPr>
                <w:bCs/>
                <w:szCs w:val="22"/>
              </w:rPr>
              <w:t>7,715</w:t>
            </w:r>
          </w:p>
        </w:tc>
      </w:tr>
      <w:tr w14:paraId="5ACF92A0" w14:textId="77777777" w:rsidTr="00964BDD">
        <w:tblPrEx>
          <w:tblW w:w="0" w:type="auto"/>
          <w:tblInd w:w="175" w:type="dxa"/>
          <w:tblLook w:val="01E0"/>
        </w:tblPrEx>
        <w:trPr>
          <w:trHeight w:val="576"/>
        </w:trPr>
        <w:tc>
          <w:tcPr>
            <w:tcW w:w="3649" w:type="dxa"/>
            <w:vAlign w:val="center"/>
          </w:tcPr>
          <w:p w:rsidR="00650FC2" w:rsidRPr="009313B6" w:rsidP="00964BDD" w14:paraId="0F21DEE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zCs w:val="22"/>
              </w:rPr>
            </w:pPr>
            <w:r w:rsidRPr="009313B6">
              <w:rPr>
                <w:szCs w:val="22"/>
              </w:rPr>
              <w:t>6,500 Gbps or greater</w:t>
            </w:r>
          </w:p>
        </w:tc>
        <w:tc>
          <w:tcPr>
            <w:tcW w:w="2291" w:type="dxa"/>
          </w:tcPr>
          <w:p w:rsidR="00650FC2" w:rsidRPr="009313B6" w:rsidP="00964BDD" w14:paraId="217222BC" w14:textId="77777777">
            <w:pPr>
              <w:jc w:val="center"/>
              <w:rPr>
                <w:bCs/>
                <w:szCs w:val="22"/>
              </w:rPr>
            </w:pPr>
          </w:p>
          <w:p w:rsidR="00650FC2" w:rsidRPr="009313B6" w:rsidP="00964BDD" w14:paraId="32AB4AB5" w14:textId="77777777">
            <w:pPr>
              <w:jc w:val="center"/>
              <w:rPr>
                <w:bCs/>
                <w:szCs w:val="22"/>
              </w:rPr>
            </w:pPr>
            <w:r w:rsidRPr="009313B6">
              <w:rPr>
                <w:bCs/>
                <w:szCs w:val="22"/>
              </w:rPr>
              <w:t>2.0 Units</w:t>
            </w:r>
          </w:p>
        </w:tc>
        <w:tc>
          <w:tcPr>
            <w:tcW w:w="3235" w:type="dxa"/>
            <w:vAlign w:val="center"/>
          </w:tcPr>
          <w:p w:rsidR="00650FC2" w:rsidRPr="009313B6" w:rsidP="00964BDD" w14:paraId="705DD55F" w14:textId="3DD2D41A">
            <w:pPr>
              <w:jc w:val="center"/>
              <w:rPr>
                <w:szCs w:val="22"/>
              </w:rPr>
            </w:pPr>
            <w:r w:rsidRPr="009313B6">
              <w:rPr>
                <w:bCs/>
                <w:szCs w:val="22"/>
              </w:rPr>
              <w:t>$27</w:t>
            </w:r>
            <w:r w:rsidR="00DB734E">
              <w:rPr>
                <w:bCs/>
                <w:szCs w:val="22"/>
              </w:rPr>
              <w:t>5,430</w:t>
            </w:r>
          </w:p>
        </w:tc>
      </w:tr>
    </w:tbl>
    <w:p w:rsidR="00650FC2" w:rsidRPr="009313B6" w:rsidP="000625CC" w14:paraId="681E249C" w14:textId="77777777">
      <w:pPr>
        <w:pStyle w:val="Heading2"/>
      </w:pPr>
      <w:bookmarkStart w:id="291" w:name="_Toc109226377"/>
      <w:bookmarkStart w:id="292" w:name="_Toc109636108"/>
      <w:bookmarkStart w:id="293" w:name="_Toc109828859"/>
      <w:bookmarkStart w:id="294" w:name="_Toc109834252"/>
      <w:bookmarkStart w:id="295" w:name="_Toc110439110"/>
      <w:bookmarkStart w:id="296" w:name="_Toc110501316"/>
      <w:bookmarkStart w:id="297" w:name="_Toc110607628"/>
      <w:bookmarkStart w:id="298" w:name="_Toc110845144"/>
      <w:bookmarkStart w:id="299" w:name="_Toc110859612"/>
      <w:bookmarkStart w:id="300" w:name="_Toc110860146"/>
      <w:bookmarkStart w:id="301" w:name="_Toc111214336"/>
      <w:bookmarkStart w:id="302" w:name="_Toc111403054"/>
      <w:bookmarkStart w:id="303" w:name="_Toc111468134"/>
      <w:bookmarkStart w:id="304" w:name="_Toc111561291"/>
      <w:bookmarkStart w:id="305" w:name="_Toc112838105"/>
      <w:bookmarkStart w:id="306" w:name="_Toc112919900"/>
      <w:bookmarkStart w:id="307" w:name="_Toc71807146"/>
      <w:bookmarkStart w:id="308" w:name="_Toc74045095"/>
      <w:bookmarkStart w:id="309" w:name="_Toc74130048"/>
      <w:bookmarkStart w:id="310" w:name="_Toc75791434"/>
      <w:bookmarkStart w:id="311" w:name="_Toc75956231"/>
      <w:bookmarkStart w:id="312" w:name="_Toc76028276"/>
      <w:bookmarkStart w:id="313" w:name="_Toc76036124"/>
      <w:bookmarkStart w:id="314" w:name="_Toc76043410"/>
      <w:bookmarkStart w:id="315" w:name="_Toc76972257"/>
      <w:bookmarkStart w:id="316" w:name="_Toc77658006"/>
      <w:bookmarkStart w:id="317" w:name="_Toc78204959"/>
      <w:bookmarkStart w:id="318" w:name="_Toc78274604"/>
      <w:bookmarkStart w:id="319" w:name="_Toc78290204"/>
      <w:bookmarkStart w:id="320" w:name="_Toc78366707"/>
      <w:bookmarkStart w:id="321" w:name="_Toc78461275"/>
      <w:bookmarkStart w:id="322" w:name="_Toc78554190"/>
      <w:bookmarkStart w:id="323" w:name="_Toc78871768"/>
      <w:bookmarkStart w:id="324" w:name="_Toc78873406"/>
      <w:bookmarkStart w:id="325" w:name="_Toc79506183"/>
      <w:bookmarkStart w:id="326" w:name="_Toc79578984"/>
      <w:bookmarkStart w:id="327" w:name="_Toc79588076"/>
      <w:bookmarkStart w:id="328" w:name="_Toc79652404"/>
      <w:bookmarkStart w:id="329" w:name="_Toc79777498"/>
      <w:bookmarkStart w:id="330" w:name="_Toc80096988"/>
      <w:bookmarkStart w:id="331" w:name="_Toc80103380"/>
      <w:bookmarkStart w:id="332" w:name="_Toc80282489"/>
      <w:bookmarkStart w:id="333" w:name="_Toc80358344"/>
      <w:bookmarkStart w:id="334" w:name="_Toc80374124"/>
      <w:bookmarkStart w:id="335" w:name="_Toc105671078"/>
      <w:bookmarkStart w:id="336" w:name="_Toc105772218"/>
      <w:bookmarkStart w:id="337" w:name="_Toc106098863"/>
      <w:bookmarkStart w:id="338" w:name="_Toc106110899"/>
      <w:r w:rsidRPr="009313B6">
        <w:t>Broadcaster Regulatory Fees for FY 2022</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650FC2" w:rsidRPr="009313B6" w:rsidP="00650FC2" w14:paraId="676F540E" w14:textId="77777777">
      <w:pPr>
        <w:pStyle w:val="ParaNum"/>
        <w:rPr>
          <w:bCs/>
          <w:iCs/>
        </w:rPr>
      </w:pPr>
      <w:r w:rsidRPr="009313B6">
        <w:rPr>
          <w:bCs/>
          <w:i/>
        </w:rPr>
        <w:t>FY 2021 Broadband DATA Act.</w:t>
      </w:r>
      <w:r w:rsidRPr="009313B6">
        <w:rPr>
          <w:bCs/>
          <w:iCs/>
        </w:rPr>
        <w:t xml:space="preserve">  We decline to modify our methodology to continue to exempt broadcasters’ from the costs associated with the Commission’s broadband work.  As part of our FY 2021 appropriation, </w:t>
      </w:r>
      <w:r w:rsidRPr="009313B6">
        <w:t>Congress directed the Commission to assess and collect $374 million in regulatory fees, of which $33 million was specifically earmarked to be made available for implementing the Broadband DATA Act.</w:t>
      </w:r>
      <w:r>
        <w:rPr>
          <w:rStyle w:val="FootnoteReference"/>
        </w:rPr>
        <w:footnoteReference w:id="206"/>
      </w:r>
      <w:r w:rsidRPr="009313B6">
        <w:t xml:space="preserve">  Among other things, the Broadband DATA Act required the Commission to collect standardized, granular data on the availability and quality of both fixed and mobile broadband Internet access services, to create a common dataset of all locations where fixed broadband Internet access service can be installed (the Fabric), and to create publicly available coverage maps.</w:t>
      </w:r>
      <w:r>
        <w:rPr>
          <w:rStyle w:val="FootnoteReference"/>
          <w:szCs w:val="22"/>
        </w:rPr>
        <w:footnoteReference w:id="207"/>
      </w:r>
      <w:r w:rsidRPr="009313B6">
        <w:t xml:space="preserve">  As part of its collection of information, the Broadband DATA Act required the Commission to include uniform standards for the reporting of broadband internet access service data from “each provider of terrestrial fixed, fixed wireless, or satellite broadband internet access service.”</w:t>
      </w:r>
      <w:r>
        <w:rPr>
          <w:vertAlign w:val="superscript"/>
        </w:rPr>
        <w:footnoteReference w:id="208"/>
      </w:r>
      <w:r w:rsidRPr="009313B6">
        <w:t xml:space="preserve">  The statute defines “broadband internet access service” to mean “the same meaning given the term in section 8.1(b) of title 47, Code of Federal Regulations, or any successor regulation.”</w:t>
      </w:r>
      <w:r>
        <w:rPr>
          <w:rStyle w:val="FootnoteReference"/>
        </w:rPr>
        <w:footnoteReference w:id="209"/>
      </w:r>
      <w:r w:rsidRPr="009313B6">
        <w:t xml:space="preserve">  That Commission rule, in turn, defines “broadband internet access service” as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and this term “also encompasses any service that the Commission finds to be providing a functional equivalent of the service.”</w:t>
      </w:r>
      <w:r>
        <w:rPr>
          <w:rStyle w:val="FootnoteReference"/>
        </w:rPr>
        <w:footnoteReference w:id="210"/>
      </w:r>
      <w:r w:rsidRPr="009313B6">
        <w:t xml:space="preserve">  Congress recognized that specific Commission resources would be utilized in carrying out the requirements of the Broadband DATA Act.</w:t>
      </w:r>
      <w:r>
        <w:rPr>
          <w:vertAlign w:val="superscript"/>
        </w:rPr>
        <w:footnoteReference w:id="211"/>
      </w:r>
      <w:r w:rsidRPr="009313B6">
        <w:t xml:space="preserve">  The Committee Report provides that “[t]he Committee provides significant funding for upfront costs associated with implementation of the Broadband DATA Act.  The Committee anticipates funding related to the Broadband DATA Act will decline considerably in future years and expects the FCC to repurpose a significant amount of staff currently working on economic, wireline, and wireless issues to focus on </w:t>
      </w:r>
      <w:r w:rsidRPr="009313B6">
        <w:t>broadband mapping.”</w:t>
      </w:r>
      <w:r>
        <w:rPr>
          <w:vertAlign w:val="superscript"/>
        </w:rPr>
        <w:footnoteReference w:id="212"/>
      </w:r>
      <w:r w:rsidRPr="009313B6">
        <w:t xml:space="preserve">  </w:t>
      </w:r>
    </w:p>
    <w:p w:rsidR="00650FC2" w:rsidRPr="009313B6" w:rsidP="00650FC2" w14:paraId="34F87FB1" w14:textId="77777777">
      <w:pPr>
        <w:pStyle w:val="ParaNum"/>
      </w:pPr>
      <w:r w:rsidRPr="009313B6">
        <w:t xml:space="preserve">In the </w:t>
      </w:r>
      <w:r w:rsidRPr="009313B6">
        <w:rPr>
          <w:i/>
          <w:iCs/>
        </w:rPr>
        <w:t>FY 2021 Report and Order</w:t>
      </w:r>
      <w:r w:rsidRPr="009313B6">
        <w:t>, we adjusted the Commission’s approach to assessing regulatory fees for broadcasters to account for the unusual circumstances accompanying the Broadband DATA Act earmark.</w:t>
      </w:r>
      <w:r>
        <w:rPr>
          <w:rStyle w:val="FootnoteReference"/>
        </w:rPr>
        <w:footnoteReference w:id="213"/>
      </w:r>
      <w:r w:rsidRPr="009313B6">
        <w:t xml:space="preserve">  In this limited instance, given the one-time nature and magnitude of the earmark, the statutory text, the legislative history, and the record in this proceeding, we excluded one group of regulatees– broadcasters or “Media Services” licensees – from part of their share of indirect costs.</w:t>
      </w:r>
      <w:r>
        <w:rPr>
          <w:rStyle w:val="FootnoteReference"/>
        </w:rPr>
        <w:footnoteReference w:id="214"/>
      </w:r>
      <w:r w:rsidRPr="009313B6">
        <w:t xml:space="preserve">  We concluded that, although we modified our methodology with respect to the $33 million earmark, this one-time modification was consistent with the Commission’s longstanding goals of implementing a fair, sustainable, and administrable regulatory fee regime.</w:t>
      </w:r>
      <w:r>
        <w:rPr>
          <w:rStyle w:val="FootnoteReference"/>
        </w:rPr>
        <w:footnoteReference w:id="215"/>
      </w:r>
      <w:r w:rsidRPr="009313B6">
        <w:t xml:space="preserve">  The Commission therefore reduced broadcasters’ regulatory fees by approximately 8.88% for FY 2021 and adopted a lower fee factor for full-service television broadcasters for FY 2021.</w:t>
      </w:r>
      <w:r>
        <w:rPr>
          <w:rStyle w:val="FootnoteReference"/>
        </w:rPr>
        <w:footnoteReference w:id="216"/>
      </w:r>
      <w:r w:rsidRPr="009313B6">
        <w:t xml:space="preserve">  In doing so, all other fee payors within the core bureaus, including cable, DBS, and IPTV providers regulated by the Media Bureau, had to absorb these indirect costs to ensure that the Commission collected the full annual appropriation.</w:t>
      </w:r>
      <w:r>
        <w:rPr>
          <w:rStyle w:val="FootnoteReference"/>
        </w:rPr>
        <w:footnoteReference w:id="217"/>
      </w:r>
      <w:r w:rsidRPr="009313B6">
        <w:t xml:space="preserve">  </w:t>
      </w:r>
    </w:p>
    <w:p w:rsidR="00650FC2" w:rsidRPr="009313B6" w:rsidP="00650FC2" w14:paraId="3C4784A4" w14:textId="77777777">
      <w:pPr>
        <w:pStyle w:val="ParaNum"/>
      </w:pPr>
      <w:r w:rsidRPr="009313B6">
        <w:t>NAB argues that the Commission should continue to exempt broadcasters from paying for the Commission’s ongoing broadband data mapping work.</w:t>
      </w:r>
      <w:r>
        <w:rPr>
          <w:rStyle w:val="FootnoteReference"/>
        </w:rPr>
        <w:footnoteReference w:id="218"/>
      </w:r>
      <w:r w:rsidRPr="009313B6">
        <w:t xml:space="preserve">  In FY 2022, however, Congress </w:t>
      </w:r>
      <w:r w:rsidRPr="009313B6">
        <w:rPr>
          <w:u w:val="single"/>
        </w:rPr>
        <w:t>did not</w:t>
      </w:r>
      <w:r w:rsidRPr="009313B6">
        <w:t xml:space="preserve"> provide an earmark for a particular purpose, and the accompanying direction regarding use of staff resources.</w:t>
      </w:r>
      <w:r>
        <w:rPr>
          <w:rStyle w:val="FootnoteReference"/>
        </w:rPr>
        <w:footnoteReference w:id="219"/>
      </w:r>
      <w:r w:rsidRPr="009313B6">
        <w:t xml:space="preserve">  Thus, the reason for the methodology change in FY 2021 is not present for FY 2022.  We therefore decline to make this modification to our methodology for FY 2022.  “Media Services” licensees will be assessed regulatory fees based on the current allocation FTE percentage calculated for FY 2022.  </w:t>
      </w:r>
      <w:r w:rsidRPr="009313B6">
        <w:rPr>
          <w:bCs/>
          <w:iCs/>
        </w:rPr>
        <w:t>NAB also mischaracterizes the Commission’s modification in methodology in FY 2021 as a determination that broadcasters do not benefit from broadband related activities.</w:t>
      </w:r>
      <w:r>
        <w:rPr>
          <w:rStyle w:val="FootnoteReference"/>
          <w:bCs/>
          <w:iCs/>
        </w:rPr>
        <w:footnoteReference w:id="220"/>
      </w:r>
      <w:r w:rsidRPr="009313B6">
        <w:rPr>
          <w:bCs/>
          <w:iCs/>
        </w:rPr>
        <w:t xml:space="preserve">  Instead, the Commission recognized that the earmark was limited to a unique mapping task and Congress gave the Commission direction regarding the staff resources it anticipated would be used to carry out the discrete </w:t>
      </w:r>
      <w:r w:rsidRPr="009313B6">
        <w:rPr>
          <w:bCs/>
          <w:iCs/>
        </w:rPr>
        <w:t>task, which did not include Media FTEs.</w:t>
      </w:r>
      <w:r>
        <w:rPr>
          <w:rStyle w:val="FootnoteReference"/>
          <w:bCs/>
          <w:iCs/>
        </w:rPr>
        <w:footnoteReference w:id="221"/>
      </w:r>
      <w:r w:rsidRPr="009313B6">
        <w:rPr>
          <w:bCs/>
          <w:iCs/>
        </w:rPr>
        <w:t xml:space="preserve">  </w:t>
      </w:r>
      <w:r w:rsidRPr="009313B6">
        <w:t>The Commission did not make a finding that any group of regulatees do not benefit from broadband-related activities.</w:t>
      </w:r>
    </w:p>
    <w:p w:rsidR="00650FC2" w:rsidRPr="009313B6" w:rsidP="00CA6281" w14:paraId="467F91A9" w14:textId="48182A43">
      <w:pPr>
        <w:pStyle w:val="ParaNum"/>
        <w:widowControl/>
      </w:pPr>
      <w:r w:rsidRPr="009313B6">
        <w:t>Commenters argue that broadcasters’ regulatory fees have increased by approximately 13% from FY 2021 to FY 2022 with no explanation for such an increase by the Commission.</w:t>
      </w:r>
      <w:r>
        <w:rPr>
          <w:rStyle w:val="FootnoteReference"/>
        </w:rPr>
        <w:footnoteReference w:id="222"/>
      </w:r>
      <w:r w:rsidRPr="009313B6">
        <w:t xml:space="preserve">  This </w:t>
      </w:r>
      <w:r w:rsidRPr="009313B6" w:rsidR="004E0053">
        <w:t xml:space="preserve">proposed </w:t>
      </w:r>
      <w:r w:rsidRPr="009313B6">
        <w:t xml:space="preserve">increase of 12%-13% between FY 2021 and FY 2022 regulatory fee rates </w:t>
      </w:r>
      <w:r w:rsidRPr="009313B6" w:rsidR="004E0053">
        <w:t>wa</w:t>
      </w:r>
      <w:r w:rsidRPr="009313B6">
        <w:t xml:space="preserve">s due to the reduction in regulatory fee rates for broadcasters (AM, FM, TV, LPTV) due to the Broadband DATA Act earmark in FY 2021.  </w:t>
      </w:r>
      <w:r w:rsidRPr="009313B6" w:rsidR="004E0053">
        <w:t xml:space="preserve">As discussed below, </w:t>
      </w:r>
      <w:r w:rsidRPr="009313B6" w:rsidR="00451A53">
        <w:t xml:space="preserve">however, </w:t>
      </w:r>
      <w:r w:rsidRPr="009313B6" w:rsidR="004E0053">
        <w:t xml:space="preserve">these figures are no longer accurate due to </w:t>
      </w:r>
      <w:r w:rsidR="00CC0938">
        <w:t>a correction</w:t>
      </w:r>
      <w:r w:rsidRPr="009313B6" w:rsidR="00DC16B4">
        <w:t xml:space="preserve"> to our </w:t>
      </w:r>
      <w:r w:rsidR="00AC583F">
        <w:t xml:space="preserve">allocation of </w:t>
      </w:r>
      <w:r w:rsidRPr="009313B6" w:rsidR="00DC16B4">
        <w:t>direct FTEs that were previously reassigned as indirect</w:t>
      </w:r>
      <w:r w:rsidR="009223B9">
        <w:t xml:space="preserve"> </w:t>
      </w:r>
      <w:r w:rsidR="00AC583F">
        <w:t>in 2017</w:t>
      </w:r>
      <w:r w:rsidRPr="009313B6" w:rsidR="00DC16B4">
        <w:t>.</w:t>
      </w:r>
      <w:r w:rsidRPr="009313B6">
        <w:t xml:space="preserve">  </w:t>
      </w:r>
      <w:r w:rsidRPr="009313B6" w:rsidR="006D0C74">
        <w:t>That said, a</w:t>
      </w:r>
      <w:r w:rsidRPr="009313B6">
        <w:t>s we explained above, because the amount the Commission must collect in an offsetting collection changes each year, regulatory fees will typically change each year as a mathematical consequence of the change in amount to be collected in the current year, FTE allocations in the core bureaus, and projected unit estimates.</w:t>
      </w:r>
      <w:r>
        <w:rPr>
          <w:rStyle w:val="FootnoteReference"/>
        </w:rPr>
        <w:footnoteReference w:id="223"/>
      </w:r>
      <w:r w:rsidRPr="009313B6">
        <w:t xml:space="preserve">  Thus, any regulatory fee increases may not necessarily correlate to the Commission’s overall increase in its appropriation for a fiscal year.     </w:t>
      </w:r>
    </w:p>
    <w:p w:rsidR="00650FC2" w:rsidRPr="009313B6" w:rsidP="00F94620" w14:paraId="576B1D67" w14:textId="33913FCF">
      <w:pPr>
        <w:pStyle w:val="ParaNum"/>
      </w:pPr>
      <w:r w:rsidRPr="009313B6">
        <w:t>The NJBA contends that we should consider an across-the-board reduction of all fees for broadcasters given the “emerging technologies and the eloquent simplicity of regulating [the broadcast] industry, along with broadcasters’ longstanding special place in the fabric of American society.”</w:t>
      </w:r>
      <w:r>
        <w:rPr>
          <w:rStyle w:val="FootnoteReference"/>
        </w:rPr>
        <w:footnoteReference w:id="224"/>
      </w:r>
      <w:r w:rsidRPr="009313B6">
        <w:t xml:space="preserve">  Specifically, the NJBA states that the broadcast industry has largely been governed by the market and enjoys a prolific and symbiotic relationship with the public and, unlike the other technologies competing for Commission resources, broadcasters do not charge their audiences ever-increasing user charges, subscription rates and fees for the services they provide.</w:t>
      </w:r>
      <w:r>
        <w:rPr>
          <w:rStyle w:val="FootnoteReference"/>
        </w:rPr>
        <w:footnoteReference w:id="225"/>
      </w:r>
      <w:r w:rsidRPr="009313B6">
        <w:t xml:space="preserve">  </w:t>
      </w:r>
      <w:r w:rsidRPr="009313B6">
        <w:rPr>
          <w:color w:val="000000"/>
        </w:rPr>
        <w:t xml:space="preserve">Commenters add that </w:t>
      </w:r>
      <w:r w:rsidRPr="009313B6">
        <w:t>broadcasters have been particularly hard hit by the COVID-19 pandemic, with severe reductions in advertisement revenues.</w:t>
      </w:r>
      <w:r>
        <w:rPr>
          <w:rStyle w:val="FootnoteReference"/>
        </w:rPr>
        <w:footnoteReference w:id="226"/>
      </w:r>
      <w:r w:rsidRPr="009313B6">
        <w:t xml:space="preserve">  Similarly</w:t>
      </w:r>
      <w:r w:rsidRPr="009313B6" w:rsidR="00F94620">
        <w:t xml:space="preserve">, </w:t>
      </w:r>
      <w:r w:rsidRPr="009313B6">
        <w:t>NAB explains that broadcasters do not have a subscriber base to whom they can pass on costs and they are required to provide a free service to the public and are dependent on advertising revenues to cover their costs.</w:t>
      </w:r>
      <w:r>
        <w:rPr>
          <w:rStyle w:val="FootnoteReference"/>
        </w:rPr>
        <w:footnoteReference w:id="227"/>
      </w:r>
    </w:p>
    <w:p w:rsidR="00650FC2" w:rsidRPr="009313B6" w:rsidP="00650FC2" w14:paraId="4353D99A" w14:textId="6649BBBE">
      <w:pPr>
        <w:pStyle w:val="ParaNum"/>
        <w:rPr>
          <w:sz w:val="23"/>
          <w:szCs w:val="23"/>
        </w:rPr>
      </w:pPr>
      <w:r w:rsidRPr="009313B6">
        <w:t>We recognize that many entities, including broadcasters, sustained economic losses during the COVID-19 pandemic.  We also recognize the broadcasters do not have a subscriber base to whom they can pass through regulatory fees.  However, we emphasize that we must collect the full FY 2022 appropriation and cannot exempt regulatees from regulatory fees unless they are expressly exempted under the statute.  As CTIA observes, pursuant to section 9 of the Act, regulatory fees are based on the level of Commission staffing or staff activity undertaken by the relevant core bureaus; neither Commission policy objectives nor regulatee success in the marketplace are relevant factors in calculating regulatory fees and fulfilling the statutory charge of section 9 of the Act.</w:t>
      </w:r>
      <w:r>
        <w:rPr>
          <w:rStyle w:val="FootnoteReference"/>
        </w:rPr>
        <w:footnoteReference w:id="228"/>
      </w:r>
      <w:r w:rsidRPr="009313B6">
        <w:t xml:space="preserve">  Thus, we cannot reduce FY 2022 fees across-the-board for one category of fee payor; we cannot re-apportion the fees among </w:t>
      </w:r>
      <w:r w:rsidRPr="009313B6">
        <w:t>categories based on, for example, relative ability to pay, and we cannot exempt regulatees based on their financial circumstances.</w:t>
      </w:r>
      <w:r>
        <w:rPr>
          <w:rStyle w:val="FootnoteReference"/>
        </w:rPr>
        <w:footnoteReference w:id="229"/>
      </w:r>
      <w:r w:rsidRPr="009313B6">
        <w:t xml:space="preserve">  As we indicated above, regulatory fees are a zero-sum situation.</w:t>
      </w:r>
      <w:r>
        <w:rPr>
          <w:rStyle w:val="FootnoteReference"/>
        </w:rPr>
        <w:footnoteReference w:id="230"/>
      </w:r>
      <w:r w:rsidRPr="009313B6">
        <w:t xml:space="preserve">  If the Commission freezes one set of regulatees’ fees, it will need to increase another set of regulatees’ fees to make up for any resulting shortfall, and in doing so, the Commission would be failing to base regulatory fees on FTEs as statutorily required.</w:t>
      </w:r>
      <w:r>
        <w:rPr>
          <w:rStyle w:val="FootnoteReference"/>
        </w:rPr>
        <w:footnoteReference w:id="231"/>
      </w:r>
      <w:r w:rsidRPr="009313B6">
        <w:t xml:space="preserve">  We therefore decline to make such changes, requested by NAB</w:t>
      </w:r>
      <w:r w:rsidRPr="009313B6" w:rsidR="00F94620">
        <w:t xml:space="preserve"> and others</w:t>
      </w:r>
      <w:r w:rsidRPr="009313B6">
        <w:t xml:space="preserve">, based on policy considerations inconsistent with section 9 of the Act.  </w:t>
      </w:r>
    </w:p>
    <w:p w:rsidR="00650FC2" w:rsidRPr="009313B6" w:rsidP="00650FC2" w14:paraId="02CFB2FB" w14:textId="77777777">
      <w:pPr>
        <w:pStyle w:val="ParaNum"/>
      </w:pPr>
      <w:r w:rsidRPr="009313B6">
        <w:rPr>
          <w:i/>
          <w:iCs/>
        </w:rPr>
        <w:t>UHF/VHF Stations</w:t>
      </w:r>
      <w:r w:rsidRPr="009313B6">
        <w:t>.  We decline to adjust the Commission’s treatment of VHF stations for purposes of assessing regulatory fees.  NJBA observes that, while the Commission in 2014 determined that VHF TV stations had become “less desirable” than UHF stations, the proposed regulatory fee structure provides no acknowledgement of this nor any discount to VHF stations.</w:t>
      </w:r>
      <w:r>
        <w:rPr>
          <w:rStyle w:val="FootnoteReference"/>
        </w:rPr>
        <w:footnoteReference w:id="232"/>
      </w:r>
      <w:r w:rsidRPr="009313B6">
        <w:t xml:space="preserve">  NJBA contends that many UHF stations are paying less than VHF stations and that UHF stations can offer a variety of services that traditional VHF stations cannot offer (especially low band VHF stations).</w:t>
      </w:r>
      <w:r>
        <w:rPr>
          <w:rStyle w:val="FootnoteReference"/>
        </w:rPr>
        <w:footnoteReference w:id="233"/>
      </w:r>
      <w:r w:rsidRPr="009313B6">
        <w:t xml:space="preserve">  Therefore, NJBA states that it is more logical that with the ability to offer a wider array of services and thereby obtain greater revenues, UHF stations should be assessed greater regulatory fees commensurate with these additional avenues of revenue attainment that VHF stations that cannot secure.</w:t>
      </w:r>
      <w:r>
        <w:rPr>
          <w:rStyle w:val="FootnoteReference"/>
        </w:rPr>
        <w:footnoteReference w:id="234"/>
      </w:r>
      <w:r w:rsidRPr="009313B6">
        <w:t xml:space="preserve"> </w:t>
      </w:r>
    </w:p>
    <w:p w:rsidR="00650FC2" w:rsidRPr="009313B6" w:rsidP="00650FC2" w14:paraId="7511E5FA" w14:textId="77777777">
      <w:pPr>
        <w:pStyle w:val="ParaNum"/>
      </w:pPr>
      <w:r w:rsidRPr="009313B6">
        <w:t>The Commission previously discussed the treatment of VHF stations</w:t>
      </w:r>
      <w:r w:rsidRPr="009313B6">
        <w:rPr>
          <w:szCs w:val="22"/>
        </w:rPr>
        <w:t>.</w:t>
      </w:r>
      <w:r>
        <w:rPr>
          <w:rStyle w:val="FootnoteReference"/>
          <w:szCs w:val="22"/>
        </w:rPr>
        <w:footnoteReference w:id="235"/>
      </w:r>
      <w:r w:rsidRPr="009313B6">
        <w:rPr>
          <w:szCs w:val="22"/>
        </w:rPr>
        <w:t xml:space="preserve">  Specifically, the Commission observed that, in the </w:t>
      </w:r>
      <w:r w:rsidRPr="009313B6">
        <w:rPr>
          <w:i/>
          <w:iCs/>
          <w:szCs w:val="22"/>
        </w:rPr>
        <w:t>FY 2020 NPRM</w:t>
      </w:r>
      <w:r w:rsidRPr="009313B6">
        <w:rPr>
          <w:szCs w:val="22"/>
        </w:rPr>
        <w:t xml:space="preserve">, it </w:t>
      </w:r>
      <w:r w:rsidRPr="009313B6">
        <w:t>declined to categorically lower regulatory fees for VHF stations to account for signal limitations.</w:t>
      </w:r>
      <w:r>
        <w:rPr>
          <w:rStyle w:val="FootnoteReference"/>
        </w:rPr>
        <w:footnoteReference w:id="236"/>
      </w:r>
      <w:r w:rsidRPr="009313B6">
        <w:t xml:space="preserve">  The Commission concluded that there is nothing inherent in VHF transmission that creates signal deficiencies but that environmental noise issues can affect reception in certain areas and situations.</w:t>
      </w:r>
      <w:r>
        <w:rPr>
          <w:rStyle w:val="FootnoteReference"/>
        </w:rPr>
        <w:footnoteReference w:id="237"/>
      </w:r>
      <w:r w:rsidRPr="009313B6">
        <w:t xml:space="preserve">  As such, the Commission recognized that the Media Bureau had granted waivers to allow VHF stations that demonstrate signal disruptions to exceed the maximum power level specified for channels 2-6 in 73.622(f)(6) and for channels 7-13 in 73.622(f)(7)—and that it would not penalize such stations by assessing them at their higher power levels needed to overcome such interference but instead at the power levels authorized by our rules.</w:t>
      </w:r>
      <w:r>
        <w:rPr>
          <w:rStyle w:val="FootnoteReference"/>
        </w:rPr>
        <w:footnoteReference w:id="238"/>
      </w:r>
      <w:r w:rsidRPr="009313B6">
        <w:t xml:space="preserve">  As the Commission determined at that time, such an approach more narrowly targets the issue that NJBA complains about by ensuring that VHF broadcasters that actually experience increased interference can get the relief they need to reach consumers without sweeping other broadcasters into the mix.</w:t>
      </w:r>
      <w:r>
        <w:rPr>
          <w:rStyle w:val="FootnoteReference"/>
        </w:rPr>
        <w:footnoteReference w:id="239"/>
      </w:r>
    </w:p>
    <w:p w:rsidR="00650FC2" w:rsidRPr="009313B6" w:rsidP="00650FC2" w14:paraId="4AB09AC3" w14:textId="4C5E7500">
      <w:pPr>
        <w:pStyle w:val="ParaNum"/>
      </w:pPr>
      <w:r w:rsidRPr="009313B6">
        <w:rPr>
          <w:i/>
          <w:iCs/>
        </w:rPr>
        <w:t>Methodology for Full Service TV Regulatory Fees</w:t>
      </w:r>
      <w:r w:rsidRPr="009313B6">
        <w:t xml:space="preserve">.  We will continue to use the population-based methodology for full-service television broadcasters as proposed for FY 2022.  In FY 2020, the Commission completed the transition to a population-based full-power broadcast television </w:t>
      </w:r>
      <w:r w:rsidRPr="009313B6">
        <w:t>regulatory fee, finding it to be more equitable.</w:t>
      </w:r>
      <w:r>
        <w:rPr>
          <w:rStyle w:val="FootnoteReference"/>
        </w:rPr>
        <w:footnoteReference w:id="240"/>
      </w:r>
      <w:r w:rsidRPr="009313B6">
        <w:t xml:space="preserve">  As we stated in the </w:t>
      </w:r>
      <w:r w:rsidRPr="009313B6">
        <w:rPr>
          <w:i/>
          <w:iCs/>
        </w:rPr>
        <w:t>FY 2022 NPRM</w:t>
      </w:r>
      <w:r w:rsidRPr="009313B6">
        <w:t>, we do not reopen that decision relating to these regulatory fees being based on population at this time.</w:t>
      </w:r>
      <w:r>
        <w:rPr>
          <w:rStyle w:val="FootnoteReference"/>
        </w:rPr>
        <w:footnoteReference w:id="241"/>
      </w:r>
      <w:r w:rsidRPr="009313B6">
        <w:t xml:space="preserve">  In the </w:t>
      </w:r>
      <w:r w:rsidRPr="009313B6">
        <w:rPr>
          <w:i/>
          <w:iCs/>
        </w:rPr>
        <w:t>FY 2022 NPRM</w:t>
      </w:r>
      <w:r w:rsidRPr="009313B6">
        <w:t>, we sought comment on the use of population-based fees for full-power broadcast television stations based on the station’s terrain-limited contour.</w:t>
      </w:r>
      <w:r>
        <w:rPr>
          <w:rStyle w:val="FootnoteReference"/>
        </w:rPr>
        <w:footnoteReference w:id="242"/>
      </w:r>
      <w:r w:rsidRPr="009313B6">
        <w:t xml:space="preserve">  We </w:t>
      </w:r>
      <w:r w:rsidR="00CE2D5E">
        <w:t xml:space="preserve">now adopt </w:t>
      </w:r>
      <w:r w:rsidRPr="009313B6">
        <w:t>a factor of .8</w:t>
      </w:r>
      <w:r w:rsidR="009245DD">
        <w:t>4</w:t>
      </w:r>
      <w:r w:rsidRPr="009313B6">
        <w:t xml:space="preserve"> of one cent ($.008</w:t>
      </w:r>
      <w:r w:rsidR="009245DD">
        <w:t>430</w:t>
      </w:r>
      <w:r w:rsidRPr="009313B6">
        <w:t>) per population served for FY 2022 full-power broadcast television station fees.</w:t>
      </w:r>
      <w:r>
        <w:rPr>
          <w:rStyle w:val="FootnoteReference"/>
        </w:rPr>
        <w:footnoteReference w:id="243"/>
      </w:r>
      <w:r w:rsidRPr="009313B6">
        <w:t xml:space="preserve">  The population data for each licensee and the population-based fee (population multiplied by the factor of $.008</w:t>
      </w:r>
      <w:r w:rsidR="009245DD">
        <w:t>430</w:t>
      </w:r>
      <w:r w:rsidRPr="009313B6">
        <w:t>) for each full-power broadcast television station, including each satellite station, is listed in Appendix G.  For those VHF stations whose power had to be increased to obtain a clearer signal, the Commission will continue to use a population count based on that station’s lower VHF power level rather than at the increased power level.</w:t>
      </w:r>
      <w:r>
        <w:rPr>
          <w:rStyle w:val="FootnoteReference"/>
        </w:rPr>
        <w:footnoteReference w:id="244"/>
      </w:r>
    </w:p>
    <w:p w:rsidR="00650FC2" w:rsidRPr="009313B6" w:rsidP="00650FC2" w14:paraId="742E0DD1" w14:textId="77777777">
      <w:pPr>
        <w:pStyle w:val="ParaNum"/>
      </w:pPr>
      <w:r w:rsidRPr="009313B6">
        <w:t>NJBA disagrees with this methodology and contends that a population-based fee approach to assign regulatory fees is incongruent with how a station should be assessed fees in correlation to the revenue it achieves from its Nielsen DMA revenue share.</w:t>
      </w:r>
      <w:r>
        <w:rPr>
          <w:rStyle w:val="FootnoteReference"/>
        </w:rPr>
        <w:footnoteReference w:id="245"/>
      </w:r>
      <w:r w:rsidRPr="009313B6">
        <w:t xml:space="preserve">  NJBA argues that the DMA approach is a more accurate approach to assessing fees correlating with how stations derive revenue.</w:t>
      </w:r>
      <w:r>
        <w:rPr>
          <w:rStyle w:val="FootnoteReference"/>
        </w:rPr>
        <w:footnoteReference w:id="246"/>
      </w:r>
      <w:r w:rsidRPr="009313B6">
        <w:t xml:space="preserve">  </w:t>
      </w:r>
      <w:r w:rsidRPr="009313B6">
        <w:rPr>
          <w:szCs w:val="22"/>
        </w:rPr>
        <w:t>NJBA’s argument is that</w:t>
      </w:r>
      <w:r w:rsidRPr="009313B6">
        <w:t xml:space="preserve"> its members had relatively low revenues compared to major network stations in New York City.</w:t>
      </w:r>
      <w:r>
        <w:rPr>
          <w:rStyle w:val="FootnoteReference"/>
        </w:rPr>
        <w:footnoteReference w:id="247"/>
      </w:r>
      <w:r w:rsidRPr="009313B6">
        <w:t xml:space="preserve">  Essentially, NJBA appears to seek a waiver for its members of a portion of the regulatory fee based on its individual financial circumstances, i.e., advertising revenue, and we decline to grant this blanket request.  Under our rules, parties can seek a waiver, reduction, or deferment on a case-by-case basis of the fee, interest charge, or penalty “in any specific instance for good cause shown, where such action would promote the public interest.”</w:t>
      </w:r>
      <w:r>
        <w:rPr>
          <w:rStyle w:val="FootnoteReference"/>
        </w:rPr>
        <w:footnoteReference w:id="248"/>
      </w:r>
      <w:r w:rsidRPr="009313B6">
        <w:t xml:space="preserve">  </w:t>
      </w:r>
    </w:p>
    <w:p w:rsidR="00650FC2" w:rsidRPr="009313B6" w:rsidP="00717F65" w14:paraId="25D5091B" w14:textId="77777777">
      <w:pPr>
        <w:pStyle w:val="ParaNum"/>
        <w:widowControl/>
      </w:pPr>
      <w:r w:rsidRPr="009313B6">
        <w:t>NJBA also notes that the term Noise Limited Contour (NLSC) implies that it is the contour within which a perfect picture would appear at each television receiver.</w:t>
      </w:r>
      <w:r>
        <w:rPr>
          <w:rStyle w:val="FootnoteReference"/>
        </w:rPr>
        <w:footnoteReference w:id="249"/>
      </w:r>
      <w:r w:rsidRPr="009313B6">
        <w:t xml:space="preserve">  NJBA contends that this approach does not consider the effects on a signal that may result from the distance it may travel; the effects of terrain; building blockages which often occur in major city settings; and interference levels </w:t>
      </w:r>
      <w:r w:rsidRPr="009313B6">
        <w:t>from co-channel and adjacent channel signals.</w:t>
      </w:r>
      <w:r>
        <w:rPr>
          <w:rStyle w:val="FootnoteReference"/>
        </w:rPr>
        <w:footnoteReference w:id="250"/>
      </w:r>
      <w:r w:rsidRPr="009313B6">
        <w:t xml:space="preserve">  </w:t>
      </w:r>
      <w:r w:rsidRPr="009313B6">
        <w:rPr>
          <w:szCs w:val="22"/>
        </w:rPr>
        <w:t xml:space="preserve">NJBA’s argument is that certain stations </w:t>
      </w:r>
      <w:r w:rsidRPr="009313B6">
        <w:t>experience a high degree of interference from environmental noise and signal blockage from tall buildings near its transmitter.</w:t>
      </w:r>
      <w:r>
        <w:rPr>
          <w:rStyle w:val="FootnoteReference"/>
        </w:rPr>
        <w:footnoteReference w:id="251"/>
      </w:r>
      <w:r w:rsidRPr="009313B6">
        <w:t xml:space="preserve">  We recognize that in various parts of the country, broadcasters may face such interference or signal blockage issues; however, as we discussed in the </w:t>
      </w:r>
      <w:r w:rsidRPr="009313B6">
        <w:rPr>
          <w:i/>
          <w:iCs/>
        </w:rPr>
        <w:t>FY 2020 Report and Order</w:t>
      </w:r>
      <w:r w:rsidRPr="009313B6">
        <w:t>,</w:t>
      </w:r>
      <w:r>
        <w:rPr>
          <w:rStyle w:val="FootnoteReference"/>
        </w:rPr>
        <w:footnoteReference w:id="252"/>
      </w:r>
      <w:r w:rsidRPr="009313B6">
        <w:t xml:space="preserve"> adjudicating the circumstances of every station in the context of a cross-industrywide rulemaking would be administratively impractical, and the Commission’s rule already provides a more appropriate venue for relief.  We recognize that the population-based methodology increases fees for some licensees and reduces fees for others, but in the end the population-based metric better conforms with the actual service authorized here—broadcasting television to the American people.</w:t>
      </w:r>
      <w:r>
        <w:rPr>
          <w:rStyle w:val="FootnoteReference"/>
        </w:rPr>
        <w:footnoteReference w:id="253"/>
      </w:r>
      <w:r w:rsidRPr="009313B6">
        <w:t xml:space="preserve">  NJBA members can seek a waiver, reduction, or deferment on a case-by-case basis of the fee, interest charge, or penalty “in any specific instance for good cause shown, where such action would promote the public interest.”</w:t>
      </w:r>
      <w:r>
        <w:rPr>
          <w:rStyle w:val="FootnoteReference"/>
        </w:rPr>
        <w:footnoteReference w:id="254"/>
      </w:r>
      <w:r w:rsidRPr="009313B6">
        <w:t xml:space="preserve">  </w:t>
      </w:r>
    </w:p>
    <w:p w:rsidR="00650FC2" w:rsidRPr="009313B6" w:rsidP="000625CC" w14:paraId="78CB2626" w14:textId="77777777">
      <w:pPr>
        <w:pStyle w:val="Heading2"/>
      </w:pPr>
      <w:bookmarkStart w:id="341" w:name="_Toc105671079"/>
      <w:bookmarkStart w:id="342" w:name="_Toc105772219"/>
      <w:bookmarkStart w:id="343" w:name="_Toc106098864"/>
      <w:bookmarkStart w:id="344" w:name="_Toc106110900"/>
      <w:bookmarkStart w:id="345" w:name="_Toc108195110"/>
      <w:bookmarkStart w:id="346" w:name="_Toc108451589"/>
      <w:bookmarkStart w:id="347" w:name="_Toc109226378"/>
      <w:bookmarkStart w:id="348" w:name="_Toc109636109"/>
      <w:bookmarkStart w:id="349" w:name="_Toc109828860"/>
      <w:bookmarkStart w:id="350" w:name="_Toc109834253"/>
      <w:bookmarkStart w:id="351" w:name="_Toc110439111"/>
      <w:bookmarkStart w:id="352" w:name="_Toc110501317"/>
      <w:bookmarkStart w:id="353" w:name="_Toc110607629"/>
      <w:bookmarkStart w:id="354" w:name="_Toc110845145"/>
      <w:bookmarkStart w:id="355" w:name="_Toc110859613"/>
      <w:bookmarkStart w:id="356" w:name="_Toc110860147"/>
      <w:bookmarkStart w:id="357" w:name="_Toc111214337"/>
      <w:bookmarkStart w:id="358" w:name="_Toc111403055"/>
      <w:bookmarkStart w:id="359" w:name="_Toc111468135"/>
      <w:bookmarkStart w:id="360" w:name="_Toc111561292"/>
      <w:bookmarkStart w:id="361" w:name="_Toc112838106"/>
      <w:bookmarkStart w:id="362" w:name="_Toc11291990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9313B6">
        <w:t>De Minimis Threshold</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650FC2" w:rsidRPr="009313B6" w:rsidP="00650FC2" w14:paraId="24837BBD" w14:textId="77777777">
      <w:pPr>
        <w:pStyle w:val="ParaNum"/>
      </w:pPr>
      <w:r w:rsidRPr="009313B6">
        <w:t>We decline to increase the de minimis threshold amount above $1,000.  Section 9(e)(2) of the Act permits the Commission to exempt a party from paying regulatory fees if “in the judgment of the Commission, the cost of collecting a regulatory fee established under this section from a party would exceed the amount collected from such party.”</w:t>
      </w:r>
      <w:r>
        <w:rPr>
          <w:rStyle w:val="FootnoteReference"/>
        </w:rPr>
        <w:footnoteReference w:id="255"/>
      </w:r>
      <w:r w:rsidRPr="009313B6">
        <w:t xml:space="preserve">  A </w:t>
      </w:r>
      <w:r w:rsidRPr="009313B6">
        <w:t>regulatee’s</w:t>
      </w:r>
      <w:r w:rsidRPr="009313B6">
        <w:t xml:space="preserve"> de minimis status is not a permanent exemption from regulatory fees.  Rather, each regulatee will need to reevaluate annually to determine whether its total liability for annual regulatory fees falls at or below the de minimis threshold given any changes that the Commission may make in its regulatory fees each fiscal year.  As we explained in the </w:t>
      </w:r>
      <w:r w:rsidRPr="009313B6">
        <w:rPr>
          <w:i/>
          <w:iCs/>
        </w:rPr>
        <w:t xml:space="preserve">FY 2022 NPRM, </w:t>
      </w:r>
      <w:r w:rsidRPr="009313B6">
        <w:t>the Commission’s process for collecting delinquent regulatory fee debt involves a number of steps, including data compilation, preparation, and validation; invoicing; debt transfer for third party collection; responding to debtor questions and disputes; and processing payments.</w:t>
      </w:r>
      <w:r>
        <w:rPr>
          <w:rStyle w:val="FootnoteReference"/>
        </w:rPr>
        <w:footnoteReference w:id="256"/>
      </w:r>
      <w:r w:rsidRPr="009313B6">
        <w:t xml:space="preserve">  The Commission periodically calculates its collection costs for purposes of determining the de minimis threshold by estimating the number of FTE hours spent on each collection task times the value of FTE time expended on the task, to arrive at the estimated total cost of each task.  The totals for each task are then added together to determine the total estimated cost of collection.  The total estimated cost of collection divided by the estimated number of delinquent regulatory fee debts for that fiscal year yields the average cost of collecting an unpaid regulatory fee.  </w:t>
      </w:r>
    </w:p>
    <w:p w:rsidR="00650FC2" w:rsidRPr="009313B6" w:rsidP="00650FC2" w14:paraId="632EC5EB" w14:textId="48DD784E">
      <w:pPr>
        <w:pStyle w:val="ParaNum"/>
      </w:pPr>
      <w:r w:rsidRPr="009313B6">
        <w:t>For FY 2019, the last year the Commission reviewed the de minimis threshold, the Commission concluded that its average cost of collection did not exceed $1,000 and, therefore, the $1,000 de minimis threshold was still appropriate.</w:t>
      </w:r>
      <w:r>
        <w:rPr>
          <w:rStyle w:val="FootnoteReference"/>
        </w:rPr>
        <w:footnoteReference w:id="257"/>
      </w:r>
      <w:r w:rsidRPr="009313B6">
        <w:t xml:space="preserve">  In the </w:t>
      </w:r>
      <w:r w:rsidRPr="009313B6">
        <w:rPr>
          <w:i/>
          <w:iCs/>
        </w:rPr>
        <w:t>FY 2022 NPRM</w:t>
      </w:r>
      <w:r w:rsidRPr="009313B6">
        <w:t>, we sought comment on NAB’s proposal to increase the annual $1,000 de minimis threshold.</w:t>
      </w:r>
      <w:r>
        <w:rPr>
          <w:rStyle w:val="FootnoteReference"/>
        </w:rPr>
        <w:footnoteReference w:id="258"/>
      </w:r>
      <w:r w:rsidRPr="009313B6">
        <w:t xml:space="preserve">  We asked commenters advocating for a higher de minimis threshold to discuss how we should calculate our collection costs and the steps in the Commission’s regulatory fee process that should be included in the calculation.</w:t>
      </w:r>
      <w:r>
        <w:rPr>
          <w:rStyle w:val="FootnoteReference"/>
        </w:rPr>
        <w:footnoteReference w:id="259"/>
      </w:r>
      <w:r w:rsidR="008F5CB1">
        <w:t xml:space="preserve">  </w:t>
      </w:r>
      <w:r w:rsidRPr="009313B6">
        <w:t xml:space="preserve">For example, we asked </w:t>
      </w:r>
      <w:r w:rsidRPr="009313B6">
        <w:t>whether the calculation should begin when the Commission collects data on a payor’s regulatory fee status, prior to the regulatory fee due date, rather than when the regulatory fee becomes delinquent, as is our current practice, and whether the calculation should include the Commission’s cost of processing waiver and installment payment requests.</w:t>
      </w:r>
      <w:r>
        <w:rPr>
          <w:rStyle w:val="FootnoteReference"/>
        </w:rPr>
        <w:footnoteReference w:id="260"/>
      </w:r>
      <w:r w:rsidRPr="009313B6">
        <w:t xml:space="preserve">  </w:t>
      </w:r>
    </w:p>
    <w:p w:rsidR="00650FC2" w:rsidRPr="009313B6" w:rsidP="00650FC2" w14:paraId="146BB46C" w14:textId="77777777">
      <w:pPr>
        <w:pStyle w:val="ParaNum"/>
      </w:pPr>
      <w:r w:rsidRPr="009313B6">
        <w:t>NAB, SIA, and the State Broadcasters Associations support a review of the $1,000 de minimis threshold.</w:t>
      </w:r>
      <w:r>
        <w:rPr>
          <w:rStyle w:val="FootnoteReference"/>
        </w:rPr>
        <w:footnoteReference w:id="261"/>
      </w:r>
      <w:r w:rsidRPr="009313B6">
        <w:t xml:space="preserve">  SIA suggests that, in light of inflation and other economic changes since 2019 when the Commission last addressed the de minimis threshold,</w:t>
      </w:r>
      <w:r>
        <w:rPr>
          <w:rStyle w:val="FootnoteReference"/>
        </w:rPr>
        <w:footnoteReference w:id="262"/>
      </w:r>
      <w:r w:rsidRPr="009313B6">
        <w:t xml:space="preserve"> the Commission’s cost of collecting regulatory fees may have increased.</w:t>
      </w:r>
      <w:r>
        <w:rPr>
          <w:rStyle w:val="FootnoteReference"/>
        </w:rPr>
        <w:footnoteReference w:id="263"/>
      </w:r>
      <w:r w:rsidRPr="009313B6">
        <w:t xml:space="preserve">  NAB and the State Broadcasters Associations support expanding the Commission’s calculation of its regulatory fee collection costs to include the cost of collecting payor fee data, costs incurred prior to the regulatory fee due date and the cost of processing and resolving waiver and installment payment requests.</w:t>
      </w:r>
      <w:r>
        <w:rPr>
          <w:rStyle w:val="FootnoteReference"/>
        </w:rPr>
        <w:footnoteReference w:id="264"/>
      </w:r>
      <w:r w:rsidRPr="009313B6">
        <w:t xml:space="preserve">  Specifically, NAB, SIA, and Richards each suggest that an appropriate factor in setting the de minimis threshold is to provide a higher threshold of relief to smaller broadcasters.  To that end, NAB proposes that the de minimis threshold be increased to $1,200 to ensure that radio broadcasters that were below the de minimis threshold last year, but facing higher FY 2022 regulatory fees, will still be exempt in FY 2022.</w:t>
      </w:r>
      <w:r>
        <w:rPr>
          <w:rStyle w:val="FootnoteReference"/>
        </w:rPr>
        <w:footnoteReference w:id="265"/>
      </w:r>
      <w:r w:rsidRPr="009313B6">
        <w:t xml:space="preserve">  Richards suggests increasing the de minimis threshold to $3,000 in order to exempt most AM and FM stations serving populations under 500,000, which are the stations Richards believes will be hardest hit by the increase in FY 2022 regulatory fees.</w:t>
      </w:r>
      <w:r>
        <w:rPr>
          <w:rStyle w:val="FootnoteReference"/>
        </w:rPr>
        <w:footnoteReference w:id="266"/>
      </w:r>
      <w:r w:rsidRPr="009313B6">
        <w:t xml:space="preserve">  </w:t>
      </w:r>
    </w:p>
    <w:p w:rsidR="00650FC2" w:rsidRPr="009313B6" w:rsidP="00650FC2" w14:paraId="02F543DE" w14:textId="77777777">
      <w:pPr>
        <w:pStyle w:val="ParaNum"/>
      </w:pPr>
      <w:r w:rsidRPr="009313B6">
        <w:t>We acknowledge that the de minimis threshold has the collateral effect of providing financial relief to some regulatees.  However, it does not follow from the wording of section 9(e)(2) of the Act that providing relief for financially strapped regulatees is a factor that can be considered in setting this threshold.  Moreover, raising the threshold on such a basis would result in exempting classes or categories of fee payors in a manner contrary to the limited waiver provisions for regulatory fees.</w:t>
      </w:r>
      <w:r>
        <w:rPr>
          <w:rStyle w:val="FootnoteReference"/>
        </w:rPr>
        <w:footnoteReference w:id="267"/>
      </w:r>
      <w:r w:rsidRPr="009313B6">
        <w:t xml:space="preserve">  Nothing in the text of the statute supports using policy factors outside of the cost of collection in establishing the de minimis threshold.  Thus, in response to commenters’ request for a review of the de minimis threshold, we calculated the average cost of collecting FY 2021 regulatory fees and included the cost of collecting payor fee data and the cost of processing waiver and installment plan requests, as both NAB and the State Broadcasters Associations suggest.</w:t>
      </w:r>
      <w:r>
        <w:rPr>
          <w:rStyle w:val="FootnoteReference"/>
        </w:rPr>
        <w:footnoteReference w:id="268"/>
      </w:r>
      <w:r w:rsidRPr="009313B6">
        <w:t xml:space="preserve">  Even including the additional costs (without determining whether they are appropriately included in this calculation), the Commission’s average cost of collection has not increased above the $1,000 de minimis threshold.  Thus, we conclude that the cost of collecting regulatory fees, including the costs of collecting payor fee data and processing waiver and installment requests, does not justify an increase to the existing $1,000 de minimis threshold.   </w:t>
      </w:r>
    </w:p>
    <w:p w:rsidR="00650FC2" w:rsidRPr="009313B6" w:rsidP="00650FC2" w14:paraId="16394AB5" w14:textId="19EB5CD1">
      <w:pPr>
        <w:pStyle w:val="ParaNum"/>
      </w:pPr>
      <w:r w:rsidRPr="009313B6">
        <w:t>Both NAB and the State Broadcasters Associations suggest that the Commission define the “cost of collection” to encompass all annual costs of administering the regulatory fee program.</w:t>
      </w:r>
      <w:r>
        <w:rPr>
          <w:rStyle w:val="FootnoteReference"/>
        </w:rPr>
        <w:footnoteReference w:id="269"/>
      </w:r>
      <w:r w:rsidRPr="009313B6">
        <w:t xml:space="preserve">  While we agree with NAB that section 9(</w:t>
      </w:r>
      <w:r w:rsidRPr="009313B6" w:rsidR="00DC3EC4">
        <w:t>e</w:t>
      </w:r>
      <w:r w:rsidRPr="009313B6">
        <w:t>)(2) of the Act</w:t>
      </w:r>
      <w:r>
        <w:rPr>
          <w:rStyle w:val="FootnoteReference"/>
        </w:rPr>
        <w:footnoteReference w:id="270"/>
      </w:r>
      <w:r w:rsidRPr="009313B6">
        <w:t xml:space="preserve"> does not provide a definition of costs of collection, we do not agree that the cost of collecting a regulatory fee should be expanded to include all of </w:t>
      </w:r>
      <w:r w:rsidRPr="009313B6">
        <w:t>the Commission’s costs of administering the regulatory fee program each year.</w:t>
      </w:r>
      <w:r>
        <w:rPr>
          <w:rStyle w:val="FootnoteReference"/>
        </w:rPr>
        <w:footnoteReference w:id="271"/>
      </w:r>
      <w:r w:rsidRPr="009313B6">
        <w:t xml:space="preserve">  We believe that a common sense interpretation of the language of section 9(</w:t>
      </w:r>
      <w:r w:rsidRPr="009313B6" w:rsidR="00F516C7">
        <w:t>e</w:t>
      </w:r>
      <w:r w:rsidRPr="009313B6">
        <w:t xml:space="preserve">)(2) of the Act includes only those costs incurred by the Commission once the Commission has established that the annual fees are owed, which occurs when the Commission’s regulatory fee Report and Order is released.  In making this determination, we rely in part on the Debt Collection Improvement Act of 1996, as amended, 31 U.S.C. § 3701 </w:t>
      </w:r>
      <w:r w:rsidRPr="009313B6">
        <w:rPr>
          <w:i/>
          <w:iCs/>
        </w:rPr>
        <w:t xml:space="preserve">et seq.  </w:t>
      </w:r>
      <w:r w:rsidRPr="009313B6">
        <w:t>(DCIA), which governs the federal administrative debt collection process for most federal agencies, including the Commission.  Under the DCIA, collection of debt begins after an agency has determined that the debt is due.</w:t>
      </w:r>
      <w:r>
        <w:rPr>
          <w:rStyle w:val="FootnoteReference"/>
        </w:rPr>
        <w:footnoteReference w:id="272"/>
      </w:r>
      <w:r w:rsidRPr="009313B6">
        <w:t xml:space="preserve">  Thus, we would here include costs once the regulatory fee becomes a debt, which occurs when the annual regulatory fee report and order is released.</w:t>
      </w:r>
      <w:r>
        <w:rPr>
          <w:rStyle w:val="FootnoteReference"/>
        </w:rPr>
        <w:footnoteReference w:id="273"/>
      </w:r>
      <w:r w:rsidRPr="009313B6">
        <w:t xml:space="preserve">  We therefore hold that the Commission’s cost of collection for the purpose of establishing a de minimis threshold under section 9(</w:t>
      </w:r>
      <w:r w:rsidRPr="009313B6" w:rsidR="007254AD">
        <w:t>e</w:t>
      </w:r>
      <w:r w:rsidRPr="009313B6">
        <w:t xml:space="preserve">)(2) of the Act means collection costs incurred by the Commission after the Commission’s regulatory fee Report and Order is released, including the costs the Commission incurs collecting payor fee data and processing waiver and installment plan requests.  </w:t>
      </w:r>
    </w:p>
    <w:p w:rsidR="00650FC2" w:rsidRPr="009313B6" w:rsidP="000625CC" w14:paraId="2EF3B7EE" w14:textId="454857D4">
      <w:pPr>
        <w:pStyle w:val="Heading2"/>
        <w:rPr>
          <w:snapToGrid/>
        </w:rPr>
      </w:pPr>
      <w:bookmarkStart w:id="363" w:name="_Toc105671080"/>
      <w:bookmarkStart w:id="364" w:name="_Toc105772220"/>
      <w:bookmarkStart w:id="365" w:name="_Toc106098865"/>
      <w:bookmarkStart w:id="366" w:name="_Toc106110901"/>
      <w:bookmarkStart w:id="367" w:name="_Toc108195111"/>
      <w:bookmarkStart w:id="368" w:name="_Toc108451590"/>
      <w:bookmarkStart w:id="369" w:name="_Toc109226379"/>
      <w:bookmarkStart w:id="370" w:name="_Toc109636110"/>
      <w:bookmarkStart w:id="371" w:name="_Toc109828861"/>
      <w:bookmarkStart w:id="372" w:name="_Toc109834254"/>
      <w:bookmarkStart w:id="373" w:name="_Toc110439112"/>
      <w:bookmarkStart w:id="374" w:name="_Toc110501318"/>
      <w:bookmarkStart w:id="375" w:name="_Toc110607630"/>
      <w:bookmarkStart w:id="376" w:name="_Toc110845146"/>
      <w:bookmarkStart w:id="377" w:name="_Toc110859614"/>
      <w:bookmarkStart w:id="378" w:name="_Toc110860148"/>
      <w:bookmarkStart w:id="379" w:name="_Toc111214338"/>
      <w:bookmarkStart w:id="380" w:name="_Toc111403056"/>
      <w:bookmarkStart w:id="381" w:name="_Toc111468136"/>
      <w:bookmarkStart w:id="382" w:name="_Toc111561293"/>
      <w:bookmarkStart w:id="383" w:name="_Toc112838107"/>
      <w:bookmarkStart w:id="384" w:name="_Toc112919902"/>
      <w:r w:rsidRPr="009313B6">
        <w:rPr>
          <w:snapToGrid/>
        </w:rPr>
        <w:t>Reclassification of FTEs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650FC2" w:rsidRPr="009313B6" w:rsidP="00650FC2" w14:paraId="56E3FC74" w14:textId="71998D98">
      <w:pPr>
        <w:pStyle w:val="ParaNum"/>
      </w:pPr>
      <w:r w:rsidRPr="00C77292">
        <w:rPr>
          <w:i/>
          <w:iCs/>
        </w:rPr>
        <w:t>Universal Service Fund Activities</w:t>
      </w:r>
      <w:r w:rsidRPr="009313B6">
        <w:t xml:space="preserve">.  </w:t>
      </w:r>
      <w:r w:rsidRPr="009313B6">
        <w:t>We decline, at this time, to reclassify certain indirect FTEs as direct FTEs for regulatory fee purposes.</w:t>
      </w:r>
      <w:r>
        <w:rPr>
          <w:rStyle w:val="FootnoteReference"/>
        </w:rPr>
        <w:footnoteReference w:id="274"/>
      </w:r>
      <w:r w:rsidRPr="009313B6">
        <w:t xml:space="preserve">  </w:t>
      </w:r>
      <w:r w:rsidRPr="009313B6" w:rsidR="00FE6A2B">
        <w:t xml:space="preserve">Nevertheless, we </w:t>
      </w:r>
      <w:r w:rsidR="00DF436E">
        <w:t>correct</w:t>
      </w:r>
      <w:r w:rsidRPr="009313B6" w:rsidR="00FE6A2B">
        <w:t xml:space="preserve"> the manner in which we </w:t>
      </w:r>
      <w:r w:rsidR="002215AC">
        <w:t>apportion</w:t>
      </w:r>
      <w:r w:rsidR="0089742F">
        <w:t xml:space="preserve"> the </w:t>
      </w:r>
      <w:r w:rsidRPr="009313B6" w:rsidR="00FE6A2B">
        <w:t xml:space="preserve">38 previously reallocated core bureau FTEs </w:t>
      </w:r>
      <w:r w:rsidR="00A71E49">
        <w:t xml:space="preserve">in order </w:t>
      </w:r>
      <w:r w:rsidRPr="009313B6" w:rsidR="00FE6A2B">
        <w:t xml:space="preserve">to advance the overall implementation of our proportional methodology.  </w:t>
      </w:r>
      <w:r w:rsidRPr="009313B6">
        <w:t>In 2017, the Commission allocated as indirect, for regulatory fee purposes</w:t>
      </w:r>
      <w:bookmarkStart w:id="385" w:name="_Hlk112826315"/>
      <w:r w:rsidRPr="009313B6">
        <w:t>, 38 FTEs in the Wireline Competition Bureau who work on non-high cost programs of the Universal Service Fund</w:t>
      </w:r>
      <w:bookmarkEnd w:id="385"/>
      <w:r w:rsidRPr="009313B6">
        <w:t>.</w:t>
      </w:r>
      <w:r>
        <w:rPr>
          <w:rStyle w:val="FootnoteReference"/>
        </w:rPr>
        <w:footnoteReference w:id="275"/>
      </w:r>
      <w:r w:rsidRPr="009313B6">
        <w:t xml:space="preserve">  The Commission determined that c</w:t>
      </w:r>
      <w:r w:rsidRPr="009313B6">
        <w:rPr>
          <w:szCs w:val="22"/>
        </w:rPr>
        <w:t>hanges in the Universal Service Fund regulatory landscape required it to reexamine whether the FTEs working on universal service issues as Wireline Competition Bureau direct FTEs should be reallocated as indirect.</w:t>
      </w:r>
      <w:r>
        <w:rPr>
          <w:rStyle w:val="FootnoteReference"/>
          <w:szCs w:val="22"/>
        </w:rPr>
        <w:footnoteReference w:id="276"/>
      </w:r>
      <w:r w:rsidRPr="009313B6">
        <w:rPr>
          <w:szCs w:val="22"/>
        </w:rPr>
        <w:t xml:space="preserve">  </w:t>
      </w:r>
      <w:r w:rsidRPr="009313B6">
        <w:t>The FTE count was based on an analysis by the Office of Managing Director and Wireline Competition Bureau staff of the number of FTE hours dedicated to working on each of the Universal Service Fund programs.</w:t>
      </w:r>
      <w:r>
        <w:rPr>
          <w:rStyle w:val="FootnoteReference"/>
        </w:rPr>
        <w:footnoteReference w:id="277"/>
      </w:r>
      <w:r w:rsidRPr="009313B6">
        <w:t xml:space="preserve">  In the </w:t>
      </w:r>
      <w:r w:rsidRPr="009313B6">
        <w:rPr>
          <w:i/>
          <w:iCs/>
        </w:rPr>
        <w:t>FY 2022 NPRM</w:t>
      </w:r>
      <w:r w:rsidRPr="009313B6">
        <w:t>, we sought comment generally on whether prior reclassifications of FTEs from direct to indirect produce a more accurate regulatory fee assessment.</w:t>
      </w:r>
      <w:r>
        <w:rPr>
          <w:rStyle w:val="FootnoteReference"/>
        </w:rPr>
        <w:footnoteReference w:id="278"/>
      </w:r>
      <w:r w:rsidRPr="009313B6">
        <w:t xml:space="preserve">  </w:t>
      </w:r>
    </w:p>
    <w:p w:rsidR="00650FC2" w:rsidRPr="009313B6" w:rsidP="00650FC2" w14:paraId="0358C390" w14:textId="77777777">
      <w:pPr>
        <w:pStyle w:val="ParaNum"/>
      </w:pPr>
      <w:r w:rsidRPr="009313B6">
        <w:rPr>
          <w:szCs w:val="22"/>
        </w:rPr>
        <w:t>Initially, Universal Service Fund programs were focused on wireline services; however, as the Commission observed, by 2017, wireless carriers and broadband providers were also involved in the E-Rate, Lifeline, and Rural Healthcare programs.</w:t>
      </w:r>
      <w:r>
        <w:rPr>
          <w:rStyle w:val="FootnoteReference"/>
        </w:rPr>
        <w:footnoteReference w:id="279"/>
      </w:r>
      <w:r w:rsidRPr="009313B6">
        <w:rPr>
          <w:szCs w:val="22"/>
        </w:rPr>
        <w:t xml:space="preserve">  In addition, the E-Rate,</w:t>
      </w:r>
      <w:r w:rsidRPr="009313B6">
        <w:rPr>
          <w:rStyle w:val="FootnoteReference"/>
          <w:szCs w:val="22"/>
        </w:rPr>
        <w:t xml:space="preserve"> </w:t>
      </w:r>
      <w:r w:rsidRPr="009313B6">
        <w:rPr>
          <w:szCs w:val="22"/>
        </w:rPr>
        <w:t xml:space="preserve">Lifeline, and Rural </w:t>
      </w:r>
      <w:r w:rsidRPr="009313B6">
        <w:rPr>
          <w:szCs w:val="22"/>
        </w:rPr>
        <w:t>Healthcare programs tie funding eligibility to the beneficiary, i.e., a school, a library, a low-income individual or family, or a rural health care provider, and not to Commission regulatees.</w:t>
      </w:r>
      <w:r>
        <w:rPr>
          <w:rStyle w:val="FootnoteReference"/>
        </w:rPr>
        <w:footnoteReference w:id="280"/>
      </w:r>
      <w:r w:rsidRPr="009313B6">
        <w:rPr>
          <w:szCs w:val="22"/>
        </w:rPr>
        <w:t xml:space="preserve">  The Commission observed that wireless carriers serve a substantial, if not majority, of Lifeline subscribers.</w:t>
      </w:r>
      <w:r>
        <w:rPr>
          <w:rStyle w:val="FootnoteReference"/>
          <w:szCs w:val="22"/>
        </w:rPr>
        <w:footnoteReference w:id="281"/>
      </w:r>
      <w:r w:rsidRPr="009313B6">
        <w:rPr>
          <w:szCs w:val="22"/>
        </w:rPr>
        <w:t xml:space="preserve">  Also, satellite operators, Wi-Fi network installers, and fiber builders can all receive funding through the E-Rate and Rural Health Care universal service programs.</w:t>
      </w:r>
      <w:r>
        <w:rPr>
          <w:rStyle w:val="FootnoteReference"/>
        </w:rPr>
        <w:footnoteReference w:id="282"/>
      </w:r>
      <w:r w:rsidRPr="009313B6">
        <w:rPr>
          <w:szCs w:val="22"/>
        </w:rPr>
        <w:t xml:space="preserve">  Similarly, </w:t>
      </w:r>
      <w:r w:rsidRPr="009313B6">
        <w:rPr>
          <w:iCs/>
        </w:rPr>
        <w:t>Multichannel Video Programming Distributors</w:t>
      </w:r>
      <w:r w:rsidRPr="009313B6">
        <w:t xml:space="preserve"> (MVPDs) that also provide supported services, receive universal service funding because they provide telecommunications and broadband Internet access services that are eligible for support in those programs.</w:t>
      </w:r>
      <w:r>
        <w:rPr>
          <w:rStyle w:val="FootnoteReference"/>
          <w:szCs w:val="22"/>
        </w:rPr>
        <w:footnoteReference w:id="283"/>
      </w:r>
      <w:r w:rsidRPr="009313B6">
        <w:t xml:space="preserve">  The Commission further n</w:t>
      </w:r>
      <w:r w:rsidRPr="009313B6">
        <w:rPr>
          <w:szCs w:val="22"/>
        </w:rPr>
        <w:t>oted that contributions to the Universal Service Fund are required from service providers using any technology that has end-user interstate telecommunications.</w:t>
      </w:r>
      <w:r>
        <w:rPr>
          <w:rStyle w:val="FootnoteReference"/>
          <w:szCs w:val="22"/>
        </w:rPr>
        <w:footnoteReference w:id="284"/>
      </w:r>
      <w:r w:rsidRPr="009313B6">
        <w:rPr>
          <w:szCs w:val="22"/>
        </w:rPr>
        <w:t xml:space="preserve">  Moreover, a</w:t>
      </w:r>
      <w:r w:rsidRPr="009313B6">
        <w:t>pplicants in these programs are not regulatees, they are schools and libraries and health care providers; the bulk of the Commission’s oversight and regulation of these programs (i.e., the Commission’s FTE costs) are not generated by regulatees.</w:t>
      </w:r>
      <w:r>
        <w:rPr>
          <w:rStyle w:val="FootnoteReference"/>
          <w:szCs w:val="22"/>
        </w:rPr>
        <w:footnoteReference w:id="285"/>
      </w:r>
      <w:r w:rsidRPr="009313B6">
        <w:t xml:space="preserve">  The Commission therefore concluded that </w:t>
      </w:r>
      <w:r w:rsidRPr="009313B6">
        <w:rPr>
          <w:szCs w:val="22"/>
        </w:rPr>
        <w:t>ITSPs were no longer the sole or even majority contributors or beneficiaries of these three programs.</w:t>
      </w:r>
      <w:r>
        <w:rPr>
          <w:rStyle w:val="FootnoteReference"/>
          <w:szCs w:val="22"/>
        </w:rPr>
        <w:footnoteReference w:id="286"/>
      </w:r>
      <w:r w:rsidRPr="009313B6">
        <w:rPr>
          <w:szCs w:val="22"/>
        </w:rPr>
        <w:t xml:space="preserve">  For these reasons, the Commission concluded that reallocating these Wireline Competition Bureau FTEs as indirect FTEs </w:t>
      </w:r>
      <w:r w:rsidRPr="009313B6">
        <w:t>would also be more consistent with how FTEs working on Universal Service Fund issues were treated elsewhere in the Commission.</w:t>
      </w:r>
      <w:r>
        <w:rPr>
          <w:rStyle w:val="FootnoteReference"/>
        </w:rPr>
        <w:footnoteReference w:id="287"/>
      </w:r>
    </w:p>
    <w:p w:rsidR="00650FC2" w:rsidRPr="009313B6" w:rsidP="00650FC2" w14:paraId="7F53217B" w14:textId="5393A56E">
      <w:pPr>
        <w:pStyle w:val="ParaNum"/>
      </w:pPr>
      <w:r w:rsidRPr="009313B6">
        <w:rPr>
          <w:szCs w:val="22"/>
        </w:rPr>
        <w:t>NAB contends that this reclassification of 38 FTEs is a wholesale abandonment of the statutory requirement that fees be adjusted to reflect benefits received by the payor by the Commission’s activities.</w:t>
      </w:r>
      <w:r>
        <w:rPr>
          <w:rStyle w:val="FootnoteReference"/>
          <w:sz w:val="22"/>
          <w:szCs w:val="22"/>
        </w:rPr>
        <w:footnoteReference w:id="288"/>
      </w:r>
      <w:r w:rsidRPr="009313B6">
        <w:rPr>
          <w:szCs w:val="22"/>
        </w:rPr>
        <w:t xml:space="preserve">  According to NAB, broadcasters have been unfairly forced to pay for a portion of the 38 FTEs in the Wireline Competition Bureau that the Commission determined were working on Universal Service Fund programs.</w:t>
      </w:r>
      <w:r>
        <w:rPr>
          <w:rStyle w:val="FootnoteReference"/>
          <w:sz w:val="22"/>
          <w:szCs w:val="22"/>
        </w:rPr>
        <w:footnoteReference w:id="289"/>
      </w:r>
      <w:r w:rsidRPr="009313B6">
        <w:rPr>
          <w:szCs w:val="22"/>
        </w:rPr>
        <w:t xml:space="preserve">  NAB claims that, at a minimum, the Commission must ensure that broadcasters bear no responsibility for the 38 FTEs working on non-high cost USF programs in the Wireline Competition Bureau</w:t>
      </w:r>
      <w:r w:rsidRPr="009313B6">
        <w:rPr>
          <w:sz w:val="23"/>
          <w:szCs w:val="23"/>
        </w:rPr>
        <w:t>.</w:t>
      </w:r>
      <w:r>
        <w:rPr>
          <w:rStyle w:val="FootnoteReference"/>
          <w:szCs w:val="23"/>
        </w:rPr>
        <w:footnoteReference w:id="290"/>
      </w:r>
      <w:r w:rsidRPr="009313B6">
        <w:rPr>
          <w:sz w:val="23"/>
          <w:szCs w:val="23"/>
        </w:rPr>
        <w:t xml:space="preserve">  </w:t>
      </w:r>
      <w:r w:rsidRPr="009313B6" w:rsidR="00F97197">
        <w:t xml:space="preserve">NAB </w:t>
      </w:r>
      <w:r w:rsidR="00F97197">
        <w:t xml:space="preserve">further </w:t>
      </w:r>
      <w:r w:rsidRPr="009313B6" w:rsidR="00F97197">
        <w:t>argues that over the last five years broadcasters have likely paid more than $25 million in regulatory fees to support the activities of FTEs that, according to NAB, the Commission agrees do not benefit or regulate broadcasters.</w:t>
      </w:r>
      <w:r>
        <w:rPr>
          <w:rStyle w:val="FootnoteReference"/>
        </w:rPr>
        <w:footnoteReference w:id="291"/>
      </w:r>
      <w:r w:rsidRPr="009313B6" w:rsidR="00F97197">
        <w:t xml:space="preserve">  </w:t>
      </w:r>
    </w:p>
    <w:p w:rsidR="00650FC2" w:rsidRPr="009313B6" w:rsidP="00650FC2" w14:paraId="33387866" w14:textId="70ECFE22">
      <w:pPr>
        <w:pStyle w:val="ParaNum"/>
        <w:rPr>
          <w:rStyle w:val="normaltextrun"/>
        </w:rPr>
      </w:pPr>
      <w:r w:rsidRPr="009313B6">
        <w:rPr>
          <w:szCs w:val="22"/>
        </w:rPr>
        <w:t xml:space="preserve">We disagree that this example of 38 indirect FTEs who work on non-high cost Universal Service Fund issues </w:t>
      </w:r>
      <w:r w:rsidR="007C4204">
        <w:rPr>
          <w:szCs w:val="22"/>
        </w:rPr>
        <w:t xml:space="preserve">was </w:t>
      </w:r>
      <w:r w:rsidRPr="009313B6">
        <w:rPr>
          <w:szCs w:val="22"/>
        </w:rPr>
        <w:t xml:space="preserve">an improper assignment of FTEs under section 9 of the Act.  Indirect FTEs work on issues that may include more than one regulated service or work on matters that are not related to services regulated by the Commission.  </w:t>
      </w:r>
      <w:r w:rsidR="0036132F">
        <w:rPr>
          <w:szCs w:val="22"/>
        </w:rPr>
        <w:t>A</w:t>
      </w:r>
      <w:r w:rsidRPr="009313B6">
        <w:rPr>
          <w:szCs w:val="22"/>
        </w:rPr>
        <w:t>ll costs that are not directly related to regulation and oversight by the core bureaus must also be recovered by regulatory fees.</w:t>
      </w:r>
      <w:r>
        <w:rPr>
          <w:rStyle w:val="FootnoteReference"/>
          <w:sz w:val="22"/>
          <w:szCs w:val="22"/>
        </w:rPr>
        <w:footnoteReference w:id="292"/>
      </w:r>
      <w:r w:rsidRPr="009313B6">
        <w:rPr>
          <w:szCs w:val="22"/>
        </w:rPr>
        <w:t xml:space="preserve">  This includes salaries and expenses, </w:t>
      </w:r>
      <w:r w:rsidRPr="009313B6">
        <w:rPr>
          <w:szCs w:val="22"/>
        </w:rPr>
        <w:t>overhead functions, statutorily required tasks that do not directly equate with oversight and regulation of a particular regulatee but instead benefit the Commission and the industry as a whole, support costs such as rent, utilities, and equipment, and the costs incurred in regulating entities that are statutorily exempt from paying regulatory fees (i.e., governmental and nonprofit entities, amateur radio operators, and noncommercial radio and television stations),</w:t>
      </w:r>
      <w:r>
        <w:rPr>
          <w:rStyle w:val="FootnoteReference"/>
          <w:sz w:val="22"/>
          <w:szCs w:val="22"/>
        </w:rPr>
        <w:footnoteReference w:id="293"/>
      </w:r>
      <w:r w:rsidRPr="009313B6">
        <w:rPr>
          <w:szCs w:val="22"/>
        </w:rPr>
        <w:t xml:space="preserve"> entities with total annual assessed fees below the de minimis threshold,</w:t>
      </w:r>
      <w:r>
        <w:rPr>
          <w:rStyle w:val="FootnoteReference"/>
          <w:sz w:val="22"/>
          <w:szCs w:val="22"/>
        </w:rPr>
        <w:footnoteReference w:id="294"/>
      </w:r>
      <w:r w:rsidRPr="009313B6">
        <w:rPr>
          <w:szCs w:val="22"/>
        </w:rPr>
        <w:t xml:space="preserve"> and entities whose regulatory fees</w:t>
      </w:r>
      <w:r w:rsidRPr="009313B6">
        <w:t xml:space="preserve"> are waived.</w:t>
      </w:r>
      <w:r>
        <w:rPr>
          <w:rStyle w:val="FootnoteReference"/>
          <w:sz w:val="22"/>
          <w:szCs w:val="22"/>
        </w:rPr>
        <w:footnoteReference w:id="295"/>
      </w:r>
      <w:r w:rsidRPr="009313B6">
        <w:t xml:space="preserve">  Indirect FTEs in the Commission devote their time to a large variety of issues, some of which may not directly affect every Commission regulatee, including broadcasters.</w:t>
      </w:r>
      <w:r w:rsidRPr="009313B6">
        <w:rPr>
          <w:rStyle w:val="normaltextrun"/>
          <w:szCs w:val="22"/>
        </w:rPr>
        <w:t xml:space="preserve"> </w:t>
      </w:r>
    </w:p>
    <w:p w:rsidR="00772DF6" w:rsidRPr="00756F8D" w:rsidP="00756F8D" w14:paraId="30686DB4" w14:textId="2142F6A9">
      <w:pPr>
        <w:pStyle w:val="ParaNum"/>
        <w:spacing w:after="0"/>
      </w:pPr>
      <w:r>
        <w:t>With that said, w</w:t>
      </w:r>
      <w:r w:rsidRPr="009313B6" w:rsidR="00A530F2">
        <w:t>hile we continue to find that the Commission was supported in its decision</w:t>
      </w:r>
      <w:r w:rsidR="00A40102">
        <w:t xml:space="preserve"> in 2017</w:t>
      </w:r>
      <w:r w:rsidRPr="009313B6" w:rsidR="00A530F2">
        <w:t xml:space="preserve"> to reassign the 38 FTEs</w:t>
      </w:r>
      <w:r w:rsidRPr="00A40102" w:rsidR="00A40102">
        <w:t xml:space="preserve"> in the Wireline Competition Bureau who work on non-high cost programs of the Universal Service Fund</w:t>
      </w:r>
      <w:r w:rsidRPr="009313B6" w:rsidR="00A530F2">
        <w:t xml:space="preserve"> as indirect, we </w:t>
      </w:r>
      <w:r w:rsidRPr="009313B6" w:rsidR="00390880">
        <w:t>agree with broadcast commenters</w:t>
      </w:r>
      <w:r w:rsidRPr="009313B6" w:rsidR="00A530F2">
        <w:t xml:space="preserve"> that the method for calculating the fees associated with these indirect FTEs should be</w:t>
      </w:r>
      <w:r w:rsidR="008B01B8">
        <w:t xml:space="preserve"> corrected given </w:t>
      </w:r>
      <w:r w:rsidR="005D70F3">
        <w:t xml:space="preserve">the </w:t>
      </w:r>
      <w:r w:rsidR="008B01B8">
        <w:t xml:space="preserve">record in </w:t>
      </w:r>
      <w:r w:rsidR="005D70F3">
        <w:t>this</w:t>
      </w:r>
      <w:r w:rsidR="008B01B8">
        <w:t xml:space="preserve"> proceeding, as well as the Commission’s prior findings</w:t>
      </w:r>
      <w:r w:rsidRPr="009313B6" w:rsidR="00A530F2">
        <w:t xml:space="preserve">.  </w:t>
      </w:r>
      <w:r w:rsidR="00E20E0C">
        <w:rPr>
          <w:szCs w:val="22"/>
        </w:rPr>
        <w:t>T</w:t>
      </w:r>
      <w:r w:rsidRPr="009313B6" w:rsidR="00C06581">
        <w:rPr>
          <w:szCs w:val="22"/>
        </w:rPr>
        <w:t xml:space="preserve">he Commission has previously </w:t>
      </w:r>
      <w:r w:rsidRPr="009313B6" w:rsidR="00B56BFB">
        <w:rPr>
          <w:szCs w:val="22"/>
        </w:rPr>
        <w:t>acknowledged</w:t>
      </w:r>
      <w:r w:rsidR="00B72F9A">
        <w:rPr>
          <w:szCs w:val="22"/>
        </w:rPr>
        <w:t>, in 2016,</w:t>
      </w:r>
      <w:r w:rsidRPr="009313B6" w:rsidR="00C06581">
        <w:rPr>
          <w:szCs w:val="22"/>
        </w:rPr>
        <w:t xml:space="preserve"> that broadcasters receive no </w:t>
      </w:r>
      <w:r w:rsidRPr="00222650" w:rsidR="00222650">
        <w:rPr>
          <w:szCs w:val="22"/>
        </w:rPr>
        <w:t>oversight</w:t>
      </w:r>
      <w:r w:rsidR="00E075D8">
        <w:rPr>
          <w:szCs w:val="22"/>
        </w:rPr>
        <w:t xml:space="preserve">, </w:t>
      </w:r>
      <w:r w:rsidRPr="00222650" w:rsidR="00222650">
        <w:rPr>
          <w:szCs w:val="22"/>
        </w:rPr>
        <w:t>regulation</w:t>
      </w:r>
      <w:r w:rsidR="00E075D8">
        <w:rPr>
          <w:szCs w:val="22"/>
        </w:rPr>
        <w:t>,</w:t>
      </w:r>
      <w:r w:rsidRPr="00222650" w:rsidR="00222650">
        <w:rPr>
          <w:szCs w:val="22"/>
        </w:rPr>
        <w:t xml:space="preserve"> or other benefit</w:t>
      </w:r>
      <w:r w:rsidR="00E075D8">
        <w:rPr>
          <w:szCs w:val="22"/>
        </w:rPr>
        <w:t>s</w:t>
      </w:r>
      <w:r w:rsidRPr="00222650" w:rsidR="00222650">
        <w:rPr>
          <w:szCs w:val="22"/>
        </w:rPr>
        <w:t xml:space="preserve"> of the nature we typically consider relevant for our regulatory fee analysis when looking at the </w:t>
      </w:r>
      <w:r w:rsidR="0088699F">
        <w:rPr>
          <w:szCs w:val="22"/>
        </w:rPr>
        <w:t xml:space="preserve">activity of </w:t>
      </w:r>
      <w:r w:rsidR="006021B8">
        <w:rPr>
          <w:szCs w:val="22"/>
        </w:rPr>
        <w:t>these indirect U</w:t>
      </w:r>
      <w:r w:rsidR="00356D88">
        <w:rPr>
          <w:szCs w:val="22"/>
        </w:rPr>
        <w:t xml:space="preserve">niversal </w:t>
      </w:r>
      <w:r w:rsidR="006021B8">
        <w:rPr>
          <w:szCs w:val="22"/>
        </w:rPr>
        <w:t>S</w:t>
      </w:r>
      <w:r w:rsidR="00356D88">
        <w:rPr>
          <w:szCs w:val="22"/>
        </w:rPr>
        <w:t xml:space="preserve">ervice </w:t>
      </w:r>
      <w:r w:rsidR="006021B8">
        <w:rPr>
          <w:szCs w:val="22"/>
        </w:rPr>
        <w:t>F</w:t>
      </w:r>
      <w:r w:rsidR="00356D88">
        <w:rPr>
          <w:szCs w:val="22"/>
        </w:rPr>
        <w:t>und</w:t>
      </w:r>
      <w:r w:rsidR="006021B8">
        <w:rPr>
          <w:szCs w:val="22"/>
        </w:rPr>
        <w:t xml:space="preserve"> </w:t>
      </w:r>
      <w:r w:rsidR="0088699F">
        <w:rPr>
          <w:szCs w:val="22"/>
        </w:rPr>
        <w:t>FTEs</w:t>
      </w:r>
      <w:r w:rsidRPr="009313B6" w:rsidR="00C06581">
        <w:rPr>
          <w:szCs w:val="22"/>
        </w:rPr>
        <w:t>.</w:t>
      </w:r>
      <w:r>
        <w:rPr>
          <w:rStyle w:val="FootnoteReference"/>
          <w:szCs w:val="22"/>
        </w:rPr>
        <w:footnoteReference w:id="296"/>
      </w:r>
      <w:r w:rsidRPr="009313B6" w:rsidR="009C75B9">
        <w:rPr>
          <w:szCs w:val="22"/>
        </w:rPr>
        <w:t xml:space="preserve">  </w:t>
      </w:r>
      <w:r w:rsidRPr="009313B6" w:rsidR="002B7D88">
        <w:rPr>
          <w:szCs w:val="22"/>
        </w:rPr>
        <w:t xml:space="preserve">Indeed, when the Commission reassigned these </w:t>
      </w:r>
      <w:r w:rsidR="00B72F9A">
        <w:rPr>
          <w:szCs w:val="22"/>
        </w:rPr>
        <w:t>38 non-high-cost U</w:t>
      </w:r>
      <w:r w:rsidR="00360AA9">
        <w:rPr>
          <w:szCs w:val="22"/>
        </w:rPr>
        <w:t xml:space="preserve">niversal </w:t>
      </w:r>
      <w:r w:rsidR="00B72F9A">
        <w:rPr>
          <w:szCs w:val="22"/>
        </w:rPr>
        <w:t>S</w:t>
      </w:r>
      <w:r w:rsidR="00360AA9">
        <w:rPr>
          <w:szCs w:val="22"/>
        </w:rPr>
        <w:t xml:space="preserve">ervice </w:t>
      </w:r>
      <w:r w:rsidR="00B72F9A">
        <w:rPr>
          <w:szCs w:val="22"/>
        </w:rPr>
        <w:t>F</w:t>
      </w:r>
      <w:r w:rsidR="00360AA9">
        <w:rPr>
          <w:szCs w:val="22"/>
        </w:rPr>
        <w:t>und</w:t>
      </w:r>
      <w:r w:rsidR="00B72F9A">
        <w:rPr>
          <w:szCs w:val="22"/>
        </w:rPr>
        <w:t xml:space="preserve"> </w:t>
      </w:r>
      <w:r w:rsidRPr="009313B6" w:rsidR="002B7D88">
        <w:rPr>
          <w:szCs w:val="22"/>
        </w:rPr>
        <w:t xml:space="preserve">FTEs in </w:t>
      </w:r>
      <w:r w:rsidRPr="009313B6" w:rsidR="00F60B65">
        <w:rPr>
          <w:szCs w:val="22"/>
        </w:rPr>
        <w:t xml:space="preserve">2017, </w:t>
      </w:r>
      <w:r w:rsidR="006A7EE7">
        <w:rPr>
          <w:szCs w:val="22"/>
        </w:rPr>
        <w:t xml:space="preserve">it dismissed </w:t>
      </w:r>
      <w:r w:rsidRPr="009313B6" w:rsidR="00AB1F54">
        <w:rPr>
          <w:szCs w:val="22"/>
        </w:rPr>
        <w:t xml:space="preserve">the burden </w:t>
      </w:r>
      <w:r w:rsidRPr="009313B6" w:rsidR="00402366">
        <w:rPr>
          <w:szCs w:val="22"/>
        </w:rPr>
        <w:t xml:space="preserve">on broadcasters </w:t>
      </w:r>
      <w:r w:rsidRPr="009313B6" w:rsidR="00C200F6">
        <w:rPr>
          <w:szCs w:val="22"/>
        </w:rPr>
        <w:t>based on</w:t>
      </w:r>
      <w:r w:rsidRPr="009313B6" w:rsidR="00402366">
        <w:rPr>
          <w:szCs w:val="22"/>
        </w:rPr>
        <w:t xml:space="preserve"> the general</w:t>
      </w:r>
      <w:r w:rsidRPr="009313B6" w:rsidR="00E04FA4">
        <w:rPr>
          <w:szCs w:val="22"/>
        </w:rPr>
        <w:t xml:space="preserve"> </w:t>
      </w:r>
      <w:r w:rsidRPr="009313B6" w:rsidR="00402366">
        <w:rPr>
          <w:szCs w:val="22"/>
        </w:rPr>
        <w:t>difficulty</w:t>
      </w:r>
      <w:r w:rsidRPr="009313B6" w:rsidR="00D26A26">
        <w:rPr>
          <w:szCs w:val="22"/>
        </w:rPr>
        <w:t xml:space="preserve"> in </w:t>
      </w:r>
      <w:r w:rsidRPr="009313B6" w:rsidR="00CE0698">
        <w:rPr>
          <w:szCs w:val="22"/>
        </w:rPr>
        <w:t xml:space="preserve">precisely </w:t>
      </w:r>
      <w:r w:rsidRPr="009313B6" w:rsidR="00D26A26">
        <w:rPr>
          <w:szCs w:val="22"/>
        </w:rPr>
        <w:t xml:space="preserve">allocating </w:t>
      </w:r>
      <w:r w:rsidRPr="009313B6" w:rsidR="00D26A26">
        <w:rPr>
          <w:i/>
          <w:iCs/>
          <w:szCs w:val="22"/>
        </w:rPr>
        <w:t xml:space="preserve">every </w:t>
      </w:r>
      <w:r w:rsidRPr="009313B6" w:rsidR="00D26A26">
        <w:rPr>
          <w:szCs w:val="22"/>
        </w:rPr>
        <w:t>FTE</w:t>
      </w:r>
      <w:r w:rsidR="00440DC0">
        <w:rPr>
          <w:szCs w:val="22"/>
        </w:rPr>
        <w:t xml:space="preserve"> without revisiting its 2016 acknowledgment.</w:t>
      </w:r>
      <w:r>
        <w:rPr>
          <w:rStyle w:val="FootnoteReference"/>
          <w:szCs w:val="22"/>
        </w:rPr>
        <w:footnoteReference w:id="297"/>
      </w:r>
      <w:r w:rsidR="00CB72F0">
        <w:rPr>
          <w:szCs w:val="22"/>
        </w:rPr>
        <w:t xml:space="preserve"> </w:t>
      </w:r>
      <w:r w:rsidR="002969E8">
        <w:rPr>
          <w:szCs w:val="22"/>
        </w:rPr>
        <w:t>In short</w:t>
      </w:r>
      <w:r w:rsidR="009508A9">
        <w:rPr>
          <w:szCs w:val="22"/>
        </w:rPr>
        <w:t>, d</w:t>
      </w:r>
      <w:r w:rsidRPr="00C77292" w:rsidR="00E06C87">
        <w:rPr>
          <w:szCs w:val="22"/>
        </w:rPr>
        <w:t xml:space="preserve">espite </w:t>
      </w:r>
      <w:r w:rsidR="00DD671E">
        <w:rPr>
          <w:szCs w:val="22"/>
        </w:rPr>
        <w:t>these acknowledgments</w:t>
      </w:r>
      <w:r w:rsidRPr="00C77292" w:rsidR="00E06C87">
        <w:rPr>
          <w:szCs w:val="22"/>
        </w:rPr>
        <w:t xml:space="preserve"> that broadcasters did not benefit from U</w:t>
      </w:r>
      <w:r w:rsidR="00356D88">
        <w:rPr>
          <w:szCs w:val="22"/>
        </w:rPr>
        <w:t xml:space="preserve">niversal </w:t>
      </w:r>
      <w:r w:rsidRPr="00C77292" w:rsidR="00E06C87">
        <w:rPr>
          <w:szCs w:val="22"/>
        </w:rPr>
        <w:t>S</w:t>
      </w:r>
      <w:r w:rsidR="00356D88">
        <w:rPr>
          <w:szCs w:val="22"/>
        </w:rPr>
        <w:t xml:space="preserve">ervice </w:t>
      </w:r>
      <w:r w:rsidRPr="00C77292" w:rsidR="00E06C87">
        <w:rPr>
          <w:szCs w:val="22"/>
        </w:rPr>
        <w:t>F</w:t>
      </w:r>
      <w:r w:rsidR="00356D88">
        <w:rPr>
          <w:szCs w:val="22"/>
        </w:rPr>
        <w:t>und</w:t>
      </w:r>
      <w:r w:rsidRPr="00C77292" w:rsidR="00E06C87">
        <w:rPr>
          <w:szCs w:val="22"/>
        </w:rPr>
        <w:t xml:space="preserve"> activities, the Commission failed to take appropriate measures to ensure that the proportional fee allocation methodology was not adversely impacted by the reassignment</w:t>
      </w:r>
      <w:r w:rsidR="006013AF">
        <w:rPr>
          <w:szCs w:val="22"/>
        </w:rPr>
        <w:t xml:space="preserve"> of the 38 non-high-cost FTEs</w:t>
      </w:r>
      <w:r w:rsidRPr="00C77292" w:rsidR="00E06C87">
        <w:rPr>
          <w:szCs w:val="22"/>
        </w:rPr>
        <w:t>.  We remedy that today.</w:t>
      </w:r>
      <w:r w:rsidR="00E06C87">
        <w:rPr>
          <w:szCs w:val="22"/>
        </w:rPr>
        <w:t xml:space="preserve">  </w:t>
      </w:r>
      <w:r w:rsidRPr="000A0B84" w:rsidR="000A0B84">
        <w:rPr>
          <w:szCs w:val="22"/>
        </w:rPr>
        <w:t xml:space="preserve">While we adhere to the principle that our analysis here does not require scientific precision and need only be reasonable, in this instance, </w:t>
      </w:r>
      <w:r w:rsidR="000A0B84">
        <w:rPr>
          <w:szCs w:val="22"/>
        </w:rPr>
        <w:t>the record</w:t>
      </w:r>
      <w:r w:rsidR="00143B56">
        <w:rPr>
          <w:szCs w:val="22"/>
        </w:rPr>
        <w:t>,</w:t>
      </w:r>
      <w:r>
        <w:rPr>
          <w:rStyle w:val="FootnoteReference"/>
        </w:rPr>
        <w:footnoteReference w:id="298"/>
      </w:r>
      <w:r w:rsidR="00143B56">
        <w:rPr>
          <w:szCs w:val="22"/>
        </w:rPr>
        <w:t xml:space="preserve"> the Commission’s own prior findings,</w:t>
      </w:r>
      <w:r w:rsidR="000A0B84">
        <w:rPr>
          <w:szCs w:val="22"/>
        </w:rPr>
        <w:t xml:space="preserve"> and our own review clearly substantiate </w:t>
      </w:r>
      <w:r w:rsidR="00625F35">
        <w:rPr>
          <w:szCs w:val="22"/>
        </w:rPr>
        <w:t>the</w:t>
      </w:r>
      <w:r w:rsidR="007D4551">
        <w:rPr>
          <w:szCs w:val="22"/>
        </w:rPr>
        <w:t xml:space="preserve"> view that</w:t>
      </w:r>
      <w:r w:rsidR="000A0B84">
        <w:rPr>
          <w:szCs w:val="22"/>
        </w:rPr>
        <w:t xml:space="preserve"> </w:t>
      </w:r>
      <w:r w:rsidRPr="009313B6" w:rsidR="007D6483">
        <w:rPr>
          <w:szCs w:val="22"/>
        </w:rPr>
        <w:t>broadcasters do not benefit from these U</w:t>
      </w:r>
      <w:r w:rsidR="00356D88">
        <w:rPr>
          <w:szCs w:val="22"/>
        </w:rPr>
        <w:t xml:space="preserve">niversal </w:t>
      </w:r>
      <w:r w:rsidRPr="009313B6" w:rsidR="007D6483">
        <w:rPr>
          <w:szCs w:val="22"/>
        </w:rPr>
        <w:t>S</w:t>
      </w:r>
      <w:r w:rsidR="00356D88">
        <w:rPr>
          <w:szCs w:val="22"/>
        </w:rPr>
        <w:t xml:space="preserve">ervice </w:t>
      </w:r>
      <w:r w:rsidRPr="009313B6" w:rsidR="007D6483">
        <w:rPr>
          <w:szCs w:val="22"/>
        </w:rPr>
        <w:t>F</w:t>
      </w:r>
      <w:r w:rsidR="00356D88">
        <w:rPr>
          <w:szCs w:val="22"/>
        </w:rPr>
        <w:t>und</w:t>
      </w:r>
      <w:r w:rsidRPr="009313B6" w:rsidR="007D6483">
        <w:rPr>
          <w:szCs w:val="22"/>
        </w:rPr>
        <w:t>-related activities</w:t>
      </w:r>
      <w:r w:rsidR="00D37808">
        <w:rPr>
          <w:szCs w:val="22"/>
        </w:rPr>
        <w:t xml:space="preserve">.  </w:t>
      </w:r>
      <w:r w:rsidR="003F042F">
        <w:rPr>
          <w:szCs w:val="22"/>
        </w:rPr>
        <w:t xml:space="preserve">Furthermore, </w:t>
      </w:r>
      <w:r w:rsidR="008472E2">
        <w:rPr>
          <w:szCs w:val="22"/>
        </w:rPr>
        <w:t xml:space="preserve">we have prior experience implementing this </w:t>
      </w:r>
      <w:r w:rsidR="009270A3">
        <w:rPr>
          <w:szCs w:val="22"/>
        </w:rPr>
        <w:t xml:space="preserve">type </w:t>
      </w:r>
      <w:r w:rsidRPr="009313B6" w:rsidR="003F042F">
        <w:t xml:space="preserve">of </w:t>
      </w:r>
      <w:r w:rsidR="009270A3">
        <w:t xml:space="preserve">change given </w:t>
      </w:r>
      <w:r w:rsidRPr="009313B6" w:rsidR="003F042F">
        <w:rPr>
          <w:szCs w:val="22"/>
        </w:rPr>
        <w:t>our decision last year to exclude broadcasters from paying regulatory fees associated with the implementation of the Broadband DATA Act.</w:t>
      </w:r>
      <w:r>
        <w:rPr>
          <w:rStyle w:val="FootnoteReference"/>
          <w:szCs w:val="22"/>
        </w:rPr>
        <w:footnoteReference w:id="299"/>
      </w:r>
      <w:r w:rsidR="00053A7C">
        <w:rPr>
          <w:szCs w:val="22"/>
        </w:rPr>
        <w:t xml:space="preserve">  </w:t>
      </w:r>
      <w:r w:rsidR="00E15438">
        <w:rPr>
          <w:szCs w:val="22"/>
        </w:rPr>
        <w:t xml:space="preserve">We also note that </w:t>
      </w:r>
      <w:r w:rsidRPr="009313B6" w:rsidR="00E15438">
        <w:rPr>
          <w:szCs w:val="22"/>
        </w:rPr>
        <w:t xml:space="preserve">Commission decisions to reallocate </w:t>
      </w:r>
      <w:r w:rsidRPr="009313B6" w:rsidR="00E15438">
        <w:rPr>
          <w:szCs w:val="22"/>
        </w:rPr>
        <w:t xml:space="preserve">direct FTEs to indirect FTEs </w:t>
      </w:r>
      <w:r w:rsidRPr="00C77292" w:rsidR="00E15438">
        <w:rPr>
          <w:szCs w:val="22"/>
        </w:rPr>
        <w:t>without also moving the FTEs into a non-core bureau</w:t>
      </w:r>
      <w:r w:rsidRPr="009313B6" w:rsidR="00E15438">
        <w:rPr>
          <w:szCs w:val="22"/>
        </w:rPr>
        <w:t xml:space="preserve"> </w:t>
      </w:r>
      <w:r w:rsidRPr="00C77292" w:rsidR="00E15438">
        <w:rPr>
          <w:szCs w:val="22"/>
        </w:rPr>
        <w:t>or office</w:t>
      </w:r>
      <w:r w:rsidRPr="009313B6" w:rsidR="00E15438">
        <w:rPr>
          <w:szCs w:val="22"/>
        </w:rPr>
        <w:t xml:space="preserve"> are rare and are only warranted when unique circumstances support refinement of the Commission’s general methodology for calculating regulatory fees.  As such, we </w:t>
      </w:r>
      <w:r w:rsidR="00E15438">
        <w:rPr>
          <w:szCs w:val="22"/>
        </w:rPr>
        <w:t>are</w:t>
      </w:r>
      <w:r w:rsidRPr="009313B6" w:rsidR="00E15438">
        <w:rPr>
          <w:szCs w:val="22"/>
        </w:rPr>
        <w:t xml:space="preserve"> not routinely faced with circumstances in which updates to our general methodology should be considered.  </w:t>
      </w:r>
      <w:r w:rsidR="00916876">
        <w:rPr>
          <w:szCs w:val="22"/>
        </w:rPr>
        <w:t>While w</w:t>
      </w:r>
      <w:r w:rsidR="00AF730C">
        <w:rPr>
          <w:szCs w:val="22"/>
        </w:rPr>
        <w:t xml:space="preserve">e acknowledge that other commenters in this proceeding have </w:t>
      </w:r>
      <w:r w:rsidR="00495E8C">
        <w:rPr>
          <w:szCs w:val="22"/>
        </w:rPr>
        <w:t xml:space="preserve">raised arguments about the Commission’s </w:t>
      </w:r>
      <w:r w:rsidR="00F14C90">
        <w:rPr>
          <w:szCs w:val="22"/>
        </w:rPr>
        <w:t>allocation of indirect FTEs</w:t>
      </w:r>
      <w:r w:rsidR="00F561CA">
        <w:rPr>
          <w:szCs w:val="22"/>
        </w:rPr>
        <w:t xml:space="preserve"> more generally</w:t>
      </w:r>
      <w:r w:rsidR="00F14C90">
        <w:rPr>
          <w:szCs w:val="22"/>
        </w:rPr>
        <w:t>,</w:t>
      </w:r>
      <w:r>
        <w:rPr>
          <w:rStyle w:val="FootnoteReference"/>
          <w:szCs w:val="22"/>
        </w:rPr>
        <w:footnoteReference w:id="300"/>
      </w:r>
      <w:r w:rsidR="00136FBA">
        <w:rPr>
          <w:szCs w:val="22"/>
        </w:rPr>
        <w:t xml:space="preserve"> </w:t>
      </w:r>
      <w:r w:rsidR="00C1695E">
        <w:t>w</w:t>
      </w:r>
      <w:r w:rsidRPr="00C77292" w:rsidR="00136FBA">
        <w:t xml:space="preserve">e find that the record </w:t>
      </w:r>
      <w:r w:rsidR="00795FF4">
        <w:t xml:space="preserve">currently </w:t>
      </w:r>
      <w:r w:rsidRPr="00C77292" w:rsidR="00136FBA">
        <w:t xml:space="preserve">before us </w:t>
      </w:r>
      <w:r w:rsidR="00136FBA">
        <w:t xml:space="preserve">is </w:t>
      </w:r>
      <w:r w:rsidR="00C1695E">
        <w:t xml:space="preserve">not </w:t>
      </w:r>
      <w:r w:rsidR="00136FBA">
        <w:t xml:space="preserve">sufficiently </w:t>
      </w:r>
      <w:r w:rsidR="00795FF4">
        <w:t>developed</w:t>
      </w:r>
      <w:r w:rsidR="00136FBA">
        <w:t xml:space="preserve"> to</w:t>
      </w:r>
      <w:r w:rsidR="00732BFA">
        <w:t xml:space="preserve"> support </w:t>
      </w:r>
      <w:r w:rsidR="00BF2127">
        <w:t xml:space="preserve">affording </w:t>
      </w:r>
      <w:r w:rsidR="00C2761B">
        <w:t xml:space="preserve">similar relief to other regulatory fee payors based upon indirect FTE areas of work </w:t>
      </w:r>
      <w:r w:rsidRPr="00C77292" w:rsidR="00136FBA">
        <w:t>at this time.  However, we believe that these issues would benefit from additional comment, as set forth in the accompanying Notice of Inquiry</w:t>
      </w:r>
      <w:r w:rsidR="00136FBA">
        <w:t xml:space="preserve">. </w:t>
      </w:r>
      <w:r w:rsidR="00136FBA">
        <w:rPr>
          <w:szCs w:val="22"/>
        </w:rPr>
        <w:t xml:space="preserve"> </w:t>
      </w:r>
    </w:p>
    <w:p w:rsidR="00756F8D" w:rsidRPr="009313B6" w:rsidP="0036132F" w14:paraId="397FFA47" w14:textId="77777777">
      <w:pPr>
        <w:pStyle w:val="ParaNum"/>
        <w:numPr>
          <w:ilvl w:val="0"/>
          <w:numId w:val="0"/>
        </w:numPr>
        <w:spacing w:after="0"/>
        <w:ind w:left="720"/>
      </w:pPr>
    </w:p>
    <w:p w:rsidR="00BA212A" w:rsidRPr="009313B6" w:rsidP="00650FC2" w14:paraId="0FE240FB" w14:textId="35665E56">
      <w:pPr>
        <w:pStyle w:val="ParaNum"/>
      </w:pPr>
      <w:r w:rsidRPr="009313B6">
        <w:rPr>
          <w:szCs w:val="22"/>
        </w:rPr>
        <w:t xml:space="preserve">Therefore, we will exclude “Media Services” licensees from recovery of the </w:t>
      </w:r>
      <w:r w:rsidRPr="009313B6" w:rsidR="00731ECA">
        <w:rPr>
          <w:szCs w:val="22"/>
        </w:rPr>
        <w:t>funds associated with the 38 indirect FTEs</w:t>
      </w:r>
      <w:r w:rsidRPr="009313B6" w:rsidR="001F084A">
        <w:rPr>
          <w:szCs w:val="22"/>
        </w:rPr>
        <w:t xml:space="preserve"> who work on non-high cost Universal Service Fund issues</w:t>
      </w:r>
      <w:r w:rsidRPr="009313B6" w:rsidR="00731ECA">
        <w:rPr>
          <w:szCs w:val="22"/>
        </w:rPr>
        <w:t xml:space="preserve">.  </w:t>
      </w:r>
      <w:r w:rsidRPr="009313B6">
        <w:rPr>
          <w:szCs w:val="22"/>
        </w:rPr>
        <w:t xml:space="preserve">We find that this </w:t>
      </w:r>
      <w:r w:rsidR="000F7D83">
        <w:rPr>
          <w:szCs w:val="22"/>
        </w:rPr>
        <w:t xml:space="preserve">correction to the </w:t>
      </w:r>
      <w:r w:rsidRPr="000F7D83" w:rsidR="000F7D83">
        <w:rPr>
          <w:szCs w:val="22"/>
        </w:rPr>
        <w:t xml:space="preserve">manner in which we apportion the 38 previously reallocated core bureau FTEs </w:t>
      </w:r>
      <w:r w:rsidRPr="009313B6">
        <w:rPr>
          <w:szCs w:val="22"/>
        </w:rPr>
        <w:t xml:space="preserve">is </w:t>
      </w:r>
      <w:r w:rsidR="000F7D83">
        <w:rPr>
          <w:szCs w:val="22"/>
        </w:rPr>
        <w:t>supported given the</w:t>
      </w:r>
      <w:r w:rsidRPr="009313B6" w:rsidR="003625A7">
        <w:rPr>
          <w:szCs w:val="22"/>
        </w:rPr>
        <w:t xml:space="preserve"> nature of this </w:t>
      </w:r>
      <w:r w:rsidRPr="009313B6" w:rsidR="00FE1546">
        <w:rPr>
          <w:szCs w:val="22"/>
        </w:rPr>
        <w:t>FTE reassignment</w:t>
      </w:r>
      <w:r w:rsidRPr="009313B6" w:rsidR="001074EA">
        <w:rPr>
          <w:szCs w:val="22"/>
        </w:rPr>
        <w:t xml:space="preserve">; </w:t>
      </w:r>
      <w:r w:rsidR="00567953">
        <w:rPr>
          <w:szCs w:val="22"/>
        </w:rPr>
        <w:t xml:space="preserve">the weight of the record with respect to this issue; </w:t>
      </w:r>
      <w:r w:rsidRPr="009313B6" w:rsidR="001074EA">
        <w:rPr>
          <w:szCs w:val="22"/>
        </w:rPr>
        <w:t>and the unusual position of broadcasters vis-à-vis other Commission regulatees in this instance.</w:t>
      </w:r>
      <w:r w:rsidRPr="009313B6" w:rsidR="00AD606A">
        <w:rPr>
          <w:szCs w:val="22"/>
        </w:rPr>
        <w:t xml:space="preserve">  Furthermore, once implemented, this </w:t>
      </w:r>
      <w:r w:rsidR="000F7D83">
        <w:rPr>
          <w:szCs w:val="22"/>
        </w:rPr>
        <w:t xml:space="preserve">correction </w:t>
      </w:r>
      <w:r w:rsidRPr="009313B6" w:rsidR="00AD606A">
        <w:rPr>
          <w:szCs w:val="22"/>
        </w:rPr>
        <w:t xml:space="preserve">is easily repeatable each year, so long as the </w:t>
      </w:r>
      <w:r w:rsidRPr="009313B6" w:rsidR="00F54240">
        <w:rPr>
          <w:szCs w:val="22"/>
        </w:rPr>
        <w:t>FTE reassignment remains warranted.</w:t>
      </w:r>
      <w:r w:rsidR="00CE2D5E">
        <w:rPr>
          <w:szCs w:val="22"/>
        </w:rPr>
        <w:t xml:space="preserve">  </w:t>
      </w:r>
      <w:r w:rsidR="00CE2D5E">
        <w:t>In excluding “Media Services” licensees from the recovery of the funds associated with the 38 indirect FTEs who work on non-high cost Universal Service Fund issues, we recognize that all other fee payors within the core bureaus, including cable, DBS and IPTV providers regulated by the Media Bureau, will need to absorb these indirect costs because we are required by Congress to collection the full annual appropriation</w:t>
      </w:r>
      <w:r w:rsidR="00053A7C">
        <w:t>.</w:t>
      </w:r>
    </w:p>
    <w:p w:rsidR="00650FC2" w:rsidRPr="009313B6" w:rsidP="00717F65" w14:paraId="7DFED4AC" w14:textId="061214C2">
      <w:pPr>
        <w:pStyle w:val="ParaNum"/>
        <w:widowControl/>
      </w:pPr>
      <w:r w:rsidRPr="00C77292">
        <w:rPr>
          <w:i/>
          <w:iCs/>
        </w:rPr>
        <w:t>Office of Economics and Analytics</w:t>
      </w:r>
      <w:r w:rsidRPr="009313B6" w:rsidR="0079114E">
        <w:t>.</w:t>
      </w:r>
      <w:r w:rsidRPr="009313B6">
        <w:t xml:space="preserve"> </w:t>
      </w:r>
      <w:r w:rsidRPr="009313B6" w:rsidR="0079114E">
        <w:t xml:space="preserve"> </w:t>
      </w:r>
      <w:r w:rsidRPr="009313B6">
        <w:t>In FY 2019, the Commission reassigned staff from other bureaus and offices to establish the Office of Economics and Analytics (OEA), effective December 11, 2018.</w:t>
      </w:r>
      <w:r>
        <w:rPr>
          <w:rStyle w:val="FootnoteReference"/>
        </w:rPr>
        <w:footnoteReference w:id="301"/>
      </w:r>
      <w:r w:rsidRPr="009313B6">
        <w:t xml:space="preserve">  This resulted in the reassignment of 95 FTEs (of which 64 were not auctions-funded) as indirect FTEs.  SIA contends that in any given year the rulemaking proceedings reviewed by OEA are not distributed across bureaus proportionally based on the number of direct FTEs and thus, the benefits from </w:t>
      </w:r>
      <w:r w:rsidRPr="009313B6">
        <w:t>the work of OEA do not necessarily accrue proportionally to all payors.</w:t>
      </w:r>
      <w:r>
        <w:rPr>
          <w:rStyle w:val="FootnoteReference"/>
        </w:rPr>
        <w:footnoteReference w:id="302"/>
      </w:r>
      <w:r w:rsidRPr="009313B6">
        <w:t xml:space="preserve">  We note that all Commission-level drafts from core and non-core bureaus are reviewed by OEA, and OEA is also responsible for other economic-related activities that benefit the Commission.  This function, assisting all bureaus and offices in the Commission with economic analysis, is appropriately considered indirect.  CTIA observes that SIA’s suggestion, that the Commission allocate OEA FTEs among certain core bureaus based on the type of rulemakings and other matters during a given year, would not proffer accurate FTE time allocations, and it would fail to reflect the wide variety of issues OEA reviews from non-core bureaus.</w:t>
      </w:r>
      <w:r>
        <w:rPr>
          <w:rStyle w:val="FootnoteReference"/>
        </w:rPr>
        <w:footnoteReference w:id="303"/>
      </w:r>
      <w:r w:rsidRPr="009313B6">
        <w:t xml:space="preserve">  </w:t>
      </w:r>
    </w:p>
    <w:p w:rsidR="00650FC2" w:rsidRPr="009313B6" w:rsidP="00650FC2" w14:paraId="3431D70D" w14:textId="77777777">
      <w:pPr>
        <w:pStyle w:val="ParaNum"/>
      </w:pPr>
      <w:r w:rsidRPr="009313B6">
        <w:t>SIA also contends that a large portion of the FTE time in OEA involves auctions and is therefore outside the scope of International Bureau payors and International Bureau regulatees should not be responsible for this portion of indirect FTEs.</w:t>
      </w:r>
      <w:r>
        <w:rPr>
          <w:rStyle w:val="FootnoteReference"/>
        </w:rPr>
        <w:footnoteReference w:id="304"/>
      </w:r>
      <w:r w:rsidRPr="009313B6">
        <w:t xml:space="preserve">  As we have previously stated, all auctions expenses are separately funded and are not part of the Commission’s annual S&amp;E appropriation supported by regulatory fees.</w:t>
      </w:r>
      <w:r>
        <w:rPr>
          <w:rStyle w:val="FootnoteReference"/>
        </w:rPr>
        <w:footnoteReference w:id="305"/>
      </w:r>
      <w:r w:rsidRPr="009313B6">
        <w:t xml:space="preserve">  Pursuant to statute, the Commission recovers the costs of developing, implementing, and maintaining its section 309(j) spectrum auctions program as an offsetting collection against auction proceeds and subject to an annual cap which is articulated in the annual S&amp;E appropriation.</w:t>
      </w:r>
      <w:r>
        <w:rPr>
          <w:vertAlign w:val="superscript"/>
        </w:rPr>
        <w:footnoteReference w:id="306"/>
      </w:r>
      <w:r w:rsidRPr="009313B6">
        <w:t xml:space="preserve">  Thus, time devoted to developing and implementing auctions is tracked separately from other non-auctions work performed by FTEs, and is offset by the auction proceeds that the Commission is permitted to retain pursuant to section 309(j)(8) of the Act and the Commission’s annual appropriation statute.</w:t>
      </w:r>
      <w:r>
        <w:rPr>
          <w:rStyle w:val="FootnoteReference"/>
        </w:rPr>
        <w:footnoteReference w:id="307"/>
      </w:r>
      <w:r w:rsidRPr="009313B6">
        <w:t xml:space="preserve">  For this reason, auctions FTEs are not included in the calculation of regulatory fees, and the Commission’s methodology excludes all auctions-related FTEs and their overhead from the regulatory fee calculations.  To the extent that FTE time within core bureaus is spent on auctions issues and on non-auctions issues, only the non-auctions portion is reflected in the core bureau’s FTE count.</w:t>
      </w:r>
      <w:r>
        <w:rPr>
          <w:rStyle w:val="FootnoteReference"/>
        </w:rPr>
        <w:footnoteReference w:id="308"/>
      </w:r>
      <w:r w:rsidRPr="009313B6">
        <w:t xml:space="preserve">  Thus, only direct non-auctions FTE time is used in the calculation of the regulatory fee rate and consequently impact the overall regulatory fee calculations.</w:t>
      </w:r>
    </w:p>
    <w:p w:rsidR="00650FC2" w:rsidRPr="009313B6" w:rsidP="00717F65" w14:paraId="7713DE44" w14:textId="77777777">
      <w:pPr>
        <w:pStyle w:val="ParaNum"/>
        <w:widowControl/>
      </w:pPr>
      <w:r w:rsidRPr="009313B6">
        <w:t>Further, SIA suggests that the Commission allocate the indirect FTEs in OEA’s Auction Division to regulatory fee payors who benefit from auctions; and classify OEA’s Associate Chief, Wireline, and Associate Chief, Media as direct FTEs allocated to Media and Wireline, respectively, and then divide the Associate Chief, Wireless and Spectrum indirect FTEs among the remaining core licensing bureaus.</w:t>
      </w:r>
      <w:r>
        <w:rPr>
          <w:rStyle w:val="FootnoteReference"/>
        </w:rPr>
        <w:footnoteReference w:id="309"/>
      </w:r>
      <w:r w:rsidRPr="009313B6">
        <w:t xml:space="preserve">  We reject this proposal.  As an initial matter, we note that an FTE is a full-time equivalent, not an employee, and is based on the hours of work devoted to the regulation and oversight of the fee categories and not a particular job title.</w:t>
      </w:r>
      <w:r>
        <w:rPr>
          <w:rStyle w:val="FootnoteReference"/>
        </w:rPr>
        <w:footnoteReference w:id="310"/>
      </w:r>
      <w:r w:rsidRPr="009313B6">
        <w:t xml:space="preserve">  Further, the FTE time working on auctions issues is not included in our regulatory fee calculations and is funded separately.  The OEA FTEs numbers attributed to non-auctions work derive from FTE levels in the Data Division, Economic Analysis Division, and Industry Analysis Division, as well as in OEA’s Front Office.  Staff in OEA review all Commission-level </w:t>
      </w:r>
      <w:r w:rsidRPr="009313B6">
        <w:t>items, from all the Commission’s bureaus and offices, including the International Bureau, as well as providing economic analysis to the Commission and drafting white papers.  The FTEs in OEA provide economic and data analysis to the entire Commission and are appropriately allocated as indirect FTEs.</w:t>
      </w:r>
      <w:r>
        <w:rPr>
          <w:rStyle w:val="FootnoteReference"/>
        </w:rPr>
        <w:footnoteReference w:id="311"/>
      </w:r>
    </w:p>
    <w:p w:rsidR="00650FC2" w:rsidRPr="009313B6" w:rsidP="000625CC" w14:paraId="5042E105" w14:textId="77777777">
      <w:pPr>
        <w:pStyle w:val="Heading2"/>
      </w:pPr>
      <w:bookmarkStart w:id="387" w:name="_Toc105671081"/>
      <w:bookmarkStart w:id="388" w:name="_Toc105772221"/>
      <w:bookmarkStart w:id="389" w:name="_Toc106098866"/>
      <w:bookmarkStart w:id="390" w:name="_Toc106110902"/>
      <w:bookmarkStart w:id="391" w:name="_Toc108195112"/>
      <w:bookmarkStart w:id="392" w:name="_Toc108451591"/>
      <w:bookmarkStart w:id="393" w:name="_Toc109226380"/>
      <w:bookmarkStart w:id="394" w:name="_Toc109636111"/>
      <w:bookmarkStart w:id="395" w:name="_Toc109828862"/>
      <w:bookmarkStart w:id="396" w:name="_Toc109834255"/>
      <w:bookmarkStart w:id="397" w:name="_Toc110439113"/>
      <w:bookmarkStart w:id="398" w:name="_Toc110501319"/>
      <w:bookmarkStart w:id="399" w:name="_Toc110607631"/>
      <w:bookmarkStart w:id="400" w:name="_Toc110845147"/>
      <w:bookmarkStart w:id="401" w:name="_Toc110859615"/>
      <w:bookmarkStart w:id="402" w:name="_Toc110860149"/>
      <w:bookmarkStart w:id="403" w:name="_Toc111214339"/>
      <w:bookmarkStart w:id="404" w:name="_Toc111403057"/>
      <w:bookmarkStart w:id="405" w:name="_Toc111468137"/>
      <w:bookmarkStart w:id="406" w:name="_Toc111561294"/>
      <w:bookmarkStart w:id="407" w:name="_Toc112838108"/>
      <w:bookmarkStart w:id="408" w:name="_Toc112919903"/>
      <w:bookmarkStart w:id="409" w:name="_Toc89349258"/>
      <w:r w:rsidRPr="009313B6">
        <w:t>Commenters’ Proposals for New Regulatory Fee Categories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650FC2" w:rsidRPr="009313B6" w:rsidP="00650FC2" w14:paraId="30BF62A5" w14:textId="3414A0AE">
      <w:pPr>
        <w:pStyle w:val="ParaNum"/>
      </w:pPr>
      <w:r w:rsidRPr="009313B6">
        <w:t xml:space="preserve">In the Notice of Proposed Rulemaking attached to the </w:t>
      </w:r>
      <w:r w:rsidRPr="009313B6">
        <w:rPr>
          <w:i/>
          <w:iCs/>
        </w:rPr>
        <w:t>FY 2021 Report and Order</w:t>
      </w:r>
      <w:r w:rsidRPr="009313B6">
        <w:t>, the Commission sought comment on adopting new regulatory fee categories and on ways to improve our regulatory fee process regarding any and all categories of service.</w:t>
      </w:r>
      <w:r>
        <w:rPr>
          <w:rStyle w:val="FootnoteReference"/>
        </w:rPr>
        <w:footnoteReference w:id="312"/>
      </w:r>
      <w:r w:rsidRPr="009313B6">
        <w:t xml:space="preserve">  The Commission asked commenters supporting such new fees how to define any new fee category and how to calculate and assess such fees on an annual basis.</w:t>
      </w:r>
      <w:r>
        <w:rPr>
          <w:rStyle w:val="FootnoteReference"/>
        </w:rPr>
        <w:footnoteReference w:id="313"/>
      </w:r>
      <w:r w:rsidRPr="009313B6">
        <w:t xml:space="preserve">  In the </w:t>
      </w:r>
      <w:r w:rsidRPr="009313B6">
        <w:rPr>
          <w:i/>
          <w:iCs/>
        </w:rPr>
        <w:t>FY 2022 NPRM</w:t>
      </w:r>
      <w:r w:rsidRPr="009313B6">
        <w:t>, we sought additional comment on these issues.</w:t>
      </w:r>
      <w:r>
        <w:rPr>
          <w:rStyle w:val="FootnoteReference"/>
        </w:rPr>
        <w:footnoteReference w:id="314"/>
      </w:r>
      <w:r w:rsidRPr="009313B6">
        <w:t xml:space="preserve"> Commenters supporting new regulatory fee categories advocate such fees for holders of experimental licenses;</w:t>
      </w:r>
      <w:r>
        <w:rPr>
          <w:rStyle w:val="FootnoteReference"/>
        </w:rPr>
        <w:footnoteReference w:id="315"/>
      </w:r>
      <w:r w:rsidRPr="009313B6">
        <w:t xml:space="preserve"> broadband Internet access service;</w:t>
      </w:r>
      <w:r>
        <w:rPr>
          <w:rStyle w:val="FootnoteReference"/>
        </w:rPr>
        <w:footnoteReference w:id="316"/>
      </w:r>
      <w:r w:rsidRPr="009313B6">
        <w:t xml:space="preserve"> holders of equipment authorizations;</w:t>
      </w:r>
      <w:r>
        <w:rPr>
          <w:rStyle w:val="FootnoteReference"/>
        </w:rPr>
        <w:footnoteReference w:id="317"/>
      </w:r>
      <w:r w:rsidRPr="009313B6">
        <w:t xml:space="preserve"> database administrators that charge fees to enable unlicensed operations;</w:t>
      </w:r>
      <w:r>
        <w:rPr>
          <w:rStyle w:val="FootnoteReference"/>
        </w:rPr>
        <w:footnoteReference w:id="318"/>
      </w:r>
      <w:r w:rsidRPr="009313B6">
        <w:t xml:space="preserve"> and entities using spectrum on an unlicensed basis, including large technology companies.</w:t>
      </w:r>
      <w:r>
        <w:rPr>
          <w:rStyle w:val="FootnoteReference"/>
        </w:rPr>
        <w:footnoteReference w:id="319"/>
      </w:r>
      <w:r w:rsidRPr="009313B6">
        <w:t xml:space="preserve">  As we discuss below, we reject these proposals to create these new regulatory fee categories.  Given the record developed in response to the Notice of Proposed Rulemaking attached to the </w:t>
      </w:r>
      <w:r w:rsidRPr="009313B6">
        <w:rPr>
          <w:i/>
          <w:iCs/>
        </w:rPr>
        <w:t>FY 2021 Report and Order</w:t>
      </w:r>
      <w:r w:rsidRPr="009313B6">
        <w:t xml:space="preserve"> and in response to the </w:t>
      </w:r>
      <w:r w:rsidRPr="009313B6">
        <w:rPr>
          <w:i/>
          <w:iCs/>
        </w:rPr>
        <w:t>FY 2022 NPRM</w:t>
      </w:r>
      <w:r w:rsidRPr="009313B6">
        <w:t>,</w:t>
      </w:r>
      <w:r w:rsidRPr="009313B6">
        <w:t xml:space="preserve"> </w:t>
      </w:r>
      <w:r w:rsidRPr="009313B6">
        <w:t xml:space="preserve">we find that there is an insufficient basis for adding these new regulatory fee categories at this time. </w:t>
      </w:r>
    </w:p>
    <w:p w:rsidR="00650FC2" w:rsidRPr="009313B6" w:rsidP="00650FC2" w14:paraId="39382803" w14:textId="77777777">
      <w:pPr>
        <w:pStyle w:val="Heading3"/>
        <w:tabs>
          <w:tab w:val="num" w:pos="2250"/>
        </w:tabs>
        <w:ind w:left="2250" w:hanging="360"/>
      </w:pPr>
      <w:bookmarkStart w:id="411" w:name="_Toc108195113"/>
      <w:bookmarkStart w:id="412" w:name="_Toc108451592"/>
      <w:bookmarkStart w:id="413" w:name="_Toc109226381"/>
      <w:bookmarkStart w:id="414" w:name="_Toc109636112"/>
      <w:bookmarkStart w:id="415" w:name="_Toc109828863"/>
      <w:bookmarkStart w:id="416" w:name="_Toc109834256"/>
      <w:bookmarkStart w:id="417" w:name="_Toc110439114"/>
      <w:bookmarkStart w:id="418" w:name="_Toc110501320"/>
      <w:bookmarkStart w:id="419" w:name="_Toc110607632"/>
      <w:bookmarkStart w:id="420" w:name="_Toc110845148"/>
      <w:bookmarkStart w:id="421" w:name="_Toc110859616"/>
      <w:bookmarkStart w:id="422" w:name="_Toc110860150"/>
      <w:bookmarkStart w:id="423" w:name="_Toc111214340"/>
      <w:bookmarkStart w:id="424" w:name="_Toc111403058"/>
      <w:bookmarkStart w:id="425" w:name="_Toc111468138"/>
      <w:bookmarkStart w:id="426" w:name="_Toc111561295"/>
      <w:bookmarkStart w:id="427" w:name="_Toc112838109"/>
      <w:bookmarkStart w:id="428" w:name="_Toc112919904"/>
      <w:r w:rsidRPr="009313B6">
        <w:t>Holders of Experimental Licenses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9313B6">
        <w:t xml:space="preserve"> </w:t>
      </w:r>
    </w:p>
    <w:p w:rsidR="00650FC2" w:rsidRPr="009313B6" w:rsidP="00650FC2" w14:paraId="3A63CD49" w14:textId="77777777">
      <w:pPr>
        <w:pStyle w:val="ParaNum"/>
      </w:pPr>
      <w:r w:rsidRPr="009313B6">
        <w:t>The Satellite Coalition and SIA propose that the Commission adopt a regulatory fee category for holders of experimental licenses and state that this would involve the same process used for other licensed entities: the Commission would calculate the number of FTEs engaged in experimental licensing activities to determine the percentage of the total regulatory fee revenue requirement associated with experimental licensees (including direct and indirect costs) and then divide that amount among experimental license holders.</w:t>
      </w:r>
      <w:r>
        <w:rPr>
          <w:rStyle w:val="FootnoteReference"/>
        </w:rPr>
        <w:footnoteReference w:id="320"/>
      </w:r>
      <w:r w:rsidRPr="009313B6">
        <w:t xml:space="preserve">  CTIA disagrees and observes that the FTEs in the Office of Engineering and Technology (OET) that work on experimental licenses are appropriately classified as indirect because their duties affect multiple core bureaus and their regulatees, including satellite regulatees authorized by the International Bureau.</w:t>
      </w:r>
      <w:r>
        <w:rPr>
          <w:rStyle w:val="FootnoteReference"/>
        </w:rPr>
        <w:footnoteReference w:id="321"/>
      </w:r>
      <w:r w:rsidRPr="009313B6">
        <w:t xml:space="preserve">  We are not convinced that an experimental license is the same as other Commission licenses and that it should be subject to a regulatory fee. </w:t>
      </w:r>
    </w:p>
    <w:p w:rsidR="00650FC2" w:rsidRPr="009313B6" w:rsidP="00650FC2" w14:paraId="21C74D54" w14:textId="77777777">
      <w:pPr>
        <w:pStyle w:val="ParaNum"/>
      </w:pPr>
      <w:r w:rsidRPr="009313B6">
        <w:t xml:space="preserve">OET typically grants over 2,000 experimental licenses each year, including Special </w:t>
      </w:r>
      <w:r w:rsidRPr="009313B6">
        <w:t>Temporary Authority (STA).  Many commercial services and technologies deployed today were first tested under the experimental licensing program.  Where such technologies result in new licensing frameworks or services, the resultant services usually are subject to regulatory fees.</w:t>
      </w:r>
      <w:r>
        <w:rPr>
          <w:rStyle w:val="FootnoteReference"/>
        </w:rPr>
        <w:footnoteReference w:id="322"/>
      </w:r>
      <w:r w:rsidRPr="009313B6">
        <w:t xml:space="preserve">  The experimental radio service permits broad experimentation, including assessing equipment intended to operate in existing Commission services, proof of concept testing and evaluation of new radio technologies, equipment designs, radio wave propagation characteristics, and service concepts related to the use of the radio spectrum.</w:t>
      </w:r>
      <w:r>
        <w:rPr>
          <w:rStyle w:val="FootnoteReference"/>
        </w:rPr>
        <w:footnoteReference w:id="323"/>
      </w:r>
      <w:r w:rsidRPr="009313B6">
        <w:t xml:space="preserve">  Thus, many experimental licenses are filed by universities, research and development companies, technology manufacturers, and medical institutions which often are non-profit entities.</w:t>
      </w:r>
    </w:p>
    <w:p w:rsidR="00650FC2" w:rsidRPr="009313B6" w:rsidP="00650FC2" w14:paraId="75EE40E4" w14:textId="77777777">
      <w:pPr>
        <w:pStyle w:val="ParaNum"/>
      </w:pPr>
      <w:r w:rsidRPr="009313B6">
        <w:t xml:space="preserve">The Commission issues a variety of experimental </w:t>
      </w:r>
      <w:r w:rsidRPr="009313B6">
        <w:rPr>
          <w:rFonts w:eastAsia="Calibri"/>
        </w:rPr>
        <w:t xml:space="preserve">licenses </w:t>
      </w:r>
      <w:r w:rsidRPr="009313B6">
        <w:t>that range in duration from a few days to six months for STAs, generally two years for conventional experimental licenses,</w:t>
      </w:r>
      <w:r>
        <w:rPr>
          <w:rStyle w:val="FootnoteReference"/>
        </w:rPr>
        <w:footnoteReference w:id="324"/>
      </w:r>
      <w:r w:rsidRPr="009313B6">
        <w:t xml:space="preserve"> five years for experimental program licenses, and 10 years for experimental licenses in spectrum bands above 95 GHz.</w:t>
      </w:r>
      <w:r>
        <w:rPr>
          <w:rStyle w:val="FootnoteReference"/>
        </w:rPr>
        <w:footnoteReference w:id="325"/>
      </w:r>
      <w:r w:rsidRPr="009313B6">
        <w:t xml:space="preserve">  There is no renewal process for STAs.  Further, applicants seeking extension of conventional experimental licenses must include sufficient justification for continued experimentation;</w:t>
      </w:r>
      <w:r>
        <w:rPr>
          <w:rStyle w:val="FootnoteReference"/>
        </w:rPr>
        <w:footnoteReference w:id="326"/>
      </w:r>
      <w:r w:rsidRPr="009313B6">
        <w:t xml:space="preserve"> otherwise, such applicants are referred to the appropriate service bureau to seek a service license.  If service rules for the applicable spectrum are needed, applicants may petition the Commission for rulemaking to modify allocations or service rules in such a way as to permit the tested technology to obtain a license to operate.  </w:t>
      </w:r>
      <w:r w:rsidRPr="009313B6">
        <w:rPr>
          <w:rFonts w:eastAsia="Calibri" w:cs="Arial"/>
          <w:snapToGrid/>
          <w:kern w:val="0"/>
        </w:rPr>
        <w:t>Experimental licenses (except for above 95 GHz licenses) are not permitted to be used to offer commercial service.  However, market trials are permitted under certain circumstances to allow applicants to evaluate product performance and customer acceptability prior to the production stage.</w:t>
      </w:r>
      <w:r>
        <w:rPr>
          <w:rStyle w:val="FootnoteReference"/>
          <w:rFonts w:eastAsia="Calibri" w:cs="Arial"/>
          <w:snapToGrid/>
          <w:kern w:val="0"/>
        </w:rPr>
        <w:footnoteReference w:id="327"/>
      </w:r>
      <w:r w:rsidRPr="009313B6">
        <w:rPr>
          <w:rFonts w:eastAsia="Calibri" w:cs="Arial"/>
          <w:snapToGrid/>
          <w:kern w:val="0"/>
        </w:rPr>
        <w:t xml:space="preserve">  Further, experimental licenses are issued on a limited, non-harmful interference basis for operation within a band in which (typically) regulatory fee payors enjoy primary or secondary use. </w:t>
      </w:r>
      <w:r w:rsidRPr="009313B6">
        <w:rPr>
          <w:rFonts w:eastAsia="Calibri" w:cs="Arial"/>
        </w:rPr>
        <w:t xml:space="preserve"> Additionally, experimental licenses do not provide the holder with any vested spectrum use rights and the Commission can require licensees to discontinue experimental operations at any time without undertaking any further administrative process, such as an adjudication.</w:t>
      </w:r>
      <w:r>
        <w:rPr>
          <w:rStyle w:val="FootnoteReference"/>
          <w:rFonts w:eastAsia="Calibri" w:cs="Arial"/>
        </w:rPr>
        <w:footnoteReference w:id="328"/>
      </w:r>
    </w:p>
    <w:p w:rsidR="00650FC2" w:rsidRPr="009313B6" w:rsidP="00650FC2" w14:paraId="503C5F91" w14:textId="77777777">
      <w:pPr>
        <w:pStyle w:val="ParaNum"/>
      </w:pPr>
      <w:bookmarkStart w:id="429" w:name="_Hlk110853983"/>
      <w:r w:rsidRPr="009313B6">
        <w:rPr>
          <w:rFonts w:eastAsia="Calibri" w:cs="Arial"/>
          <w:snapToGrid/>
          <w:kern w:val="0"/>
        </w:rPr>
        <w:t>OET’s experimental authorization processes thus are distinct from authorization processes applicable to other types of licenses and the regulated entities holding them, and essentially fall under OET’s functions of evaluating evolving technology for interference potential, facilitating the introduction of nascent technologies, and maintaining the U.S. Table of Frequency Allocations.</w:t>
      </w:r>
      <w:bookmarkEnd w:id="429"/>
      <w:r>
        <w:rPr>
          <w:rStyle w:val="FootnoteReference"/>
          <w:rFonts w:eastAsia="Calibri" w:cs="Arial"/>
          <w:snapToGrid/>
          <w:kern w:val="0"/>
        </w:rPr>
        <w:footnoteReference w:id="329"/>
      </w:r>
      <w:r w:rsidRPr="009313B6">
        <w:rPr>
          <w:rFonts w:eastAsia="Calibri" w:cs="Arial"/>
          <w:snapToGrid/>
          <w:kern w:val="0"/>
        </w:rPr>
        <w:t xml:space="preserve">  As such, in reviewing those applications, OET ensures that experimental uses will not interfere with the primary and secondary users in the relevant bands, who, unlike experimental license holders, do have spectrum rights associated with a license in an authorized service.  Where the core bureaus regulate the regulatory fee payors, they also provide the benefit of protecting such primary and secondary uses of the </w:t>
      </w:r>
      <w:r w:rsidRPr="009313B6">
        <w:rPr>
          <w:rFonts w:eastAsia="Calibri" w:cs="Arial"/>
          <w:snapToGrid/>
          <w:kern w:val="0"/>
        </w:rPr>
        <w:t>spectrum</w:t>
      </w:r>
      <w:r w:rsidRPr="009313B6">
        <w:t>.  Thus, while Commission resources are expended on processing experimental applications, these licenses are approved for a proposed experiment or range of experiments, and not for an actual operational service under established service rules providing some level of interference protection.  Experimental licensing is often an important option for academic researchers on restricted budgets who are developing new technological solutions.  Therefore, imposing regulatory fees on these licensees potentially could stifle a Commission function and policy objective of promoting new, efficient technology by precluding some academic researchers or small start-up technology developers from developing and testing new technologies and systems.  Moreover, experimental authorizations present challenges in determining a fair, administrable, and sustainable regulatory fee system.  As a starting point, many experimental license applicants are exempt from regulatory fees under the statute.</w:t>
      </w:r>
      <w:r>
        <w:rPr>
          <w:rStyle w:val="FootnoteReference"/>
        </w:rPr>
        <w:footnoteReference w:id="330"/>
      </w:r>
      <w:r w:rsidRPr="009313B6">
        <w:t xml:space="preserve">  Additionally, given the transient nature of such authorizations, determining what operational period is sufficient to merit assessment of regulatory fees would require significant analysis.</w:t>
      </w:r>
      <w:r>
        <w:rPr>
          <w:rStyle w:val="FootnoteReference"/>
        </w:rPr>
        <w:footnoteReference w:id="331"/>
      </w:r>
      <w:r w:rsidRPr="009313B6">
        <w:t xml:space="preserve">  Given the varying types of experimental authorizations, and the limited authority granted, it is likely we would have to consider multiple regulatory fee categories and multiple ways of allocating proportional fees to such categories.  Commenters have not provided any analysis of the experimental authorizations in the record to allow us to make such determinations here.  Moreover, in addition to the exempt status of many applicants, it is likely we would find that many experimental authorizations, if subject to regulatory fees, do not result in any collection because the payor’s total assessment falls under the de minimis threshold.</w:t>
      </w:r>
      <w:r>
        <w:rPr>
          <w:rStyle w:val="FootnoteReference"/>
        </w:rPr>
        <w:footnoteReference w:id="332"/>
      </w:r>
      <w:r w:rsidRPr="009313B6">
        <w:t xml:space="preserve">  Thus, we find that the record here is not sufficient for the Commission to establish a fair and administrable system for assessing regulatory fees for such experimental licenses.  </w:t>
      </w:r>
    </w:p>
    <w:p w:rsidR="00650FC2" w:rsidRPr="009313B6" w:rsidP="00650FC2" w14:paraId="372B1784" w14:textId="77777777">
      <w:pPr>
        <w:pStyle w:val="ParaNum"/>
      </w:pPr>
      <w:r w:rsidRPr="009313B6">
        <w:rPr>
          <w:szCs w:val="22"/>
        </w:rPr>
        <w:t>Further, as we stated previously, OET provides engineering and technical expertise to the Commission as a whole and supports each of the agency’s four core bureaus.</w:t>
      </w:r>
      <w:r>
        <w:rPr>
          <w:rStyle w:val="FootnoteReference"/>
          <w:sz w:val="22"/>
          <w:szCs w:val="22"/>
        </w:rPr>
        <w:footnoteReference w:id="333"/>
      </w:r>
      <w:r w:rsidRPr="009313B6">
        <w:rPr>
          <w:szCs w:val="22"/>
        </w:rPr>
        <w:t xml:space="preserve">  FTEs within OET are appropriately classified as indirect because the FTE time devoted to OET work affects multiple core bureaus within the Commission and its regulatees.</w:t>
      </w:r>
      <w:r>
        <w:rPr>
          <w:rStyle w:val="FootnoteReference"/>
          <w:sz w:val="22"/>
          <w:szCs w:val="22"/>
        </w:rPr>
        <w:footnoteReference w:id="334"/>
      </w:r>
      <w:r w:rsidRPr="009313B6">
        <w:rPr>
          <w:szCs w:val="22"/>
        </w:rPr>
        <w:t xml:space="preserve">  B</w:t>
      </w:r>
      <w:r w:rsidRPr="009313B6">
        <w:rPr>
          <w:rStyle w:val="normaltextrun"/>
          <w:szCs w:val="22"/>
        </w:rPr>
        <w:t xml:space="preserve">ecause the experimental license typically is not used for a commercial service, and OET oversight helps to ensure that experimental licensees do not interfere with other (non-experimental) licensees, </w:t>
      </w:r>
      <w:r w:rsidRPr="009313B6">
        <w:rPr>
          <w:rStyle w:val="cf01"/>
          <w:rFonts w:ascii="Times New Roman" w:hAnsi="Times New Roman" w:cs="Times New Roman"/>
          <w:sz w:val="22"/>
          <w:szCs w:val="22"/>
        </w:rPr>
        <w:t>“it is consistent with the principles of section 9 of the Communications Act for other (non-experimental) licensees to pay the costs of OET’s work on experimental licenses</w:t>
      </w:r>
      <w:r w:rsidRPr="009313B6">
        <w:rPr>
          <w:rStyle w:val="normaltextrun"/>
          <w:szCs w:val="22"/>
        </w:rPr>
        <w:t xml:space="preserve">.  </w:t>
      </w:r>
      <w:r w:rsidRPr="009313B6">
        <w:rPr>
          <w:szCs w:val="22"/>
        </w:rPr>
        <w:t xml:space="preserve">OET’s FTE work on experimental licenses already is captured under the Commission’s current regulatory fee framework.  Moreover, we find that the Satellite Coalition’s and SIA’s proposals for such a new fee category </w:t>
      </w:r>
      <w:r w:rsidRPr="009313B6">
        <w:rPr>
          <w:rStyle w:val="normaltextrun"/>
          <w:szCs w:val="22"/>
        </w:rPr>
        <w:t>could discourage communications industry innovation, and thus undermine the rationale for the Experimental Radio Service.</w:t>
      </w:r>
      <w:r>
        <w:rPr>
          <w:rStyle w:val="FootnoteReference"/>
          <w:sz w:val="22"/>
          <w:szCs w:val="22"/>
        </w:rPr>
        <w:footnoteReference w:id="335"/>
      </w:r>
      <w:r w:rsidRPr="009313B6">
        <w:rPr>
          <w:szCs w:val="22"/>
        </w:rPr>
        <w:t xml:space="preserve">  We therefore decline to adopt a new regulatory fee category for holders of experimental licenses</w:t>
      </w:r>
      <w:r w:rsidRPr="009313B6">
        <w:t xml:space="preserve">.  </w:t>
      </w:r>
    </w:p>
    <w:p w:rsidR="00650FC2" w:rsidRPr="009313B6" w:rsidP="00650FC2" w14:paraId="0B31F4A1" w14:textId="77777777">
      <w:pPr>
        <w:pStyle w:val="Heading3"/>
        <w:tabs>
          <w:tab w:val="num" w:pos="2250"/>
        </w:tabs>
        <w:ind w:left="2250" w:hanging="360"/>
      </w:pPr>
      <w:bookmarkStart w:id="430" w:name="_Toc110439115"/>
      <w:bookmarkStart w:id="431" w:name="_Toc110501321"/>
      <w:bookmarkStart w:id="432" w:name="_Toc110607633"/>
      <w:bookmarkStart w:id="433" w:name="_Toc110845149"/>
      <w:bookmarkStart w:id="434" w:name="_Toc110859617"/>
      <w:bookmarkStart w:id="435" w:name="_Toc110860151"/>
      <w:bookmarkStart w:id="436" w:name="_Toc111214341"/>
      <w:bookmarkStart w:id="437" w:name="_Toc111403059"/>
      <w:bookmarkStart w:id="438" w:name="_Toc111468139"/>
      <w:bookmarkStart w:id="439" w:name="_Toc111561296"/>
      <w:bookmarkStart w:id="440" w:name="_Toc112838110"/>
      <w:bookmarkStart w:id="441" w:name="_Toc112919905"/>
      <w:bookmarkStart w:id="442" w:name="_Hlk110428004"/>
      <w:r w:rsidRPr="009313B6">
        <w:t>Broadband Internet Access Service</w:t>
      </w:r>
      <w:bookmarkEnd w:id="430"/>
      <w:bookmarkEnd w:id="431"/>
      <w:bookmarkEnd w:id="432"/>
      <w:bookmarkEnd w:id="433"/>
      <w:bookmarkEnd w:id="434"/>
      <w:bookmarkEnd w:id="435"/>
      <w:bookmarkEnd w:id="436"/>
      <w:bookmarkEnd w:id="437"/>
      <w:bookmarkEnd w:id="438"/>
      <w:bookmarkEnd w:id="439"/>
      <w:bookmarkEnd w:id="440"/>
      <w:bookmarkEnd w:id="441"/>
      <w:r w:rsidRPr="009313B6">
        <w:t xml:space="preserve"> </w:t>
      </w:r>
    </w:p>
    <w:p w:rsidR="00650FC2" w:rsidRPr="009313B6" w:rsidP="00650FC2" w14:paraId="16827784" w14:textId="77777777">
      <w:pPr>
        <w:pStyle w:val="ParaNum"/>
      </w:pPr>
      <w:r w:rsidRPr="009313B6">
        <w:t>We also decline to create a new regulatory fee category for broadband Internet access services at this time.  There is no specific bureau or office in the Commission with oversight of all broadband services, because these oversight activities are spread out among</w:t>
      </w:r>
      <w:r w:rsidRPr="009313B6">
        <w:t xml:space="preserve"> </w:t>
      </w:r>
      <w:r w:rsidRPr="009313B6">
        <w:t>all core bureaus, and broadband issues are a part of a variety of Commission initiatives and proceedings.  NAB and Satellite Coalition argue that the</w:t>
      </w:r>
      <w:r w:rsidRPr="009313B6">
        <w:rPr>
          <w:szCs w:val="22"/>
        </w:rPr>
        <w:t xml:space="preserve"> </w:t>
      </w:r>
      <w:r w:rsidRPr="009313B6">
        <w:t>Commission should expand the base of regulatory fee categories to include a broadband Internet access service fee category to</w:t>
      </w:r>
      <w:r w:rsidRPr="009313B6">
        <w:rPr>
          <w:szCs w:val="22"/>
        </w:rPr>
        <w:t xml:space="preserve"> </w:t>
      </w:r>
      <w:r w:rsidRPr="009313B6">
        <w:t>which the Commission should allocate all broadband-</w:t>
      </w:r>
      <w:r w:rsidRPr="009313B6">
        <w:t>related costs.</w:t>
      </w:r>
      <w:r>
        <w:rPr>
          <w:rStyle w:val="FootnoteReference"/>
        </w:rPr>
        <w:footnoteReference w:id="336"/>
      </w:r>
      <w:r w:rsidRPr="009313B6">
        <w:t xml:space="preserve">  </w:t>
      </w:r>
    </w:p>
    <w:p w:rsidR="00650FC2" w:rsidRPr="009313B6" w:rsidP="00650FC2" w14:paraId="262FD12E" w14:textId="77777777">
      <w:pPr>
        <w:pStyle w:val="ParaNum"/>
      </w:pPr>
      <w:r w:rsidRPr="009313B6">
        <w:t>Specifically, NAB contends that the Commission should revise its methodology to reallocate broadband costs among only those fee payors that benefit from the Commission’s broadband activities.</w:t>
      </w:r>
      <w:r>
        <w:rPr>
          <w:rStyle w:val="FootnoteReference"/>
        </w:rPr>
        <w:footnoteReference w:id="337"/>
      </w:r>
      <w:r w:rsidRPr="009313B6">
        <w:t xml:space="preserve">  NAB argues that requiring broadcasters to pay for these costs is unfair since broadcasters do not benefit from the Commission’s broadband activities.</w:t>
      </w:r>
      <w:r>
        <w:rPr>
          <w:rStyle w:val="FootnoteReference"/>
        </w:rPr>
        <w:footnoteReference w:id="338"/>
      </w:r>
      <w:r w:rsidRPr="009313B6">
        <w:t xml:space="preserve">  NAB suggests that the Commission modify its existing information collection systems to obtain the data necessary to assess regulatory fees on either a subscription or revenue basis.</w:t>
      </w:r>
      <w:r>
        <w:rPr>
          <w:rStyle w:val="FootnoteReference"/>
        </w:rPr>
        <w:footnoteReference w:id="339"/>
      </w:r>
      <w:r w:rsidRPr="009313B6">
        <w:t xml:space="preserve">  NAB contends that broadband Internet access service providers began submitting data, including subscription counts, in the annual Broadband Data Collection and that the Commission could use this information to assess fees on a per-subscriber basis.</w:t>
      </w:r>
      <w:r>
        <w:rPr>
          <w:rStyle w:val="FootnoteReference"/>
        </w:rPr>
        <w:footnoteReference w:id="340"/>
      </w:r>
      <w:r w:rsidRPr="009313B6">
        <w:t xml:space="preserve">  NAB further proposes that we place this regulatory fee category within the Wireline Competition Bureau and reallocate FTEs that work primarily on broadband related issues in the other core and noncore bureaus and offices of the Commission to this fee category, to the extent necessary.</w:t>
      </w:r>
      <w:r>
        <w:rPr>
          <w:rStyle w:val="FootnoteReference"/>
        </w:rPr>
        <w:footnoteReference w:id="341"/>
      </w:r>
      <w:r w:rsidRPr="009313B6">
        <w:t xml:space="preserve">  </w:t>
      </w:r>
    </w:p>
    <w:p w:rsidR="00650FC2" w:rsidRPr="009313B6" w:rsidP="00650FC2" w14:paraId="13789D77" w14:textId="77777777">
      <w:pPr>
        <w:pStyle w:val="ParaNum"/>
      </w:pPr>
      <w:r w:rsidRPr="009313B6">
        <w:t xml:space="preserve">In the </w:t>
      </w:r>
      <w:r w:rsidRPr="009313B6">
        <w:rPr>
          <w:i/>
          <w:iCs/>
        </w:rPr>
        <w:t>FY 2021 Report and Order</w:t>
      </w:r>
      <w:r w:rsidRPr="009313B6">
        <w:t>, in addressing the assessment of regulatory fees to cover the costs of implementation of the Broadband DATA Act as part of the Commission’s FY 2021 appropriation, we specifically stated that we do not have sufficient information to form the basis of designating a new broadband regulatory fee category.</w:t>
      </w:r>
      <w:r>
        <w:rPr>
          <w:rStyle w:val="FootnoteReference"/>
        </w:rPr>
        <w:footnoteReference w:id="342"/>
      </w:r>
      <w:r w:rsidRPr="009313B6">
        <w:t xml:space="preserve">  We indicated the information that we do not presently possess</w:t>
      </w:r>
      <w:r w:rsidRPr="009313B6">
        <w:rPr>
          <w:szCs w:val="22"/>
        </w:rPr>
        <w:t xml:space="preserve"> </w:t>
      </w:r>
      <w:r w:rsidRPr="009313B6">
        <w:t>but that would be important in designating a new regulatory fee category and determining the unit measure within a fee category</w:t>
      </w:r>
      <w:r w:rsidRPr="009313B6">
        <w:rPr>
          <w:szCs w:val="22"/>
        </w:rPr>
        <w:t xml:space="preserve"> </w:t>
      </w:r>
      <w:r w:rsidRPr="009313B6">
        <w:t>would include the amount of broadband Internet access services offered by entities that also provide services subject to existing regulatory fees and by entities that provide broadband Internet access services that are not currently subject to regulatory fees</w:t>
      </w:r>
      <w:r w:rsidRPr="009313B6">
        <w:rPr>
          <w:szCs w:val="22"/>
        </w:rPr>
        <w:t>.</w:t>
      </w:r>
      <w:r>
        <w:rPr>
          <w:rStyle w:val="FootnoteReference"/>
        </w:rPr>
        <w:footnoteReference w:id="343"/>
      </w:r>
      <w:r w:rsidRPr="009313B6">
        <w:rPr>
          <w:szCs w:val="22"/>
        </w:rPr>
        <w:t xml:space="preserve">  </w:t>
      </w:r>
      <w:r w:rsidRPr="009313B6">
        <w:t xml:space="preserve">Commenters still have not provided us with this information or identified Commission regulatory efforts involving FTEs specific to this industry segment to support a separate regulatory fee category for this service.  </w:t>
      </w:r>
    </w:p>
    <w:p w:rsidR="00650FC2" w:rsidRPr="009313B6" w:rsidP="00650FC2" w14:paraId="153DAA36" w14:textId="77777777">
      <w:pPr>
        <w:pStyle w:val="ParaNum"/>
      </w:pPr>
      <w:r w:rsidRPr="009313B6">
        <w:t xml:space="preserve">Further, we are unconvinced that a broadband Internet access service regulatory fee category is necessary or that such a category appropriately belongs in the Wireline Competition Bureau. Broadband Internet access services are offered through various technical means and by widely differing entities and to distinct user groups, e.g., wireless service providers, wireline service providers (including VoIP), cable operators, and satellite operators, to consumers and businesses, on both a retail and a wholesale basis.  This service is not only offered by different types of providers, but is also delivered to end users in different ways.  Commenters have not shown that a particular group of FTEs within the Commission is providing oversight and regulation for broadband Internet access services and that other parties (besides these broadband Internet access service providers) are responsible for all of the regulatory fees associated with those FTEs.  It appears that the contrary is true: broadband Internet access services are involved in many Commission initiatives and proceedings and such services are offered by service </w:t>
      </w:r>
      <w:r w:rsidRPr="009313B6">
        <w:t>providers regulated by all the core bureaus and already responsible for regulatory fees.</w:t>
      </w:r>
      <w:r>
        <w:rPr>
          <w:rStyle w:val="FootnoteReference"/>
          <w:szCs w:val="22"/>
        </w:rPr>
        <w:footnoteReference w:id="344"/>
      </w:r>
      <w:r w:rsidRPr="009313B6">
        <w:t xml:space="preserve">  Therefore, to include this proposed regulatory fee category under the Wireline Competition Bureau, as suggested by NAB, would increase the Wireline Competition Bureau’s regulatory fee contribution based on time spent not only by staff in the Wireline Competition Bureau on broadband matters, but by staff in the other offices and bureaus within the Commission.     </w:t>
      </w:r>
    </w:p>
    <w:p w:rsidR="00650FC2" w:rsidRPr="009313B6" w:rsidP="00650FC2" w14:paraId="79B79422" w14:textId="77777777">
      <w:pPr>
        <w:pStyle w:val="ParaNum"/>
      </w:pPr>
      <w:r w:rsidRPr="009313B6">
        <w:t>The Satellite Coalition, in arguing that the Commission adopt a broadband Internet access service regulatory fee category, contends that the Commission has already calculated that 550 FTEs across a wide variety of offices and bureaus work on the Commission’s broadband policy as part of its</w:t>
      </w:r>
      <w:r w:rsidRPr="009313B6">
        <w:rPr>
          <w:szCs w:val="22"/>
        </w:rPr>
        <w:t xml:space="preserve"> Strategic Goal to bring affordable, high-speed broadband to 100% of the country.</w:t>
      </w:r>
      <w:r>
        <w:rPr>
          <w:rStyle w:val="FootnoteReference"/>
        </w:rPr>
        <w:footnoteReference w:id="345"/>
      </w:r>
      <w:r w:rsidRPr="009313B6">
        <w:t xml:space="preserve">  We do not agree with Satellite Coalition’s contention that the 2022 Strategic Goals apply to assessing regulatory fees.  The Commission’s Strategic Goals do not pertain to any specific regulatory fee category, but rather are developed and used as part of planning exercises mandated by a wholly unrelated statutory scheme.</w:t>
      </w:r>
      <w:r>
        <w:rPr>
          <w:rStyle w:val="FootnoteReference"/>
        </w:rPr>
        <w:footnoteReference w:id="346"/>
      </w:r>
      <w:r w:rsidRPr="009313B6">
        <w:t xml:space="preserve">  As we indicated above</w:t>
      </w:r>
      <w:r w:rsidRPr="009313B6">
        <w:rPr>
          <w:szCs w:val="22"/>
        </w:rPr>
        <w:t>, such strategic goals are intended to align with higher level priority goals of the overall federal government.</w:t>
      </w:r>
      <w:r>
        <w:rPr>
          <w:rStyle w:val="FootnoteReference"/>
          <w:szCs w:val="22"/>
        </w:rPr>
        <w:footnoteReference w:id="347"/>
      </w:r>
      <w:r w:rsidRPr="009313B6">
        <w:rPr>
          <w:szCs w:val="22"/>
        </w:rPr>
        <w:t xml:space="preserve">  Thus, staff support of a specific strategic goal is not a sound rationale for adopting a new regulatory fee category.</w:t>
      </w:r>
      <w:r>
        <w:rPr>
          <w:rStyle w:val="FootnoteReference"/>
          <w:szCs w:val="22"/>
        </w:rPr>
        <w:footnoteReference w:id="348"/>
      </w:r>
      <w:r w:rsidRPr="009313B6">
        <w:rPr>
          <w:szCs w:val="22"/>
        </w:rPr>
        <w:t xml:space="preserve">  </w:t>
      </w:r>
    </w:p>
    <w:p w:rsidR="00650FC2" w:rsidRPr="009313B6" w:rsidP="00650FC2" w14:paraId="12BAD73D" w14:textId="77777777">
      <w:pPr>
        <w:pStyle w:val="ParaNum"/>
      </w:pPr>
      <w:r w:rsidRPr="009313B6">
        <w:t>Additionally, NAB argues that broadening the base of regulatory fee payors to include broadband Internet access service providers would ensure a more fair and sustainable regulatory fee system.</w:t>
      </w:r>
      <w:r>
        <w:rPr>
          <w:rStyle w:val="FootnoteReference"/>
        </w:rPr>
        <w:footnoteReference w:id="349"/>
      </w:r>
      <w:r w:rsidRPr="009313B6">
        <w:t xml:space="preserve">  However, NAB’s proposal does not establish a sufficient basis for the creation of such a category and that a broadband Internet access services regulatory fee category, if adopted, would be fair, administrable, or sustainable for the reasons elaborated above.</w:t>
      </w:r>
      <w:r>
        <w:rPr>
          <w:rStyle w:val="FootnoteReference"/>
        </w:rPr>
        <w:footnoteReference w:id="350"/>
      </w:r>
      <w:r w:rsidRPr="009313B6">
        <w:t xml:space="preserve">  As NCTA notes, the Commission has taken historic actions to discount broadband Internet access service for those who cannot afford it and </w:t>
      </w:r>
      <w:r w:rsidRPr="009313B6">
        <w:t>now would not be the time to unravel that work by adopting a new set of regulatory fees that would increase the cost-burden of these services.</w:t>
      </w:r>
      <w:r>
        <w:rPr>
          <w:rStyle w:val="FootnoteReference"/>
        </w:rPr>
        <w:footnoteReference w:id="351"/>
      </w:r>
      <w:r w:rsidRPr="009313B6">
        <w:t xml:space="preserve">  We also are not persuaded that such a new regulatory fee category, if adopted, would reduce broadcasters’ regulatory fees</w:t>
      </w:r>
      <w:r w:rsidRPr="009313B6">
        <w:t xml:space="preserve">.  </w:t>
      </w:r>
      <w:r w:rsidRPr="009313B6">
        <w:t>Given the various uncertainties, we find it unlikely that adding a new fee category for broadband Internet access service would make a significant difference in the broadcasters’ regulatory fees.  The total amount we collect from each core bureau is based on the number of non-auctions FTEs in each bureau, and adding a new broadband Internet access fee category or categories would not change the number of Media Bureau FTEs working on broadcast issues.  Moreover, as indicated above, broadband Internet access services are a part of many Commission initiatives and proceedings and such services are offered by service providers regulated by all the core bureaus (and these providers already pay regulatory fees on their regulated services).</w:t>
      </w:r>
      <w:r>
        <w:rPr>
          <w:rStyle w:val="FootnoteReference"/>
        </w:rPr>
        <w:footnoteReference w:id="352"/>
      </w:r>
      <w:r w:rsidRPr="009313B6">
        <w:t xml:space="preserve">  For these reasons, particularly due to the lack of information in the record to support the need for adoption of such a new regulatory fee category, we are not creating a new fee category for broadband Internet access services at this time.  Specifically, we find that section 9 of the Act does not require creation of this category and commenters have not shown, on the basis of the record in this proceeding, that such a category would satisfy the factors that the Commission has relied on when it has found a basis to create a new regulatory fee category.</w:t>
      </w:r>
      <w:r>
        <w:rPr>
          <w:rStyle w:val="FootnoteReference"/>
        </w:rPr>
        <w:footnoteReference w:id="353"/>
      </w:r>
      <w:r w:rsidRPr="009313B6">
        <w:t xml:space="preserve">  </w:t>
      </w:r>
    </w:p>
    <w:p w:rsidR="00650FC2" w:rsidRPr="009313B6" w:rsidP="00650FC2" w14:paraId="24DFEE71" w14:textId="77777777">
      <w:pPr>
        <w:pStyle w:val="Heading3"/>
        <w:tabs>
          <w:tab w:val="num" w:pos="2250"/>
        </w:tabs>
        <w:ind w:left="2250" w:hanging="360"/>
      </w:pPr>
      <w:bookmarkStart w:id="443" w:name="_Toc108195115"/>
      <w:bookmarkStart w:id="444" w:name="_Toc108451594"/>
      <w:bookmarkStart w:id="445" w:name="_Toc109226383"/>
      <w:bookmarkStart w:id="446" w:name="_Toc109636114"/>
      <w:bookmarkStart w:id="447" w:name="_Toc109828865"/>
      <w:bookmarkStart w:id="448" w:name="_Toc109834258"/>
      <w:bookmarkStart w:id="449" w:name="_Toc110439116"/>
      <w:bookmarkStart w:id="450" w:name="_Toc110501322"/>
      <w:bookmarkStart w:id="451" w:name="_Toc110607634"/>
      <w:bookmarkStart w:id="452" w:name="_Toc110845150"/>
      <w:bookmarkStart w:id="453" w:name="_Toc110859618"/>
      <w:bookmarkStart w:id="454" w:name="_Toc110860152"/>
      <w:bookmarkStart w:id="455" w:name="_Toc111214342"/>
      <w:bookmarkStart w:id="456" w:name="_Toc111403060"/>
      <w:bookmarkStart w:id="457" w:name="_Toc111468140"/>
      <w:bookmarkStart w:id="458" w:name="_Toc111561297"/>
      <w:bookmarkStart w:id="459" w:name="_Toc112838111"/>
      <w:bookmarkStart w:id="460" w:name="_Toc112919906"/>
      <w:bookmarkEnd w:id="442"/>
      <w:r w:rsidRPr="009313B6">
        <w:t>Holders of Equipment Authorizations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9313B6">
        <w:t xml:space="preserve">  </w:t>
      </w:r>
    </w:p>
    <w:p w:rsidR="00650FC2" w:rsidRPr="009313B6" w:rsidP="00650FC2" w14:paraId="3DCB3021" w14:textId="77777777">
      <w:pPr>
        <w:pStyle w:val="ParaNum"/>
      </w:pPr>
      <w:r w:rsidRPr="009313B6">
        <w:t>We decline to adopt the Satellite Coalition’s proposal that the Commission adopt a regulatory fee category for holders of equipment authorizations.</w:t>
      </w:r>
      <w:r>
        <w:rPr>
          <w:rStyle w:val="FootnoteReference"/>
          <w:sz w:val="22"/>
          <w:szCs w:val="22"/>
        </w:rPr>
        <w:footnoteReference w:id="354"/>
      </w:r>
      <w:r w:rsidRPr="009313B6">
        <w:rPr>
          <w:szCs w:val="22"/>
        </w:rPr>
        <w:t xml:space="preserve">  </w:t>
      </w:r>
      <w:r w:rsidRPr="009313B6">
        <w:t xml:space="preserve">Satellite Coalition </w:t>
      </w:r>
      <w:r w:rsidRPr="009313B6">
        <w:rPr>
          <w:szCs w:val="22"/>
        </w:rPr>
        <w:t>argues that the costs associated with equipment authorizations can be assessed on equipment manufacturers that benefit from Commission staff who implement policies designed to ensure compliance with relevant regulatory standards.</w:t>
      </w:r>
      <w:r>
        <w:rPr>
          <w:rStyle w:val="FootnoteReference"/>
          <w:sz w:val="22"/>
          <w:szCs w:val="22"/>
        </w:rPr>
        <w:footnoteReference w:id="355"/>
      </w:r>
      <w:r w:rsidRPr="009313B6">
        <w:rPr>
          <w:szCs w:val="22"/>
        </w:rPr>
        <w:t xml:space="preserve">  We find, however, that </w:t>
      </w:r>
      <w:r w:rsidRPr="009313B6">
        <w:t>OET FTE time on equipment authorizations is appropriately classified as indirect because such work affects multiple core bureaus and their regulatees, including satellite regulatees authorized by the International Bureau.</w:t>
      </w:r>
      <w:r>
        <w:rPr>
          <w:rStyle w:val="FootnoteReference"/>
        </w:rPr>
        <w:footnoteReference w:id="356"/>
      </w:r>
      <w:r w:rsidRPr="009313B6">
        <w:t xml:space="preserve">  OET provides engineering and technical expertise to the Commission as a whole and supports each of the four core bureaus.  Notably, part of OET’s role is to participate in matters “not within the jurisdiction of any single bureau” or “affecting more than one bureau,” similar to other offices with indirect FTEs such as the Office of General Counsel and the Office of Economics and Analytics.</w:t>
      </w:r>
      <w:r>
        <w:rPr>
          <w:rStyle w:val="FootnoteReference"/>
        </w:rPr>
        <w:footnoteReference w:id="357"/>
      </w:r>
      <w:r w:rsidRPr="009313B6">
        <w:t xml:space="preserve">  Some of OET’s duties and responsibilities that affect multiple core bureaus and their regulatees include maintaining the U.S. Table of Frequency Allocations; managing the Experimental Licensing and Equipment Authorization programs; regulating the operation of devices; and conducting engineering and technical studies.</w:t>
      </w:r>
      <w:r>
        <w:rPr>
          <w:rStyle w:val="FootnoteReference"/>
        </w:rPr>
        <w:footnoteReference w:id="358"/>
      </w:r>
      <w:r w:rsidRPr="009313B6">
        <w:t xml:space="preserve">  The matters handled by OET benefit the Commission’s work as a whole as well as all service sectors to which the Commission’s core bureaus devote FTE resources.</w:t>
      </w:r>
      <w:r>
        <w:rPr>
          <w:rStyle w:val="FootnoteReference"/>
        </w:rPr>
        <w:footnoteReference w:id="359"/>
      </w:r>
      <w:r w:rsidRPr="009313B6">
        <w:t xml:space="preserve">    </w:t>
      </w:r>
    </w:p>
    <w:p w:rsidR="00650FC2" w:rsidRPr="009313B6" w:rsidP="00650FC2" w14:paraId="37023BFA" w14:textId="77777777">
      <w:pPr>
        <w:pStyle w:val="ParaNum"/>
      </w:pPr>
      <w:r w:rsidRPr="009313B6">
        <w:rPr>
          <w:snapToGrid/>
        </w:rPr>
        <w:t xml:space="preserve">The equipment authorization program is one of the principal ways the Commission ensures that radio frequency devices operate effectively without causing harmful interference and otherwise comply with the Commission’s rules.  </w:t>
      </w:r>
      <w:r w:rsidRPr="009313B6">
        <w:t>The Commission’s equipment authorization program promotes efficient use of the radio spectrum and addresses various responsibilities associated with certain treaties and international regulations,</w:t>
      </w:r>
      <w:r>
        <w:rPr>
          <w:sz w:val="20"/>
          <w:vertAlign w:val="superscript"/>
        </w:rPr>
        <w:footnoteReference w:id="360"/>
      </w:r>
      <w:r w:rsidRPr="009313B6">
        <w:t xml:space="preserve"> while ensuring that radio frequency (RF) devices in the United States comply with the Commission’s technical requirements before they can be marketed in or imported to the United States.</w:t>
      </w:r>
      <w:r>
        <w:rPr>
          <w:sz w:val="20"/>
          <w:vertAlign w:val="superscript"/>
        </w:rPr>
        <w:footnoteReference w:id="361"/>
      </w:r>
      <w:r w:rsidRPr="009313B6">
        <w:t xml:space="preserve">  As a general matter, for an RF device to be marketed or operated in the United States, it must have been authorized for use by the Commission, although a limited number of categories of RF equipment are exempt from this requirement.</w:t>
      </w:r>
      <w:r>
        <w:rPr>
          <w:sz w:val="20"/>
          <w:vertAlign w:val="superscript"/>
        </w:rPr>
        <w:footnoteReference w:id="362"/>
      </w:r>
      <w:r w:rsidRPr="009313B6">
        <w:t xml:space="preserve">  The Commission’s equipment authorization program provides for two pathways: certification and supplier’s declaration of conformity (</w:t>
      </w:r>
      <w:r w:rsidRPr="009313B6">
        <w:t>SDoC</w:t>
      </w:r>
      <w:r w:rsidRPr="009313B6">
        <w:t>).  Applicants for equipment certification are required to file their applications, which must include certain specified information, with an FCC-recognized Telecommunications Certification Body (TCB).</w:t>
      </w:r>
      <w:r>
        <w:rPr>
          <w:rStyle w:val="FootnoteReference"/>
        </w:rPr>
        <w:footnoteReference w:id="363"/>
      </w:r>
      <w:r w:rsidRPr="009313B6">
        <w:t xml:space="preserve">  The Commission, through its Office of Engineering and Technology (OET),</w:t>
      </w:r>
      <w:r>
        <w:rPr>
          <w:rStyle w:val="FootnoteReference"/>
        </w:rPr>
        <w:footnoteReference w:id="364"/>
      </w:r>
      <w:r w:rsidRPr="009313B6">
        <w:rPr>
          <w:szCs w:val="24"/>
        </w:rPr>
        <w:t xml:space="preserve"> </w:t>
      </w:r>
      <w:r w:rsidRPr="009313B6">
        <w:t>oversees the certification process, and provides guidance to applicants, TCBs, and test labs with regard to required testing and other information associated with certification procedures and processes,</w:t>
      </w:r>
      <w:r w:rsidRPr="009313B6">
        <w:rPr>
          <w:szCs w:val="24"/>
        </w:rPr>
        <w:t xml:space="preserve"> </w:t>
      </w:r>
      <w:r w:rsidRPr="009313B6">
        <w:t>including guidance provided via correspondence or found in pre-approval guidance or OET’s knowledge database system (KDB).</w:t>
      </w:r>
      <w:r>
        <w:rPr>
          <w:rStyle w:val="FootnoteReference"/>
        </w:rPr>
        <w:footnoteReference w:id="365"/>
      </w:r>
      <w:r w:rsidRPr="009313B6">
        <w:t xml:space="preserve">  The </w:t>
      </w:r>
      <w:r w:rsidRPr="009313B6">
        <w:t>SDoC</w:t>
      </w:r>
      <w:r w:rsidRPr="009313B6">
        <w:t xml:space="preserve"> procedures, which are available for specific equipment generally considered to have reduced potential to cause RF interference, provide for equipment to be authorized based on the responsible party’s self-declaration that the equipment complies with the pertinent Commission requirements.</w:t>
      </w:r>
      <w:r>
        <w:rPr>
          <w:rStyle w:val="FootnoteReference"/>
        </w:rPr>
        <w:footnoteReference w:id="366"/>
      </w:r>
      <w:r w:rsidRPr="009313B6">
        <w:t xml:space="preserve">  </w:t>
      </w:r>
      <w:r w:rsidRPr="009313B6">
        <w:t xml:space="preserve">Because the </w:t>
      </w:r>
      <w:r w:rsidRPr="009313B6">
        <w:t>SDoC</w:t>
      </w:r>
      <w:r w:rsidRPr="009313B6">
        <w:t xml:space="preserve"> process is based on self-declaration, there is no direct oversight of that process by OET staff.  </w:t>
      </w:r>
      <w:r w:rsidRPr="009313B6">
        <w:rPr>
          <w:snapToGrid/>
        </w:rPr>
        <w:t xml:space="preserve">As we noted in the </w:t>
      </w:r>
      <w:r w:rsidRPr="009313B6">
        <w:rPr>
          <w:i/>
          <w:iCs/>
          <w:snapToGrid/>
        </w:rPr>
        <w:t>FY 2021 Report and Order</w:t>
      </w:r>
      <w:r w:rsidRPr="009313B6">
        <w:rPr>
          <w:snapToGrid/>
        </w:rPr>
        <w:t xml:space="preserve">, OET FTE resources for equipment authorizations are </w:t>
      </w:r>
      <w:r w:rsidRPr="009313B6">
        <w:t xml:space="preserve">typically </w:t>
      </w:r>
      <w:r w:rsidRPr="009313B6">
        <w:rPr>
          <w:snapToGrid/>
        </w:rPr>
        <w:t xml:space="preserve">limited to </w:t>
      </w:r>
      <w:r w:rsidRPr="009313B6">
        <w:t xml:space="preserve">overseeing the equipment authorization program.  </w:t>
      </w:r>
    </w:p>
    <w:p w:rsidR="00650FC2" w:rsidRPr="009313B6" w:rsidP="00650FC2" w14:paraId="6BC3C56D" w14:textId="77777777">
      <w:pPr>
        <w:pStyle w:val="ParaNum"/>
      </w:pPr>
      <w:r w:rsidRPr="009313B6">
        <w:t>Because there are multiple categories of equipment authorization procedures, including exemption and self-authorization, the implementation of regulatory fees assessed to holders of equipment authorizations presents challenges in determining a fair, administrable, and sustainable fee system..  Additionally, equipment authorization generally applies to the functionality of a particular device, not the production of each unit (i.e., an entity needs to complete the equipment authorization process only once for a device regardless of how many units of such devices are produced).  Thus, unlike licenses, equipment authorizations are obtained once and are not subject to validity for a defined time period.  Further, the equipment authorization procedures that are applicable to RF devices permitted to be imported or marketed into the U.S. do not require the Commission to collect information from or communicate directly with the manufacturer of every device.  Commenters have not provided sufficient analysis in the record to allow us to determine a fair, administrable, and sustainable regulatory fee system for the holders of equipment authorization.   For these reasons, we find that the OET FTEs are appropriately categorized as indirect and we reject the proposal to adopt a new fee category for holders of equipment authorizations.</w:t>
      </w:r>
    </w:p>
    <w:p w:rsidR="00650FC2" w:rsidRPr="009313B6" w:rsidP="00650FC2" w14:paraId="5079DE1C" w14:textId="77777777">
      <w:pPr>
        <w:pStyle w:val="Heading3"/>
        <w:tabs>
          <w:tab w:val="num" w:pos="2250"/>
        </w:tabs>
        <w:ind w:left="2250" w:hanging="360"/>
      </w:pPr>
      <w:bookmarkStart w:id="461" w:name="_Toc108195116"/>
      <w:bookmarkStart w:id="462" w:name="_Toc108451595"/>
      <w:bookmarkStart w:id="463" w:name="_Toc109226384"/>
      <w:bookmarkStart w:id="464" w:name="_Toc109636115"/>
      <w:bookmarkStart w:id="465" w:name="_Toc109828866"/>
      <w:bookmarkStart w:id="466" w:name="_Toc109834259"/>
      <w:bookmarkStart w:id="467" w:name="_Toc110439117"/>
      <w:bookmarkStart w:id="468" w:name="_Toc110501323"/>
      <w:bookmarkStart w:id="469" w:name="_Toc110607635"/>
      <w:bookmarkStart w:id="470" w:name="_Toc110845151"/>
      <w:bookmarkStart w:id="471" w:name="_Toc110859619"/>
      <w:bookmarkStart w:id="472" w:name="_Toc110860153"/>
      <w:bookmarkStart w:id="473" w:name="_Toc111214343"/>
      <w:bookmarkStart w:id="474" w:name="_Toc111403061"/>
      <w:bookmarkStart w:id="475" w:name="_Toc111468141"/>
      <w:bookmarkStart w:id="476" w:name="_Toc111561298"/>
      <w:bookmarkStart w:id="477" w:name="_Toc112838112"/>
      <w:bookmarkStart w:id="478" w:name="_Toc112919907"/>
      <w:r w:rsidRPr="009313B6">
        <w:t>Operators of Databases</w:t>
      </w:r>
      <w:bookmarkEnd w:id="461"/>
      <w:bookmarkEnd w:id="462"/>
      <w:bookmarkEnd w:id="463"/>
      <w:bookmarkEnd w:id="464"/>
      <w:bookmarkEnd w:id="465"/>
      <w:bookmarkEnd w:id="466"/>
      <w:r w:rsidRPr="009313B6">
        <w:t xml:space="preserve"> of Spectrum Used on an Unlicensed Basis</w:t>
      </w:r>
      <w:bookmarkEnd w:id="467"/>
      <w:bookmarkEnd w:id="468"/>
      <w:bookmarkEnd w:id="469"/>
      <w:bookmarkEnd w:id="470"/>
      <w:bookmarkEnd w:id="471"/>
      <w:bookmarkEnd w:id="472"/>
      <w:bookmarkEnd w:id="473"/>
      <w:bookmarkEnd w:id="474"/>
      <w:bookmarkEnd w:id="475"/>
      <w:bookmarkEnd w:id="476"/>
      <w:bookmarkEnd w:id="477"/>
      <w:bookmarkEnd w:id="478"/>
    </w:p>
    <w:p w:rsidR="00650FC2" w:rsidRPr="009313B6" w:rsidP="00650FC2" w14:paraId="6E4AA738" w14:textId="77777777">
      <w:pPr>
        <w:pStyle w:val="ParaNum"/>
      </w:pPr>
      <w:r w:rsidRPr="009313B6">
        <w:t>We also decline to adopt the Satellite Coalition’s proposal that the Commission adopt a new regulatory fee category for database operators that charge fees to enable unlicensed use of certain frequency bands.</w:t>
      </w:r>
      <w:r>
        <w:rPr>
          <w:rStyle w:val="FootnoteReference"/>
        </w:rPr>
        <w:footnoteReference w:id="367"/>
      </w:r>
      <w:r w:rsidRPr="009313B6">
        <w:t xml:space="preserve">  The Satellite Coalition asserts that these operators benefit from Commission rulemakings that enable them to administer unlicensed use of spectrum, and thus, that they should contribute their share to the Commission’s budget.</w:t>
      </w:r>
      <w:r>
        <w:rPr>
          <w:rStyle w:val="FootnoteReference"/>
        </w:rPr>
        <w:footnoteReference w:id="368"/>
      </w:r>
      <w:r w:rsidRPr="009313B6">
        <w:t xml:space="preserve">  It argues that pursuant to the RAY BAUM’S Act we are no longer limited to looking at FTEs in core bureaus when determining regulatory fees.</w:t>
      </w:r>
      <w:r>
        <w:rPr>
          <w:rStyle w:val="FootnoteReference"/>
        </w:rPr>
        <w:footnoteReference w:id="369"/>
      </w:r>
      <w:r w:rsidRPr="009313B6">
        <w:t xml:space="preserve">  The Wi-Fi Alliance disagrees and contends that the proposal to impose fees on operators of databases would impede use of 6 GHz spectrum, which in many cases will require access to an automated frequency coordination operator and its database.</w:t>
      </w:r>
      <w:r>
        <w:rPr>
          <w:rStyle w:val="FootnoteReference"/>
        </w:rPr>
        <w:footnoteReference w:id="370"/>
      </w:r>
    </w:p>
    <w:p w:rsidR="00650FC2" w:rsidRPr="009313B6" w:rsidP="00650FC2" w14:paraId="40FE0163" w14:textId="77777777">
      <w:pPr>
        <w:pStyle w:val="ParaNum"/>
      </w:pPr>
      <w:r w:rsidRPr="009313B6">
        <w:t>As we have previously discussed, pursuant to section 9 of the Act, regulatory fees are to be derived by determining “the full-time equivalent number of employees within the bureaus and offices of the Commission, adjusted to take into account factors that are reasonably related to the benefits provided to the payor of the fee by the Commission’s activities.”</w:t>
      </w:r>
      <w:r>
        <w:rPr>
          <w:rStyle w:val="FootnoteReference"/>
        </w:rPr>
        <w:footnoteReference w:id="371"/>
      </w:r>
      <w:r w:rsidRPr="009313B6">
        <w:t xml:space="preserve">  Specifically, section 9 of the Act directs the Commission to consider “factors that are </w:t>
      </w:r>
      <w:r w:rsidRPr="009313B6">
        <w:rPr>
          <w:i/>
          <w:iCs/>
        </w:rPr>
        <w:t>reasonably related</w:t>
      </w:r>
      <w:r w:rsidRPr="009313B6">
        <w:t xml:space="preserve"> to the benefits provided to the payor of the fee by the Commission’s activities.”</w:t>
      </w:r>
      <w:r>
        <w:rPr>
          <w:rStyle w:val="FootnoteReference"/>
        </w:rPr>
        <w:footnoteReference w:id="372"/>
      </w:r>
      <w:r w:rsidRPr="009313B6">
        <w:t xml:space="preserve">  The Commission’s FTE activities for these database operators includes the establishment of database rules and ensuring that database administrators have the technical expertise to develop and operate the relevant databases.  After a database is set up, Commission involvement with the operator is generally sporadic.  The function of the databases is to prevent harmful interference from occurring to incumbent licensed operations by unlicensed use of certain frequency bands thereby enabling the more efficient use of radio spectrum.  The services provided by operators of databases are essentially available to any user of the relevant frequency bands on an unlicensed basis.  We note that users of those databases pay operators to access the databases, and are required to use such </w:t>
      </w:r>
      <w:r w:rsidRPr="009313B6">
        <w:t>databases to prevent harmful interference to other users.</w:t>
      </w:r>
      <w:r>
        <w:rPr>
          <w:rStyle w:val="FootnoteReference"/>
        </w:rPr>
        <w:footnoteReference w:id="373"/>
      </w:r>
      <w:r w:rsidRPr="009313B6">
        <w:t xml:space="preserve">  The Commission often recognizes multiple database administrators.  In those cases, users can patronize any database administrator and there is no guarantee how much, if any, coordination a particular database administrator will undertake and, thus, no guarantee that a database administrator will even receive benefits from its relationship with the Commission.   </w:t>
      </w:r>
    </w:p>
    <w:p w:rsidR="00650FC2" w:rsidRPr="009313B6" w:rsidP="00650FC2" w14:paraId="6B87F81F" w14:textId="77777777">
      <w:pPr>
        <w:pStyle w:val="ParaNum"/>
      </w:pPr>
      <w:r w:rsidRPr="009313B6">
        <w:t xml:space="preserve">Moreover, the suggestion that we create a regulatory fee category for only these database administrators ignores the fact that, under the Commission’s rules, there are a variety of database administrators and spectrum coordinators (e.g., television white space devices, 6 GHz devices, and fixed, personal/portable, and mobile devices).  Thus, focusing only on database administrators enabling the use of spectrum on an unlicensed basis would result in indirectly assessed regulatory fees on certain users of spectrum on an unlicensed basis.  As explained below, we decline to create a regulatory fee category for users of spectrum on an unlicensed basis, either directly or indirectly.  </w:t>
      </w:r>
    </w:p>
    <w:p w:rsidR="00650FC2" w:rsidRPr="009313B6" w:rsidP="00650FC2" w14:paraId="5A46B033" w14:textId="3FEAC80D">
      <w:pPr>
        <w:pStyle w:val="ParaNum"/>
      </w:pPr>
      <w:r w:rsidRPr="009313B6">
        <w:t>Further, the Commission’s FTE activities related to operators of databases of spectrum on an unlicensed basis benefit a wide variety of industry segments, both licensed and unlicensed, and is consistent with the treatment of these FTEs, which work primarily in the Office of Engineering and Technology, as indirect.  Thus, we do not find that there are sufficient benefits (i.e., FTE work in oversight or regulation) provided each fiscal year to these database operators by the Commission’s activities of such a magnitude that it warrants creation of a regulatory fee category for database operators at this time.  We acknowledge that in establishing the regime that allows for such database operators to support Commission licensees, FTE time is devoted to adopting a regulatory regime that allows for the database operators to perform a such functions.  This is, however, generally a one-time effort and it would arbitrary to assess fees year after year based on such one-time efforts.  We therefore decline to adopt a new regulatory fee category for operators of these databases.</w:t>
      </w:r>
      <w:bookmarkEnd w:id="409"/>
    </w:p>
    <w:p w:rsidR="00650FC2" w:rsidRPr="009313B6" w:rsidP="00650FC2" w14:paraId="64E286F1" w14:textId="77777777">
      <w:pPr>
        <w:pStyle w:val="Heading3"/>
        <w:tabs>
          <w:tab w:val="num" w:pos="2250"/>
        </w:tabs>
        <w:ind w:left="2250" w:hanging="360"/>
      </w:pPr>
      <w:bookmarkStart w:id="479" w:name="_Toc109226385"/>
      <w:bookmarkStart w:id="480" w:name="_Toc109636116"/>
      <w:bookmarkStart w:id="481" w:name="_Toc109828867"/>
      <w:bookmarkStart w:id="482" w:name="_Toc109834260"/>
      <w:bookmarkStart w:id="483" w:name="_Toc110439118"/>
      <w:bookmarkStart w:id="484" w:name="_Toc110501324"/>
      <w:bookmarkStart w:id="485" w:name="_Toc110607636"/>
      <w:bookmarkStart w:id="486" w:name="_Toc110845152"/>
      <w:bookmarkStart w:id="487" w:name="_Toc110859620"/>
      <w:bookmarkStart w:id="488" w:name="_Toc110860154"/>
      <w:bookmarkStart w:id="489" w:name="_Toc111214344"/>
      <w:bookmarkStart w:id="490" w:name="_Toc111403062"/>
      <w:bookmarkStart w:id="491" w:name="_Toc111468142"/>
      <w:bookmarkStart w:id="492" w:name="_Toc111561299"/>
      <w:bookmarkStart w:id="493" w:name="_Toc112838113"/>
      <w:bookmarkStart w:id="494" w:name="_Toc112919908"/>
      <w:r w:rsidRPr="009313B6">
        <w:t>Users of Spectrum on an Unlicensed Basis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650FC2" w:rsidRPr="009313B6" w:rsidP="00650FC2" w14:paraId="615FB366" w14:textId="58336220">
      <w:pPr>
        <w:pStyle w:val="ParaNum"/>
      </w:pPr>
      <w:r w:rsidRPr="009313B6">
        <w:t>We decline to adopt NAB’s proposal to adopt a new regulatory fee category for users of spectrum on an unlicensed basis, including large technology companies.</w:t>
      </w:r>
      <w:r>
        <w:rPr>
          <w:rStyle w:val="FootnoteReference"/>
        </w:rPr>
        <w:footnoteReference w:id="374"/>
      </w:r>
      <w:r w:rsidRPr="009313B6">
        <w:t xml:space="preserve">  Commenters generally oppose NAB’s proposal.</w:t>
      </w:r>
      <w:r>
        <w:rPr>
          <w:rStyle w:val="FootnoteReference"/>
        </w:rPr>
        <w:footnoteReference w:id="375"/>
      </w:r>
      <w:r w:rsidRPr="009313B6">
        <w:t xml:space="preserve">  The Wi-Fi Alliance states that there is no basis for creating a new fee category to include, directly or indirectly, users of spectrum on an unlicensed basis, and doing so would not be fair, administrable, or sustainable.</w:t>
      </w:r>
      <w:r>
        <w:rPr>
          <w:rStyle w:val="FootnoteReference"/>
        </w:rPr>
        <w:footnoteReference w:id="376"/>
      </w:r>
      <w:r w:rsidRPr="009313B6">
        <w:t xml:space="preserve">  Other commenters also oppose the proposal to adopt a regulatory fee category for the use of spectrum on an unlicensed basis.</w:t>
      </w:r>
      <w:r>
        <w:rPr>
          <w:rStyle w:val="FootnoteReference"/>
        </w:rPr>
        <w:footnoteReference w:id="377"/>
      </w:r>
      <w:r w:rsidRPr="009313B6">
        <w:t xml:space="preserve">  NCTA observes that no commenter has even clarified who they think falls into the fee category, let alone presented any type of proposal or detailed explanation of how the Commission might assess such fees.</w:t>
      </w:r>
      <w:r>
        <w:rPr>
          <w:rStyle w:val="FootnoteReference"/>
        </w:rPr>
        <w:footnoteReference w:id="378"/>
      </w:r>
      <w:r w:rsidRPr="009313B6">
        <w:t xml:space="preserve">  </w:t>
      </w:r>
    </w:p>
    <w:p w:rsidR="00650FC2" w:rsidRPr="009313B6" w:rsidP="00650FC2" w14:paraId="2F7246D1" w14:textId="77777777">
      <w:pPr>
        <w:pStyle w:val="ParaNum"/>
        <w:rPr>
          <w:snapToGrid/>
          <w:kern w:val="0"/>
          <w:sz w:val="24"/>
          <w:szCs w:val="24"/>
        </w:rPr>
      </w:pPr>
      <w:r w:rsidRPr="009313B6">
        <w:t xml:space="preserve">NAB has not provided a sufficient </w:t>
      </w:r>
      <w:r w:rsidRPr="009313B6">
        <w:t>basis</w:t>
      </w:r>
      <w:r w:rsidRPr="009313B6">
        <w:t>, consistent with section 9 of the Act, for the adoption of a new regulatory fee category for users of spectrum on an unlicensed basis.</w:t>
      </w:r>
      <w:r w:rsidRPr="009313B6">
        <w:t xml:space="preserve">  T</w:t>
      </w:r>
      <w:r w:rsidRPr="009313B6">
        <w:t xml:space="preserve">he Commission has </w:t>
      </w:r>
      <w:r w:rsidRPr="009313B6">
        <w:rPr>
          <w:color w:val="000000"/>
        </w:rPr>
        <w:t xml:space="preserve">adopted new fee categories based </w:t>
      </w:r>
      <w:r w:rsidRPr="009313B6">
        <w:rPr>
          <w:color w:val="000000"/>
        </w:rPr>
        <w:t xml:space="preserve">in part </w:t>
      </w:r>
      <w:r w:rsidRPr="009313B6">
        <w:rPr>
          <w:color w:val="000000"/>
        </w:rPr>
        <w:t>on the benefits to the payor, i.e., FTE work in oversight and regulation</w:t>
      </w:r>
      <w:r w:rsidRPr="009313B6">
        <w:rPr>
          <w:color w:val="000000"/>
        </w:rPr>
        <w:t xml:space="preserve">, on several occasions.  </w:t>
      </w:r>
      <w:r w:rsidRPr="009313B6">
        <w:rPr>
          <w:color w:val="000000"/>
        </w:rPr>
        <w:t>In those instances, the Commission determined that significant FTE resources of a core bureau were being spent on oversight and regulatory activities with respect to a specific service necessitating a new regulatory fee category.</w:t>
      </w:r>
      <w:r>
        <w:rPr>
          <w:rStyle w:val="FootnoteReference"/>
        </w:rPr>
        <w:footnoteReference w:id="379"/>
      </w:r>
      <w:r w:rsidRPr="009313B6">
        <w:rPr>
          <w:color w:val="000000"/>
        </w:rPr>
        <w:t xml:space="preserve">  </w:t>
      </w:r>
      <w:r w:rsidRPr="009313B6">
        <w:t>Those circumstances are not present here</w:t>
      </w:r>
      <w:r w:rsidRPr="009313B6">
        <w:t>.</w:t>
      </w:r>
      <w:r w:rsidRPr="009313B6">
        <w:t xml:space="preserve">  </w:t>
      </w:r>
      <w:r w:rsidRPr="009313B6">
        <w:rPr>
          <w:color w:val="000000"/>
        </w:rPr>
        <w:t>As noted above, FTEs in OET, which is responsible for oversight and regulation of spectrum used on an unlicensed basis, have historically been classified as “indirect” FTEs because OET’s work benefits the Commission and the industry as a whole and is not specifically focused on the regulatees and licensees of a core bureau.</w:t>
      </w:r>
      <w:r>
        <w:rPr>
          <w:rStyle w:val="FootnoteReference"/>
        </w:rPr>
        <w:footnoteReference w:id="380"/>
      </w:r>
      <w:r w:rsidRPr="009313B6">
        <w:rPr>
          <w:color w:val="000000"/>
        </w:rPr>
        <w:t xml:space="preserve">  </w:t>
      </w:r>
      <w:r w:rsidRPr="009313B6">
        <w:t>Even when we consider only FTE time working on oversight and regulation of spectrum used on an unlicensed basis and devices capable of operating wholly or in part on such spectrum, the treatment of such costs as indirect is appropriate.  Many devices, including those operating wholly or in part on an unlicensed basis, are exempt from equipment authorization requirements.  Moreover, devices that are not exempt are tested by third party labs and, if certification is required, certified by Telecommunications Certification Bodies.</w:t>
      </w:r>
      <w:r>
        <w:rPr>
          <w:rStyle w:val="FootnoteReference"/>
        </w:rPr>
        <w:footnoteReference w:id="381"/>
      </w:r>
      <w:r w:rsidRPr="009313B6">
        <w:t xml:space="preserve">  As such, OET’s oversight requires only a portion of FTE resources, thus supporting our continued treatment of such costs as part of overall OET indirect costs, as opposed to segregable direct costs, and the Commission’s current regulatory framework does not include an easy way to distinguish devices that operate on an unlicensed (as opposed to licensed) basis.</w:t>
      </w:r>
      <w:r>
        <w:rPr>
          <w:rStyle w:val="FootnoteReference"/>
        </w:rPr>
        <w:footnoteReference w:id="382"/>
      </w:r>
      <w:r w:rsidRPr="009313B6">
        <w:t xml:space="preserve">  </w:t>
      </w:r>
      <w:r w:rsidRPr="009313B6">
        <w:rPr>
          <w:color w:val="000000"/>
        </w:rPr>
        <w:t xml:space="preserve"> </w:t>
      </w:r>
    </w:p>
    <w:p w:rsidR="00650FC2" w:rsidRPr="009313B6" w:rsidP="00650FC2" w14:paraId="4E1395F1" w14:textId="77777777">
      <w:pPr>
        <w:pStyle w:val="ParaNum"/>
      </w:pPr>
      <w:r w:rsidRPr="009313B6">
        <w:t>In interpreting and applying section 9 of the Act, the Commission has developed a framework to ensure that the resulting fee category fee schedules are fair, administrable, and sustainable.  Thus, in evaluating new regulatory fee categories, we consider if assertion of our authority would be fair, administrable, and sustainable while examining any “benefit” provided to the payor by the Commission’s FTE activities in oversight and regulation.  On the basis of the record developed here, we find that NAB’s proposal for a new fee category for users of spectrum on an unlicensed basis does not satisfy these factors.</w:t>
      </w:r>
    </w:p>
    <w:p w:rsidR="00650FC2" w:rsidRPr="009313B6" w:rsidP="00650FC2" w14:paraId="606C2C78" w14:textId="577E662C">
      <w:pPr>
        <w:pStyle w:val="ParaNum"/>
        <w:tabs>
          <w:tab w:val="left" w:pos="1080"/>
        </w:tabs>
      </w:pPr>
      <w:r>
        <w:t xml:space="preserve">       </w:t>
      </w:r>
      <w:r w:rsidRPr="009313B6">
        <w:t>The</w:t>
      </w:r>
      <w:r w:rsidRPr="009313B6">
        <w:t xml:space="preserve"> Commission has explained that a regulatory fee category is unfair if it combines </w:t>
      </w:r>
      <w:r w:rsidRPr="009313B6">
        <w:t>either uses or users that are too different from one another.</w:t>
      </w:r>
      <w:r>
        <w:rPr>
          <w:rStyle w:val="FootnoteReference"/>
        </w:rPr>
        <w:footnoteReference w:id="383"/>
      </w:r>
      <w:r w:rsidRPr="009313B6">
        <w:t xml:space="preserve">  The Commission bases regulatory fee categories on services or facilities used.  Use of spectrum on an unlicensed basis is nearly ubiquitous in modern-day society, and confers widespread benefits.  Because of the large variety of uses of spectrum on an unlicensed basis, including for non-communications purposes, there is no specific user, service, or facility using this spectrum that could form the basis for a regulatory fee category of similar services.</w:t>
      </w:r>
      <w:r>
        <w:rPr>
          <w:rStyle w:val="FootnoteReference"/>
        </w:rPr>
        <w:footnoteReference w:id="384"/>
      </w:r>
      <w:r w:rsidRPr="009313B6">
        <w:t xml:space="preserve">  Entities use spectrum on an unlicensed basis in a variety of ways, including healthcare, security systems, thermostats, alarm systems, baby monitors, fitness trackers, home appliances, garage door openers, cordless phones, in-vehicle rear seat passenger detection systems, wireless power transfer, law enforcement radars, microwave ovens, Wi-Fi networks, Bluetooth speakers, Internet of Things (IoT) industrial networks, and other consumer devices.  Chip makers, component makers, device makers, device users, internet providers, content providers, mobile network operators, vendors, enterprise users, and consumers all use spectrum on an unlicensed basis</w:t>
      </w:r>
      <w:r>
        <w:rPr>
          <w:rStyle w:val="FootnoteReference"/>
        </w:rPr>
        <w:footnoteReference w:id="385"/>
      </w:r>
      <w:r w:rsidRPr="009313B6">
        <w:t xml:space="preserve"> in various ways and such users include individuals, state and local governments, corporations, non-profit organizations, schools, libraries, and other groups.</w:t>
      </w:r>
      <w:r w:rsidRPr="009313B6">
        <w:rPr>
          <w:szCs w:val="22"/>
        </w:rPr>
        <w:t xml:space="preserve">  </w:t>
      </w:r>
      <w:r w:rsidRPr="009313B6">
        <w:t>The variety of users and spectrum bands used on an unlicensed basis creates a broad group of potential payors.  Moreover, the Commission itself does not distinguish between these numerous and expanding uses of spectrum on an unlicensed basis in its regulations.  Thus, grouping all users of spectrum on an unlicensed basis together, including devices such as baby monitors, garage door openers, field disturbance sensors, medical imaging systems, cordless phones, Wi-Fi networks, Bluetooth speakers, Internet of Things (IoT) industrial networks, and consumer devices would not result in a fair or rational way to assess regulatory fees.</w:t>
      </w:r>
    </w:p>
    <w:p w:rsidR="00650FC2" w:rsidRPr="009313B6" w:rsidP="00650FC2" w14:paraId="30F2E358" w14:textId="05B9588C">
      <w:pPr>
        <w:pStyle w:val="ParaNum"/>
        <w:rPr>
          <w:szCs w:val="22"/>
        </w:rPr>
      </w:pPr>
      <w:r w:rsidRPr="009313B6">
        <w:t>Second, we find that such a fee for users of spectrum on an unlicensed basis would be virtually impossible to define or administer, based on the record developed in this proceeding.</w:t>
      </w:r>
      <w:r>
        <w:rPr>
          <w:rStyle w:val="FootnoteReference"/>
        </w:rPr>
        <w:footnoteReference w:id="386"/>
      </w:r>
      <w:r w:rsidRPr="009313B6">
        <w:t xml:space="preserve">  To adopt a fee on the use of spectrum on an unlicensed basis would be imposing a fee on billions of devices related to a wide variety of applications and industries, a base which continually grows and evolves over time.  As commenters observe, because of the large variety of uses of spectrum on an unlicensed basis, it is difficult to determine who would be responsible for paying such regulatory fees as the Commission has no way of identifying the owner and user of the unlicensed devices using this spectrum, and there is no specific service with which to form a regulatory fee category of similar services.</w:t>
      </w:r>
      <w:r>
        <w:rPr>
          <w:rStyle w:val="FootnoteReference"/>
        </w:rPr>
        <w:footnoteReference w:id="387"/>
      </w:r>
      <w:r w:rsidRPr="009313B6">
        <w:t xml:space="preserve"> </w:t>
      </w:r>
      <w:r w:rsidRPr="009313B6">
        <w:rPr>
          <w:szCs w:val="22"/>
        </w:rPr>
        <w:t xml:space="preserve"> </w:t>
      </w:r>
      <w:r w:rsidRPr="009313B6">
        <w:t xml:space="preserve">We find that the </w:t>
      </w:r>
      <w:r w:rsidRPr="009313B6">
        <w:t>variety of uses of spectrum on an unlicensed basis creates such a broad group of potential payors as to render it virtually meaningless to attempt to identify them because it would be hard to find a consumer or a business that does not use spectrum on an unlicensed basis nearly every day.  As the Wi-Fi Alliance observes, imposing new regulatory fees on users of</w:t>
      </w:r>
      <w:r w:rsidR="00A33AD4">
        <w:t xml:space="preserve"> </w:t>
      </w:r>
      <w:r w:rsidRPr="009313B6">
        <w:t xml:space="preserve">spectrum </w:t>
      </w:r>
      <w:r w:rsidR="00A33AD4">
        <w:t xml:space="preserve">on an unlicensed basis </w:t>
      </w:r>
      <w:r w:rsidRPr="009313B6">
        <w:t>could affect an unreasonably wide range of entities and individuals, including consumers.</w:t>
      </w:r>
      <w:r>
        <w:rPr>
          <w:rStyle w:val="FootnoteReference"/>
        </w:rPr>
        <w:footnoteReference w:id="388"/>
      </w:r>
      <w:r w:rsidRPr="009313B6">
        <w:t xml:space="preserve">  </w:t>
      </w:r>
    </w:p>
    <w:p w:rsidR="00650FC2" w:rsidRPr="009313B6" w:rsidP="00650FC2" w14:paraId="71086216" w14:textId="77777777">
      <w:pPr>
        <w:pStyle w:val="ParaNum"/>
      </w:pPr>
      <w:r w:rsidRPr="009313B6">
        <w:t>With such a large group of users of spectrum on an unlicensed basis, adopting a new regulatory fee category for these users would be the equivalent of asking every industry and consumer to pay this fee, resulting in a regulatory fee scheme far more extensive than our current regulatory fee system and would reach all households and businesses.  Such a fee would be logistically infeasible to collect, at least on the basis of this record.</w:t>
      </w:r>
      <w:r>
        <w:rPr>
          <w:rStyle w:val="FootnoteReference"/>
        </w:rPr>
        <w:footnoteReference w:id="389"/>
      </w:r>
      <w:r w:rsidRPr="009313B6">
        <w:t xml:space="preserve">  </w:t>
      </w:r>
    </w:p>
    <w:p w:rsidR="00650FC2" w:rsidRPr="009313B6" w:rsidP="00717F65" w14:paraId="69A7CBE4" w14:textId="77777777">
      <w:pPr>
        <w:pStyle w:val="ParaNum"/>
        <w:widowControl/>
      </w:pPr>
      <w:r w:rsidRPr="009313B6">
        <w:t>NAB argues that users of spectrum on an unlicensed basis place a significant ongoing burden on Commission resources in furtherance of their businesses because the Commission will be involved in amending and monitoring the spectrum use process, responding to requests from the innovation economy to use spectrum in new ways and for new technologies, and enforcing its rules, not only to prevent interference to licensed users, but to ensure the end user can actually use the devices and products.</w:t>
      </w:r>
      <w:r>
        <w:rPr>
          <w:rStyle w:val="FootnoteReference"/>
        </w:rPr>
        <w:footnoteReference w:id="390"/>
      </w:r>
      <w:r w:rsidRPr="009313B6">
        <w:t xml:space="preserve">  We are not convinced that the mere fact that FTE time involved in oversight and regulation of such spectrum use is a sufficient reason to adopt a new regulatory fee category.  As discussed above, there is no particular service, industry, or other discrete group of potential regulatory fee payors for the use of spectrum on an unlicensed basis, because essentially all consumers and manufacturers have devices that use spectrum on an unlicensed basis.</w:t>
      </w:r>
      <w:r>
        <w:rPr>
          <w:rStyle w:val="FootnoteReference"/>
        </w:rPr>
        <w:footnoteReference w:id="391"/>
      </w:r>
      <w:r w:rsidRPr="009313B6">
        <w:t xml:space="preserve">  Moreover, the Commission previously has observed that regulatees rely on consistency of treatment in regulatory fees from year to year and thus the Commission has hesitated to make changes which would result in rapid shifts in regulatory fees.</w:t>
      </w:r>
      <w:r>
        <w:rPr>
          <w:sz w:val="20"/>
          <w:vertAlign w:val="superscript"/>
        </w:rPr>
        <w:footnoteReference w:id="392"/>
      </w:r>
      <w:r w:rsidRPr="009313B6">
        <w:t xml:space="preserve">  We therefore find that, in this instance, creating such categories does not serve the Commission’s goal of having an administrable framework.</w:t>
      </w:r>
      <w:r>
        <w:rPr>
          <w:rStyle w:val="FootnoteReference"/>
        </w:rPr>
        <w:footnoteReference w:id="393"/>
      </w:r>
      <w:r w:rsidRPr="009313B6">
        <w:t xml:space="preserve">      </w:t>
      </w:r>
    </w:p>
    <w:p w:rsidR="00650FC2" w:rsidRPr="009313B6" w:rsidP="00E55D43" w14:paraId="6545EB3A" w14:textId="77777777">
      <w:pPr>
        <w:pStyle w:val="ParaNum"/>
      </w:pPr>
      <w:r w:rsidRPr="009313B6">
        <w:t>Additionally, a regulatory fee category related to use of spectrum on an unlicensed basis, assessed on devices, if adopted, would not be sustainable for the same reasons elaborated above.  Ever-changing technology results in increased</w:t>
      </w:r>
      <w:r w:rsidRPr="009313B6">
        <w:t xml:space="preserve"> </w:t>
      </w:r>
      <w:r w:rsidRPr="009313B6">
        <w:t xml:space="preserve">use of spectrum on an unlicensed basis over time and the </w:t>
      </w:r>
      <w:r w:rsidRPr="009313B6">
        <w:t xml:space="preserve">Commission would have to continually re-assess this regulatory fee category to ensure that it is being implemented in a fair and equitable manner among all regulatory fee payors.  With respect to the logistics of imposing an annual regulatory fee on users of devices capable of using spectrum on an unlicensed basis, it is unclear whether and how device manufacturers or distributors would be responsible for paying such a fee.  The Commission establishes rules for and administers the equipment authorization program to ensure that RF devices used in the United States operate effectively without causing harmful interference and otherwise comply with the Commission’s rules.  However, under the current equipment authorization regime, the Commission does not collect information from or communicate with all device manufacturers because, many devices only require </w:t>
      </w:r>
      <w:r w:rsidRPr="009313B6">
        <w:t>SDoC</w:t>
      </w:r>
      <w:r w:rsidRPr="009313B6">
        <w:t xml:space="preserve"> s or are exempt from authorization because they pose a limited potential of causing harmful interference.  Further, the Commission has no reasonable means by which to comprehensively identify each and every individual user of RF devices on an unlicensed basis.</w:t>
      </w:r>
      <w:r>
        <w:rPr>
          <w:rStyle w:val="FootnoteReference"/>
        </w:rPr>
        <w:footnoteReference w:id="394"/>
      </w:r>
      <w:r w:rsidRPr="009313B6">
        <w:t xml:space="preserve">  Thus, it would be nearly impossible for the Commission to annually assess and collect the regulatory fees each year in a fair and sustainable manner consistent with section 9 of the Communications Act.</w:t>
      </w:r>
      <w:r>
        <w:rPr>
          <w:rStyle w:val="FootnoteReference"/>
          <w:sz w:val="22"/>
          <w:szCs w:val="22"/>
        </w:rPr>
        <w:footnoteReference w:id="395"/>
      </w:r>
      <w:r w:rsidRPr="009313B6">
        <w:rPr>
          <w:szCs w:val="22"/>
        </w:rPr>
        <w:t xml:space="preserve">  </w:t>
      </w:r>
    </w:p>
    <w:p w:rsidR="00650FC2" w:rsidRPr="009313B6" w:rsidP="00E55D43" w14:paraId="465E0482" w14:textId="3E545FB5">
      <w:pPr>
        <w:pStyle w:val="ParaNum"/>
      </w:pPr>
      <w:r w:rsidRPr="009313B6">
        <w:t>Finally, NAB contends that the Commission cannot continue to place the burden of paying for use of spectrum on an unlicensed basis on broadcasters who are forced to compete with some of the world’s largest technology companies unencumbered by regulatory fee burdens in the name of administrative simplicity.</w:t>
      </w:r>
      <w:r>
        <w:rPr>
          <w:rStyle w:val="FootnoteReference"/>
        </w:rPr>
        <w:footnoteReference w:id="396"/>
      </w:r>
      <w:r w:rsidRPr="009313B6">
        <w:t xml:space="preserve">  </w:t>
      </w:r>
      <w:r w:rsidRPr="009313B6" w:rsidR="008318E8">
        <w:t xml:space="preserve">Some </w:t>
      </w:r>
      <w:r w:rsidRPr="009313B6">
        <w:t>“Big Tech” companies are a subset of the users of spectrum on an unlicensed basis.  Thus, our above reasons for declining to adopt a regulatory fee category for users of spectrum on an unlicensed basis apply equally to</w:t>
      </w:r>
      <w:r w:rsidRPr="009313B6" w:rsidR="00464CB4">
        <w:t xml:space="preserve"> any such</w:t>
      </w:r>
      <w:r w:rsidRPr="009313B6">
        <w:t xml:space="preserve"> “Big Tech” companies</w:t>
      </w:r>
      <w:r w:rsidRPr="009313B6" w:rsidR="00683CF7">
        <w:t xml:space="preserve"> on the </w:t>
      </w:r>
      <w:r w:rsidRPr="009313B6" w:rsidR="001F5649">
        <w:t xml:space="preserve">sole </w:t>
      </w:r>
      <w:r w:rsidRPr="009313B6" w:rsidR="00683CF7">
        <w:t xml:space="preserve">basis of being </w:t>
      </w:r>
      <w:r w:rsidRPr="009313B6" w:rsidR="0097683E">
        <w:t>users of spectrum</w:t>
      </w:r>
      <w:r w:rsidR="00A33AD4">
        <w:t xml:space="preserve"> on an unlicensed basis</w:t>
      </w:r>
      <w:r w:rsidRPr="009313B6">
        <w:t>, as proposed by commenters.</w:t>
      </w:r>
      <w:r>
        <w:rPr>
          <w:rStyle w:val="FootnoteReference"/>
        </w:rPr>
        <w:footnoteReference w:id="397"/>
      </w:r>
    </w:p>
    <w:p w:rsidR="00650FC2" w:rsidRPr="009313B6" w:rsidP="00E55D43" w14:paraId="1FDFD368" w14:textId="703073DD">
      <w:pPr>
        <w:pStyle w:val="ParaNum"/>
      </w:pPr>
      <w:r w:rsidRPr="009313B6">
        <w:t>Further, we decline to create a new regulatory fee category for the use of spectrum on an unlicensed basis premised on competitive considerations in the advertising industry.</w:t>
      </w:r>
      <w:r>
        <w:rPr>
          <w:vertAlign w:val="superscript"/>
        </w:rPr>
        <w:footnoteReference w:id="398"/>
      </w:r>
      <w:r w:rsidRPr="009313B6">
        <w:t xml:space="preserve">  We have described above the record evidence demonstrating the broad and varied universe of users of spectrum on an unlicensed basis.  There is no evidence in the record of any discernable and practicable overlap between the universe of users of spectrum on an unlicensed basis and the advertising industry, and </w:t>
      </w:r>
      <w:r w:rsidRPr="009313B6">
        <w:t xml:space="preserve">commenters do not explain how the Commission separately regulates or expends FTE resources on those that might be competing with broadcasters for advertising revenues.  Thus, competition for advertising revenues is not a sufficient basis for creating a new regulatory fee category under section 9 of the Act. </w:t>
      </w:r>
      <w:r w:rsidRPr="009313B6" w:rsidR="0050110D">
        <w:t xml:space="preserve"> </w:t>
      </w:r>
      <w:r w:rsidRPr="009313B6">
        <w:t>Accordingly, as we discussed above, we find that a new regulatory fee category for users of spectrum on an unlicensed basis, on the basis of the instant record</w:t>
      </w:r>
      <w:r w:rsidRPr="009313B6" w:rsidR="009C5F7C">
        <w:t>,</w:t>
      </w:r>
      <w:r w:rsidRPr="009313B6">
        <w:t xml:space="preserve"> is not statutorily required and would be inconsistent with section 9 of the Act and the Commission’s precedent thereunder, and we decline to adopt such regulatory fee categories at this time</w:t>
      </w:r>
      <w:r w:rsidRPr="009313B6">
        <w:rPr>
          <w:szCs w:val="22"/>
        </w:rPr>
        <w:t xml:space="preserve">. </w:t>
      </w:r>
      <w:r w:rsidRPr="009313B6">
        <w:t xml:space="preserve"> We recognize the value in encouraging the development and innovation of technologies and decline to take such unprecedented action without a sufficient basis for making this change to the regulatory fee schedule.</w:t>
      </w:r>
      <w:r>
        <w:rPr>
          <w:rStyle w:val="FootnoteReference"/>
        </w:rPr>
        <w:footnoteReference w:id="399"/>
      </w:r>
      <w:r w:rsidRPr="009313B6">
        <w:rPr>
          <w:szCs w:val="22"/>
        </w:rPr>
        <w:t xml:space="preserve">  </w:t>
      </w:r>
    </w:p>
    <w:p w:rsidR="00650FC2" w:rsidRPr="009313B6" w:rsidP="000625CC" w14:paraId="68BE1100" w14:textId="77777777">
      <w:pPr>
        <w:pStyle w:val="Heading2"/>
      </w:pPr>
      <w:bookmarkStart w:id="495" w:name="_Toc110439119"/>
      <w:bookmarkStart w:id="496" w:name="_Toc110501326"/>
      <w:bookmarkStart w:id="497" w:name="_Toc110607637"/>
      <w:bookmarkStart w:id="498" w:name="_Toc110845153"/>
      <w:bookmarkStart w:id="499" w:name="_Toc110859621"/>
      <w:bookmarkStart w:id="500" w:name="_Toc110860155"/>
      <w:bookmarkStart w:id="501" w:name="_Toc111214345"/>
      <w:bookmarkStart w:id="502" w:name="_Toc111403063"/>
      <w:bookmarkStart w:id="503" w:name="_Toc111468143"/>
      <w:bookmarkStart w:id="504" w:name="_Toc111561300"/>
      <w:bookmarkStart w:id="505" w:name="_Toc112838114"/>
      <w:bookmarkStart w:id="506" w:name="_Toc112919909"/>
      <w:r w:rsidRPr="009313B6">
        <w:t>Advancing Diversity, Equity, Inclusion, and Accessibility</w:t>
      </w:r>
      <w:bookmarkEnd w:id="495"/>
      <w:bookmarkEnd w:id="496"/>
      <w:bookmarkEnd w:id="497"/>
      <w:bookmarkEnd w:id="498"/>
      <w:bookmarkEnd w:id="499"/>
      <w:bookmarkEnd w:id="500"/>
      <w:bookmarkEnd w:id="501"/>
      <w:bookmarkEnd w:id="502"/>
      <w:bookmarkEnd w:id="503"/>
      <w:bookmarkEnd w:id="504"/>
      <w:bookmarkEnd w:id="505"/>
      <w:bookmarkEnd w:id="506"/>
    </w:p>
    <w:p w:rsidR="00650FC2" w:rsidRPr="009313B6" w:rsidP="00E55D43" w14:paraId="5E9F0D22" w14:textId="77777777">
      <w:pPr>
        <w:pStyle w:val="ParaNum"/>
      </w:pPr>
      <w:r w:rsidRPr="009313B6">
        <w:t xml:space="preserve">In the </w:t>
      </w:r>
      <w:r w:rsidRPr="009313B6">
        <w:rPr>
          <w:i/>
          <w:iCs/>
        </w:rPr>
        <w:t>FY 2022 NPRM</w:t>
      </w:r>
      <w:r w:rsidRPr="009313B6">
        <w:t>, we sought comment on how our proposals may promote or inhibit advances in diversity, equity, inclusion, and accessibility, as well the scope of the Commission’s relevant legal authority.</w:t>
      </w:r>
      <w:r>
        <w:rPr>
          <w:rStyle w:val="FootnoteReference"/>
        </w:rPr>
        <w:footnoteReference w:id="400"/>
      </w:r>
      <w:r w:rsidRPr="009313B6">
        <w:t xml:space="preserve">  NCTA raises some concerns that establishing new regulatory fee categories for users of spectrum on an unlicensed basis or on broadband Internet access services could interfere with the Commission’s efforts to advance diversity, equity, inclusivity, and accessibility.</w:t>
      </w:r>
      <w:r>
        <w:rPr>
          <w:rStyle w:val="FootnoteReference"/>
        </w:rPr>
        <w:footnoteReference w:id="401"/>
      </w:r>
      <w:r w:rsidRPr="009313B6">
        <w:t xml:space="preserve">  NCTA also asserts that establishing these new regulatory fee categories will frustrate the Commission’s efforts to encourage the creation of innovative technologies and foster diversity in ownership of communications facilities and services.</w:t>
      </w:r>
      <w:r>
        <w:rPr>
          <w:rStyle w:val="FootnoteReference"/>
        </w:rPr>
        <w:footnoteReference w:id="402"/>
      </w:r>
      <w:r w:rsidRPr="009313B6">
        <w:t xml:space="preserve">  While we recognize the concerns raised by NCTA, we emphasize that such diversity and equity considerations do not impact our methodology for establishing regulatory fee rates. Such considerations do not allow the Commission to shift fees from one party of fee payors to another nor to raise fees for any purpose other than as an offsetting collection in the amount of our annual S&amp;E appropriation, consistent with the requirements of section 9 of the Act.  Moreover, because we decline to adopt these new regulatory fee categories proposed by commenters in this item, for reasons previously discussed in prior sections, we need not address the concerns raised by NTCA in this proceeding.</w:t>
      </w:r>
    </w:p>
    <w:p w:rsidR="00650FC2" w:rsidRPr="009313B6" w:rsidP="000625CC" w14:paraId="16C7ACEB" w14:textId="77777777">
      <w:pPr>
        <w:pStyle w:val="Heading2"/>
      </w:pPr>
      <w:bookmarkStart w:id="508" w:name="_Toc110439120"/>
      <w:bookmarkStart w:id="509" w:name="_Toc110501327"/>
      <w:bookmarkStart w:id="510" w:name="_Toc110607638"/>
      <w:bookmarkStart w:id="511" w:name="_Toc110845154"/>
      <w:bookmarkStart w:id="512" w:name="_Toc110859622"/>
      <w:bookmarkStart w:id="513" w:name="_Toc110860156"/>
      <w:bookmarkStart w:id="514" w:name="_Toc111214346"/>
      <w:bookmarkStart w:id="515" w:name="_Toc111403064"/>
      <w:bookmarkStart w:id="516" w:name="_Toc111468144"/>
      <w:bookmarkStart w:id="517" w:name="_Toc111561301"/>
      <w:bookmarkStart w:id="518" w:name="_Toc112838115"/>
      <w:bookmarkStart w:id="519" w:name="_Toc112919910"/>
      <w:r w:rsidRPr="009313B6">
        <w:t>Flexibility for Regulatory Payors Due to COVID-19 Pandemic</w:t>
      </w:r>
      <w:bookmarkEnd w:id="508"/>
      <w:bookmarkEnd w:id="509"/>
      <w:bookmarkEnd w:id="510"/>
      <w:bookmarkEnd w:id="511"/>
      <w:bookmarkEnd w:id="512"/>
      <w:bookmarkEnd w:id="513"/>
      <w:bookmarkEnd w:id="514"/>
      <w:bookmarkEnd w:id="515"/>
      <w:bookmarkEnd w:id="516"/>
      <w:bookmarkEnd w:id="517"/>
      <w:bookmarkEnd w:id="518"/>
      <w:bookmarkEnd w:id="519"/>
      <w:r w:rsidRPr="009313B6">
        <w:t xml:space="preserve"> </w:t>
      </w:r>
    </w:p>
    <w:p w:rsidR="00650FC2" w:rsidRPr="009313B6" w:rsidP="00E55D43" w14:paraId="05416581" w14:textId="77777777">
      <w:pPr>
        <w:pStyle w:val="ParaNum"/>
        <w:tabs>
          <w:tab w:val="left" w:pos="1440"/>
        </w:tabs>
      </w:pPr>
      <w:r w:rsidRPr="009313B6">
        <w:t>In 2020 and 2021, we provided relief to regulatees experiencing financial hardship caused or exacerbated by the COVID-19 pandemic.</w:t>
      </w:r>
      <w:r>
        <w:rPr>
          <w:rStyle w:val="FootnoteReference"/>
        </w:rPr>
        <w:footnoteReference w:id="403"/>
      </w:r>
      <w:r w:rsidRPr="009313B6">
        <w:t xml:space="preserve">  In light of the ongoing pandemic and the likely continuing economic effect on certain Commission regulatees,</w:t>
      </w:r>
      <w:r>
        <w:rPr>
          <w:rStyle w:val="FootnoteReference"/>
        </w:rPr>
        <w:footnoteReference w:id="404"/>
      </w:r>
      <w:r w:rsidRPr="009313B6">
        <w:t xml:space="preserve"> we find good cause exists to provide again the following temporary relief measures for FY 2022.</w:t>
      </w:r>
      <w:r>
        <w:rPr>
          <w:rStyle w:val="FootnoteReference"/>
        </w:rPr>
        <w:footnoteReference w:id="405"/>
      </w:r>
      <w:r w:rsidRPr="009313B6">
        <w:t xml:space="preserve">  We anticipate that many regulatees will avail themselves of these measures, as they did in FY 2020 and FY 2021, and that implementing the </w:t>
      </w:r>
      <w:r w:rsidRPr="009313B6">
        <w:t>measures will provide needed relief to those regulatees.  First, we waive the requirement under section 1.1166 of the Commission’s rules that regulatees seeking waiver (or reduction) and deferral of their regulatory fees on financial grounds related to the pandemic file separate pleadings for each form of relief sought.</w:t>
      </w:r>
      <w:r>
        <w:rPr>
          <w:rStyle w:val="FootnoteReference"/>
        </w:rPr>
        <w:footnoteReference w:id="406"/>
      </w:r>
      <w:r w:rsidRPr="009313B6">
        <w:t xml:space="preserve">  Instead, regulatees may combine their requests for relief in a single pleading.  Second, we waive the paper filing requirement under section 1.1166</w:t>
      </w:r>
      <w:r>
        <w:rPr>
          <w:rStyle w:val="FootnoteReference"/>
        </w:rPr>
        <w:footnoteReference w:id="407"/>
      </w:r>
      <w:r w:rsidRPr="009313B6">
        <w:t xml:space="preserve"> and instruct regulatees to instead file their requests electronically, to </w:t>
      </w:r>
      <w:hyperlink r:id="rId5" w:history="1">
        <w:r w:rsidRPr="009313B6">
          <w:rPr>
            <w:rStyle w:val="Hyperlink"/>
          </w:rPr>
          <w:t>regfeerelief@fcc.gov</w:t>
        </w:r>
      </w:hyperlink>
      <w:r w:rsidRPr="009313B6">
        <w:t xml:space="preserve">.  Third, parties seeking to pay their regulatory fees over time may submit their installment payment requests to </w:t>
      </w:r>
      <w:hyperlink r:id="rId5" w:history="1">
        <w:r w:rsidRPr="009313B6">
          <w:rPr>
            <w:rStyle w:val="Hyperlink"/>
          </w:rPr>
          <w:t>regfeerelief@fcc.gov</w:t>
        </w:r>
      </w:hyperlink>
      <w:r w:rsidRPr="009313B6">
        <w:t>, and combine their installment payment requests with requests for waiver, reduction and deferral, in a single pleading.  Fourth, OMD will continue to exercise its delegated authority to partially waive section 1.1910 of the Commission’s rules (i.e., the red-light rule)</w:t>
      </w:r>
      <w:r>
        <w:rPr>
          <w:rStyle w:val="FootnoteReference"/>
        </w:rPr>
        <w:footnoteReference w:id="408"/>
      </w:r>
      <w:r w:rsidRPr="009313B6">
        <w:t xml:space="preserve"> to allow regulatees on red light and experiencing financial hardship to nonetheless request waiver, reduction, deferral, and/or installment payment of their FY 2022 regulatory fees.  In doing so, we maintain the requirement that such regulatees resolve all delinquent debt they owe to the Commission in advance of the Commission’s decision on their relief requests.</w:t>
      </w:r>
      <w:r>
        <w:rPr>
          <w:rStyle w:val="FootnoteReference"/>
        </w:rPr>
        <w:footnoteReference w:id="409"/>
      </w:r>
      <w:r w:rsidRPr="009313B6">
        <w:t xml:space="preserve">  Fifth, OMD will continue to use its existing authority</w:t>
      </w:r>
      <w:r>
        <w:rPr>
          <w:rStyle w:val="FootnoteReference"/>
        </w:rPr>
        <w:footnoteReference w:id="410"/>
      </w:r>
      <w:r w:rsidRPr="009313B6">
        <w:t xml:space="preserve"> to reduce the interest rate normally charged on installment payment of regulatory fee debt owed to the Commission to a nominal rate and forgo the down payment normally required to grant installment payment requests.  Finally, we partially waive the requirement that fee payors submit all documentation supporting a request for waiver, deferral or reduction of regulatory fees at the same time the underlying request is submitted.</w:t>
      </w:r>
      <w:r>
        <w:rPr>
          <w:rStyle w:val="FootnoteReference"/>
        </w:rPr>
        <w:footnoteReference w:id="411"/>
      </w:r>
      <w:r w:rsidRPr="009313B6">
        <w:t xml:space="preserve">  This allows fee payors to provide supplemental documents if requested by OMD as necessary to render decisions on regulatees’ requests for relief.</w:t>
      </w:r>
      <w:r>
        <w:rPr>
          <w:rStyle w:val="FootnoteReference"/>
        </w:rPr>
        <w:footnoteReference w:id="412"/>
      </w:r>
      <w:r w:rsidRPr="009313B6">
        <w:t xml:space="preserve">  We direct the Managing Director to release one or more public notices describing in more detail the relief we have described herein.  </w:t>
      </w:r>
    </w:p>
    <w:p w:rsidR="00650FC2" w:rsidRPr="009313B6" w:rsidP="00E55D43" w14:paraId="38DFA6D5" w14:textId="6F7DF63B">
      <w:pPr>
        <w:pStyle w:val="ParaNum"/>
        <w:tabs>
          <w:tab w:val="left" w:pos="1440"/>
        </w:tabs>
      </w:pPr>
      <w:r w:rsidRPr="009313B6">
        <w:t>We remind regulatees that we cannot relax the standard for granting a waiver or deferral of fees, penalties, or other charges for late payment of regulatory fees under section 9A of the Act.</w:t>
      </w:r>
      <w:r>
        <w:rPr>
          <w:rStyle w:val="FootnoteReference"/>
        </w:rPr>
        <w:footnoteReference w:id="413"/>
      </w:r>
      <w:r w:rsidRPr="009313B6">
        <w:t xml:space="preserve">  Under the statute, the Commission may only waive a regulatory fee, penalty, or interest charge if it finds </w:t>
      </w:r>
      <w:r w:rsidRPr="009313B6">
        <w:t>there is good cause for the waiver and that the waiver is in the public interest.</w:t>
      </w:r>
      <w:r>
        <w:rPr>
          <w:rStyle w:val="FootnoteReference"/>
        </w:rPr>
        <w:footnoteReference w:id="414"/>
      </w:r>
      <w:r w:rsidRPr="009313B6">
        <w:t xml:space="preserve">  The Commission has only granted financial hardship waivers when the requesting party has shown it “lacks sufficient funds to pay the regulatory fees and to maintain its service to the public.”</w:t>
      </w:r>
      <w:r>
        <w:rPr>
          <w:rStyle w:val="FootnoteReference"/>
        </w:rPr>
        <w:footnoteReference w:id="415"/>
      </w:r>
      <w:r w:rsidRPr="009313B6">
        <w:t xml:space="preserve">  Other statutory limitations include that the Commission must act on waiver requests individually,</w:t>
      </w:r>
      <w:r>
        <w:rPr>
          <w:rStyle w:val="FootnoteReference"/>
        </w:rPr>
        <w:footnoteReference w:id="416"/>
      </w:r>
      <w:r w:rsidRPr="009313B6">
        <w:t xml:space="preserve"> and cannot extend the deadline we set for payment of fees beyond September 30.</w:t>
      </w:r>
      <w:r>
        <w:rPr>
          <w:rStyle w:val="FootnoteReference"/>
        </w:rPr>
        <w:footnoteReference w:id="417"/>
      </w:r>
      <w:r w:rsidRPr="009313B6">
        <w:t xml:space="preserve">   </w:t>
      </w:r>
      <w:bookmarkStart w:id="520" w:name="_Toc76028285"/>
      <w:bookmarkStart w:id="521" w:name="_Toc76043419"/>
      <w:bookmarkStart w:id="522" w:name="_Toc76972266"/>
      <w:bookmarkStart w:id="523" w:name="_Toc76036133"/>
      <w:bookmarkStart w:id="524" w:name="_Toc71807152"/>
      <w:bookmarkStart w:id="525" w:name="_Toc74045104"/>
      <w:bookmarkStart w:id="526" w:name="_Toc74130058"/>
      <w:bookmarkStart w:id="527" w:name="_Toc75791443"/>
      <w:bookmarkStart w:id="528" w:name="_Toc75956240"/>
    </w:p>
    <w:p w:rsidR="00650FC2" w:rsidRPr="009313B6" w:rsidP="00650FC2" w14:paraId="77101038" w14:textId="77777777">
      <w:pPr>
        <w:pStyle w:val="Heading1"/>
        <w:tabs>
          <w:tab w:val="num" w:pos="810"/>
        </w:tabs>
        <w:ind w:left="810" w:hanging="360"/>
      </w:pPr>
      <w:bookmarkStart w:id="529" w:name="_Toc109636119"/>
      <w:bookmarkStart w:id="530" w:name="_Toc109828870"/>
      <w:bookmarkStart w:id="531" w:name="_Toc109834263"/>
      <w:bookmarkStart w:id="532" w:name="_Toc110439121"/>
      <w:bookmarkStart w:id="533" w:name="_Toc110501328"/>
      <w:bookmarkStart w:id="534" w:name="_Toc110607639"/>
      <w:bookmarkStart w:id="535" w:name="_Toc110845155"/>
      <w:bookmarkStart w:id="536" w:name="_Toc110859623"/>
      <w:bookmarkStart w:id="537" w:name="_Toc110860157"/>
      <w:bookmarkStart w:id="538" w:name="_Toc111214347"/>
      <w:bookmarkStart w:id="539" w:name="_Toc111403065"/>
      <w:bookmarkStart w:id="540" w:name="_Toc111468145"/>
      <w:bookmarkStart w:id="541" w:name="_Toc111561302"/>
      <w:bookmarkStart w:id="542" w:name="_Toc112838116"/>
      <w:bookmarkStart w:id="543" w:name="_Toc112919911"/>
      <w:r w:rsidRPr="009313B6">
        <w:t>Notice of InQUIRY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650FC2" w:rsidRPr="009313B6" w:rsidP="00650FC2" w14:paraId="3E4B2230" w14:textId="70398664">
      <w:pPr>
        <w:pStyle w:val="ParaNum"/>
      </w:pPr>
      <w:r w:rsidRPr="009313B6">
        <w:t xml:space="preserve">In this Notice of Inquiry, the Commission seeks further comment on its methodology for allocating indirect FTEs, as raised in the </w:t>
      </w:r>
      <w:r w:rsidRPr="009313B6">
        <w:rPr>
          <w:i/>
          <w:iCs/>
        </w:rPr>
        <w:t>FY 2022 NPRM</w:t>
      </w:r>
      <w:r w:rsidRPr="009313B6">
        <w:t>.</w:t>
      </w:r>
      <w:r>
        <w:rPr>
          <w:rStyle w:val="FootnoteReference"/>
        </w:rPr>
        <w:footnoteReference w:id="418"/>
      </w:r>
      <w:r w:rsidRPr="009313B6">
        <w:t xml:space="preserve">  </w:t>
      </w:r>
      <w:r w:rsidRPr="009313B6" w:rsidR="00E00D7C">
        <w:t xml:space="preserve">While we </w:t>
      </w:r>
      <w:r w:rsidRPr="009313B6" w:rsidR="00240EBE">
        <w:t>f</w:t>
      </w:r>
      <w:r w:rsidRPr="009313B6" w:rsidR="00FA2D8D">
        <w:t>ound above</w:t>
      </w:r>
      <w:r w:rsidRPr="009313B6" w:rsidR="00240EBE">
        <w:t xml:space="preserve"> that the record supported a limited </w:t>
      </w:r>
      <w:r w:rsidR="002A73B8">
        <w:t>correction</w:t>
      </w:r>
      <w:r w:rsidRPr="009313B6" w:rsidR="00240EBE">
        <w:t xml:space="preserve"> to </w:t>
      </w:r>
      <w:r w:rsidR="00845CDA">
        <w:t xml:space="preserve">the </w:t>
      </w:r>
      <w:r w:rsidRPr="004C2A43" w:rsidR="00845CDA">
        <w:t xml:space="preserve">method used for calculating the fees associated with </w:t>
      </w:r>
      <w:r w:rsidR="00845CDA">
        <w:t>certain</w:t>
      </w:r>
      <w:r w:rsidRPr="004C2A43" w:rsidR="00845CDA">
        <w:t xml:space="preserve"> indirect FTEs</w:t>
      </w:r>
      <w:r w:rsidRPr="001D6955" w:rsidR="00845CDA">
        <w:t xml:space="preserve"> </w:t>
      </w:r>
      <w:r w:rsidRPr="009313B6" w:rsidR="00240EBE">
        <w:t xml:space="preserve">in the Universal Service Fund context, </w:t>
      </w:r>
      <w:r w:rsidRPr="009313B6">
        <w:t>we seek to more broadly explore th</w:t>
      </w:r>
      <w:r w:rsidRPr="009313B6" w:rsidR="00240EBE">
        <w:t>ese</w:t>
      </w:r>
      <w:r w:rsidRPr="009313B6">
        <w:t xml:space="preserve"> issues outside of the short timeframe necessitated by the annual regulatory fee proceeding.  The responses we receive will help us determine if there are lines of inquiry worth exploring in order to </w:t>
      </w:r>
      <w:r w:rsidRPr="009313B6" w:rsidR="00240EBE">
        <w:t xml:space="preserve">further </w:t>
      </w:r>
      <w:r w:rsidRPr="009313B6">
        <w:t xml:space="preserve">revise our methodology.  Finally, we hope that the comments and replies will allow interested parties to gain a better understanding of the regulatory fee process and the issues of importance to the various groups affected by our regulatory fee policies.  </w:t>
      </w:r>
    </w:p>
    <w:p w:rsidR="00650FC2" w:rsidRPr="009313B6" w:rsidP="00650FC2" w14:paraId="636B705D" w14:textId="77777777">
      <w:pPr>
        <w:pStyle w:val="ParaNum"/>
      </w:pPr>
      <w:r w:rsidRPr="009313B6">
        <w:t>Historically, the Commission assesses the allocation of FTEs by first determining the number of non-auctions direct FTEs in each “core bureau” (i.e., the Wireless Telecommunications Bureau, the Media Bureau, the Wireline Competition Bureau, and the International Bureau) and then attributing all other non-auctions Commission FTEs as indirect.</w:t>
      </w:r>
      <w:r>
        <w:rPr>
          <w:rStyle w:val="FootnoteReference"/>
        </w:rPr>
        <w:footnoteReference w:id="419"/>
      </w:r>
      <w:r w:rsidRPr="009313B6">
        <w:t xml:space="preserve">  The direct FTEs within each core bureau are then attributed to regulatory fee categories based on the nature of the FTE work.</w:t>
      </w:r>
      <w:r>
        <w:rPr>
          <w:rStyle w:val="FootnoteReference"/>
        </w:rPr>
        <w:footnoteReference w:id="420"/>
      </w:r>
      <w:r w:rsidRPr="009313B6">
        <w:t xml:space="preserve">  We expect that the work of the non-auctions direct FTEs in the four core bureaus will remain focused on the industry segment regulated by each of those bureaus.</w:t>
      </w:r>
      <w:r>
        <w:rPr>
          <w:rStyle w:val="FootnoteReference"/>
        </w:rPr>
        <w:footnoteReference w:id="421"/>
      </w:r>
      <w:r w:rsidRPr="009313B6">
        <w:t xml:space="preserve">  For this reason, the Commission starts with direct FTE counts in the core bureaus and then potentially adjusts fees to reflect other factors related to the payor’s benefits.</w:t>
      </w:r>
      <w:r>
        <w:rPr>
          <w:rStyle w:val="FootnoteReference"/>
        </w:rPr>
        <w:footnoteReference w:id="422"/>
      </w:r>
      <w:r w:rsidRPr="009313B6">
        <w:t xml:space="preserve">  </w:t>
      </w:r>
    </w:p>
    <w:p w:rsidR="00331C3D" w:rsidP="00331C3D" w14:paraId="20621782" w14:textId="77777777">
      <w:pPr>
        <w:pStyle w:val="ParaNum"/>
        <w:rPr>
          <w:szCs w:val="22"/>
        </w:rPr>
      </w:pPr>
      <w:r w:rsidRPr="009313B6">
        <w:t xml:space="preserve">We initially seek comment on whether we should expand the definition of “core bureau” to include other bureaus and offices within the Commission.  Commenters should discuss the additional </w:t>
      </w:r>
      <w:r w:rsidRPr="009313B6">
        <w:t xml:space="preserve">offices or bureaus we should consider “core” for regulatory fee purposes and why.  We encourage </w:t>
      </w:r>
      <w:r w:rsidRPr="00F43863">
        <w:rPr>
          <w:szCs w:val="22"/>
        </w:rPr>
        <w:t>commenters to review both the function and delegations of each office when considering this question.</w:t>
      </w:r>
      <w:r>
        <w:rPr>
          <w:rStyle w:val="FootnoteReference"/>
          <w:sz w:val="22"/>
          <w:szCs w:val="22"/>
        </w:rPr>
        <w:footnoteReference w:id="423"/>
      </w:r>
      <w:r w:rsidRPr="00F43863">
        <w:rPr>
          <w:szCs w:val="22"/>
        </w:rPr>
        <w:t xml:space="preserve">  Is the work of the office or bureau focused on a specific industry segment regulated by that office or bureau?  If so, what is the industry segment?  Is the office or bureau responsible for regulating other work not related to a specific industry segment?</w:t>
      </w:r>
      <w:r w:rsidRPr="00B150B7" w:rsidR="00F43863">
        <w:rPr>
          <w:szCs w:val="22"/>
        </w:rPr>
        <w:t xml:space="preserve">  </w:t>
      </w:r>
      <w:r w:rsidRPr="00F43863">
        <w:rPr>
          <w:szCs w:val="22"/>
        </w:rPr>
        <w:t>Commenters should</w:t>
      </w:r>
      <w:r w:rsidR="00B150B7">
        <w:rPr>
          <w:szCs w:val="22"/>
        </w:rPr>
        <w:t xml:space="preserve"> </w:t>
      </w:r>
      <w:r w:rsidRPr="00F43863">
        <w:rPr>
          <w:szCs w:val="22"/>
        </w:rPr>
        <w:t>address whether expanding the Commission’s definition of “core bureau” is feasible, administrable, sustainable, and consistent with section 9 of the Act.</w:t>
      </w:r>
    </w:p>
    <w:p w:rsidR="00650FC2" w:rsidRPr="00331C3D" w:rsidP="00331C3D" w14:paraId="629AB470" w14:textId="56A5595D">
      <w:pPr>
        <w:pStyle w:val="ParaNum"/>
        <w:rPr>
          <w:szCs w:val="22"/>
        </w:rPr>
      </w:pPr>
      <w:r w:rsidRPr="00331C3D">
        <w:t>Unlike the work of direct FTEs, the work of FTEs designated as indirect benefits the Commission and the industry as a whole and is not specifically focused on the regulatees and licensees of a core bureau.</w:t>
      </w:r>
      <w:r>
        <w:rPr>
          <w:rStyle w:val="FootnoteReference"/>
          <w:sz w:val="22"/>
          <w:szCs w:val="22"/>
        </w:rPr>
        <w:footnoteReference w:id="424"/>
      </w:r>
      <w:r w:rsidRPr="00331C3D">
        <w:t xml:space="preserve">  Thus, indirect FTEs</w:t>
      </w:r>
      <w:r w:rsidRPr="009313B6">
        <w:t xml:space="preserve"> generally work on a wide variety of issues which may include services that are not specifically correlated with one core bureau, let alone one specific category of regulatees.</w:t>
      </w:r>
      <w:r>
        <w:rPr>
          <w:rStyle w:val="FootnoteReference"/>
        </w:rPr>
        <w:footnoteReference w:id="425"/>
      </w:r>
      <w:r w:rsidRPr="009313B6">
        <w:t xml:space="preserve">  Further, much of the work that could be assigned to a single category of regulatees is likely to be interspersed with the work that indirect FTEs perform on behalf of many entities that do not pay regulatory fees, e.g., governmental entities, non-profit organizations, and regulatees that have an exemption.</w:t>
      </w:r>
      <w:r>
        <w:rPr>
          <w:rStyle w:val="FootnoteReference"/>
        </w:rPr>
        <w:footnoteReference w:id="426"/>
      </w:r>
      <w:r w:rsidRPr="009313B6">
        <w:t xml:space="preserve">  In addition to the fact that indirect FTEs work on matters that are not specific to any regulatory fee category, many Commission attorneys, engineers, analysts, and other staff work on a variety of issues even during a single fiscal year.  Due to the variety of issues handled by many indirect FTEs, analyzing the work of such indirect FTEs for regulatory fee purposes and basing regulatory fees on specific assignments during any snapshot or incremental period of time, such as a year or two, would result in significant unplanned shifts in regulatory fees as assignments change.</w:t>
      </w:r>
      <w:r>
        <w:rPr>
          <w:rStyle w:val="FootnoteReference"/>
        </w:rPr>
        <w:footnoteReference w:id="427"/>
      </w:r>
      <w:r w:rsidRPr="009313B6">
        <w:t xml:space="preserve">  </w:t>
      </w:r>
    </w:p>
    <w:p w:rsidR="00650FC2" w:rsidRPr="009313B6" w:rsidP="00650FC2" w14:paraId="64090BFF" w14:textId="35F0B832">
      <w:pPr>
        <w:pStyle w:val="ParaNum"/>
      </w:pPr>
      <w:r w:rsidRPr="009313B6">
        <w:t>In calculating regulatory fees, the Commission allocates indirect FTEs proportionally based on the allocation percentage of direct FTEs of each core bureau.  In essence, if a core bureau’s contribution to the regulatory fee burden is calculated to be 40%, then it is also responsible for 40% of the indirect costs.  Commenters argue that this results in regulatory fee payors paying being unfairly burdened by costs of FTEs that do not directly provide oversight and regulation to such fee payors.</w:t>
      </w:r>
      <w:r>
        <w:rPr>
          <w:rStyle w:val="FootnoteReference"/>
        </w:rPr>
        <w:footnoteReference w:id="428"/>
      </w:r>
      <w:r w:rsidRPr="009313B6">
        <w:t xml:space="preserve">  We seek comment on whether the Commission should </w:t>
      </w:r>
      <w:r w:rsidR="002A73B8">
        <w:t>change</w:t>
      </w:r>
      <w:r w:rsidRPr="009313B6">
        <w:t xml:space="preserve"> its current methodology for calculating regulatory fees to minimize burdens on certain regulatory fee payors, while still collecting the entire appropriation, as required by section 9 of the Act.  To the extent that commenters support amending the methodology, the proposals made must allow for the full collection of our annual appropriation.  In other words, a proposed system that only provides that regulatees pay fees for the direct time of staff in the core bureaus would be per se contrary to our statutory mandate.  Comments filed in the Notice of Inquiry docket proposing such amendments should provide full scale examples of the potential changes to the current methodology and explain how those changes would be consistent with section 9 of the Act.    </w:t>
      </w:r>
    </w:p>
    <w:p w:rsidR="00650FC2" w:rsidP="00B150B7" w14:paraId="4A1E1146" w14:textId="16122B48">
      <w:pPr>
        <w:pStyle w:val="ParaNum"/>
      </w:pPr>
      <w:r w:rsidRPr="009313B6">
        <w:t>As discussed above, we f</w:t>
      </w:r>
      <w:r w:rsidRPr="009313B6" w:rsidR="0039457F">
        <w:t>i</w:t>
      </w:r>
      <w:r w:rsidRPr="009313B6">
        <w:t>nd</w:t>
      </w:r>
      <w:r w:rsidRPr="009313B6">
        <w:t xml:space="preserve"> that broadcasters should not be required to pay for a portion </w:t>
      </w:r>
      <w:r w:rsidRPr="009313B6">
        <w:t xml:space="preserve">of the 38 </w:t>
      </w:r>
      <w:r w:rsidR="00212B99">
        <w:t xml:space="preserve">indirect </w:t>
      </w:r>
      <w:r w:rsidRPr="009313B6">
        <w:t>FTEs working on Universal Service Fund issues that are in the Wireline Competition Bureau but are designated as indirect FTEs.</w:t>
      </w:r>
      <w:r>
        <w:rPr>
          <w:rStyle w:val="FootnoteReference"/>
        </w:rPr>
        <w:footnoteReference w:id="429"/>
      </w:r>
      <w:r w:rsidRPr="009313B6">
        <w:t xml:space="preserve">  </w:t>
      </w:r>
      <w:r w:rsidR="007A2A68">
        <w:t xml:space="preserve">Although we affirmed </w:t>
      </w:r>
      <w:r w:rsidR="002A73B8">
        <w:t>the Commission’s</w:t>
      </w:r>
      <w:r w:rsidR="007A2A68">
        <w:t xml:space="preserve"> previous finding </w:t>
      </w:r>
      <w:r w:rsidR="002A73B8">
        <w:t xml:space="preserve">in 2017 </w:t>
      </w:r>
      <w:r w:rsidR="007A2A68">
        <w:t>that these 38 FTEs were properly allocated as indirect FTEs for regulatory fee purposes, a</w:t>
      </w:r>
      <w:r w:rsidRPr="009313B6">
        <w:t>re there indirect FTEs that commenters believe should be considered direct FTEs for regulatory fee purposes?  For example, in FY 2019, the Commission reassigned staff from other bureaus and offices to the Office of Economics and Analytics, effective December 11, 2018.</w:t>
      </w:r>
      <w:r>
        <w:rPr>
          <w:rStyle w:val="FootnoteReference"/>
        </w:rPr>
        <w:footnoteReference w:id="430"/>
      </w:r>
      <w:r w:rsidRPr="009313B6">
        <w:t xml:space="preserve">  This resulted in the reassignment of 95 FTEs (of which 64 were not auctions-funded) as indirect FTEs.  The Commission also reassigned Equal Employment Opportunity enforcement staff from the Media Bureau to the Enforcement Bureau, effective March 15, 2019, resulting in a reduction of seven direct FTEs in the Media Bureau.</w:t>
      </w:r>
      <w:r>
        <w:rPr>
          <w:rStyle w:val="FootnoteReference"/>
        </w:rPr>
        <w:footnoteReference w:id="431"/>
      </w:r>
      <w:r w:rsidRPr="009313B6">
        <w:t xml:space="preserve">  These reassignments resulted in a reduction in direct FTEs in the Wireline Competition Bureau (from 123 FTEs to 100.8 FTEs), Wireless Telecommunications Bureau (from 89 FTEs to 80.5 FTEs), and Media Bureau (from 131 FTEs to 115.1 FTEs).  </w:t>
      </w:r>
      <w:r w:rsidRPr="009313B6" w:rsidR="009A6756">
        <w:t>In 2013, the Commission allocated all International Bureau FTEs except for 28 as indirect.</w:t>
      </w:r>
      <w:r>
        <w:rPr>
          <w:rStyle w:val="FootnoteReference"/>
        </w:rPr>
        <w:footnoteReference w:id="432"/>
      </w:r>
      <w:r w:rsidRPr="009313B6" w:rsidR="009A6756">
        <w:t xml:space="preserve">  </w:t>
      </w:r>
      <w:r w:rsidRPr="009313B6">
        <w:t>Should we reconsider these assignments and now consider these FTEs direct FTEs in a core bureau instead of indirect?  Commenters should discuss whether this allocation is still reasonable.  Should we re-evaluate the number of direct and indirect FTEs in the International Bureau?  For each category of FTE a commenter proposes to be reassigned, the commenter should explain how such reassignment is appropriate under both the Act and also the body of precedent relating to federal agency fee setting.</w:t>
      </w:r>
      <w:r>
        <w:rPr>
          <w:rStyle w:val="FootnoteReference"/>
        </w:rPr>
        <w:footnoteReference w:id="433"/>
      </w:r>
      <w:r w:rsidRPr="009313B6" w:rsidR="005D6C68">
        <w:t xml:space="preserve">  If these reassignments are still appropriate, should we consider other</w:t>
      </w:r>
      <w:r w:rsidR="002A73B8">
        <w:t xml:space="preserve"> c</w:t>
      </w:r>
      <w:r w:rsidR="00646285">
        <w:t>orrections</w:t>
      </w:r>
      <w:r w:rsidRPr="009313B6" w:rsidR="005D6C68">
        <w:t xml:space="preserve"> to our fee calculation methodology, as we did in the Universal Service Fund context?</w:t>
      </w:r>
      <w:r w:rsidR="00F94049">
        <w:rPr>
          <w:rFonts w:asciiTheme="minorHAnsi" w:hAnsiTheme="minorHAnsi" w:cstheme="minorBidi"/>
        </w:rPr>
        <w:t xml:space="preserve">  </w:t>
      </w:r>
    </w:p>
    <w:p w:rsidR="00650FC2" w:rsidRPr="009313B6" w:rsidP="00650FC2" w14:paraId="7E8989E3" w14:textId="77777777">
      <w:pPr>
        <w:pStyle w:val="ParaNum"/>
      </w:pPr>
      <w:r w:rsidRPr="009313B6">
        <w:t xml:space="preserve">As indicated in the </w:t>
      </w:r>
      <w:r w:rsidRPr="009313B6">
        <w:rPr>
          <w:i/>
          <w:iCs/>
        </w:rPr>
        <w:t>FY 2022 NPRM</w:t>
      </w:r>
      <w:r w:rsidRPr="009313B6">
        <w:t>, early in each fiscal year, the Commission receives FTE data from its Human Resources Office, and identifies FTE data at the core bureau level (i.e., direct FTEs), which are then used to determine the FTE allocations for the four core bureaus.</w:t>
      </w:r>
      <w:r>
        <w:rPr>
          <w:rStyle w:val="FootnoteReference"/>
        </w:rPr>
        <w:footnoteReference w:id="434"/>
      </w:r>
      <w:r w:rsidRPr="009313B6">
        <w:t xml:space="preserve">  These FTE data are then filtered down to the various fee categories within each core bureau based on the fee category percentages for each bureau.</w:t>
      </w:r>
      <w:r>
        <w:rPr>
          <w:rStyle w:val="FootnoteReference"/>
        </w:rPr>
        <w:footnoteReference w:id="435"/>
      </w:r>
      <w:r w:rsidRPr="009313B6">
        <w:t xml:space="preserve">  We encourage commenters in looking at the question to consider how indirect FTE time devoted to work on one or more regulated services could be considered direct FTE time.  How should time be calculated for purposes of regulatory fees if FTE time is devoted to issues involving different regulated services at the same time (e.g., voice services)?  </w:t>
      </w:r>
    </w:p>
    <w:p w:rsidR="00650FC2" w:rsidRPr="009313B6" w:rsidP="00650FC2" w14:paraId="7D7BB309" w14:textId="77777777">
      <w:pPr>
        <w:pStyle w:val="ParaNum"/>
      </w:pPr>
      <w:r w:rsidRPr="009313B6">
        <w:t xml:space="preserve">Commenters should also consider that indirect FTEs may be difficult to disaggregate in a manner that is easy to administer and transparent with respect to how it applies to certain regulated services.  For example, a complex enforcement investigation involving a space station operator could result in many Enforcement Bureau indirect FTEs working on space station issues on a temporary basis instead of on other issues.  Would allocating those indirect FTEs as direct FTEs for the International Bureau unfairly increase the regulatory fees for all space station licensees or all International Bureau regulatees for that fiscal year?  Is there a way to disaggregate the time indirect FTEs may spend on issues associated with core bureaus in a way that would not result in significant regulatory fee increases from year to year?  Taking into consideration practical limits on what the Commission may accomplish using existing systems and also limited staff time, how frequently should FTE time be analyzed for reassessments of the work done by indirect FTEs?  </w:t>
      </w:r>
    </w:p>
    <w:p w:rsidR="00650FC2" w:rsidRPr="009313B6" w:rsidP="00650FC2" w14:paraId="0D905DED" w14:textId="521327DF">
      <w:pPr>
        <w:pStyle w:val="ParaNum"/>
      </w:pPr>
      <w:r w:rsidRPr="009313B6">
        <w:t>Other indirect FTEs may not be able to disaggregate the issues that they handle or may work on matters that do not correlate with any particular regulated service.  Commenters who advocate analyzing the indirect FTE time to determine if their time can be allocated to specific regulated services should explain how to address indirect FTE time that cannot be specifically disaggregated into work performed for certain regulated services.  SIA observes that the current indirect FTE allocation method is appropriate for certain non-core bureaus and offices, such as the Office of the General Counsel.</w:t>
      </w:r>
      <w:r>
        <w:rPr>
          <w:rStyle w:val="FootnoteReference"/>
        </w:rPr>
        <w:footnoteReference w:id="436"/>
      </w:r>
      <w:r w:rsidRPr="009313B6">
        <w:t xml:space="preserve">  Are there other bureaus and offices that commenters consider to be more appropriately designated as indirect?  State Broadcasters Associations suggest that the Commission adopt a third classification of intersectional FTEs to avoid unfair burdens on broadcasters.</w:t>
      </w:r>
      <w:r>
        <w:rPr>
          <w:rStyle w:val="FootnoteReference"/>
        </w:rPr>
        <w:footnoteReference w:id="437"/>
      </w:r>
      <w:r w:rsidRPr="009313B6">
        <w:t xml:space="preserve">  SIA suggests an alternative allocation mechanism for indirect FTEs in cases where the work is not always proportional.</w:t>
      </w:r>
      <w:r>
        <w:rPr>
          <w:rStyle w:val="FootnoteReference"/>
        </w:rPr>
        <w:footnoteReference w:id="438"/>
      </w:r>
      <w:r w:rsidR="00F94049">
        <w:t xml:space="preserve">  </w:t>
      </w:r>
      <w:r w:rsidRPr="009313B6">
        <w:t xml:space="preserve">Commenters should also specifically address these alternatives to the Commission’s current methodology.  Commenters should explain how we could implement these alternative suggestions, consistent with section 9 of the Act.  Moreover, commenters should consider if such changes might result in a more complicated fee system that nevertheless results in the setting similar fee amounts but requires more time and Commission resources to manage. </w:t>
      </w:r>
    </w:p>
    <w:p w:rsidR="00754BB5" w:rsidP="00754BB5" w14:paraId="44980FC3" w14:textId="5609CECC">
      <w:pPr>
        <w:pStyle w:val="ParaNum"/>
      </w:pPr>
      <w:r>
        <w:t>One commenter, the State Broadcasters Associations, suggest that the Commission adopt a third classification of intersectional FTEs</w:t>
      </w:r>
      <w:r w:rsidR="00923917">
        <w:t>.</w:t>
      </w:r>
      <w:r>
        <w:rPr>
          <w:rStyle w:val="FootnoteReference"/>
        </w:rPr>
        <w:footnoteReference w:id="439"/>
      </w:r>
      <w:r>
        <w:t xml:space="preserve">  SIA suggests an alternative allocation mechanism for indirect FTEs in cases where the work is not always proportional.</w:t>
      </w:r>
      <w:r>
        <w:rPr>
          <w:rStyle w:val="FootnoteReference"/>
        </w:rPr>
        <w:footnoteReference w:id="440"/>
      </w:r>
      <w:r>
        <w:t xml:space="preserve">  Commenters should also specifically address these alternatives to the Commission’s current regulatory fee methodology.  Commenters should explain how we could implement these alternative suggestions, consistent with section 9 of the Act.  Moreover, commenters should consider if such changes might result in a more complicated fee system that nevertheless results in the setting similar fee amounts but requires more time and Commission resources to manage. </w:t>
      </w:r>
    </w:p>
    <w:p w:rsidR="00650FC2" w:rsidRPr="009313B6" w:rsidP="00650FC2" w14:paraId="76701819" w14:textId="6B03C6E5">
      <w:pPr>
        <w:pStyle w:val="ParaNum"/>
      </w:pPr>
      <w:r w:rsidRPr="009313B6">
        <w:t>Commenters advocating allocating indirect FTEs as direct for regulatory fee purposes should explain how we should assess FTE time in order to make the reallocation.  Commenters are encouraged to consider practical aspects of FTE time.  For example, how should FTEs devoted to administrative matters, such as releasing and posting Commission and Bureau level items, be categorized?  Should such FTE time be considered indirect, or should each released item be analyzed to determine to which core bureau it is associated?  How should FTE time devoted to matters encompassing voice issues (i.e., wireless and wireline, including VoIP) be characterized?  Is there a fair way to allocate such FTE time among or between bureaus or should that FTE time be considered indirect?  We note that our regulatory fee methodology must be consistent with the requirements of section 9 of the Communications Act that “fees reflect the full-time equivalent number of employees within the bureaus and offices of the Commission.”</w:t>
      </w:r>
      <w:r>
        <w:rPr>
          <w:rStyle w:val="FootnoteReference"/>
        </w:rPr>
        <w:footnoteReference w:id="441"/>
      </w:r>
      <w:r w:rsidRPr="009313B6">
        <w:t xml:space="preserve">  Commenters should recognize that cherry picking certain groups of FTEs from indirect bureaus and offices and reassigning them as direct FTEs for regulatory fee purposes could result in a less equitable methodology overall and achieve a result inconsistent with their intention of reducing their regulatory fees.  Finally, commenters should recognize that any new methodology they propose must be consistent with section 9 of the Act, </w:t>
      </w:r>
      <w:r w:rsidR="003A2059">
        <w:t xml:space="preserve">fair, </w:t>
      </w:r>
      <w:r w:rsidRPr="009313B6">
        <w:t xml:space="preserve">administrable, and sustainable.  </w:t>
      </w:r>
    </w:p>
    <w:p w:rsidR="00650FC2" w:rsidRPr="009313B6" w:rsidP="00650FC2" w14:paraId="45597077" w14:textId="77777777">
      <w:pPr>
        <w:pStyle w:val="Heading1"/>
        <w:tabs>
          <w:tab w:val="num" w:pos="810"/>
        </w:tabs>
        <w:ind w:left="810" w:hanging="360"/>
      </w:pPr>
      <w:bookmarkStart w:id="545" w:name="_Toc76028287"/>
      <w:bookmarkStart w:id="546" w:name="_Toc76036134"/>
      <w:bookmarkStart w:id="547" w:name="_Toc76043421"/>
      <w:bookmarkStart w:id="548" w:name="_Toc76972268"/>
      <w:bookmarkStart w:id="549" w:name="_Toc77658017"/>
      <w:bookmarkStart w:id="550" w:name="_Toc78204969"/>
      <w:bookmarkStart w:id="551" w:name="_Toc78274614"/>
      <w:bookmarkStart w:id="552" w:name="_Toc78290214"/>
      <w:bookmarkStart w:id="553" w:name="_Toc78366717"/>
      <w:bookmarkStart w:id="554" w:name="_Toc78461285"/>
      <w:bookmarkStart w:id="555" w:name="_Toc78554200"/>
      <w:bookmarkStart w:id="556" w:name="_Toc78871778"/>
      <w:bookmarkStart w:id="557" w:name="_Toc78873416"/>
      <w:bookmarkStart w:id="558" w:name="_Toc79506194"/>
      <w:bookmarkStart w:id="559" w:name="_Toc79578996"/>
      <w:bookmarkStart w:id="560" w:name="_Toc79588088"/>
      <w:bookmarkStart w:id="561" w:name="_Toc79652416"/>
      <w:bookmarkStart w:id="562" w:name="_Toc79777510"/>
      <w:bookmarkStart w:id="563" w:name="_Toc80097000"/>
      <w:bookmarkStart w:id="564" w:name="_Toc80103392"/>
      <w:bookmarkStart w:id="565" w:name="_Toc80282501"/>
      <w:bookmarkStart w:id="566" w:name="_Toc80358356"/>
      <w:bookmarkStart w:id="567" w:name="_Toc80374136"/>
      <w:bookmarkStart w:id="568" w:name="_Toc105772226"/>
      <w:bookmarkStart w:id="569" w:name="_Toc106098871"/>
      <w:bookmarkStart w:id="570" w:name="_Toc106110907"/>
      <w:bookmarkStart w:id="571" w:name="_Toc108195119"/>
      <w:bookmarkStart w:id="572" w:name="_Toc108451598"/>
      <w:bookmarkStart w:id="573" w:name="_Toc109226388"/>
      <w:bookmarkStart w:id="574" w:name="_Toc109636131"/>
      <w:bookmarkStart w:id="575" w:name="_Toc109828882"/>
      <w:bookmarkStart w:id="576" w:name="_Toc109834275"/>
      <w:bookmarkStart w:id="577" w:name="_Toc110439134"/>
      <w:bookmarkStart w:id="578" w:name="_Toc110501341"/>
      <w:bookmarkStart w:id="579" w:name="_Toc110607641"/>
      <w:bookmarkStart w:id="580" w:name="_Toc110845156"/>
      <w:bookmarkStart w:id="581" w:name="_Toc110859624"/>
      <w:bookmarkStart w:id="582" w:name="_Toc110860158"/>
      <w:bookmarkStart w:id="583" w:name="_Toc111214348"/>
      <w:bookmarkStart w:id="584" w:name="_Toc111403066"/>
      <w:bookmarkStart w:id="585" w:name="_Toc111468146"/>
      <w:bookmarkStart w:id="586" w:name="_Toc111561303"/>
      <w:bookmarkStart w:id="587" w:name="_Toc112838117"/>
      <w:bookmarkStart w:id="588" w:name="_Toc112919912"/>
      <w:r w:rsidRPr="009313B6">
        <w:t>procedural matters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650FC2" w:rsidRPr="009313B6" w:rsidP="00650FC2" w14:paraId="133C68F7" w14:textId="77777777">
      <w:pPr>
        <w:pStyle w:val="ParaNum"/>
        <w:rPr>
          <w:snapToGrid/>
        </w:rPr>
      </w:pPr>
      <w:r w:rsidRPr="009313B6">
        <w:t xml:space="preserve">Included below are procedural items as well as our current payment and collection methods.      </w:t>
      </w:r>
    </w:p>
    <w:p w:rsidR="00650FC2" w:rsidRPr="009313B6" w:rsidP="00650FC2" w14:paraId="0F937625" w14:textId="77777777">
      <w:pPr>
        <w:pStyle w:val="ParaNum"/>
      </w:pPr>
      <w:r w:rsidRPr="009313B6">
        <w:rPr>
          <w:i/>
          <w:iCs/>
        </w:rPr>
        <w:t>Credit Card Transaction Levels</w:t>
      </w:r>
      <w:r w:rsidRPr="009313B6">
        <w:t xml:space="preserve">.  In accordance with </w:t>
      </w:r>
      <w:r w:rsidRPr="009313B6">
        <w:rPr>
          <w:i/>
          <w:iCs/>
        </w:rPr>
        <w:t>Treasury Financial Manual</w:t>
      </w:r>
      <w:r w:rsidRPr="009313B6">
        <w:t xml:space="preserve">, Volume I, Part 5, Chapter 7000, </w:t>
      </w:r>
      <w:r w:rsidRPr="009313B6">
        <w:rPr>
          <w:color w:val="333333"/>
          <w:bdr w:val="none" w:sz="0" w:space="0" w:color="auto" w:frame="1"/>
          <w:shd w:val="clear" w:color="auto" w:fill="FFFFFF"/>
        </w:rPr>
        <w:t>Section 7055.20—</w:t>
      </w:r>
      <w:r w:rsidRPr="009313B6">
        <w:rPr>
          <w:i/>
          <w:iCs/>
          <w:color w:val="333333"/>
          <w:bdr w:val="none" w:sz="0" w:space="0" w:color="auto" w:frame="1"/>
          <w:shd w:val="clear" w:color="auto" w:fill="FFFFFF"/>
        </w:rPr>
        <w:t xml:space="preserve">Transaction Maximums, </w:t>
      </w:r>
      <w:r w:rsidRPr="009313B6">
        <w:t>the highest amount that can be charged on a credit card for transactions with federal agencies is $24,999.99.</w:t>
      </w:r>
      <w:r>
        <w:rPr>
          <w:vertAlign w:val="superscript"/>
        </w:rPr>
        <w:footnoteReference w:id="442"/>
      </w:r>
      <w:r w:rsidRPr="009313B6">
        <w:t xml:space="preserve">  Transactions greater than $24,999.99 will be rejected.  This limit applies to single payments or bundled payments of more than one bill.  Multiple transactions to a single agency in one day may be aggregated and treated as a single transaction subject to the $24,999.99 limit.  Customers who wish to pay an amount greater than $24,999.99 should consider available electronic alternatives such as Visa or MasterCard debit cards, ACH debits from a bank account, and wire transfers.  Each of these payment options is available after filing regulatory fee information in the CORES system.  Further details will be provided regarding payment methods and procedures at the time of FY 2022 regulatory fee collection in Fact Sheets, </w:t>
      </w:r>
      <w:hyperlink r:id="rId6" w:history="1">
        <w:r w:rsidRPr="009313B6">
          <w:rPr>
            <w:rStyle w:val="Hyperlink"/>
          </w:rPr>
          <w:t>https://www.fcc.gov/regfees</w:t>
        </w:r>
      </w:hyperlink>
      <w:r w:rsidRPr="009313B6">
        <w:t xml:space="preserve">.  </w:t>
      </w:r>
    </w:p>
    <w:p w:rsidR="00650FC2" w:rsidRPr="009313B6" w:rsidP="00650FC2" w14:paraId="27281593" w14:textId="77777777">
      <w:pPr>
        <w:pStyle w:val="ParaNum"/>
        <w:rPr>
          <w:u w:val="single"/>
        </w:rPr>
      </w:pPr>
      <w:r w:rsidRPr="009313B6">
        <w:rPr>
          <w:i/>
          <w:iCs/>
        </w:rPr>
        <w:t>Payment Methods</w:t>
      </w:r>
      <w:r w:rsidRPr="009313B6">
        <w:t>.  During the fee season for collecting regulatory fees, regulatees can pay their fees by credit card through Pay.gov,</w:t>
      </w:r>
      <w:r>
        <w:rPr>
          <w:vertAlign w:val="superscript"/>
        </w:rPr>
        <w:footnoteReference w:id="443"/>
      </w:r>
      <w:r w:rsidRPr="009313B6">
        <w:t xml:space="preserve"> ACH, debit card,</w:t>
      </w:r>
      <w:r>
        <w:rPr>
          <w:vertAlign w:val="superscript"/>
        </w:rPr>
        <w:footnoteReference w:id="444"/>
      </w:r>
      <w:r w:rsidRPr="009313B6">
        <w:t xml:space="preserve"> or by wire transfer.  Additional payment instructions are posted on the Commission’s website at </w:t>
      </w:r>
      <w:hyperlink r:id="rId7" w:history="1">
        <w:r w:rsidRPr="009313B6">
          <w:rPr>
            <w:rStyle w:val="Hyperlink"/>
          </w:rPr>
          <w:t>http://transition.fcc.gov/fees/regfees.html</w:t>
        </w:r>
      </w:hyperlink>
      <w:r w:rsidRPr="009313B6">
        <w:t>.  The receiving bank for all wire payments is the U.S. Treasury, New York, NY (TREAS NYC).  Any other form of payment (e.g., checks, cashier’s checks, or money orders) will be rejected.  For payments by wire, an FCC Form 159-E should still be transmitted via fax so that the Commission can associate the wire payment with the correct regulatory fee information.  The fax should be sent to the Commission at (202) 418-2843 at least one hour before initiating the wire transfer (but on the same business day) so as not to delay crediting their account.  Regulatees should discuss arrangements (including bank closing schedules) with their bankers several days before they plan to make the wire transfer to allow sufficient time for the transfer to be initiated and completed before the deadline.  Complete instructions for making wire payments are posted at</w:t>
      </w:r>
      <w:r w:rsidRPr="009313B6">
        <w:rPr>
          <w:szCs w:val="22"/>
        </w:rPr>
        <w:t xml:space="preserve"> </w:t>
      </w:r>
      <w:hyperlink r:id="rId8" w:tooltip="http://transition.fcc.gov/fees/wiretran.html" w:history="1">
        <w:r w:rsidRPr="009313B6">
          <w:rPr>
            <w:rStyle w:val="Hyperlink"/>
          </w:rPr>
          <w:t>http://transition.fcc.gov/fees/wiretran.html</w:t>
        </w:r>
      </w:hyperlink>
      <w:r w:rsidRPr="009313B6">
        <w:rPr>
          <w:noProof/>
        </w:rPr>
        <w:t>.</w:t>
      </w:r>
    </w:p>
    <w:p w:rsidR="00650FC2" w:rsidRPr="009313B6" w:rsidP="00650FC2" w14:paraId="47D081B7" w14:textId="77777777">
      <w:pPr>
        <w:pStyle w:val="ParaNum"/>
        <w:rPr>
          <w:rStyle w:val="Hyperlink"/>
          <w:color w:val="auto"/>
          <w:u w:val="none"/>
        </w:rPr>
      </w:pPr>
      <w:r w:rsidRPr="009313B6">
        <w:rPr>
          <w:rStyle w:val="Hyperlink"/>
          <w:i/>
          <w:iCs/>
          <w:color w:val="auto"/>
          <w:u w:val="none"/>
        </w:rPr>
        <w:t>De Minimis Regulatory Fees, Section 9(e)(2) Exemption</w:t>
      </w:r>
      <w:r w:rsidRPr="009313B6">
        <w:rPr>
          <w:rStyle w:val="Hyperlink"/>
          <w:color w:val="auto"/>
          <w:u w:val="none"/>
        </w:rPr>
        <w:t>.  Under the de minimis rule, and pursuant to our analysis under section 9(e)(2) of the Act, a regulatee is exempt from paying regulatory fees if the sum total of all of its annual regulatory fee liabilities is $1,000 or less for the fiscal year.</w:t>
      </w:r>
      <w:r>
        <w:rPr>
          <w:rStyle w:val="FootnoteReference"/>
        </w:rPr>
        <w:footnoteReference w:id="445"/>
      </w:r>
      <w:r w:rsidRPr="009313B6">
        <w:rPr>
          <w:rStyle w:val="Hyperlink"/>
          <w:color w:val="auto"/>
          <w:u w:val="none"/>
        </w:rPr>
        <w:t xml:space="preserve">  The de minimis threshold applies only to filers of annual regulatory fees, not regulatory fees paid through multi-year filings, and it is not a permanent exemption.  Each regulatee will need to reevaluate the total annual fee liability each fiscal year to determine whether it meets the de minimis exemption.  </w:t>
      </w:r>
    </w:p>
    <w:p w:rsidR="00650FC2" w:rsidRPr="009313B6" w:rsidP="00650FC2" w14:paraId="250D371A" w14:textId="77777777">
      <w:pPr>
        <w:pStyle w:val="ParaNum"/>
      </w:pPr>
      <w:r w:rsidRPr="009313B6">
        <w:rPr>
          <w:i/>
          <w:iCs/>
        </w:rPr>
        <w:t>Standard Fee Calculations and Payment Dates</w:t>
      </w:r>
      <w:r w:rsidRPr="009313B6">
        <w:t>.  The Commission will accept fee payments made in advance of the window for the payment of regulatory fees.  The responsibility for payment of fees by service category is as follows:</w:t>
      </w:r>
    </w:p>
    <w:p w:rsidR="00650FC2" w:rsidRPr="009313B6" w:rsidP="00650FC2" w14:paraId="0707B053" w14:textId="185AE0A3">
      <w:pPr>
        <w:pStyle w:val="ParaNum"/>
        <w:numPr>
          <w:ilvl w:val="0"/>
          <w:numId w:val="9"/>
        </w:numPr>
      </w:pPr>
      <w:r w:rsidRPr="009313B6">
        <w:rPr>
          <w:i/>
        </w:rPr>
        <w:t>Media Services</w:t>
      </w:r>
      <w:r w:rsidRPr="009313B6">
        <w:t>:  Regulatory fees must be paid for initial construction permits that were granted on or before October 1, 2021 for AM/FM radio stations</w:t>
      </w:r>
      <w:r w:rsidRPr="009313B6" w:rsidR="0050263A">
        <w:t xml:space="preserve"> and</w:t>
      </w:r>
      <w:r w:rsidRPr="009313B6">
        <w:t xml:space="preserve"> VHF/UHF broadcast television stations.  Regulatory fees must be paid for all broadcast facility licenses granted on or before </w:t>
      </w:r>
      <w:r w:rsidRPr="009313B6">
        <w:t xml:space="preserve">October 1, 2021.  </w:t>
      </w:r>
    </w:p>
    <w:p w:rsidR="00650FC2" w:rsidRPr="009313B6" w:rsidP="00650FC2" w14:paraId="4D040564" w14:textId="77777777">
      <w:pPr>
        <w:pStyle w:val="ParaNum"/>
        <w:numPr>
          <w:ilvl w:val="0"/>
          <w:numId w:val="9"/>
        </w:numPr>
      </w:pPr>
      <w:r w:rsidRPr="009313B6">
        <w:rPr>
          <w:i/>
        </w:rPr>
        <w:t>Wireline (Common Carrier) Services</w:t>
      </w:r>
      <w:r w:rsidRPr="009313B6">
        <w:t>:  Regulatory fees must be paid for authorizations that were granted on or before October 1, 2021.  In instances where a permit or license is transferred or assigned after October 1, 2021, responsibility for payment rests with the holder of the permit or license as of the fee due date.  Audio bridging service providers are included in this category.</w:t>
      </w:r>
      <w:r>
        <w:rPr>
          <w:rStyle w:val="FootnoteReference"/>
          <w:sz w:val="22"/>
          <w:szCs w:val="22"/>
        </w:rPr>
        <w:footnoteReference w:id="446"/>
      </w:r>
      <w:r w:rsidRPr="009313B6">
        <w:t xml:space="preserve">  For Responsible Organizations (RespOrgs) that manage Toll Free Numbers (TFN), regulatory fees should be paid on all working, assigned, and reserved toll free numbers as well as toll free numbers in any other status as defined in section 52.103 of the Commission’s rules.</w:t>
      </w:r>
      <w:r>
        <w:rPr>
          <w:rStyle w:val="FootnoteReference"/>
          <w:sz w:val="22"/>
          <w:szCs w:val="22"/>
        </w:rPr>
        <w:footnoteReference w:id="447"/>
      </w:r>
      <w:r w:rsidRPr="009313B6">
        <w:t xml:space="preserve">  The unit count should be based on toll free numbers managed by RespOrgs on or about December 31, 2021</w:t>
      </w:r>
      <w:r w:rsidRPr="009313B6">
        <w:rPr>
          <w:szCs w:val="22"/>
        </w:rPr>
        <w:t>.</w:t>
      </w:r>
    </w:p>
    <w:p w:rsidR="00650FC2" w:rsidRPr="009313B6" w:rsidP="00650FC2" w14:paraId="2E4FB1BC" w14:textId="77777777">
      <w:pPr>
        <w:pStyle w:val="ParaNum"/>
        <w:numPr>
          <w:ilvl w:val="0"/>
          <w:numId w:val="9"/>
        </w:numPr>
      </w:pPr>
      <w:r w:rsidRPr="009313B6">
        <w:rPr>
          <w:i/>
        </w:rPr>
        <w:t>Wireless Services</w:t>
      </w:r>
      <w:r w:rsidRPr="009313B6">
        <w:t xml:space="preserve">:  CMRS cellular, mobile, and messaging services (fees based on number of subscribers or telephone number count):  Regulatory fees must be paid for authorizations that were granted on or before October 1, 2021.  The number of subscribers, units, or telephone numbers on December 31, 2021 will be used as the basis from which to calculate the fee payment.  In instances where a permit or license is transferred or assigned after October 1, 2021, responsibility for payment rests with the holder of the permit or license as of the fee due date.  </w:t>
      </w:r>
    </w:p>
    <w:p w:rsidR="00650FC2" w:rsidRPr="009313B6" w:rsidP="00650FC2" w14:paraId="42623C0F" w14:textId="77777777">
      <w:pPr>
        <w:pStyle w:val="ParaNum"/>
        <w:numPr>
          <w:ilvl w:val="0"/>
          <w:numId w:val="9"/>
        </w:numPr>
      </w:pPr>
      <w:r w:rsidRPr="009313B6">
        <w:rPr>
          <w:i/>
        </w:rPr>
        <w:t>Wireless Services, Multi-year fees</w:t>
      </w:r>
      <w:r w:rsidRPr="009313B6">
        <w:t>:  The first seven regulatory fee categories in our Schedule of Regulatory Fees pay “small multi-year wireless regulatory fees.”</w:t>
      </w:r>
      <w:r>
        <w:rPr>
          <w:rStyle w:val="FootnoteReference"/>
        </w:rPr>
        <w:footnoteReference w:id="448"/>
      </w:r>
      <w:r w:rsidRPr="009313B6">
        <w:t xml:space="preserve">  Entities pay these regulatory fees in advance for the entire amount period covered by the  ten-year terms of their initial licenses, and pay regulatory fees again only when the license is renewed, or a new license is obtained.  We include these fee categories in our rulemaking to publicize our estimates of the number of “small multi-year wireless” licenses that will be renewed or newly obtained in FY 2022. </w:t>
      </w:r>
    </w:p>
    <w:p w:rsidR="00650FC2" w:rsidRPr="009313B6" w:rsidP="00650FC2" w14:paraId="4DA6DF38" w14:textId="77777777">
      <w:pPr>
        <w:pStyle w:val="ParaNum"/>
        <w:numPr>
          <w:ilvl w:val="0"/>
          <w:numId w:val="9"/>
        </w:numPr>
      </w:pPr>
      <w:r w:rsidRPr="009313B6">
        <w:rPr>
          <w:i/>
        </w:rPr>
        <w:t>Multichannel Video Programming Distributor Services (cable television operators, CARS licensees, DBS, and IPTV)</w:t>
      </w:r>
      <w:r w:rsidRPr="009313B6">
        <w:t>:  Regulatory fees must be paid for the number of basic cable television subscribers as of December 31, 2021</w:t>
      </w:r>
      <w:r w:rsidRPr="009313B6">
        <w:rPr>
          <w:szCs w:val="22"/>
        </w:rPr>
        <w:t>.</w:t>
      </w:r>
      <w:r>
        <w:rPr>
          <w:vertAlign w:val="superscript"/>
        </w:rPr>
        <w:footnoteReference w:id="449"/>
      </w:r>
      <w:r w:rsidRPr="009313B6">
        <w:t xml:space="preserve">  Regulatory fees also must be paid for CARS licenses that were granted on or before October 1, 2021.  In instances where a permit or license is transferred or assigned after October 1, 2021, responsibility for payment rests with the holder of the permit or license as of the fee due date.  For providers of DBS service and IPTV-based MVPDs, regulatory fees should be paid based on a subscriber count on or about December 31, 2021</w:t>
      </w:r>
      <w:r w:rsidRPr="009313B6">
        <w:rPr>
          <w:bCs/>
          <w:szCs w:val="22"/>
        </w:rPr>
        <w:t>.</w:t>
      </w:r>
      <w:r w:rsidRPr="009313B6">
        <w:t xml:space="preserve">  In instances where a permit or license is transferred or assigned after October 1, 2021, responsibility for payment rests with the holder of the permit or license as of the fee due date.</w:t>
      </w:r>
    </w:p>
    <w:p w:rsidR="00650FC2" w:rsidRPr="009313B6" w:rsidP="00650FC2" w14:paraId="15CE4408" w14:textId="77777777">
      <w:pPr>
        <w:pStyle w:val="ParaNum"/>
        <w:numPr>
          <w:ilvl w:val="0"/>
          <w:numId w:val="9"/>
        </w:numPr>
      </w:pPr>
      <w:r w:rsidRPr="009313B6">
        <w:rPr>
          <w:i/>
        </w:rPr>
        <w:t>International Services (Earth Stations and Space Stations)</w:t>
      </w:r>
      <w:r w:rsidRPr="009313B6">
        <w:t xml:space="preserve">:  Regulatory fees must be paid for (1) earth stations, (2) geostationary orbit space stations and non-geostationary orbit satellite systems, and 3) small satellite space stations that were licensed and operational on or before October 1, 2021.  In instances where a permit or license is transferred or assigned after October 1, 2021, responsibility for payment rests with the holder of the permit or license as of the fee due date.  </w:t>
      </w:r>
    </w:p>
    <w:p w:rsidR="00650FC2" w:rsidRPr="009313B6" w:rsidP="00650FC2" w14:paraId="2514B4D5" w14:textId="77777777">
      <w:pPr>
        <w:pStyle w:val="ParaNum"/>
        <w:numPr>
          <w:ilvl w:val="0"/>
          <w:numId w:val="9"/>
        </w:numPr>
      </w:pPr>
      <w:r w:rsidRPr="009313B6">
        <w:rPr>
          <w:i/>
        </w:rPr>
        <w:t xml:space="preserve">International Services </w:t>
      </w:r>
      <w:r w:rsidRPr="009313B6">
        <w:t>(</w:t>
      </w:r>
      <w:r w:rsidRPr="009313B6">
        <w:rPr>
          <w:i/>
        </w:rPr>
        <w:t>Submarine Cable Systems, Terrestrial and Satellite Services</w:t>
      </w:r>
      <w:r w:rsidRPr="009313B6">
        <w:t>):</w:t>
      </w:r>
      <w:r w:rsidRPr="009313B6">
        <w:rPr>
          <w:i/>
        </w:rPr>
        <w:t xml:space="preserve">  </w:t>
      </w:r>
      <w:r w:rsidRPr="009313B6">
        <w:t>Regulatory fees for submarine cable systems are to be paid on a per cable landing license basis based on lit circuit capacity as of December 31, 2021.  Regulatory fees for terrestrial and satellite IBCs are to be paid based on active (used or leased) international bearer circuits as of December 31, 2021 in any terrestrial or satellite transmission facility for the provision of service to an end user or resale carrier.  When calculating the number of such active circuits, entities must include circuits used by themselves or their affiliates.  For these purposes, “active circuits” include backup and redundant circuits as of December 31, 2021.  Whether circuits are used specifically for voice or data is not relevant for purposes of determining that they are active circuits.</w:t>
      </w:r>
      <w:r>
        <w:rPr>
          <w:rStyle w:val="FootnoteReference"/>
          <w:sz w:val="22"/>
          <w:szCs w:val="22"/>
        </w:rPr>
        <w:footnoteReference w:id="450"/>
      </w:r>
      <w:r w:rsidRPr="009313B6">
        <w:t xml:space="preserve">  In instances where a permit or license is transferred or assigned after October 1, 2021, responsibility for payment rests with the holder of the permit or license as of the fee due date.  </w:t>
      </w:r>
    </w:p>
    <w:p w:rsidR="00650FC2" w:rsidRPr="009313B6" w:rsidP="00650FC2" w14:paraId="266A25A0" w14:textId="77777777">
      <w:pPr>
        <w:pStyle w:val="ParaNum"/>
      </w:pPr>
      <w:r w:rsidRPr="009313B6">
        <w:rPr>
          <w:i/>
          <w:iCs/>
        </w:rPr>
        <w:t xml:space="preserve">Commercial Mobile Radio Service (CMRS) and Mobile Services Assessments.  </w:t>
      </w:r>
      <w:r w:rsidRPr="009313B6">
        <w:t>The Commission compiled data from the Numbering Resource Utilization Forecast (NRUF) report that is based on “assigned” telephone number (subscriber) counts that have been adjusted for porting to net Type 0 ports (“in” and “out”).</w:t>
      </w:r>
      <w:r>
        <w:rPr>
          <w:vertAlign w:val="superscript"/>
        </w:rPr>
        <w:footnoteReference w:id="451"/>
      </w:r>
      <w:r w:rsidRPr="009313B6">
        <w:t xml:space="preserve">  We have included non-geographic numbers in the calculation of the number of subscribers for each CMRS provider in Appendix B and the CMRS regulatory fee rate.  CMRS provider regulatory fees are calculated and should be paid based on the inclusion of non-geographic numbers.  CMRS providers can adjust the total number of subscribers, if needed.  This information of telephone numbers (subscriber count) will be posted on the Commission’s electronic filing and payment system (Fee Filer). </w:t>
      </w:r>
    </w:p>
    <w:p w:rsidR="00650FC2" w:rsidRPr="009313B6" w:rsidP="00650FC2" w14:paraId="51322139" w14:textId="77777777">
      <w:pPr>
        <w:pStyle w:val="ParaNum"/>
      </w:pPr>
      <w:r w:rsidRPr="009313B6">
        <w:t>A carrier wishing to revise its telephone number (subscriber) count can do so by accessing Fee Filer and follow the prompts to revise their telephone number counts.  Any revisions to the telephone number counts should be accompanied by an explanation or supporting documentation.</w:t>
      </w:r>
      <w:r>
        <w:rPr>
          <w:vertAlign w:val="superscript"/>
        </w:rPr>
        <w:footnoteReference w:id="452"/>
      </w:r>
      <w:r w:rsidRPr="009313B6">
        <w:t xml:space="preserve">  The Commission will then review the revised count and supporting documentation and either approve or disapprove the submission in Fee Filer.  If the submission is disapproved, the Commission will contact the provider to afford the provider an opportunity to discuss its revised subscriber count and/or provide additional supporting documentation.  If we receive no response from the provider, or we do not reverse our initial disapproval of the provider’s revised count submission, the fee payment must be based on the number of subscribers listed initially in Fee Filer.  Once the timeframe for revision has passed, the telephone number counts are final and are the basis upon which CMRS regulatory fees are to be paid.  Providers can view their final telephone counts online in Fee Filer.  A final CMRS assessment letter will not be mailed out.</w:t>
      </w:r>
    </w:p>
    <w:p w:rsidR="00650FC2" w:rsidRPr="009313B6" w:rsidP="00650FC2" w14:paraId="0B316718" w14:textId="77777777">
      <w:pPr>
        <w:pStyle w:val="ParaNum"/>
      </w:pPr>
      <w:r w:rsidRPr="009313B6">
        <w:t>Because some carriers do not file the NRUF report, they may not see their telephone number counts in Fee Filer.  In these instances, the carriers should compute their fee payment using the standard methodology that is currently in place for CMRS Wireless services (i.e., compute their telephone number counts as of December 31, 2020), and submit their fee payment accordingly.  Whether a carrier reviews its telephone number counts in Fee Filer or not, the Commission reserves the right to audit the number of telephone numbers for which regulatory fees are paid.  In the event that the Commission determines that the number of telephone numbers that are paid is inaccurate, the Commission will bill the carrier for the difference between what was paid and what should have been paid.</w:t>
      </w:r>
    </w:p>
    <w:p w:rsidR="00650FC2" w:rsidRPr="009313B6" w:rsidP="00650FC2" w14:paraId="014CBFF7" w14:textId="77777777">
      <w:pPr>
        <w:pStyle w:val="ParaNum"/>
      </w:pPr>
      <w:bookmarkStart w:id="589" w:name="_Toc14783738"/>
      <w:bookmarkStart w:id="590" w:name="_Toc14976680"/>
      <w:bookmarkStart w:id="591" w:name="_Toc491865030"/>
      <w:bookmarkStart w:id="592" w:name="_Toc491865445"/>
      <w:r w:rsidRPr="009313B6">
        <w:rPr>
          <w:i/>
          <w:iCs/>
        </w:rPr>
        <w:t>Effective Date</w:t>
      </w:r>
      <w:r w:rsidRPr="009313B6">
        <w:t>.  Providing a 30-day period after Federal Register publication before this Report and Order becomes effective as normally required by 5 U.S.C. § 553(d) will not allow sufficient time to collect the FY 2022 fees before FY 2022 ends on September 30, 2022.  For this reason, pursuant to 5 U.S.C. § 553(d)(3), we find there is good cause to waive the requirements of section 553(d), and this Report and Order will become effective upon publication in the Federal Register.  Because payments of the regulatory fees will not actually be due until late September, persons affected by the Report and Order will still have a reasonable period in which to make their payments and thereby comply with the rules established herein.</w:t>
      </w:r>
      <w:bookmarkEnd w:id="589"/>
      <w:bookmarkEnd w:id="590"/>
      <w:bookmarkEnd w:id="591"/>
      <w:bookmarkEnd w:id="592"/>
    </w:p>
    <w:p w:rsidR="00650FC2" w:rsidRPr="009313B6" w:rsidP="00650FC2" w14:paraId="786D1BB4" w14:textId="77777777">
      <w:pPr>
        <w:pStyle w:val="ParaNum"/>
      </w:pPr>
      <w:r w:rsidRPr="009313B6">
        <w:rPr>
          <w:i/>
          <w:iCs/>
        </w:rPr>
        <w:t>Regulatory Flexibility Act</w:t>
      </w:r>
      <w:r w:rsidRPr="009313B6">
        <w:t>.  The Regulatory Flexibility Act of 1980, as amended (RFA)</w:t>
      </w:r>
      <w:r w:rsidRPr="009313B6">
        <w:rPr>
          <w:szCs w:val="22"/>
        </w:rPr>
        <w:t>,</w:t>
      </w:r>
      <w:r>
        <w:rPr>
          <w:rStyle w:val="FootnoteReference"/>
          <w:sz w:val="22"/>
          <w:szCs w:val="22"/>
        </w:rPr>
        <w:footnoteReference w:id="453"/>
      </w:r>
      <w:r w:rsidRPr="009313B6">
        <w:t xml:space="preserve"> requires that an agency prepare a regulatory flexibility analysis for notice and comment rulemakings, unless the agency certifies that “the rule will not, if promulgated, have a significant economic impact on a substantial number of small entities.”</w:t>
      </w:r>
      <w:r>
        <w:rPr>
          <w:rStyle w:val="FootnoteReference"/>
          <w:sz w:val="22"/>
          <w:szCs w:val="22"/>
        </w:rPr>
        <w:footnoteReference w:id="454"/>
      </w:r>
      <w:r w:rsidRPr="009313B6">
        <w:t xml:space="preserve">  The Commission has prepared a Final Regulatory Flexibility Analysis (FRFA) concerning the possible impact of this Report and Order on small entities.  The FRFA is set forth in Appendix I.</w:t>
      </w:r>
    </w:p>
    <w:p w:rsidR="00650FC2" w:rsidRPr="009313B6" w:rsidP="00650FC2" w14:paraId="0CCCB258" w14:textId="77777777">
      <w:pPr>
        <w:pStyle w:val="ParaNum"/>
      </w:pPr>
      <w:r w:rsidRPr="009313B6">
        <w:rPr>
          <w:i/>
          <w:iCs/>
        </w:rPr>
        <w:t xml:space="preserve">Paperwork Reduction Act of 1995 Analysis. </w:t>
      </w:r>
      <w:r w:rsidRPr="009313B6">
        <w:t xml:space="preserve">This document does not contain new or modified information collection requirements subject to the Paperwork Reduction Act of 1995 (PRA), Public Law 104-13.  In addition, therefore, it does not contain any new or modified information collection burden for small business concerns with fewer than 25 employees, pursuant to the Small Business Paperwork Relief Act of 2002, Public Law 107-198, </w:t>
      </w:r>
      <w:r w:rsidRPr="009313B6">
        <w:rPr>
          <w:i/>
          <w:iCs/>
        </w:rPr>
        <w:t xml:space="preserve">see </w:t>
      </w:r>
      <w:r w:rsidRPr="009313B6">
        <w:t>44 U.S.C. § 3506(c)(4).</w:t>
      </w:r>
    </w:p>
    <w:p w:rsidR="00650FC2" w:rsidRPr="009313B6" w:rsidP="00650FC2" w14:paraId="23E292D7" w14:textId="77777777">
      <w:pPr>
        <w:pStyle w:val="ParaNum"/>
      </w:pPr>
      <w:r w:rsidRPr="009313B6">
        <w:rPr>
          <w:i/>
          <w:iCs/>
        </w:rPr>
        <w:t>Congressional Review Act</w:t>
      </w:r>
      <w:r w:rsidRPr="009313B6">
        <w:rPr>
          <w:b/>
          <w:bCs/>
        </w:rPr>
        <w:t xml:space="preserve">.  </w:t>
      </w:r>
      <w:r w:rsidRPr="009313B6">
        <w:t xml:space="preserve">The Commission has determined, and the Administrator of the Office of Information and Regulatory Affairs, Office of Management and Budget, concurs that this rule is non-major under the Congressional Review Act, 5 U.S.C. </w:t>
      </w:r>
      <w:r w:rsidRPr="009313B6">
        <w:rPr>
          <w:rFonts w:cs="Calibri"/>
        </w:rPr>
        <w:t>§</w:t>
      </w:r>
      <w:r w:rsidRPr="009313B6">
        <w:t xml:space="preserve"> 804(2).  The Commission will send a copy of this Report and Order to Congress and the Government Accountability Office pursuant to 5 U.S.C. </w:t>
      </w:r>
      <w:r w:rsidRPr="009313B6">
        <w:rPr>
          <w:rFonts w:cs="Calibri"/>
        </w:rPr>
        <w:t>§</w:t>
      </w:r>
      <w:r w:rsidRPr="009313B6">
        <w:t xml:space="preserve"> 801(a)(1)(A).</w:t>
      </w:r>
    </w:p>
    <w:p w:rsidR="00650FC2" w:rsidRPr="009313B6" w:rsidP="00650FC2" w14:paraId="462816C6" w14:textId="77777777">
      <w:pPr>
        <w:pStyle w:val="ParaNum"/>
      </w:pPr>
      <w:r w:rsidRPr="009313B6">
        <w:rPr>
          <w:i/>
        </w:rPr>
        <w:t xml:space="preserve">Ex </w:t>
      </w:r>
      <w:r w:rsidRPr="009313B6">
        <w:rPr>
          <w:i/>
        </w:rPr>
        <w:t>Parte</w:t>
      </w:r>
      <w:r w:rsidRPr="009313B6">
        <w:rPr>
          <w:i/>
        </w:rPr>
        <w:t xml:space="preserve"> Rules</w:t>
      </w:r>
      <w:r w:rsidRPr="009313B6">
        <w:rPr>
          <w:iCs/>
        </w:rPr>
        <w:t xml:space="preserve">.  </w:t>
      </w:r>
      <w:r w:rsidRPr="009313B6">
        <w:t xml:space="preserve">This proceeding shall be treated as a “permit-but-disclose” proceeding in accordance with the Commission’s </w:t>
      </w:r>
      <w:r w:rsidRPr="009313B6">
        <w:rPr>
          <w:i/>
        </w:rPr>
        <w:t xml:space="preserve">ex </w:t>
      </w:r>
      <w:r w:rsidRPr="009313B6">
        <w:rPr>
          <w:i/>
        </w:rPr>
        <w:t>parte</w:t>
      </w:r>
      <w:r w:rsidRPr="009313B6">
        <w:t xml:space="preserve"> rules.</w:t>
      </w:r>
      <w:r>
        <w:rPr>
          <w:rStyle w:val="FootnoteReference"/>
        </w:rPr>
        <w:footnoteReference w:id="455"/>
      </w:r>
      <w:r w:rsidRPr="009313B6">
        <w:t xml:space="preserve">  Persons making </w:t>
      </w:r>
      <w:r w:rsidRPr="009313B6">
        <w:rPr>
          <w:i/>
        </w:rPr>
        <w:t xml:space="preserve">ex </w:t>
      </w:r>
      <w:r w:rsidRPr="009313B6">
        <w:rPr>
          <w:i/>
        </w:rPr>
        <w:t>parte</w:t>
      </w:r>
      <w:r w:rsidRPr="009313B6">
        <w:t xml:space="preserve"> presentations must file a copy of any written presentation or a memorandum summarizing any oral presentation within two business days after the presentation (unless a different deadline applicable to the Sunshine period applies).  Persons making oral </w:t>
      </w:r>
      <w:r w:rsidRPr="009313B6">
        <w:rPr>
          <w:i/>
        </w:rPr>
        <w:t xml:space="preserve">ex </w:t>
      </w:r>
      <w:r w:rsidRPr="009313B6">
        <w:rPr>
          <w:i/>
        </w:rPr>
        <w:t>parte</w:t>
      </w:r>
      <w:r w:rsidRPr="009313B6">
        <w:t xml:space="preserve"> presentations are reminded that memoranda summarizing the presentation must (1) list all persons attending or otherwise participating in the meeting at which the </w:t>
      </w:r>
      <w:r w:rsidRPr="009313B6">
        <w:rPr>
          <w:i/>
        </w:rPr>
        <w:t xml:space="preserve">ex </w:t>
      </w:r>
      <w:r w:rsidRPr="009313B6">
        <w:rPr>
          <w:i/>
        </w:rPr>
        <w:t>parte</w:t>
      </w:r>
      <w:r w:rsidRPr="009313B6">
        <w:t xml:space="preserv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9313B6">
        <w:rPr>
          <w:i/>
        </w:rPr>
        <w:t xml:space="preserve">ex </w:t>
      </w:r>
      <w:r w:rsidRPr="009313B6">
        <w:rPr>
          <w:i/>
        </w:rPr>
        <w:t>parte</w:t>
      </w:r>
      <w:r w:rsidRPr="009313B6">
        <w:rPr>
          <w:i/>
        </w:rPr>
        <w:t xml:space="preserve"> </w:t>
      </w:r>
      <w:r w:rsidRPr="009313B6">
        <w:t xml:space="preserve">meetings are deemed to be written </w:t>
      </w:r>
      <w:r w:rsidRPr="009313B6">
        <w:rPr>
          <w:i/>
        </w:rPr>
        <w:t xml:space="preserve">ex </w:t>
      </w:r>
      <w:r w:rsidRPr="009313B6">
        <w:rPr>
          <w:i/>
        </w:rPr>
        <w:t>parte</w:t>
      </w:r>
      <w:r w:rsidRPr="009313B6">
        <w:rPr>
          <w:i/>
        </w:rPr>
        <w:t xml:space="preserve"> </w:t>
      </w:r>
      <w:r w:rsidRPr="009313B6">
        <w:t>presentations and must be filed consistent with rule 1.1206(b).</w:t>
      </w:r>
      <w:r>
        <w:rPr>
          <w:rStyle w:val="FootnoteReference"/>
        </w:rPr>
        <w:footnoteReference w:id="456"/>
      </w:r>
      <w:r w:rsidRPr="009313B6">
        <w:t xml:space="preserve">  In proceedings governed by rule 1.49(f) or for which the Commission has made available a method of electronic filing, written </w:t>
      </w:r>
      <w:r w:rsidRPr="009313B6">
        <w:rPr>
          <w:i/>
        </w:rPr>
        <w:t xml:space="preserve">ex </w:t>
      </w:r>
      <w:r w:rsidRPr="009313B6">
        <w:rPr>
          <w:i/>
        </w:rPr>
        <w:t>parte</w:t>
      </w:r>
      <w:r w:rsidRPr="009313B6">
        <w:t xml:space="preserve"> presentations and memoranda summarizing oral </w:t>
      </w:r>
      <w:r w:rsidRPr="009313B6">
        <w:rPr>
          <w:i/>
        </w:rPr>
        <w:t xml:space="preserve">ex </w:t>
      </w:r>
      <w:r w:rsidRPr="009313B6">
        <w:rPr>
          <w:i/>
        </w:rPr>
        <w:t>parte</w:t>
      </w:r>
      <w:r w:rsidRPr="009313B6">
        <w:t xml:space="preserve"> presentations, and all attachments thereto, must be filed through the electronic </w:t>
      </w:r>
      <w:r w:rsidRPr="009313B6">
        <w:t>comment filing system available for that proceeding, and must be filed in their native format (</w:t>
      </w:r>
      <w:r w:rsidRPr="009313B6">
        <w:rPr>
          <w:i/>
        </w:rPr>
        <w:t>e.g.</w:t>
      </w:r>
      <w:r w:rsidRPr="009313B6">
        <w:t>, .doc, .xml, .ppt, searchable .pdf).</w:t>
      </w:r>
      <w:r>
        <w:rPr>
          <w:rStyle w:val="FootnoteReference"/>
        </w:rPr>
        <w:footnoteReference w:id="457"/>
      </w:r>
      <w:r w:rsidRPr="009313B6">
        <w:t xml:space="preserve">  Participants in this proceeding should familiarize themselves with the Commission’s </w:t>
      </w:r>
      <w:r w:rsidRPr="009313B6">
        <w:rPr>
          <w:i/>
        </w:rPr>
        <w:t xml:space="preserve">ex </w:t>
      </w:r>
      <w:r w:rsidRPr="009313B6">
        <w:rPr>
          <w:i/>
        </w:rPr>
        <w:t>parte</w:t>
      </w:r>
      <w:r w:rsidRPr="009313B6">
        <w:rPr>
          <w:i/>
        </w:rPr>
        <w:t xml:space="preserve"> </w:t>
      </w:r>
      <w:r w:rsidRPr="009313B6">
        <w:t>rules.</w:t>
      </w:r>
    </w:p>
    <w:p w:rsidR="00650FC2" w:rsidRPr="009313B6" w:rsidP="00650FC2" w14:paraId="0AFE8D83" w14:textId="77777777">
      <w:pPr>
        <w:pStyle w:val="ParaNum"/>
      </w:pPr>
      <w:r w:rsidRPr="009313B6">
        <w:rPr>
          <w:i/>
        </w:rPr>
        <w:t>Comment Filing Procedures</w:t>
      </w:r>
      <w:r w:rsidRPr="009313B6">
        <w:t xml:space="preserve">.  Pursuant to sections 1.415 and 1.419 of the Commission’s rules, 47 CFR §§ 1.415, 1.419, interested parties may file comments and reply comments in response to the Notice of Inquiry on or before the dates indicated on the first page of this document.  Comments may be filed using the Commission’s Electronic Comment Filing System (ECFS) and must be filed under </w:t>
      </w:r>
      <w:r w:rsidRPr="009313B6">
        <w:rPr>
          <w:b/>
          <w:bCs/>
        </w:rPr>
        <w:t>MD Docket No. 22-301</w:t>
      </w:r>
      <w:r w:rsidRPr="009313B6">
        <w:t xml:space="preserve">.  </w:t>
      </w:r>
      <w:r w:rsidRPr="009313B6">
        <w:rPr>
          <w:i/>
        </w:rPr>
        <w:t>See Electronic Filing of Documents in Rulemaking Proceedings</w:t>
      </w:r>
      <w:r w:rsidRPr="009313B6">
        <w:t>, 63 FR 24121 (1998).</w:t>
      </w:r>
    </w:p>
    <w:p w:rsidR="00650FC2" w:rsidRPr="009313B6" w:rsidP="00650FC2" w14:paraId="62879D6D" w14:textId="77777777">
      <w:pPr>
        <w:pStyle w:val="ParaNum"/>
        <w:numPr>
          <w:ilvl w:val="0"/>
          <w:numId w:val="14"/>
        </w:numPr>
        <w:rPr>
          <w:color w:val="000000"/>
        </w:rPr>
      </w:pPr>
      <w:r w:rsidRPr="009313B6">
        <w:rPr>
          <w:color w:val="000000"/>
        </w:rPr>
        <w:t xml:space="preserve">Electronic Filers:  Comments may be filed electronically using the Internet by accessing the ECFS:  </w:t>
      </w:r>
      <w:hyperlink r:id="rId9" w:history="1">
        <w:r w:rsidRPr="009313B6">
          <w:rPr>
            <w:rStyle w:val="Hyperlink"/>
          </w:rPr>
          <w:t>https://www.fcc.gov/ecfs</w:t>
        </w:r>
      </w:hyperlink>
      <w:r w:rsidRPr="009313B6">
        <w:rPr>
          <w:color w:val="000000"/>
        </w:rPr>
        <w:t xml:space="preserve">. </w:t>
      </w:r>
    </w:p>
    <w:p w:rsidR="00650FC2" w:rsidRPr="009313B6" w:rsidP="00650FC2" w14:paraId="07AF3957" w14:textId="77777777">
      <w:pPr>
        <w:pStyle w:val="ParaNum"/>
        <w:numPr>
          <w:ilvl w:val="0"/>
          <w:numId w:val="14"/>
        </w:numPr>
        <w:rPr>
          <w:color w:val="000000"/>
        </w:rPr>
      </w:pPr>
      <w:r w:rsidRPr="009313B6">
        <w:rPr>
          <w:color w:val="000000"/>
        </w:rPr>
        <w:t xml:space="preserve">Paper Filers:  Parties who choose to file by paper must file an original and one copy of each filing. </w:t>
      </w:r>
    </w:p>
    <w:p w:rsidR="00650FC2" w:rsidRPr="009313B6" w:rsidP="00650FC2" w14:paraId="683770CE" w14:textId="77777777">
      <w:pPr>
        <w:pStyle w:val="ParaNum"/>
        <w:numPr>
          <w:ilvl w:val="1"/>
          <w:numId w:val="14"/>
        </w:numPr>
        <w:rPr>
          <w:color w:val="000000"/>
        </w:rPr>
      </w:pPr>
      <w:r w:rsidRPr="009313B6">
        <w:rPr>
          <w:color w:val="000000"/>
        </w:rPr>
        <w:t xml:space="preserve">Filings can be sent by commercial overnight courier, or by first-class or overnight U.S. Postal Service mail.  </w:t>
      </w:r>
      <w:r w:rsidRPr="009313B6">
        <w:t>All filings must be addressed to the Commission’s Secretary, Office of the Secretary, Federal Communications Commission.</w:t>
      </w:r>
    </w:p>
    <w:p w:rsidR="00650FC2" w:rsidRPr="009313B6" w:rsidP="00650FC2" w14:paraId="31EF8380" w14:textId="77777777">
      <w:pPr>
        <w:pStyle w:val="ParaNum"/>
        <w:numPr>
          <w:ilvl w:val="1"/>
          <w:numId w:val="14"/>
        </w:numPr>
        <w:rPr>
          <w:color w:val="000000"/>
        </w:rPr>
      </w:pPr>
      <w:r w:rsidRPr="009313B6">
        <w:rPr>
          <w:color w:val="000000"/>
        </w:rPr>
        <w:t>Commercial overnight mail (other than U.S. Postal Service Express Mail and Priority Mail) must be sent to 9050 Junction Drive, Annapolis Junction, MD 20701.</w:t>
      </w:r>
    </w:p>
    <w:p w:rsidR="00650FC2" w:rsidRPr="009313B6" w:rsidP="00650FC2" w14:paraId="4C949838" w14:textId="77777777">
      <w:pPr>
        <w:pStyle w:val="ParaNum"/>
        <w:numPr>
          <w:ilvl w:val="1"/>
          <w:numId w:val="14"/>
        </w:numPr>
        <w:rPr>
          <w:color w:val="000000"/>
        </w:rPr>
      </w:pPr>
      <w:r w:rsidRPr="009313B6">
        <w:rPr>
          <w:color w:val="000000"/>
        </w:rPr>
        <w:t>U.S. Postal Service first-class, Express, and Priority mail must be addressed to 45 L Street, NE, Washington, DC 20554.</w:t>
      </w:r>
    </w:p>
    <w:p w:rsidR="00650FC2" w:rsidRPr="009313B6" w:rsidP="00650FC2" w14:paraId="7BA08A8F" w14:textId="77777777">
      <w:pPr>
        <w:pStyle w:val="ParaNum"/>
        <w:numPr>
          <w:ilvl w:val="1"/>
          <w:numId w:val="14"/>
        </w:numPr>
        <w:rPr>
          <w:color w:val="000000"/>
        </w:rPr>
      </w:pPr>
      <w:r w:rsidRPr="009313B6">
        <w:rPr>
          <w:color w:val="000000"/>
        </w:rPr>
        <w:t>Effective March 19, 2020, and until further notice, the Commission no longer accepts any hand or messenger delivered filings.  This is a temporary measure taken to help protect the health and safety of individuals, and to mitigate the transmission of COVID-19.</w:t>
      </w:r>
      <w:r>
        <w:rPr>
          <w:rStyle w:val="FootnoteReference"/>
        </w:rPr>
        <w:footnoteReference w:id="458"/>
      </w:r>
      <w:r w:rsidRPr="009313B6">
        <w:rPr>
          <w:color w:val="000000"/>
        </w:rPr>
        <w:t xml:space="preserve">  </w:t>
      </w:r>
    </w:p>
    <w:p w:rsidR="00650FC2" w:rsidRPr="009313B6" w:rsidP="00650FC2" w14:paraId="58F09791" w14:textId="77777777">
      <w:pPr>
        <w:pStyle w:val="ParaNum"/>
      </w:pPr>
      <w:r w:rsidRPr="009313B6">
        <w:rPr>
          <w:i/>
          <w:iCs/>
        </w:rPr>
        <w:t>Availability of Documents</w:t>
      </w:r>
      <w:r w:rsidRPr="009313B6">
        <w:t xml:space="preserve">.  Comments, reply comments, and </w:t>
      </w:r>
      <w:r w:rsidRPr="009313B6">
        <w:rPr>
          <w:i/>
          <w:iCs/>
        </w:rPr>
        <w:t xml:space="preserve">ex </w:t>
      </w:r>
      <w:r w:rsidRPr="009313B6">
        <w:rPr>
          <w:i/>
          <w:iCs/>
        </w:rPr>
        <w:t>parte</w:t>
      </w:r>
      <w:r w:rsidRPr="009313B6">
        <w:t xml:space="preserve"> submissions will be publicly available online via ECFS.  These documents will also be available for public inspection during regular business hours in the FCC Reference Information Center, when FCC Headquarters reopen to the public.</w:t>
      </w:r>
    </w:p>
    <w:p w:rsidR="00650FC2" w:rsidRPr="009313B6" w:rsidP="00650FC2" w14:paraId="20F38D30" w14:textId="77777777">
      <w:pPr>
        <w:pStyle w:val="ParaNum"/>
      </w:pPr>
      <w:r w:rsidRPr="009313B6">
        <w:rPr>
          <w:i/>
        </w:rPr>
        <w:t>People with Disabilities.</w:t>
      </w:r>
      <w:r w:rsidRPr="009313B6">
        <w:t xml:space="preserve">  To request materials in accessible formats for people with disabilities (braille, large print, electronic files, audio format), send an e-mail to </w:t>
      </w:r>
      <w:hyperlink r:id="rId10" w:history="1">
        <w:r w:rsidRPr="009313B6">
          <w:rPr>
            <w:rStyle w:val="Hyperlink"/>
          </w:rPr>
          <w:t>fcc504@fcc.gov</w:t>
        </w:r>
      </w:hyperlink>
      <w:r w:rsidRPr="009313B6">
        <w:rPr>
          <w:u w:val="single"/>
        </w:rPr>
        <w:t xml:space="preserve"> </w:t>
      </w:r>
      <w:r w:rsidRPr="009313B6">
        <w:t xml:space="preserve"> or call the Consumer and Governmental Affairs Bureau at (202) 418-0530 (voice).</w:t>
      </w:r>
    </w:p>
    <w:p w:rsidR="00650FC2" w:rsidRPr="009313B6" w:rsidP="00650FC2" w14:paraId="3A7C396A" w14:textId="77777777">
      <w:pPr>
        <w:pStyle w:val="Heading1"/>
        <w:tabs>
          <w:tab w:val="num" w:pos="810"/>
        </w:tabs>
        <w:ind w:left="810" w:hanging="360"/>
        <w:rPr>
          <w:rFonts w:ascii="Times New Roman" w:hAnsi="Times New Roman"/>
          <w:szCs w:val="22"/>
        </w:rPr>
      </w:pPr>
      <w:bookmarkStart w:id="593" w:name="_Toc71807153"/>
      <w:bookmarkStart w:id="594" w:name="_Toc74045105"/>
      <w:bookmarkStart w:id="595" w:name="_Toc74130059"/>
      <w:bookmarkStart w:id="596" w:name="_Toc75791444"/>
      <w:bookmarkStart w:id="597" w:name="_Toc75956241"/>
      <w:bookmarkStart w:id="598" w:name="_Toc76028288"/>
      <w:bookmarkStart w:id="599" w:name="_Toc76036135"/>
      <w:bookmarkStart w:id="600" w:name="_Toc76043422"/>
      <w:bookmarkStart w:id="601" w:name="_Toc76972269"/>
      <w:bookmarkStart w:id="602" w:name="_Toc77658018"/>
      <w:bookmarkStart w:id="603" w:name="_Toc78204970"/>
      <w:bookmarkStart w:id="604" w:name="_Toc78274615"/>
      <w:bookmarkStart w:id="605" w:name="_Toc78290215"/>
      <w:bookmarkStart w:id="606" w:name="_Toc78366718"/>
      <w:bookmarkStart w:id="607" w:name="_Toc78461286"/>
      <w:bookmarkStart w:id="608" w:name="_Toc78554201"/>
      <w:bookmarkStart w:id="609" w:name="_Toc78871779"/>
      <w:bookmarkStart w:id="610" w:name="_Toc78873417"/>
      <w:bookmarkStart w:id="611" w:name="_Toc79506195"/>
      <w:bookmarkStart w:id="612" w:name="_Toc79578997"/>
      <w:bookmarkStart w:id="613" w:name="_Toc79588089"/>
      <w:bookmarkStart w:id="614" w:name="_Toc79652417"/>
      <w:bookmarkStart w:id="615" w:name="_Toc79777511"/>
      <w:bookmarkStart w:id="616" w:name="_Toc80097001"/>
      <w:bookmarkStart w:id="617" w:name="_Toc80103393"/>
      <w:bookmarkStart w:id="618" w:name="_Toc80282502"/>
      <w:bookmarkStart w:id="619" w:name="_Toc80358357"/>
      <w:bookmarkStart w:id="620" w:name="_Toc80374137"/>
      <w:bookmarkStart w:id="621" w:name="_Toc105772227"/>
      <w:bookmarkStart w:id="622" w:name="_Toc106098872"/>
      <w:bookmarkStart w:id="623" w:name="_Toc106110908"/>
      <w:bookmarkStart w:id="624" w:name="_Toc108195120"/>
      <w:bookmarkStart w:id="625" w:name="_Toc108451599"/>
      <w:bookmarkStart w:id="626" w:name="_Toc109226389"/>
      <w:bookmarkStart w:id="627" w:name="_Toc109636132"/>
      <w:bookmarkStart w:id="628" w:name="_Toc109828883"/>
      <w:bookmarkStart w:id="629" w:name="_Toc109834276"/>
      <w:bookmarkStart w:id="630" w:name="_Toc110439135"/>
      <w:bookmarkStart w:id="631" w:name="_Toc110501342"/>
      <w:bookmarkStart w:id="632" w:name="_Toc110607642"/>
      <w:bookmarkStart w:id="633" w:name="_Toc110845157"/>
      <w:bookmarkStart w:id="634" w:name="_Toc110859625"/>
      <w:bookmarkStart w:id="635" w:name="_Toc110860159"/>
      <w:bookmarkStart w:id="636" w:name="_Toc111214349"/>
      <w:bookmarkStart w:id="637" w:name="_Toc111403067"/>
      <w:bookmarkStart w:id="638" w:name="_Toc111468147"/>
      <w:bookmarkStart w:id="639" w:name="_Toc111561304"/>
      <w:bookmarkStart w:id="640" w:name="_Toc112838118"/>
      <w:bookmarkStart w:id="641" w:name="_Toc112919913"/>
      <w:r w:rsidRPr="009313B6">
        <w:rPr>
          <w:rFonts w:ascii="Times New Roman" w:hAnsi="Times New Roman"/>
          <w:szCs w:val="22"/>
        </w:rPr>
        <w:t>Ordering clauses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650FC2" w:rsidRPr="009313B6" w:rsidP="00650FC2" w14:paraId="4AB35C37" w14:textId="77777777">
      <w:pPr>
        <w:pStyle w:val="ParaNum"/>
      </w:pPr>
      <w:bookmarkStart w:id="642" w:name="_Hlk77667468"/>
      <w:r w:rsidRPr="009313B6">
        <w:t xml:space="preserve">Accordingly, </w:t>
      </w:r>
      <w:r w:rsidRPr="009313B6">
        <w:rPr>
          <w:b/>
          <w:bCs/>
        </w:rPr>
        <w:t>IT IS ORDERED</w:t>
      </w:r>
      <w:r w:rsidRPr="009313B6">
        <w:t xml:space="preserve"> that, pursuant to the authority found in sections 4(i) and (j), 9, 9A, and 303(r) of the Communications Act of 1934, as amended, 47 U.S.C. §§ 154(i), 154(j), 159, 159A, and 303(r), this Report and Order and Notice of Inquiry </w:t>
      </w:r>
      <w:r w:rsidRPr="009313B6">
        <w:rPr>
          <w:b/>
          <w:bCs/>
        </w:rPr>
        <w:t>IS HEREBY ADOPTED</w:t>
      </w:r>
      <w:r w:rsidRPr="009313B6">
        <w:t>.</w:t>
      </w:r>
    </w:p>
    <w:bookmarkEnd w:id="642"/>
    <w:p w:rsidR="00650FC2" w:rsidRPr="009313B6" w:rsidP="00650FC2" w14:paraId="5DE59979" w14:textId="77777777">
      <w:pPr>
        <w:pStyle w:val="ParaNum"/>
        <w:widowControl/>
      </w:pPr>
      <w:r w:rsidRPr="009313B6">
        <w:rPr>
          <w:b/>
          <w:bCs/>
        </w:rPr>
        <w:t>IT IS FURTHER ORDERED</w:t>
      </w:r>
      <w:r w:rsidRPr="009313B6">
        <w:t xml:space="preserve"> that the FY 2022 section 9 regulatory fees assessment requirements and the rules set forth in Appendix J </w:t>
      </w:r>
      <w:r w:rsidRPr="009313B6">
        <w:rPr>
          <w:b/>
          <w:bCs/>
        </w:rPr>
        <w:t>ARE ADOPTED</w:t>
      </w:r>
      <w:r w:rsidRPr="009313B6">
        <w:t xml:space="preserve"> as specified herein.</w:t>
      </w:r>
    </w:p>
    <w:p w:rsidR="00650FC2" w:rsidRPr="009313B6" w:rsidP="00650FC2" w14:paraId="4C3D9B96" w14:textId="76427FE8">
      <w:pPr>
        <w:pStyle w:val="ParaNum"/>
      </w:pPr>
      <w:r w:rsidRPr="009313B6">
        <w:rPr>
          <w:b/>
          <w:bCs/>
        </w:rPr>
        <w:t>IT IS FURTHER ORDERED</w:t>
      </w:r>
      <w:r w:rsidRPr="009313B6">
        <w:t xml:space="preserve"> that the Report and Order </w:t>
      </w:r>
      <w:r w:rsidRPr="009313B6">
        <w:rPr>
          <w:b/>
          <w:bCs/>
        </w:rPr>
        <w:t>SHALL BE EFFECTIVE</w:t>
      </w:r>
      <w:r w:rsidRPr="009313B6">
        <w:t xml:space="preserve"> upon publication in the Federal Register.</w:t>
      </w:r>
    </w:p>
    <w:p w:rsidR="00650FC2" w:rsidRPr="009313B6" w:rsidP="00650FC2" w14:paraId="7286A128" w14:textId="77777777">
      <w:pPr>
        <w:pStyle w:val="ParaNum"/>
      </w:pPr>
      <w:r w:rsidRPr="009313B6">
        <w:rPr>
          <w:b/>
          <w:bCs/>
        </w:rPr>
        <w:t>IT IS FURTHER ORDERED</w:t>
      </w:r>
      <w:r w:rsidRPr="009313B6">
        <w:t xml:space="preserve"> that the Commission’s Consumer and Governmental Affairs Bureau, Reference Information Center, </w:t>
      </w:r>
      <w:r w:rsidRPr="009313B6">
        <w:rPr>
          <w:b/>
          <w:bCs/>
        </w:rPr>
        <w:t xml:space="preserve">SHALL SEND </w:t>
      </w:r>
      <w:r w:rsidRPr="009313B6">
        <w:t xml:space="preserve">a copy of this Report and Order, including </w:t>
      </w:r>
      <w:r w:rsidRPr="009313B6">
        <w:t>the Final Regulatory Flexibility Analysis in Appendix I, to the Chief Counsel for Advocacy of the Small Business Administration.</w:t>
      </w:r>
    </w:p>
    <w:p w:rsidR="00650FC2" w:rsidRPr="009313B6" w:rsidP="00650FC2" w14:paraId="31E1694D" w14:textId="77777777">
      <w:pPr>
        <w:pStyle w:val="ParaNum"/>
        <w:numPr>
          <w:ilvl w:val="0"/>
          <w:numId w:val="0"/>
        </w:numPr>
        <w:ind w:left="720"/>
      </w:pPr>
      <w:bookmarkStart w:id="643" w:name="_Hlk509265090"/>
    </w:p>
    <w:bookmarkEnd w:id="643"/>
    <w:p w:rsidR="00650FC2" w:rsidRPr="009313B6" w:rsidP="00650FC2" w14:paraId="2F918CDC" w14:textId="77777777">
      <w:r w:rsidRPr="009313B6">
        <w:rPr>
          <w:szCs w:val="22"/>
        </w:rPr>
        <w:tab/>
      </w:r>
      <w:r w:rsidRPr="009313B6">
        <w:rPr>
          <w:szCs w:val="22"/>
        </w:rPr>
        <w:tab/>
      </w:r>
      <w:r w:rsidRPr="009313B6">
        <w:rPr>
          <w:szCs w:val="22"/>
        </w:rPr>
        <w:tab/>
      </w:r>
      <w:r w:rsidRPr="009313B6">
        <w:rPr>
          <w:szCs w:val="22"/>
        </w:rPr>
        <w:tab/>
      </w:r>
      <w:r w:rsidRPr="009313B6">
        <w:rPr>
          <w:szCs w:val="22"/>
        </w:rPr>
        <w:tab/>
      </w:r>
      <w:r w:rsidRPr="009313B6">
        <w:rPr>
          <w:szCs w:val="22"/>
        </w:rPr>
        <w:tab/>
      </w:r>
      <w:r w:rsidRPr="009313B6">
        <w:tab/>
      </w:r>
      <w:r w:rsidRPr="009313B6">
        <w:tab/>
      </w:r>
      <w:r w:rsidRPr="009313B6">
        <w:tab/>
      </w:r>
      <w:r w:rsidRPr="009313B6">
        <w:tab/>
      </w:r>
      <w:r w:rsidRPr="009313B6">
        <w:tab/>
      </w:r>
      <w:r w:rsidRPr="009313B6">
        <w:tab/>
      </w:r>
      <w:r w:rsidRPr="009313B6">
        <w:tab/>
      </w:r>
      <w:r w:rsidRPr="009313B6">
        <w:tab/>
      </w:r>
      <w:r w:rsidRPr="009313B6">
        <w:tab/>
      </w:r>
      <w:r w:rsidRPr="009313B6">
        <w:tab/>
      </w:r>
      <w:r w:rsidRPr="009313B6">
        <w:tab/>
      </w:r>
      <w:r w:rsidRPr="009313B6">
        <w:tab/>
      </w:r>
      <w:r w:rsidRPr="009313B6">
        <w:tab/>
        <w:t>FEDERAL COMMUNICATIONS COMMISSION</w:t>
      </w:r>
    </w:p>
    <w:p w:rsidR="00650FC2" w:rsidRPr="009313B6" w:rsidP="00650FC2" w14:paraId="7DD59E3F" w14:textId="77777777"/>
    <w:p w:rsidR="00650FC2" w:rsidRPr="009313B6" w:rsidP="00650FC2" w14:paraId="0724DE49" w14:textId="77777777"/>
    <w:p w:rsidR="00650FC2" w:rsidRPr="009313B6" w:rsidP="00650FC2" w14:paraId="2C7052B0" w14:textId="77777777"/>
    <w:p w:rsidR="00650FC2" w:rsidRPr="009313B6" w:rsidP="00650FC2" w14:paraId="6C20FE4E" w14:textId="77777777"/>
    <w:p w:rsidR="00650FC2" w:rsidRPr="009313B6" w:rsidP="00650FC2" w14:paraId="48C8E468" w14:textId="77777777">
      <w:r w:rsidRPr="009313B6">
        <w:tab/>
      </w:r>
      <w:r w:rsidRPr="009313B6">
        <w:tab/>
      </w:r>
      <w:r w:rsidRPr="009313B6">
        <w:tab/>
      </w:r>
      <w:r w:rsidRPr="009313B6">
        <w:tab/>
      </w:r>
      <w:r w:rsidRPr="009313B6">
        <w:tab/>
      </w:r>
      <w:r w:rsidRPr="009313B6">
        <w:tab/>
        <w:t>Marlene H. Dortch</w:t>
      </w:r>
    </w:p>
    <w:p w:rsidR="00650FC2" w:rsidRPr="009313B6" w:rsidP="00650FC2" w14:paraId="5DEF3D2D" w14:textId="77777777">
      <w:r w:rsidRPr="009313B6">
        <w:tab/>
      </w:r>
      <w:r w:rsidRPr="009313B6">
        <w:tab/>
      </w:r>
      <w:r w:rsidRPr="009313B6">
        <w:tab/>
      </w:r>
      <w:r w:rsidRPr="009313B6">
        <w:tab/>
      </w:r>
      <w:r w:rsidRPr="009313B6">
        <w:tab/>
      </w:r>
      <w:r w:rsidRPr="009313B6">
        <w:tab/>
        <w:t>Secretary</w:t>
      </w:r>
    </w:p>
    <w:p w:rsidR="00650FC2" w:rsidRPr="009313B6" w:rsidP="00650FC2" w14:paraId="3E0AC78E" w14:textId="77777777">
      <w:pPr>
        <w:widowControl/>
        <w:jc w:val="center"/>
        <w:rPr>
          <w:b/>
          <w:bCs/>
          <w:szCs w:val="22"/>
        </w:rPr>
      </w:pPr>
      <w:r w:rsidRPr="009313B6">
        <w:rPr>
          <w:szCs w:val="22"/>
        </w:rPr>
        <w:br w:type="page"/>
      </w:r>
      <w:r w:rsidRPr="009313B6">
        <w:rPr>
          <w:b/>
          <w:bCs/>
          <w:szCs w:val="22"/>
        </w:rPr>
        <w:t>APPENDIX A</w:t>
      </w:r>
    </w:p>
    <w:p w:rsidR="00650FC2" w:rsidRPr="009313B6" w:rsidP="00650FC2" w14:paraId="3E96751E" w14:textId="77777777">
      <w:pPr>
        <w:pStyle w:val="ParaNum"/>
        <w:numPr>
          <w:ilvl w:val="0"/>
          <w:numId w:val="0"/>
        </w:numPr>
        <w:jc w:val="center"/>
        <w:rPr>
          <w:b/>
          <w:bCs/>
          <w:szCs w:val="22"/>
        </w:rPr>
      </w:pPr>
    </w:p>
    <w:p w:rsidR="00650FC2" w:rsidRPr="009313B6" w:rsidP="00650FC2" w14:paraId="2D17D445" w14:textId="77777777">
      <w:pPr>
        <w:pStyle w:val="ParaNum"/>
        <w:numPr>
          <w:ilvl w:val="0"/>
          <w:numId w:val="0"/>
        </w:numPr>
        <w:jc w:val="center"/>
        <w:rPr>
          <w:b/>
          <w:bCs/>
          <w:szCs w:val="22"/>
        </w:rPr>
      </w:pPr>
      <w:r w:rsidRPr="009313B6">
        <w:rPr>
          <w:b/>
          <w:bCs/>
          <w:szCs w:val="22"/>
        </w:rPr>
        <w:t>List of Commenters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4"/>
        <w:gridCol w:w="3273"/>
        <w:gridCol w:w="1403"/>
      </w:tblGrid>
      <w:tr w14:paraId="73AAB30F" w14:textId="77777777" w:rsidTr="00964BD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00" w:type="pct"/>
            <w:shd w:val="clear" w:color="auto" w:fill="auto"/>
          </w:tcPr>
          <w:p w:rsidR="00650FC2" w:rsidRPr="009313B6" w:rsidP="00964BDD" w14:paraId="063722C7" w14:textId="77777777">
            <w:pPr>
              <w:pStyle w:val="ParaNum"/>
              <w:numPr>
                <w:ilvl w:val="0"/>
                <w:numId w:val="0"/>
              </w:numPr>
              <w:jc w:val="center"/>
              <w:rPr>
                <w:b/>
                <w:bCs/>
                <w:szCs w:val="22"/>
              </w:rPr>
            </w:pPr>
            <w:r w:rsidRPr="009313B6">
              <w:rPr>
                <w:b/>
                <w:bCs/>
                <w:szCs w:val="22"/>
              </w:rPr>
              <w:t>Name of Commenter</w:t>
            </w:r>
          </w:p>
        </w:tc>
        <w:tc>
          <w:tcPr>
            <w:tcW w:w="1750" w:type="pct"/>
            <w:shd w:val="clear" w:color="auto" w:fill="auto"/>
          </w:tcPr>
          <w:p w:rsidR="00650FC2" w:rsidRPr="009313B6" w:rsidP="00964BDD" w14:paraId="0C3DD941" w14:textId="77777777">
            <w:pPr>
              <w:pStyle w:val="ParaNum"/>
              <w:numPr>
                <w:ilvl w:val="0"/>
                <w:numId w:val="0"/>
              </w:numPr>
              <w:jc w:val="center"/>
              <w:rPr>
                <w:b/>
                <w:bCs/>
                <w:szCs w:val="22"/>
              </w:rPr>
            </w:pPr>
            <w:r w:rsidRPr="009313B6">
              <w:rPr>
                <w:b/>
                <w:bCs/>
                <w:szCs w:val="22"/>
              </w:rPr>
              <w:t>Abbreviated Name</w:t>
            </w:r>
          </w:p>
        </w:tc>
        <w:tc>
          <w:tcPr>
            <w:tcW w:w="750" w:type="pct"/>
            <w:shd w:val="clear" w:color="auto" w:fill="auto"/>
          </w:tcPr>
          <w:p w:rsidR="00650FC2" w:rsidRPr="009313B6" w:rsidP="00964BDD" w14:paraId="3BC4457D" w14:textId="77777777">
            <w:pPr>
              <w:pStyle w:val="ParaNum"/>
              <w:numPr>
                <w:ilvl w:val="0"/>
                <w:numId w:val="0"/>
              </w:numPr>
              <w:jc w:val="center"/>
              <w:rPr>
                <w:b/>
                <w:bCs/>
                <w:szCs w:val="22"/>
              </w:rPr>
            </w:pPr>
            <w:r w:rsidRPr="009313B6">
              <w:rPr>
                <w:b/>
                <w:bCs/>
                <w:szCs w:val="22"/>
              </w:rPr>
              <w:t>Date Filed</w:t>
            </w:r>
          </w:p>
        </w:tc>
      </w:tr>
      <w:tr w14:paraId="7B42EECE" w14:textId="77777777" w:rsidTr="00964BDD">
        <w:tblPrEx>
          <w:tblW w:w="5000" w:type="pct"/>
          <w:tblLook w:val="04A0"/>
        </w:tblPrEx>
        <w:tc>
          <w:tcPr>
            <w:tcW w:w="2500" w:type="pct"/>
            <w:shd w:val="clear" w:color="auto" w:fill="auto"/>
          </w:tcPr>
          <w:p w:rsidR="00650FC2" w:rsidRPr="009313B6" w:rsidP="00964BDD" w14:paraId="76A440CE" w14:textId="77777777">
            <w:pPr>
              <w:pStyle w:val="ParaNum"/>
              <w:numPr>
                <w:ilvl w:val="0"/>
                <w:numId w:val="0"/>
              </w:numPr>
              <w:rPr>
                <w:szCs w:val="22"/>
              </w:rPr>
            </w:pPr>
            <w:r w:rsidRPr="009313B6">
              <w:rPr>
                <w:szCs w:val="22"/>
              </w:rPr>
              <w:t xml:space="preserve">Alabama Broadcasters Association, Alaska Broadcasters Association, Arizona Broadcasters Association, Arkansas Broadcasters Association, California Broadcasters Association, Colorado Broadcasters Association, Connecticut Broadcasters Association, Florida Association of Broadcasters, Georgia Association of Broadcasters, Hawaii Association of Broadcasters, Idaho State Broadcasters Association, Illinois Broadcasters Association, Indiana Broadcasters Association, Iowa Broadcasters Association, Kansas Association of Broadcasters, Kentucky Broadcasters Association, Louisiana Association of Broadcasters, Maine Association of Broadcasters, MD/DC/DE Broadcasters Association, Massachusetts Broadcasters Association, Michigan Association of Broadcasters, Minnesota Broadcasters Association, Mississippi Association of Broadcasters, Missouri Broadcasters Association, Montana Broadcasters Association, Nebraska Broadcasters Association, Nevada Broadcasters Association, New Hampshire Association of Broadcasters, New Jersey Broadcasters Association, New Mexico Broadcasters Association, The New York State Broadcasters Association, Inc., North Carolina Association of Broadcasters, North Dakota Broadcasters Association, Ohio Association of Broadcasters, Oklahoma Association of Broadcasters, Oregon Association of Broadcasters, Pennsylvania Association of Broadcasters, Radio Broadcasters Association of Puerto Rico, Rhode Island Broadcasters Association, South Carolina Broadcasters Association, South Dakota Broadcasters Association, Tennessee Association of Broadcasters, Texas Association of Broadcasters, Utah Broadcasters Association, Vermont Association of Broadcasters, Virginia Association of Broadcasters, Washington State Association of Broadcasters, West Virginia Broadcasters Association, Wisconsin Broadcasters Association, and Wyoming Association of Broadcasters </w:t>
            </w:r>
          </w:p>
        </w:tc>
        <w:tc>
          <w:tcPr>
            <w:tcW w:w="1750" w:type="pct"/>
            <w:shd w:val="clear" w:color="auto" w:fill="auto"/>
          </w:tcPr>
          <w:p w:rsidR="00650FC2" w:rsidRPr="009313B6" w:rsidP="00964BDD" w14:paraId="16571081" w14:textId="77777777">
            <w:pPr>
              <w:pStyle w:val="ParaNum"/>
              <w:numPr>
                <w:ilvl w:val="0"/>
                <w:numId w:val="0"/>
              </w:numPr>
              <w:jc w:val="center"/>
              <w:rPr>
                <w:szCs w:val="22"/>
              </w:rPr>
            </w:pPr>
            <w:r w:rsidRPr="009313B6">
              <w:rPr>
                <w:szCs w:val="22"/>
              </w:rPr>
              <w:t>State Broadcasters Associations</w:t>
            </w:r>
          </w:p>
        </w:tc>
        <w:tc>
          <w:tcPr>
            <w:tcW w:w="750" w:type="pct"/>
            <w:shd w:val="clear" w:color="auto" w:fill="auto"/>
          </w:tcPr>
          <w:p w:rsidR="00650FC2" w:rsidRPr="009313B6" w:rsidP="00964BDD" w14:paraId="2520ED79" w14:textId="77777777">
            <w:pPr>
              <w:pStyle w:val="ParaNum"/>
              <w:numPr>
                <w:ilvl w:val="0"/>
                <w:numId w:val="0"/>
              </w:numPr>
              <w:jc w:val="center"/>
              <w:rPr>
                <w:szCs w:val="22"/>
              </w:rPr>
            </w:pPr>
            <w:r w:rsidRPr="009313B6">
              <w:rPr>
                <w:szCs w:val="22"/>
              </w:rPr>
              <w:t>7/5/22</w:t>
            </w:r>
          </w:p>
        </w:tc>
      </w:tr>
      <w:tr w14:paraId="2CB23F0E" w14:textId="77777777" w:rsidTr="00964BDD">
        <w:tblPrEx>
          <w:tblW w:w="5000" w:type="pct"/>
          <w:tblLook w:val="04A0"/>
        </w:tblPrEx>
        <w:tc>
          <w:tcPr>
            <w:tcW w:w="2500" w:type="pct"/>
            <w:shd w:val="clear" w:color="auto" w:fill="auto"/>
          </w:tcPr>
          <w:p w:rsidR="00650FC2" w:rsidRPr="009313B6" w:rsidP="00964BDD" w14:paraId="51D04959" w14:textId="77777777">
            <w:pPr>
              <w:pStyle w:val="ParaNum"/>
              <w:numPr>
                <w:ilvl w:val="0"/>
                <w:numId w:val="0"/>
              </w:numPr>
              <w:rPr>
                <w:szCs w:val="22"/>
              </w:rPr>
            </w:pPr>
            <w:r w:rsidRPr="009313B6">
              <w:rPr>
                <w:szCs w:val="22"/>
              </w:rPr>
              <w:t xml:space="preserve">Cable &amp; Wireless Networks; </w:t>
            </w:r>
            <w:r w:rsidRPr="009313B6">
              <w:rPr>
                <w:szCs w:val="22"/>
              </w:rPr>
              <w:t>GlobeNet</w:t>
            </w:r>
            <w:r w:rsidRPr="009313B6">
              <w:rPr>
                <w:szCs w:val="22"/>
              </w:rPr>
              <w:t xml:space="preserve"> Cabos </w:t>
            </w:r>
            <w:r w:rsidRPr="009313B6">
              <w:rPr>
                <w:szCs w:val="22"/>
              </w:rPr>
              <w:t>Submarinos</w:t>
            </w:r>
            <w:r w:rsidRPr="009313B6">
              <w:rPr>
                <w:szCs w:val="22"/>
              </w:rPr>
              <w:t xml:space="preserve"> Americas, Inc.; GU Holdings, Inc. </w:t>
            </w:r>
            <w:r w:rsidRPr="009313B6">
              <w:rPr>
                <w:szCs w:val="22"/>
              </w:rPr>
              <w:t>(wholly-owned subsidiary of Google LLC); Hawaiki Submarine Cable USA LLC; SETAR; Tata Communications (Americas), Inc.</w:t>
            </w:r>
          </w:p>
        </w:tc>
        <w:tc>
          <w:tcPr>
            <w:tcW w:w="1750" w:type="pct"/>
            <w:shd w:val="clear" w:color="auto" w:fill="auto"/>
          </w:tcPr>
          <w:p w:rsidR="00650FC2" w:rsidRPr="009313B6" w:rsidP="00964BDD" w14:paraId="3E9AC68E" w14:textId="77777777">
            <w:pPr>
              <w:pStyle w:val="ParaNum"/>
              <w:numPr>
                <w:ilvl w:val="0"/>
                <w:numId w:val="0"/>
              </w:numPr>
              <w:jc w:val="center"/>
              <w:rPr>
                <w:szCs w:val="22"/>
              </w:rPr>
            </w:pPr>
            <w:r w:rsidRPr="009313B6">
              <w:rPr>
                <w:szCs w:val="22"/>
              </w:rPr>
              <w:t>Submarine Cable Coalition</w:t>
            </w:r>
          </w:p>
        </w:tc>
        <w:tc>
          <w:tcPr>
            <w:tcW w:w="750" w:type="pct"/>
            <w:shd w:val="clear" w:color="auto" w:fill="auto"/>
          </w:tcPr>
          <w:p w:rsidR="00650FC2" w:rsidRPr="009313B6" w:rsidP="00964BDD" w14:paraId="52C00CA7" w14:textId="77777777">
            <w:pPr>
              <w:pStyle w:val="ParaNum"/>
              <w:numPr>
                <w:ilvl w:val="0"/>
                <w:numId w:val="0"/>
              </w:numPr>
              <w:jc w:val="center"/>
              <w:rPr>
                <w:szCs w:val="22"/>
              </w:rPr>
            </w:pPr>
            <w:r w:rsidRPr="009313B6">
              <w:rPr>
                <w:szCs w:val="22"/>
              </w:rPr>
              <w:t>7/5/22</w:t>
            </w:r>
          </w:p>
        </w:tc>
      </w:tr>
      <w:tr w14:paraId="36CC9D61" w14:textId="77777777" w:rsidTr="00964BDD">
        <w:tblPrEx>
          <w:tblW w:w="5000" w:type="pct"/>
          <w:tblLook w:val="04A0"/>
        </w:tblPrEx>
        <w:tc>
          <w:tcPr>
            <w:tcW w:w="2500" w:type="pct"/>
            <w:shd w:val="clear" w:color="auto" w:fill="auto"/>
          </w:tcPr>
          <w:p w:rsidR="00650FC2" w:rsidRPr="009313B6" w:rsidP="00964BDD" w14:paraId="4D29D480" w14:textId="77777777">
            <w:pPr>
              <w:pStyle w:val="ParaNum"/>
              <w:numPr>
                <w:ilvl w:val="0"/>
                <w:numId w:val="0"/>
              </w:numPr>
              <w:rPr>
                <w:szCs w:val="22"/>
              </w:rPr>
            </w:pPr>
            <w:r w:rsidRPr="009313B6">
              <w:rPr>
                <w:szCs w:val="22"/>
              </w:rPr>
              <w:t>Computer &amp; Communications Industry Association (CCIA); Digital Media Association (</w:t>
            </w:r>
            <w:r w:rsidRPr="009313B6">
              <w:rPr>
                <w:szCs w:val="22"/>
              </w:rPr>
              <w:t>DiMA</w:t>
            </w:r>
            <w:r w:rsidRPr="009313B6">
              <w:rPr>
                <w:szCs w:val="22"/>
              </w:rPr>
              <w:t xml:space="preserve">), INCOMPAS, and Internet Association </w:t>
            </w:r>
          </w:p>
        </w:tc>
        <w:tc>
          <w:tcPr>
            <w:tcW w:w="1750" w:type="pct"/>
            <w:shd w:val="clear" w:color="auto" w:fill="auto"/>
          </w:tcPr>
          <w:p w:rsidR="00650FC2" w:rsidRPr="009313B6" w:rsidP="00964BDD" w14:paraId="58CA193A" w14:textId="77777777">
            <w:pPr>
              <w:pStyle w:val="ParaNum"/>
              <w:numPr>
                <w:ilvl w:val="0"/>
                <w:numId w:val="0"/>
              </w:numPr>
              <w:rPr>
                <w:szCs w:val="22"/>
              </w:rPr>
            </w:pPr>
            <w:r w:rsidRPr="009313B6">
              <w:rPr>
                <w:szCs w:val="22"/>
              </w:rPr>
              <w:t xml:space="preserve">INCOMPAS, CCIA, and </w:t>
            </w:r>
            <w:r w:rsidRPr="009313B6">
              <w:rPr>
                <w:szCs w:val="22"/>
              </w:rPr>
              <w:t>DiMA</w:t>
            </w:r>
          </w:p>
        </w:tc>
        <w:tc>
          <w:tcPr>
            <w:tcW w:w="750" w:type="pct"/>
            <w:shd w:val="clear" w:color="auto" w:fill="auto"/>
          </w:tcPr>
          <w:p w:rsidR="00650FC2" w:rsidRPr="009313B6" w:rsidP="00964BDD" w14:paraId="5C36A108" w14:textId="77777777">
            <w:pPr>
              <w:pStyle w:val="ParaNum"/>
              <w:numPr>
                <w:ilvl w:val="0"/>
                <w:numId w:val="0"/>
              </w:numPr>
              <w:jc w:val="center"/>
              <w:rPr>
                <w:szCs w:val="22"/>
              </w:rPr>
            </w:pPr>
            <w:r w:rsidRPr="009313B6">
              <w:rPr>
                <w:szCs w:val="22"/>
              </w:rPr>
              <w:t>7/5/22</w:t>
            </w:r>
          </w:p>
        </w:tc>
      </w:tr>
      <w:tr w14:paraId="70B9074E" w14:textId="77777777" w:rsidTr="00964BDD">
        <w:tblPrEx>
          <w:tblW w:w="5000" w:type="pct"/>
          <w:tblLook w:val="04A0"/>
        </w:tblPrEx>
        <w:tc>
          <w:tcPr>
            <w:tcW w:w="2500" w:type="pct"/>
            <w:shd w:val="clear" w:color="auto" w:fill="auto"/>
          </w:tcPr>
          <w:p w:rsidR="00650FC2" w:rsidRPr="009313B6" w:rsidP="00964BDD" w14:paraId="62BE542C" w14:textId="77777777">
            <w:pPr>
              <w:pStyle w:val="ParaNum"/>
              <w:numPr>
                <w:ilvl w:val="0"/>
                <w:numId w:val="0"/>
              </w:numPr>
              <w:rPr>
                <w:szCs w:val="22"/>
              </w:rPr>
            </w:pPr>
            <w:r w:rsidRPr="009313B6">
              <w:rPr>
                <w:szCs w:val="22"/>
              </w:rPr>
              <w:t>K. M. Richards</w:t>
            </w:r>
          </w:p>
        </w:tc>
        <w:tc>
          <w:tcPr>
            <w:tcW w:w="1750" w:type="pct"/>
            <w:shd w:val="clear" w:color="auto" w:fill="auto"/>
          </w:tcPr>
          <w:p w:rsidR="00650FC2" w:rsidRPr="009313B6" w:rsidP="00964BDD" w14:paraId="3AB01631" w14:textId="77777777">
            <w:pPr>
              <w:pStyle w:val="ParaNum"/>
              <w:numPr>
                <w:ilvl w:val="0"/>
                <w:numId w:val="0"/>
              </w:numPr>
              <w:jc w:val="center"/>
              <w:rPr>
                <w:szCs w:val="22"/>
              </w:rPr>
            </w:pPr>
            <w:r w:rsidRPr="009313B6">
              <w:rPr>
                <w:szCs w:val="22"/>
              </w:rPr>
              <w:t>Richards</w:t>
            </w:r>
          </w:p>
        </w:tc>
        <w:tc>
          <w:tcPr>
            <w:tcW w:w="750" w:type="pct"/>
            <w:shd w:val="clear" w:color="auto" w:fill="auto"/>
          </w:tcPr>
          <w:p w:rsidR="00650FC2" w:rsidRPr="009313B6" w:rsidP="00964BDD" w14:paraId="10503975" w14:textId="77777777">
            <w:pPr>
              <w:pStyle w:val="ParaNum"/>
              <w:numPr>
                <w:ilvl w:val="0"/>
                <w:numId w:val="0"/>
              </w:numPr>
              <w:jc w:val="center"/>
              <w:rPr>
                <w:szCs w:val="22"/>
              </w:rPr>
            </w:pPr>
            <w:r w:rsidRPr="009313B6">
              <w:rPr>
                <w:szCs w:val="22"/>
              </w:rPr>
              <w:t>6/6/22</w:t>
            </w:r>
          </w:p>
        </w:tc>
      </w:tr>
      <w:tr w14:paraId="6C60BCB9" w14:textId="77777777" w:rsidTr="00964BDD">
        <w:tblPrEx>
          <w:tblW w:w="5000" w:type="pct"/>
          <w:tblLook w:val="04A0"/>
        </w:tblPrEx>
        <w:tc>
          <w:tcPr>
            <w:tcW w:w="2500" w:type="pct"/>
            <w:shd w:val="clear" w:color="auto" w:fill="auto"/>
          </w:tcPr>
          <w:p w:rsidR="00650FC2" w:rsidRPr="009313B6" w:rsidP="00964BDD" w14:paraId="055A3852" w14:textId="77777777">
            <w:pPr>
              <w:pStyle w:val="ParaNum"/>
              <w:numPr>
                <w:ilvl w:val="0"/>
                <w:numId w:val="0"/>
              </w:numPr>
              <w:rPr>
                <w:szCs w:val="22"/>
              </w:rPr>
            </w:pPr>
            <w:r w:rsidRPr="009313B6">
              <w:rPr>
                <w:szCs w:val="22"/>
              </w:rPr>
              <w:t>National Association of Broadcasters</w:t>
            </w:r>
          </w:p>
        </w:tc>
        <w:tc>
          <w:tcPr>
            <w:tcW w:w="1750" w:type="pct"/>
            <w:shd w:val="clear" w:color="auto" w:fill="auto"/>
          </w:tcPr>
          <w:p w:rsidR="00650FC2" w:rsidRPr="009313B6" w:rsidP="00964BDD" w14:paraId="712F545D" w14:textId="77777777">
            <w:pPr>
              <w:pStyle w:val="ParaNum"/>
              <w:numPr>
                <w:ilvl w:val="0"/>
                <w:numId w:val="0"/>
              </w:numPr>
              <w:jc w:val="center"/>
              <w:rPr>
                <w:szCs w:val="22"/>
              </w:rPr>
            </w:pPr>
            <w:r w:rsidRPr="009313B6">
              <w:rPr>
                <w:szCs w:val="22"/>
              </w:rPr>
              <w:t>NAB</w:t>
            </w:r>
          </w:p>
        </w:tc>
        <w:tc>
          <w:tcPr>
            <w:tcW w:w="750" w:type="pct"/>
            <w:shd w:val="clear" w:color="auto" w:fill="auto"/>
          </w:tcPr>
          <w:p w:rsidR="00650FC2" w:rsidRPr="009313B6" w:rsidP="00964BDD" w14:paraId="3FC464ED" w14:textId="77777777">
            <w:pPr>
              <w:pStyle w:val="ParaNum"/>
              <w:numPr>
                <w:ilvl w:val="0"/>
                <w:numId w:val="0"/>
              </w:numPr>
              <w:jc w:val="center"/>
              <w:rPr>
                <w:szCs w:val="22"/>
              </w:rPr>
            </w:pPr>
            <w:r w:rsidRPr="009313B6">
              <w:rPr>
                <w:szCs w:val="22"/>
              </w:rPr>
              <w:t>7/5/22</w:t>
            </w:r>
          </w:p>
        </w:tc>
      </w:tr>
      <w:tr w14:paraId="4FE31C8D" w14:textId="77777777" w:rsidTr="00964BDD">
        <w:tblPrEx>
          <w:tblW w:w="5000" w:type="pct"/>
          <w:tblLook w:val="04A0"/>
        </w:tblPrEx>
        <w:tc>
          <w:tcPr>
            <w:tcW w:w="2500" w:type="pct"/>
            <w:shd w:val="clear" w:color="auto" w:fill="auto"/>
          </w:tcPr>
          <w:p w:rsidR="00650FC2" w:rsidRPr="009313B6" w:rsidP="00964BDD" w14:paraId="5635033C" w14:textId="77777777">
            <w:pPr>
              <w:pStyle w:val="ParaNum"/>
              <w:numPr>
                <w:ilvl w:val="0"/>
                <w:numId w:val="0"/>
              </w:numPr>
              <w:rPr>
                <w:szCs w:val="22"/>
              </w:rPr>
            </w:pPr>
            <w:r w:rsidRPr="009313B6">
              <w:rPr>
                <w:szCs w:val="22"/>
              </w:rPr>
              <w:t>New Jersey Broadcasters Association</w:t>
            </w:r>
          </w:p>
        </w:tc>
        <w:tc>
          <w:tcPr>
            <w:tcW w:w="1750" w:type="pct"/>
            <w:shd w:val="clear" w:color="auto" w:fill="auto"/>
          </w:tcPr>
          <w:p w:rsidR="00650FC2" w:rsidRPr="009313B6" w:rsidP="00964BDD" w14:paraId="4ACA02B7" w14:textId="77777777">
            <w:pPr>
              <w:pStyle w:val="ParaNum"/>
              <w:numPr>
                <w:ilvl w:val="0"/>
                <w:numId w:val="0"/>
              </w:numPr>
              <w:jc w:val="center"/>
              <w:rPr>
                <w:szCs w:val="22"/>
              </w:rPr>
            </w:pPr>
            <w:r w:rsidRPr="009313B6">
              <w:rPr>
                <w:szCs w:val="22"/>
              </w:rPr>
              <w:t>NJBA</w:t>
            </w:r>
          </w:p>
        </w:tc>
        <w:tc>
          <w:tcPr>
            <w:tcW w:w="750" w:type="pct"/>
            <w:shd w:val="clear" w:color="auto" w:fill="auto"/>
          </w:tcPr>
          <w:p w:rsidR="00650FC2" w:rsidRPr="009313B6" w:rsidP="00964BDD" w14:paraId="42D7123A" w14:textId="77777777">
            <w:pPr>
              <w:pStyle w:val="ParaNum"/>
              <w:numPr>
                <w:ilvl w:val="0"/>
                <w:numId w:val="0"/>
              </w:numPr>
              <w:jc w:val="center"/>
              <w:rPr>
                <w:szCs w:val="22"/>
              </w:rPr>
            </w:pPr>
            <w:r w:rsidRPr="009313B6">
              <w:rPr>
                <w:szCs w:val="22"/>
              </w:rPr>
              <w:t>7/5/22</w:t>
            </w:r>
          </w:p>
        </w:tc>
      </w:tr>
      <w:tr w14:paraId="43D7EF8F" w14:textId="77777777" w:rsidTr="00964BDD">
        <w:tblPrEx>
          <w:tblW w:w="5000" w:type="pct"/>
          <w:tblLook w:val="04A0"/>
        </w:tblPrEx>
        <w:tc>
          <w:tcPr>
            <w:tcW w:w="2500" w:type="pct"/>
            <w:shd w:val="clear" w:color="auto" w:fill="auto"/>
          </w:tcPr>
          <w:p w:rsidR="00650FC2" w:rsidRPr="009313B6" w:rsidP="00964BDD" w14:paraId="56CB3320" w14:textId="77777777">
            <w:pPr>
              <w:pStyle w:val="ParaNum"/>
              <w:numPr>
                <w:ilvl w:val="0"/>
                <w:numId w:val="0"/>
              </w:numPr>
              <w:rPr>
                <w:szCs w:val="22"/>
              </w:rPr>
            </w:pPr>
            <w:r w:rsidRPr="009313B6">
              <w:rPr>
                <w:szCs w:val="22"/>
              </w:rPr>
              <w:t>Orbital Sidekick, Inc.</w:t>
            </w:r>
          </w:p>
        </w:tc>
        <w:tc>
          <w:tcPr>
            <w:tcW w:w="1750" w:type="pct"/>
            <w:shd w:val="clear" w:color="auto" w:fill="auto"/>
          </w:tcPr>
          <w:p w:rsidR="00650FC2" w:rsidRPr="009313B6" w:rsidP="00964BDD" w14:paraId="4C752DAA" w14:textId="77777777">
            <w:pPr>
              <w:pStyle w:val="ParaNum"/>
              <w:numPr>
                <w:ilvl w:val="0"/>
                <w:numId w:val="0"/>
              </w:numPr>
              <w:jc w:val="center"/>
              <w:rPr>
                <w:szCs w:val="22"/>
              </w:rPr>
            </w:pPr>
            <w:r w:rsidRPr="009313B6">
              <w:rPr>
                <w:szCs w:val="22"/>
              </w:rPr>
              <w:t>OSK</w:t>
            </w:r>
          </w:p>
        </w:tc>
        <w:tc>
          <w:tcPr>
            <w:tcW w:w="750" w:type="pct"/>
            <w:shd w:val="clear" w:color="auto" w:fill="auto"/>
          </w:tcPr>
          <w:p w:rsidR="00650FC2" w:rsidRPr="009313B6" w:rsidP="00964BDD" w14:paraId="4665A0D5" w14:textId="77777777">
            <w:pPr>
              <w:pStyle w:val="ParaNum"/>
              <w:numPr>
                <w:ilvl w:val="0"/>
                <w:numId w:val="0"/>
              </w:numPr>
              <w:jc w:val="center"/>
              <w:rPr>
                <w:szCs w:val="22"/>
              </w:rPr>
            </w:pPr>
            <w:r w:rsidRPr="009313B6">
              <w:rPr>
                <w:szCs w:val="22"/>
              </w:rPr>
              <w:t>7/5/22</w:t>
            </w:r>
          </w:p>
        </w:tc>
      </w:tr>
      <w:tr w14:paraId="76841256" w14:textId="77777777" w:rsidTr="00964BDD">
        <w:tblPrEx>
          <w:tblW w:w="5000" w:type="pct"/>
          <w:tblLook w:val="04A0"/>
        </w:tblPrEx>
        <w:tc>
          <w:tcPr>
            <w:tcW w:w="2500" w:type="pct"/>
            <w:shd w:val="clear" w:color="auto" w:fill="auto"/>
          </w:tcPr>
          <w:p w:rsidR="00650FC2" w:rsidRPr="009313B6" w:rsidP="00964BDD" w14:paraId="4E0E152B" w14:textId="77777777">
            <w:pPr>
              <w:pStyle w:val="ParaNum"/>
              <w:numPr>
                <w:ilvl w:val="0"/>
                <w:numId w:val="0"/>
              </w:numPr>
              <w:rPr>
                <w:szCs w:val="22"/>
              </w:rPr>
            </w:pPr>
            <w:r w:rsidRPr="009313B6">
              <w:rPr>
                <w:szCs w:val="22"/>
              </w:rPr>
              <w:t xml:space="preserve">O3b Limited; SES </w:t>
            </w:r>
            <w:r w:rsidRPr="009313B6">
              <w:rPr>
                <w:szCs w:val="22"/>
              </w:rPr>
              <w:t>Americom</w:t>
            </w:r>
            <w:r w:rsidRPr="009313B6">
              <w:rPr>
                <w:szCs w:val="22"/>
              </w:rPr>
              <w:t xml:space="preserve">, Inc.; </w:t>
            </w:r>
            <w:r w:rsidRPr="009313B6">
              <w:rPr>
                <w:szCs w:val="22"/>
              </w:rPr>
              <w:t>Telesat</w:t>
            </w:r>
            <w:r w:rsidRPr="009313B6">
              <w:rPr>
                <w:szCs w:val="22"/>
              </w:rPr>
              <w:t xml:space="preserve"> Canada; and </w:t>
            </w:r>
            <w:r w:rsidRPr="009313B6">
              <w:rPr>
                <w:szCs w:val="22"/>
              </w:rPr>
              <w:t>WorldVu</w:t>
            </w:r>
            <w:r w:rsidRPr="009313B6">
              <w:rPr>
                <w:szCs w:val="22"/>
              </w:rPr>
              <w:t xml:space="preserve"> Satellites Limited d/b/a </w:t>
            </w:r>
            <w:r w:rsidRPr="009313B6">
              <w:rPr>
                <w:szCs w:val="22"/>
              </w:rPr>
              <w:t>OneWeb</w:t>
            </w:r>
            <w:r w:rsidRPr="009313B6">
              <w:rPr>
                <w:szCs w:val="22"/>
              </w:rPr>
              <w:t xml:space="preserve"> </w:t>
            </w:r>
          </w:p>
        </w:tc>
        <w:tc>
          <w:tcPr>
            <w:tcW w:w="1750" w:type="pct"/>
            <w:shd w:val="clear" w:color="auto" w:fill="auto"/>
          </w:tcPr>
          <w:p w:rsidR="00650FC2" w:rsidRPr="009313B6" w:rsidP="00964BDD" w14:paraId="0D4EF2C2" w14:textId="77777777">
            <w:pPr>
              <w:pStyle w:val="ParaNum"/>
              <w:numPr>
                <w:ilvl w:val="0"/>
                <w:numId w:val="0"/>
              </w:numPr>
              <w:jc w:val="center"/>
              <w:rPr>
                <w:szCs w:val="22"/>
              </w:rPr>
            </w:pPr>
            <w:r w:rsidRPr="009313B6">
              <w:rPr>
                <w:szCs w:val="22"/>
              </w:rPr>
              <w:t>Satellite Coalition</w:t>
            </w:r>
          </w:p>
        </w:tc>
        <w:tc>
          <w:tcPr>
            <w:tcW w:w="750" w:type="pct"/>
            <w:shd w:val="clear" w:color="auto" w:fill="auto"/>
          </w:tcPr>
          <w:p w:rsidR="00650FC2" w:rsidRPr="009313B6" w:rsidP="00964BDD" w14:paraId="28C3B1AD" w14:textId="77777777">
            <w:pPr>
              <w:pStyle w:val="ParaNum"/>
              <w:numPr>
                <w:ilvl w:val="0"/>
                <w:numId w:val="0"/>
              </w:numPr>
              <w:jc w:val="center"/>
              <w:rPr>
                <w:szCs w:val="22"/>
              </w:rPr>
            </w:pPr>
            <w:r w:rsidRPr="009313B6">
              <w:rPr>
                <w:szCs w:val="22"/>
              </w:rPr>
              <w:t>7/5/22</w:t>
            </w:r>
          </w:p>
        </w:tc>
      </w:tr>
      <w:tr w14:paraId="5CC50CBE" w14:textId="77777777" w:rsidTr="00964BDD">
        <w:tblPrEx>
          <w:tblW w:w="5000" w:type="pct"/>
          <w:tblLook w:val="04A0"/>
        </w:tblPrEx>
        <w:tc>
          <w:tcPr>
            <w:tcW w:w="2500" w:type="pct"/>
            <w:shd w:val="clear" w:color="auto" w:fill="auto"/>
          </w:tcPr>
          <w:p w:rsidR="00650FC2" w:rsidRPr="009313B6" w:rsidP="00964BDD" w14:paraId="43C05AF0" w14:textId="77777777">
            <w:pPr>
              <w:pStyle w:val="ParaNum"/>
              <w:numPr>
                <w:ilvl w:val="0"/>
                <w:numId w:val="0"/>
              </w:numPr>
              <w:rPr>
                <w:szCs w:val="22"/>
              </w:rPr>
            </w:pPr>
            <w:r w:rsidRPr="009313B6">
              <w:rPr>
                <w:szCs w:val="22"/>
              </w:rPr>
              <w:t>Satellite Industry Association</w:t>
            </w:r>
          </w:p>
        </w:tc>
        <w:tc>
          <w:tcPr>
            <w:tcW w:w="1750" w:type="pct"/>
            <w:shd w:val="clear" w:color="auto" w:fill="auto"/>
          </w:tcPr>
          <w:p w:rsidR="00650FC2" w:rsidRPr="009313B6" w:rsidP="00964BDD" w14:paraId="456D8008" w14:textId="77777777">
            <w:pPr>
              <w:pStyle w:val="ParaNum"/>
              <w:numPr>
                <w:ilvl w:val="0"/>
                <w:numId w:val="0"/>
              </w:numPr>
              <w:jc w:val="center"/>
              <w:rPr>
                <w:szCs w:val="22"/>
              </w:rPr>
            </w:pPr>
            <w:r w:rsidRPr="009313B6">
              <w:rPr>
                <w:szCs w:val="22"/>
              </w:rPr>
              <w:t>SIA</w:t>
            </w:r>
          </w:p>
        </w:tc>
        <w:tc>
          <w:tcPr>
            <w:tcW w:w="750" w:type="pct"/>
            <w:shd w:val="clear" w:color="auto" w:fill="auto"/>
          </w:tcPr>
          <w:p w:rsidR="00650FC2" w:rsidRPr="009313B6" w:rsidP="00964BDD" w14:paraId="14D57A64" w14:textId="77777777">
            <w:pPr>
              <w:pStyle w:val="ParaNum"/>
              <w:numPr>
                <w:ilvl w:val="0"/>
                <w:numId w:val="0"/>
              </w:numPr>
              <w:jc w:val="center"/>
              <w:rPr>
                <w:szCs w:val="22"/>
              </w:rPr>
            </w:pPr>
            <w:r w:rsidRPr="009313B6">
              <w:rPr>
                <w:szCs w:val="22"/>
              </w:rPr>
              <w:t>7/5/22</w:t>
            </w:r>
          </w:p>
        </w:tc>
      </w:tr>
      <w:tr w14:paraId="595F7DC0" w14:textId="77777777" w:rsidTr="00964BDD">
        <w:tblPrEx>
          <w:tblW w:w="5000" w:type="pct"/>
          <w:tblLook w:val="04A0"/>
        </w:tblPrEx>
        <w:tc>
          <w:tcPr>
            <w:tcW w:w="2500" w:type="pct"/>
            <w:shd w:val="clear" w:color="auto" w:fill="auto"/>
          </w:tcPr>
          <w:p w:rsidR="00650FC2" w:rsidRPr="009313B6" w:rsidP="00964BDD" w14:paraId="0E86BAA1" w14:textId="77777777">
            <w:pPr>
              <w:pStyle w:val="ParaNum"/>
              <w:numPr>
                <w:ilvl w:val="0"/>
                <w:numId w:val="0"/>
              </w:numPr>
              <w:rPr>
                <w:szCs w:val="22"/>
              </w:rPr>
            </w:pPr>
            <w:r w:rsidRPr="009313B6">
              <w:rPr>
                <w:szCs w:val="22"/>
              </w:rPr>
              <w:t>Spaceflight, Inc.</w:t>
            </w:r>
          </w:p>
        </w:tc>
        <w:tc>
          <w:tcPr>
            <w:tcW w:w="1750" w:type="pct"/>
            <w:shd w:val="clear" w:color="auto" w:fill="auto"/>
          </w:tcPr>
          <w:p w:rsidR="00650FC2" w:rsidRPr="009313B6" w:rsidP="00964BDD" w14:paraId="61B271A7" w14:textId="77777777">
            <w:pPr>
              <w:pStyle w:val="ParaNum"/>
              <w:numPr>
                <w:ilvl w:val="0"/>
                <w:numId w:val="0"/>
              </w:numPr>
              <w:jc w:val="center"/>
              <w:rPr>
                <w:szCs w:val="22"/>
              </w:rPr>
            </w:pPr>
            <w:r w:rsidRPr="009313B6">
              <w:rPr>
                <w:szCs w:val="22"/>
              </w:rPr>
              <w:t>Spaceflight</w:t>
            </w:r>
          </w:p>
        </w:tc>
        <w:tc>
          <w:tcPr>
            <w:tcW w:w="750" w:type="pct"/>
            <w:shd w:val="clear" w:color="auto" w:fill="auto"/>
          </w:tcPr>
          <w:p w:rsidR="00650FC2" w:rsidRPr="009313B6" w:rsidP="00964BDD" w14:paraId="15BEF23B" w14:textId="77777777">
            <w:pPr>
              <w:pStyle w:val="ParaNum"/>
              <w:numPr>
                <w:ilvl w:val="0"/>
                <w:numId w:val="0"/>
              </w:numPr>
              <w:jc w:val="center"/>
              <w:rPr>
                <w:szCs w:val="22"/>
              </w:rPr>
            </w:pPr>
            <w:r w:rsidRPr="009313B6">
              <w:rPr>
                <w:szCs w:val="22"/>
              </w:rPr>
              <w:t>7/5/22</w:t>
            </w:r>
          </w:p>
        </w:tc>
      </w:tr>
    </w:tbl>
    <w:p w:rsidR="00650FC2" w:rsidRPr="009313B6" w:rsidP="00650FC2" w14:paraId="3F68110E" w14:textId="77777777">
      <w:pPr>
        <w:pStyle w:val="ParaNum"/>
        <w:numPr>
          <w:ilvl w:val="0"/>
          <w:numId w:val="0"/>
        </w:numPr>
        <w:jc w:val="center"/>
        <w:rPr>
          <w:b/>
          <w:bCs/>
          <w:szCs w:val="22"/>
        </w:rPr>
      </w:pPr>
    </w:p>
    <w:p w:rsidR="00650FC2" w:rsidRPr="009313B6" w:rsidP="00650FC2" w14:paraId="16632BEB" w14:textId="77777777">
      <w:pPr>
        <w:pStyle w:val="ParaNum"/>
        <w:numPr>
          <w:ilvl w:val="0"/>
          <w:numId w:val="0"/>
        </w:numPr>
        <w:ind w:left="720"/>
        <w:jc w:val="center"/>
        <w:rPr>
          <w:b/>
          <w:bCs/>
        </w:rPr>
      </w:pPr>
      <w:r w:rsidRPr="009313B6">
        <w:rPr>
          <w:b/>
          <w:bCs/>
        </w:rPr>
        <w:t>Reply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4"/>
        <w:gridCol w:w="3273"/>
        <w:gridCol w:w="1403"/>
      </w:tblGrid>
      <w:tr w14:paraId="19C3352C" w14:textId="77777777" w:rsidTr="00964B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00" w:type="pct"/>
            <w:shd w:val="clear" w:color="auto" w:fill="auto"/>
          </w:tcPr>
          <w:p w:rsidR="00650FC2" w:rsidRPr="009313B6" w:rsidP="00964BDD" w14:paraId="75988413" w14:textId="77777777">
            <w:pPr>
              <w:pStyle w:val="ParaNum"/>
              <w:numPr>
                <w:ilvl w:val="0"/>
                <w:numId w:val="0"/>
              </w:numPr>
              <w:rPr>
                <w:b/>
                <w:bCs/>
              </w:rPr>
            </w:pPr>
            <w:r w:rsidRPr="009313B6">
              <w:rPr>
                <w:b/>
                <w:bCs/>
              </w:rPr>
              <w:t>Name of Commenter</w:t>
            </w:r>
          </w:p>
        </w:tc>
        <w:tc>
          <w:tcPr>
            <w:tcW w:w="1750" w:type="pct"/>
            <w:shd w:val="clear" w:color="auto" w:fill="auto"/>
          </w:tcPr>
          <w:p w:rsidR="00650FC2" w:rsidRPr="009313B6" w:rsidP="00964BDD" w14:paraId="770FC575" w14:textId="77777777">
            <w:pPr>
              <w:pStyle w:val="ParaNum"/>
              <w:numPr>
                <w:ilvl w:val="0"/>
                <w:numId w:val="0"/>
              </w:numPr>
              <w:rPr>
                <w:b/>
                <w:bCs/>
              </w:rPr>
            </w:pPr>
            <w:r w:rsidRPr="009313B6">
              <w:rPr>
                <w:b/>
                <w:bCs/>
              </w:rPr>
              <w:t>Abbreviated Name</w:t>
            </w:r>
          </w:p>
        </w:tc>
        <w:tc>
          <w:tcPr>
            <w:tcW w:w="750" w:type="pct"/>
            <w:shd w:val="clear" w:color="auto" w:fill="auto"/>
          </w:tcPr>
          <w:p w:rsidR="00650FC2" w:rsidRPr="009313B6" w:rsidP="00964BDD" w14:paraId="331723BF" w14:textId="77777777">
            <w:pPr>
              <w:pStyle w:val="ParaNum"/>
              <w:numPr>
                <w:ilvl w:val="0"/>
                <w:numId w:val="0"/>
              </w:numPr>
              <w:rPr>
                <w:b/>
                <w:bCs/>
              </w:rPr>
            </w:pPr>
            <w:r w:rsidRPr="009313B6">
              <w:rPr>
                <w:b/>
                <w:bCs/>
              </w:rPr>
              <w:t>Date Filed</w:t>
            </w:r>
          </w:p>
        </w:tc>
      </w:tr>
      <w:tr w14:paraId="7AD06A45" w14:textId="77777777" w:rsidTr="00964BDD">
        <w:tblPrEx>
          <w:tblW w:w="0" w:type="auto"/>
          <w:tblLook w:val="04A0"/>
        </w:tblPrEx>
        <w:tc>
          <w:tcPr>
            <w:tcW w:w="2500" w:type="pct"/>
            <w:shd w:val="clear" w:color="auto" w:fill="auto"/>
          </w:tcPr>
          <w:p w:rsidR="00650FC2" w:rsidRPr="009313B6" w:rsidP="00964BDD" w14:paraId="70DBAA34" w14:textId="77777777">
            <w:pPr>
              <w:pStyle w:val="ParaNum"/>
              <w:numPr>
                <w:ilvl w:val="0"/>
                <w:numId w:val="0"/>
              </w:numPr>
            </w:pPr>
            <w:r w:rsidRPr="009313B6">
              <w:t xml:space="preserve">AGM California, Inc.; AGM Nevada, LLC; Alabama Media, LLC; Brayden Madison Broadcasting, L.L.C.; Coxswain Media, LLC; Davis Broadcasting Inc. of Columbus; Equity Communications, LP; Florida Keys Media, LLC; Galaxy Syracuse Licensee LLC; Galaxy Utica Licensee LLC; Golden Isles Broadcasting; Gulf South Radio, Inc.; Heh Communications, LLC; Holladay Broadcasting of Louisiana, LLC; Inland Empire Broadcasting Corp.; Jam Communications, Inc.; Kensington Digital Media, L.L.C.; Kensington </w:t>
            </w:r>
            <w:r w:rsidRPr="009313B6">
              <w:t>Digial</w:t>
            </w:r>
            <w:r w:rsidRPr="009313B6">
              <w:t xml:space="preserve"> Media Of Indiana, L.L.C.; KLAX Licensing, Inc.; KLOS Radio Holdings, LLC; KPWR Radio Holdings, LLC; KRZZ Licensing, Inc.; KWHY-22 Broadcasting, LLC; KXOL Licensing, Inc.; KXOS Radio Holdings, LLC; L.M. Communications, Inc.; L.M. Communications of Kentucky, LLC; L.M. Communications of South Carolina, Inc.; Meridian Media Group, LLC; </w:t>
            </w:r>
            <w:r w:rsidRPr="009313B6">
              <w:t>Meruelo</w:t>
            </w:r>
            <w:r w:rsidRPr="009313B6">
              <w:t xml:space="preserve"> Radio Holdings, LLC; Mississippi Broadcasters, LLC; New South Radio, Inc.; Partnership Radio, L.L.C.; Pathfinder Communications Corporation; QBS Broadcasting, LLC; </w:t>
            </w:r>
            <w:r w:rsidRPr="009313B6">
              <w:t>Sarkes</w:t>
            </w:r>
            <w:r w:rsidRPr="009313B6">
              <w:t xml:space="preserve"> </w:t>
            </w:r>
            <w:r w:rsidRPr="009313B6">
              <w:t>Tarzian</w:t>
            </w:r>
            <w:r w:rsidRPr="009313B6">
              <w:t xml:space="preserve">, Inc.; SBR Broadcasting Corporation; Serge Martin Enterprises, Inc.; Spanish Broadcasting System Holding Company, Inc.; Talking Stick Communications, L.L.C.; WCMQ Licensing, Inc.; </w:t>
            </w:r>
            <w:r w:rsidRPr="009313B6">
              <w:t>Winton Road Broadcasting Co., LLC; WKLC, Inc.; WLEY Licensing, Inc.; WMEG Licensing, Inc.; WPAT Licensing, Inc.; WPYO Licensing, Inc.; WRMA Licensing, Inc.; WRXD Licensing, Inc.; WSBS Licensing, Inc.; WSKQ Licensing, Inc.; WSUN Licensing, Inc.; WXDJ Licensing, Inc.</w:t>
            </w:r>
          </w:p>
        </w:tc>
        <w:tc>
          <w:tcPr>
            <w:tcW w:w="1750" w:type="pct"/>
            <w:shd w:val="clear" w:color="auto" w:fill="auto"/>
          </w:tcPr>
          <w:p w:rsidR="00650FC2" w:rsidRPr="009313B6" w:rsidP="00964BDD" w14:paraId="361D8933" w14:textId="77777777">
            <w:pPr>
              <w:pStyle w:val="ParaNum"/>
              <w:numPr>
                <w:ilvl w:val="0"/>
                <w:numId w:val="0"/>
              </w:numPr>
            </w:pPr>
            <w:r w:rsidRPr="009313B6">
              <w:t>Joint Broadcasters</w:t>
            </w:r>
          </w:p>
        </w:tc>
        <w:tc>
          <w:tcPr>
            <w:tcW w:w="750" w:type="pct"/>
            <w:shd w:val="clear" w:color="auto" w:fill="auto"/>
          </w:tcPr>
          <w:p w:rsidR="00650FC2" w:rsidRPr="009313B6" w:rsidP="00964BDD" w14:paraId="26252A31" w14:textId="77777777">
            <w:pPr>
              <w:pStyle w:val="ParaNum"/>
              <w:numPr>
                <w:ilvl w:val="0"/>
                <w:numId w:val="0"/>
              </w:numPr>
            </w:pPr>
            <w:r w:rsidRPr="009313B6">
              <w:t>7/18/22</w:t>
            </w:r>
          </w:p>
        </w:tc>
      </w:tr>
      <w:tr w14:paraId="1B46F45B" w14:textId="77777777" w:rsidTr="00964BDD">
        <w:tblPrEx>
          <w:tblW w:w="0" w:type="auto"/>
          <w:tblLook w:val="04A0"/>
        </w:tblPrEx>
        <w:tc>
          <w:tcPr>
            <w:tcW w:w="2500" w:type="pct"/>
            <w:shd w:val="clear" w:color="auto" w:fill="auto"/>
          </w:tcPr>
          <w:p w:rsidR="00650FC2" w:rsidRPr="009313B6" w:rsidP="00964BDD" w14:paraId="2889DC6B" w14:textId="77777777">
            <w:pPr>
              <w:pStyle w:val="ParaNum"/>
              <w:numPr>
                <w:ilvl w:val="0"/>
                <w:numId w:val="0"/>
              </w:numPr>
            </w:pPr>
            <w:r w:rsidRPr="009313B6">
              <w:t>American Lighting Association, Association of Equipment Manufacturers, Association of Home Appliance Manufacturers, National Electrical Manufacturers Association, North American Association of Food Equipment Manufacturers, Outdoor Power Equipment Institute, Plumbing Manufacturers International, Power Tool Institute, and Wi-SUN Alliance</w:t>
            </w:r>
          </w:p>
        </w:tc>
        <w:tc>
          <w:tcPr>
            <w:tcW w:w="1750" w:type="pct"/>
            <w:shd w:val="clear" w:color="auto" w:fill="auto"/>
          </w:tcPr>
          <w:p w:rsidR="00650FC2" w:rsidRPr="009313B6" w:rsidP="00964BDD" w14:paraId="4BD9B862" w14:textId="77777777">
            <w:pPr>
              <w:pStyle w:val="ParaNum"/>
              <w:numPr>
                <w:ilvl w:val="0"/>
                <w:numId w:val="0"/>
              </w:numPr>
            </w:pPr>
            <w:r w:rsidRPr="009313B6">
              <w:t>Joint Manufacturers</w:t>
            </w:r>
          </w:p>
        </w:tc>
        <w:tc>
          <w:tcPr>
            <w:tcW w:w="750" w:type="pct"/>
            <w:shd w:val="clear" w:color="auto" w:fill="auto"/>
          </w:tcPr>
          <w:p w:rsidR="00650FC2" w:rsidRPr="009313B6" w:rsidP="00964BDD" w14:paraId="7A835453" w14:textId="77777777">
            <w:pPr>
              <w:pStyle w:val="ParaNum"/>
              <w:numPr>
                <w:ilvl w:val="0"/>
                <w:numId w:val="0"/>
              </w:numPr>
            </w:pPr>
            <w:r w:rsidRPr="009313B6">
              <w:t>7/18/22</w:t>
            </w:r>
          </w:p>
        </w:tc>
      </w:tr>
      <w:tr w14:paraId="35BEBA32" w14:textId="77777777" w:rsidTr="00964BDD">
        <w:tblPrEx>
          <w:tblW w:w="0" w:type="auto"/>
          <w:tblLook w:val="04A0"/>
        </w:tblPrEx>
        <w:tc>
          <w:tcPr>
            <w:tcW w:w="2500" w:type="pct"/>
            <w:shd w:val="clear" w:color="auto" w:fill="auto"/>
          </w:tcPr>
          <w:p w:rsidR="00650FC2" w:rsidRPr="009313B6" w:rsidP="00964BDD" w14:paraId="0C1918CF" w14:textId="77777777">
            <w:pPr>
              <w:pStyle w:val="ParaNum"/>
              <w:numPr>
                <w:ilvl w:val="0"/>
                <w:numId w:val="0"/>
              </w:numPr>
            </w:pPr>
            <w:r w:rsidRPr="009313B6">
              <w:t>Astroscale</w:t>
            </w:r>
            <w:r w:rsidRPr="009313B6">
              <w:t xml:space="preserve"> U.S.</w:t>
            </w:r>
          </w:p>
        </w:tc>
        <w:tc>
          <w:tcPr>
            <w:tcW w:w="1750" w:type="pct"/>
            <w:shd w:val="clear" w:color="auto" w:fill="auto"/>
          </w:tcPr>
          <w:p w:rsidR="00650FC2" w:rsidRPr="009313B6" w:rsidP="00964BDD" w14:paraId="39D97732" w14:textId="77777777">
            <w:pPr>
              <w:pStyle w:val="ParaNum"/>
              <w:numPr>
                <w:ilvl w:val="0"/>
                <w:numId w:val="0"/>
              </w:numPr>
            </w:pPr>
            <w:r w:rsidRPr="009313B6">
              <w:t>Astroscale</w:t>
            </w:r>
          </w:p>
        </w:tc>
        <w:tc>
          <w:tcPr>
            <w:tcW w:w="750" w:type="pct"/>
            <w:shd w:val="clear" w:color="auto" w:fill="auto"/>
          </w:tcPr>
          <w:p w:rsidR="00650FC2" w:rsidRPr="009313B6" w:rsidP="00964BDD" w14:paraId="66BE8344" w14:textId="77777777">
            <w:pPr>
              <w:pStyle w:val="ParaNum"/>
              <w:numPr>
                <w:ilvl w:val="0"/>
                <w:numId w:val="0"/>
              </w:numPr>
            </w:pPr>
            <w:r w:rsidRPr="009313B6">
              <w:t>7/18/22</w:t>
            </w:r>
          </w:p>
        </w:tc>
      </w:tr>
      <w:tr w14:paraId="378FA652" w14:textId="77777777" w:rsidTr="00964BDD">
        <w:tblPrEx>
          <w:tblW w:w="0" w:type="auto"/>
          <w:tblLook w:val="04A0"/>
        </w:tblPrEx>
        <w:tc>
          <w:tcPr>
            <w:tcW w:w="2500" w:type="pct"/>
            <w:shd w:val="clear" w:color="auto" w:fill="auto"/>
          </w:tcPr>
          <w:p w:rsidR="00650FC2" w:rsidRPr="009313B6" w:rsidP="00964BDD" w14:paraId="70F9D89E" w14:textId="77777777">
            <w:pPr>
              <w:pStyle w:val="ParaNum"/>
              <w:numPr>
                <w:ilvl w:val="0"/>
                <w:numId w:val="0"/>
              </w:numPr>
            </w:pPr>
            <w:r w:rsidRPr="009313B6">
              <w:t xml:space="preserve">CTIA—The Wireless Association® </w:t>
            </w:r>
          </w:p>
        </w:tc>
        <w:tc>
          <w:tcPr>
            <w:tcW w:w="1750" w:type="pct"/>
            <w:shd w:val="clear" w:color="auto" w:fill="auto"/>
          </w:tcPr>
          <w:p w:rsidR="00650FC2" w:rsidRPr="009313B6" w:rsidP="00964BDD" w14:paraId="3BF8180A" w14:textId="77777777">
            <w:pPr>
              <w:pStyle w:val="ParaNum"/>
              <w:numPr>
                <w:ilvl w:val="0"/>
                <w:numId w:val="0"/>
              </w:numPr>
            </w:pPr>
            <w:r w:rsidRPr="009313B6">
              <w:t>CTIA</w:t>
            </w:r>
          </w:p>
        </w:tc>
        <w:tc>
          <w:tcPr>
            <w:tcW w:w="750" w:type="pct"/>
            <w:shd w:val="clear" w:color="auto" w:fill="auto"/>
          </w:tcPr>
          <w:p w:rsidR="00650FC2" w:rsidRPr="009313B6" w:rsidP="00964BDD" w14:paraId="37BF0E2D" w14:textId="77777777">
            <w:pPr>
              <w:pStyle w:val="ParaNum"/>
              <w:numPr>
                <w:ilvl w:val="0"/>
                <w:numId w:val="0"/>
              </w:numPr>
            </w:pPr>
            <w:r w:rsidRPr="009313B6">
              <w:t>7/18/22</w:t>
            </w:r>
          </w:p>
        </w:tc>
      </w:tr>
      <w:tr w14:paraId="71BE7E23" w14:textId="77777777" w:rsidTr="00964BDD">
        <w:tblPrEx>
          <w:tblW w:w="0" w:type="auto"/>
          <w:tblLook w:val="04A0"/>
        </w:tblPrEx>
        <w:tc>
          <w:tcPr>
            <w:tcW w:w="2500" w:type="pct"/>
            <w:shd w:val="clear" w:color="auto" w:fill="auto"/>
          </w:tcPr>
          <w:p w:rsidR="00650FC2" w:rsidRPr="009313B6" w:rsidP="00964BDD" w14:paraId="1CEC66B1" w14:textId="77777777">
            <w:pPr>
              <w:pStyle w:val="ParaNum"/>
              <w:numPr>
                <w:ilvl w:val="0"/>
                <w:numId w:val="0"/>
              </w:numPr>
            </w:pPr>
            <w:r w:rsidRPr="009313B6">
              <w:t>Lumen</w:t>
            </w:r>
          </w:p>
        </w:tc>
        <w:tc>
          <w:tcPr>
            <w:tcW w:w="1750" w:type="pct"/>
            <w:shd w:val="clear" w:color="auto" w:fill="auto"/>
          </w:tcPr>
          <w:p w:rsidR="00650FC2" w:rsidRPr="009313B6" w:rsidP="00964BDD" w14:paraId="342C520B" w14:textId="77777777">
            <w:pPr>
              <w:pStyle w:val="ParaNum"/>
              <w:numPr>
                <w:ilvl w:val="0"/>
                <w:numId w:val="0"/>
              </w:numPr>
            </w:pPr>
            <w:r w:rsidRPr="009313B6">
              <w:t>Lumen</w:t>
            </w:r>
          </w:p>
        </w:tc>
        <w:tc>
          <w:tcPr>
            <w:tcW w:w="750" w:type="pct"/>
            <w:shd w:val="clear" w:color="auto" w:fill="auto"/>
          </w:tcPr>
          <w:p w:rsidR="00650FC2" w:rsidRPr="009313B6" w:rsidP="00964BDD" w14:paraId="23543D40" w14:textId="77777777">
            <w:pPr>
              <w:pStyle w:val="ParaNum"/>
              <w:numPr>
                <w:ilvl w:val="0"/>
                <w:numId w:val="0"/>
              </w:numPr>
            </w:pPr>
            <w:r w:rsidRPr="009313B6">
              <w:t>7/18/22</w:t>
            </w:r>
          </w:p>
        </w:tc>
      </w:tr>
      <w:tr w14:paraId="693BF9BA" w14:textId="77777777" w:rsidTr="00964BDD">
        <w:tblPrEx>
          <w:tblW w:w="0" w:type="auto"/>
          <w:tblLook w:val="04A0"/>
        </w:tblPrEx>
        <w:tc>
          <w:tcPr>
            <w:tcW w:w="2500" w:type="pct"/>
            <w:shd w:val="clear" w:color="auto" w:fill="auto"/>
          </w:tcPr>
          <w:p w:rsidR="00650FC2" w:rsidRPr="009313B6" w:rsidP="00964BDD" w14:paraId="33FA0644" w14:textId="77777777">
            <w:pPr>
              <w:pStyle w:val="ParaNum"/>
              <w:numPr>
                <w:ilvl w:val="0"/>
                <w:numId w:val="0"/>
              </w:numPr>
            </w:pPr>
            <w:r w:rsidRPr="009313B6">
              <w:t xml:space="preserve">Maxar Technologies Inc.; Amazon Web Services, Inc.; Planet Labs PBC; </w:t>
            </w:r>
            <w:r w:rsidRPr="009313B6">
              <w:t>BlackSky</w:t>
            </w:r>
            <w:r w:rsidRPr="009313B6">
              <w:t xml:space="preserve"> Global LLC; Care Weather Technologies, Inc.; </w:t>
            </w:r>
            <w:r w:rsidRPr="009313B6">
              <w:t>Hedron</w:t>
            </w:r>
            <w:r w:rsidRPr="009313B6">
              <w:t xml:space="preserve"> Space Inc.; </w:t>
            </w:r>
            <w:r w:rsidRPr="009313B6">
              <w:t>HawkEye</w:t>
            </w:r>
            <w:r w:rsidRPr="009313B6">
              <w:t xml:space="preserve"> 360, Inc.; Spire Global Inc.; Astro Digital US, Inc.; Umbra Lab, Inc.; and Loft Orbital Solutions Inc.</w:t>
            </w:r>
          </w:p>
        </w:tc>
        <w:tc>
          <w:tcPr>
            <w:tcW w:w="1750" w:type="pct"/>
            <w:shd w:val="clear" w:color="auto" w:fill="auto"/>
          </w:tcPr>
          <w:p w:rsidR="00650FC2" w:rsidRPr="009313B6" w:rsidP="00964BDD" w14:paraId="19CF3ACB" w14:textId="77777777">
            <w:pPr>
              <w:pStyle w:val="ParaNum"/>
              <w:numPr>
                <w:ilvl w:val="0"/>
                <w:numId w:val="0"/>
              </w:numPr>
            </w:pPr>
            <w:r w:rsidRPr="009313B6">
              <w:t>EESS Coalition</w:t>
            </w:r>
          </w:p>
        </w:tc>
        <w:tc>
          <w:tcPr>
            <w:tcW w:w="750" w:type="pct"/>
            <w:shd w:val="clear" w:color="auto" w:fill="auto"/>
          </w:tcPr>
          <w:p w:rsidR="00650FC2" w:rsidRPr="009313B6" w:rsidP="00964BDD" w14:paraId="3E0F3A4A" w14:textId="77777777">
            <w:pPr>
              <w:pStyle w:val="ParaNum"/>
              <w:numPr>
                <w:ilvl w:val="0"/>
                <w:numId w:val="0"/>
              </w:numPr>
            </w:pPr>
            <w:r w:rsidRPr="009313B6">
              <w:t>7/18/22</w:t>
            </w:r>
          </w:p>
        </w:tc>
      </w:tr>
      <w:tr w14:paraId="1FA60275" w14:textId="77777777" w:rsidTr="00964BDD">
        <w:tblPrEx>
          <w:tblW w:w="0" w:type="auto"/>
          <w:tblLook w:val="04A0"/>
        </w:tblPrEx>
        <w:tc>
          <w:tcPr>
            <w:tcW w:w="2500" w:type="pct"/>
            <w:shd w:val="clear" w:color="auto" w:fill="auto"/>
          </w:tcPr>
          <w:p w:rsidR="00650FC2" w:rsidRPr="009313B6" w:rsidP="00964BDD" w14:paraId="3CE85466" w14:textId="77777777">
            <w:pPr>
              <w:pStyle w:val="ParaNum"/>
              <w:numPr>
                <w:ilvl w:val="0"/>
                <w:numId w:val="0"/>
              </w:numPr>
            </w:pPr>
            <w:r w:rsidRPr="009313B6">
              <w:t xml:space="preserve">National Association of Broadcasters </w:t>
            </w:r>
          </w:p>
        </w:tc>
        <w:tc>
          <w:tcPr>
            <w:tcW w:w="1750" w:type="pct"/>
            <w:shd w:val="clear" w:color="auto" w:fill="auto"/>
          </w:tcPr>
          <w:p w:rsidR="00650FC2" w:rsidRPr="009313B6" w:rsidP="00964BDD" w14:paraId="37FAA240" w14:textId="77777777">
            <w:pPr>
              <w:pStyle w:val="ParaNum"/>
              <w:numPr>
                <w:ilvl w:val="0"/>
                <w:numId w:val="0"/>
              </w:numPr>
            </w:pPr>
            <w:r w:rsidRPr="009313B6">
              <w:t>NAB</w:t>
            </w:r>
          </w:p>
        </w:tc>
        <w:tc>
          <w:tcPr>
            <w:tcW w:w="750" w:type="pct"/>
            <w:shd w:val="clear" w:color="auto" w:fill="auto"/>
          </w:tcPr>
          <w:p w:rsidR="00650FC2" w:rsidRPr="009313B6" w:rsidP="00964BDD" w14:paraId="252F38E2" w14:textId="77777777">
            <w:pPr>
              <w:pStyle w:val="ParaNum"/>
              <w:numPr>
                <w:ilvl w:val="0"/>
                <w:numId w:val="0"/>
              </w:numPr>
            </w:pPr>
            <w:r w:rsidRPr="009313B6">
              <w:t>7/18/22</w:t>
            </w:r>
          </w:p>
        </w:tc>
      </w:tr>
      <w:tr w14:paraId="2CD9DB09" w14:textId="77777777" w:rsidTr="00964BDD">
        <w:tblPrEx>
          <w:tblW w:w="0" w:type="auto"/>
          <w:tblLook w:val="04A0"/>
        </w:tblPrEx>
        <w:tc>
          <w:tcPr>
            <w:tcW w:w="2500" w:type="pct"/>
            <w:shd w:val="clear" w:color="auto" w:fill="auto"/>
          </w:tcPr>
          <w:p w:rsidR="00650FC2" w:rsidRPr="009313B6" w:rsidP="00964BDD" w14:paraId="3EB8F980" w14:textId="77777777">
            <w:pPr>
              <w:pStyle w:val="ParaNum"/>
              <w:numPr>
                <w:ilvl w:val="0"/>
                <w:numId w:val="0"/>
              </w:numPr>
            </w:pPr>
            <w:r w:rsidRPr="009313B6">
              <w:t>National Religious Broadcasters</w:t>
            </w:r>
          </w:p>
        </w:tc>
        <w:tc>
          <w:tcPr>
            <w:tcW w:w="1750" w:type="pct"/>
            <w:shd w:val="clear" w:color="auto" w:fill="auto"/>
          </w:tcPr>
          <w:p w:rsidR="00650FC2" w:rsidRPr="009313B6" w:rsidP="00964BDD" w14:paraId="594889C7" w14:textId="77777777">
            <w:pPr>
              <w:pStyle w:val="ParaNum"/>
              <w:numPr>
                <w:ilvl w:val="0"/>
                <w:numId w:val="0"/>
              </w:numPr>
            </w:pPr>
            <w:r w:rsidRPr="009313B6">
              <w:t>NRB</w:t>
            </w:r>
          </w:p>
        </w:tc>
        <w:tc>
          <w:tcPr>
            <w:tcW w:w="750" w:type="pct"/>
            <w:shd w:val="clear" w:color="auto" w:fill="auto"/>
          </w:tcPr>
          <w:p w:rsidR="00650FC2" w:rsidRPr="009313B6" w:rsidP="00964BDD" w14:paraId="4EDA6ECF" w14:textId="77777777">
            <w:pPr>
              <w:pStyle w:val="ParaNum"/>
              <w:numPr>
                <w:ilvl w:val="0"/>
                <w:numId w:val="0"/>
              </w:numPr>
            </w:pPr>
            <w:r w:rsidRPr="009313B6">
              <w:t>7/13/22</w:t>
            </w:r>
          </w:p>
        </w:tc>
      </w:tr>
      <w:tr w14:paraId="0B658F63" w14:textId="77777777" w:rsidTr="00964BDD">
        <w:tblPrEx>
          <w:tblW w:w="0" w:type="auto"/>
          <w:tblLook w:val="04A0"/>
        </w:tblPrEx>
        <w:tc>
          <w:tcPr>
            <w:tcW w:w="2500" w:type="pct"/>
            <w:shd w:val="clear" w:color="auto" w:fill="auto"/>
          </w:tcPr>
          <w:p w:rsidR="00650FC2" w:rsidRPr="009313B6" w:rsidP="00964BDD" w14:paraId="3CB4A7F6" w14:textId="77777777">
            <w:pPr>
              <w:pStyle w:val="ParaNum"/>
              <w:numPr>
                <w:ilvl w:val="0"/>
                <w:numId w:val="0"/>
              </w:numPr>
            </w:pPr>
            <w:r w:rsidRPr="009313B6">
              <w:t>NCTA—The Internet &amp; Television Association</w:t>
            </w:r>
          </w:p>
        </w:tc>
        <w:tc>
          <w:tcPr>
            <w:tcW w:w="1750" w:type="pct"/>
            <w:shd w:val="clear" w:color="auto" w:fill="auto"/>
          </w:tcPr>
          <w:p w:rsidR="00650FC2" w:rsidRPr="009313B6" w:rsidP="00964BDD" w14:paraId="799C4AFA" w14:textId="77777777">
            <w:pPr>
              <w:pStyle w:val="ParaNum"/>
              <w:numPr>
                <w:ilvl w:val="0"/>
                <w:numId w:val="0"/>
              </w:numPr>
            </w:pPr>
            <w:r w:rsidRPr="009313B6">
              <w:t>NCTA</w:t>
            </w:r>
          </w:p>
        </w:tc>
        <w:tc>
          <w:tcPr>
            <w:tcW w:w="750" w:type="pct"/>
            <w:shd w:val="clear" w:color="auto" w:fill="auto"/>
          </w:tcPr>
          <w:p w:rsidR="00650FC2" w:rsidRPr="009313B6" w:rsidP="00964BDD" w14:paraId="7BF54503" w14:textId="77777777">
            <w:pPr>
              <w:pStyle w:val="ParaNum"/>
              <w:numPr>
                <w:ilvl w:val="0"/>
                <w:numId w:val="0"/>
              </w:numPr>
            </w:pPr>
            <w:r w:rsidRPr="009313B6">
              <w:t>7/18/22</w:t>
            </w:r>
          </w:p>
        </w:tc>
      </w:tr>
      <w:tr w14:paraId="55984FBE" w14:textId="77777777" w:rsidTr="00964BDD">
        <w:tblPrEx>
          <w:tblW w:w="0" w:type="auto"/>
          <w:tblLook w:val="04A0"/>
        </w:tblPrEx>
        <w:tc>
          <w:tcPr>
            <w:tcW w:w="2500" w:type="pct"/>
            <w:shd w:val="clear" w:color="auto" w:fill="auto"/>
          </w:tcPr>
          <w:p w:rsidR="00650FC2" w:rsidRPr="009313B6" w:rsidP="00964BDD" w14:paraId="523A6FDA" w14:textId="77777777">
            <w:pPr>
              <w:pStyle w:val="ParaNum"/>
              <w:numPr>
                <w:ilvl w:val="0"/>
                <w:numId w:val="0"/>
              </w:numPr>
            </w:pPr>
            <w:r w:rsidRPr="009313B6">
              <w:rPr>
                <w:szCs w:val="22"/>
              </w:rPr>
              <w:t xml:space="preserve">O3b Limited; SES </w:t>
            </w:r>
            <w:r w:rsidRPr="009313B6">
              <w:rPr>
                <w:szCs w:val="22"/>
              </w:rPr>
              <w:t>Americom</w:t>
            </w:r>
            <w:r w:rsidRPr="009313B6">
              <w:rPr>
                <w:szCs w:val="22"/>
              </w:rPr>
              <w:t xml:space="preserve">, Inc.; </w:t>
            </w:r>
            <w:r w:rsidRPr="009313B6">
              <w:rPr>
                <w:szCs w:val="22"/>
              </w:rPr>
              <w:t>Telesat</w:t>
            </w:r>
            <w:r w:rsidRPr="009313B6">
              <w:rPr>
                <w:szCs w:val="22"/>
              </w:rPr>
              <w:t xml:space="preserve"> Canada; and </w:t>
            </w:r>
            <w:r w:rsidRPr="009313B6">
              <w:rPr>
                <w:szCs w:val="22"/>
              </w:rPr>
              <w:t>WorldVu</w:t>
            </w:r>
            <w:r w:rsidRPr="009313B6">
              <w:rPr>
                <w:szCs w:val="22"/>
              </w:rPr>
              <w:t xml:space="preserve"> Satellites Limited d/b/a </w:t>
            </w:r>
            <w:r w:rsidRPr="009313B6">
              <w:rPr>
                <w:szCs w:val="22"/>
              </w:rPr>
              <w:t>OneWeb</w:t>
            </w:r>
            <w:r w:rsidRPr="009313B6">
              <w:rPr>
                <w:szCs w:val="22"/>
              </w:rPr>
              <w:t xml:space="preserve"> </w:t>
            </w:r>
          </w:p>
        </w:tc>
        <w:tc>
          <w:tcPr>
            <w:tcW w:w="1750" w:type="pct"/>
            <w:shd w:val="clear" w:color="auto" w:fill="auto"/>
          </w:tcPr>
          <w:p w:rsidR="00650FC2" w:rsidRPr="009313B6" w:rsidP="00964BDD" w14:paraId="26E1E274" w14:textId="77777777">
            <w:pPr>
              <w:pStyle w:val="ParaNum"/>
              <w:numPr>
                <w:ilvl w:val="0"/>
                <w:numId w:val="0"/>
              </w:numPr>
            </w:pPr>
            <w:r w:rsidRPr="009313B6">
              <w:rPr>
                <w:szCs w:val="22"/>
              </w:rPr>
              <w:t>Satellite Coalition</w:t>
            </w:r>
          </w:p>
        </w:tc>
        <w:tc>
          <w:tcPr>
            <w:tcW w:w="750" w:type="pct"/>
            <w:shd w:val="clear" w:color="auto" w:fill="auto"/>
          </w:tcPr>
          <w:p w:rsidR="00650FC2" w:rsidRPr="009313B6" w:rsidP="00964BDD" w14:paraId="42B930F7" w14:textId="77777777">
            <w:pPr>
              <w:pStyle w:val="ParaNum"/>
              <w:numPr>
                <w:ilvl w:val="0"/>
                <w:numId w:val="0"/>
              </w:numPr>
            </w:pPr>
            <w:r w:rsidRPr="009313B6">
              <w:rPr>
                <w:szCs w:val="22"/>
              </w:rPr>
              <w:t>7/18/22</w:t>
            </w:r>
          </w:p>
        </w:tc>
      </w:tr>
      <w:tr w14:paraId="3459C698" w14:textId="77777777" w:rsidTr="00964BDD">
        <w:tblPrEx>
          <w:tblW w:w="0" w:type="auto"/>
          <w:tblLook w:val="04A0"/>
        </w:tblPrEx>
        <w:tc>
          <w:tcPr>
            <w:tcW w:w="2500" w:type="pct"/>
            <w:shd w:val="clear" w:color="auto" w:fill="auto"/>
          </w:tcPr>
          <w:p w:rsidR="00650FC2" w:rsidRPr="009313B6" w:rsidP="00964BDD" w14:paraId="4F3807F6" w14:textId="77777777">
            <w:pPr>
              <w:pStyle w:val="ParaNum"/>
              <w:numPr>
                <w:ilvl w:val="0"/>
                <w:numId w:val="0"/>
              </w:numPr>
            </w:pPr>
            <w:r w:rsidRPr="009313B6">
              <w:rPr>
                <w:szCs w:val="22"/>
              </w:rPr>
              <w:t>Satellite Industry Association</w:t>
            </w:r>
          </w:p>
        </w:tc>
        <w:tc>
          <w:tcPr>
            <w:tcW w:w="1750" w:type="pct"/>
            <w:shd w:val="clear" w:color="auto" w:fill="auto"/>
          </w:tcPr>
          <w:p w:rsidR="00650FC2" w:rsidRPr="009313B6" w:rsidP="00964BDD" w14:paraId="33963D56" w14:textId="77777777">
            <w:pPr>
              <w:pStyle w:val="ParaNum"/>
              <w:numPr>
                <w:ilvl w:val="0"/>
                <w:numId w:val="0"/>
              </w:numPr>
            </w:pPr>
            <w:r w:rsidRPr="009313B6">
              <w:rPr>
                <w:szCs w:val="22"/>
              </w:rPr>
              <w:t>SIA</w:t>
            </w:r>
          </w:p>
        </w:tc>
        <w:tc>
          <w:tcPr>
            <w:tcW w:w="750" w:type="pct"/>
            <w:shd w:val="clear" w:color="auto" w:fill="auto"/>
          </w:tcPr>
          <w:p w:rsidR="00650FC2" w:rsidRPr="009313B6" w:rsidP="00964BDD" w14:paraId="25BBE555" w14:textId="77777777">
            <w:pPr>
              <w:pStyle w:val="ParaNum"/>
              <w:numPr>
                <w:ilvl w:val="0"/>
                <w:numId w:val="0"/>
              </w:numPr>
            </w:pPr>
            <w:r w:rsidRPr="009313B6">
              <w:rPr>
                <w:szCs w:val="22"/>
              </w:rPr>
              <w:t>7/18/22</w:t>
            </w:r>
          </w:p>
        </w:tc>
      </w:tr>
      <w:tr w14:paraId="2C948520" w14:textId="77777777" w:rsidTr="00964BDD">
        <w:tblPrEx>
          <w:tblW w:w="0" w:type="auto"/>
          <w:tblLook w:val="04A0"/>
        </w:tblPrEx>
        <w:tc>
          <w:tcPr>
            <w:tcW w:w="2500" w:type="pct"/>
            <w:shd w:val="clear" w:color="auto" w:fill="auto"/>
          </w:tcPr>
          <w:p w:rsidR="00650FC2" w:rsidRPr="009313B6" w:rsidP="00964BDD" w14:paraId="73249174" w14:textId="77777777">
            <w:pPr>
              <w:pStyle w:val="ParaNum"/>
              <w:numPr>
                <w:ilvl w:val="0"/>
                <w:numId w:val="0"/>
              </w:numPr>
            </w:pPr>
            <w:r w:rsidRPr="009313B6">
              <w:rPr>
                <w:szCs w:val="22"/>
              </w:rPr>
              <w:t>Spaceflight, Inc.</w:t>
            </w:r>
          </w:p>
        </w:tc>
        <w:tc>
          <w:tcPr>
            <w:tcW w:w="1750" w:type="pct"/>
            <w:shd w:val="clear" w:color="auto" w:fill="auto"/>
          </w:tcPr>
          <w:p w:rsidR="00650FC2" w:rsidRPr="009313B6" w:rsidP="00964BDD" w14:paraId="5CECFFFB" w14:textId="77777777">
            <w:pPr>
              <w:pStyle w:val="ParaNum"/>
              <w:numPr>
                <w:ilvl w:val="0"/>
                <w:numId w:val="0"/>
              </w:numPr>
            </w:pPr>
            <w:r w:rsidRPr="009313B6">
              <w:rPr>
                <w:szCs w:val="22"/>
              </w:rPr>
              <w:t>Spaceflight</w:t>
            </w:r>
          </w:p>
        </w:tc>
        <w:tc>
          <w:tcPr>
            <w:tcW w:w="750" w:type="pct"/>
            <w:shd w:val="clear" w:color="auto" w:fill="auto"/>
          </w:tcPr>
          <w:p w:rsidR="00650FC2" w:rsidRPr="009313B6" w:rsidP="00964BDD" w14:paraId="0B252F4E" w14:textId="77777777">
            <w:pPr>
              <w:pStyle w:val="ParaNum"/>
              <w:numPr>
                <w:ilvl w:val="0"/>
                <w:numId w:val="0"/>
              </w:numPr>
            </w:pPr>
            <w:r w:rsidRPr="009313B6">
              <w:rPr>
                <w:szCs w:val="22"/>
              </w:rPr>
              <w:t>7/18/22</w:t>
            </w:r>
          </w:p>
        </w:tc>
      </w:tr>
      <w:tr w14:paraId="7557AE0F" w14:textId="77777777" w:rsidTr="00964BDD">
        <w:tblPrEx>
          <w:tblW w:w="0" w:type="auto"/>
          <w:tblLook w:val="04A0"/>
        </w:tblPrEx>
        <w:tc>
          <w:tcPr>
            <w:tcW w:w="2500" w:type="pct"/>
            <w:shd w:val="clear" w:color="auto" w:fill="auto"/>
          </w:tcPr>
          <w:p w:rsidR="00650FC2" w:rsidRPr="009313B6" w:rsidP="00964BDD" w14:paraId="58C3E288" w14:textId="77777777">
            <w:pPr>
              <w:pStyle w:val="ParaNum"/>
              <w:numPr>
                <w:ilvl w:val="0"/>
                <w:numId w:val="0"/>
              </w:numPr>
            </w:pPr>
            <w:r w:rsidRPr="009313B6">
              <w:t>TechFreedom</w:t>
            </w:r>
          </w:p>
        </w:tc>
        <w:tc>
          <w:tcPr>
            <w:tcW w:w="1750" w:type="pct"/>
            <w:shd w:val="clear" w:color="auto" w:fill="auto"/>
          </w:tcPr>
          <w:p w:rsidR="00650FC2" w:rsidRPr="009313B6" w:rsidP="00964BDD" w14:paraId="6DD6674D" w14:textId="77777777">
            <w:pPr>
              <w:pStyle w:val="ParaNum"/>
              <w:numPr>
                <w:ilvl w:val="0"/>
                <w:numId w:val="0"/>
              </w:numPr>
            </w:pPr>
            <w:r w:rsidRPr="009313B6">
              <w:t>TechFreedom</w:t>
            </w:r>
          </w:p>
        </w:tc>
        <w:tc>
          <w:tcPr>
            <w:tcW w:w="750" w:type="pct"/>
            <w:shd w:val="clear" w:color="auto" w:fill="auto"/>
          </w:tcPr>
          <w:p w:rsidR="00650FC2" w:rsidRPr="009313B6" w:rsidP="00964BDD" w14:paraId="5545E464" w14:textId="77777777">
            <w:pPr>
              <w:pStyle w:val="ParaNum"/>
              <w:numPr>
                <w:ilvl w:val="0"/>
                <w:numId w:val="0"/>
              </w:numPr>
            </w:pPr>
            <w:r w:rsidRPr="009313B6">
              <w:t>7/18/22</w:t>
            </w:r>
          </w:p>
        </w:tc>
      </w:tr>
      <w:tr w14:paraId="4A761BC6" w14:textId="77777777" w:rsidTr="00964BDD">
        <w:tblPrEx>
          <w:tblW w:w="0" w:type="auto"/>
          <w:tblLook w:val="04A0"/>
        </w:tblPrEx>
        <w:tc>
          <w:tcPr>
            <w:tcW w:w="2500" w:type="pct"/>
            <w:shd w:val="clear" w:color="auto" w:fill="auto"/>
          </w:tcPr>
          <w:p w:rsidR="00650FC2" w:rsidRPr="009313B6" w:rsidP="00964BDD" w14:paraId="3FBD7E91" w14:textId="77777777">
            <w:pPr>
              <w:pStyle w:val="ParaNum"/>
              <w:numPr>
                <w:ilvl w:val="0"/>
                <w:numId w:val="0"/>
              </w:numPr>
            </w:pPr>
            <w:r w:rsidRPr="009313B6">
              <w:t>Turion Space Corp.</w:t>
            </w:r>
          </w:p>
        </w:tc>
        <w:tc>
          <w:tcPr>
            <w:tcW w:w="1750" w:type="pct"/>
            <w:shd w:val="clear" w:color="auto" w:fill="auto"/>
          </w:tcPr>
          <w:p w:rsidR="00650FC2" w:rsidRPr="009313B6" w:rsidP="00964BDD" w14:paraId="63AD6A19" w14:textId="77777777">
            <w:pPr>
              <w:pStyle w:val="ParaNum"/>
              <w:numPr>
                <w:ilvl w:val="0"/>
                <w:numId w:val="0"/>
              </w:numPr>
            </w:pPr>
            <w:r w:rsidRPr="009313B6">
              <w:t>Turion</w:t>
            </w:r>
          </w:p>
        </w:tc>
        <w:tc>
          <w:tcPr>
            <w:tcW w:w="750" w:type="pct"/>
            <w:shd w:val="clear" w:color="auto" w:fill="auto"/>
          </w:tcPr>
          <w:p w:rsidR="00650FC2" w:rsidRPr="009313B6" w:rsidP="00964BDD" w14:paraId="0ECC30BA" w14:textId="77777777">
            <w:pPr>
              <w:pStyle w:val="ParaNum"/>
              <w:numPr>
                <w:ilvl w:val="0"/>
                <w:numId w:val="0"/>
              </w:numPr>
            </w:pPr>
            <w:r w:rsidRPr="009313B6">
              <w:t>7/18/22</w:t>
            </w:r>
          </w:p>
        </w:tc>
      </w:tr>
      <w:tr w14:paraId="78BC3F43" w14:textId="77777777" w:rsidTr="00964BDD">
        <w:tblPrEx>
          <w:tblW w:w="0" w:type="auto"/>
          <w:tblLook w:val="04A0"/>
        </w:tblPrEx>
        <w:tc>
          <w:tcPr>
            <w:tcW w:w="2500" w:type="pct"/>
            <w:shd w:val="clear" w:color="auto" w:fill="auto"/>
          </w:tcPr>
          <w:p w:rsidR="00650FC2" w:rsidRPr="009313B6" w:rsidP="00964BDD" w14:paraId="30144A5B" w14:textId="77777777">
            <w:pPr>
              <w:pStyle w:val="ParaNum"/>
              <w:numPr>
                <w:ilvl w:val="0"/>
                <w:numId w:val="0"/>
              </w:numPr>
              <w:rPr>
                <w:szCs w:val="22"/>
              </w:rPr>
            </w:pPr>
            <w:r w:rsidRPr="009313B6">
              <w:rPr>
                <w:snapToGrid/>
                <w:kern w:val="0"/>
                <w:szCs w:val="22"/>
              </w:rPr>
              <w:t>Wi-Fi Alliance®</w:t>
            </w:r>
          </w:p>
        </w:tc>
        <w:tc>
          <w:tcPr>
            <w:tcW w:w="1750" w:type="pct"/>
            <w:shd w:val="clear" w:color="auto" w:fill="auto"/>
          </w:tcPr>
          <w:p w:rsidR="00650FC2" w:rsidRPr="009313B6" w:rsidP="00964BDD" w14:paraId="15754D38" w14:textId="77777777">
            <w:pPr>
              <w:pStyle w:val="ParaNum"/>
              <w:numPr>
                <w:ilvl w:val="0"/>
                <w:numId w:val="0"/>
              </w:numPr>
            </w:pPr>
            <w:r w:rsidRPr="009313B6">
              <w:t>Wi-Fi Alliance</w:t>
            </w:r>
          </w:p>
        </w:tc>
        <w:tc>
          <w:tcPr>
            <w:tcW w:w="750" w:type="pct"/>
            <w:shd w:val="clear" w:color="auto" w:fill="auto"/>
          </w:tcPr>
          <w:p w:rsidR="00650FC2" w:rsidRPr="009313B6" w:rsidP="00964BDD" w14:paraId="50200DBF" w14:textId="77777777">
            <w:pPr>
              <w:pStyle w:val="ParaNum"/>
              <w:numPr>
                <w:ilvl w:val="0"/>
                <w:numId w:val="0"/>
              </w:numPr>
            </w:pPr>
            <w:r w:rsidRPr="009313B6">
              <w:t>7/18/22</w:t>
            </w:r>
          </w:p>
        </w:tc>
      </w:tr>
      <w:tr w14:paraId="3FC10841" w14:textId="77777777" w:rsidTr="00964BDD">
        <w:tblPrEx>
          <w:tblW w:w="0" w:type="auto"/>
          <w:tblLook w:val="04A0"/>
        </w:tblPrEx>
        <w:tc>
          <w:tcPr>
            <w:tcW w:w="2500" w:type="pct"/>
            <w:shd w:val="clear" w:color="auto" w:fill="auto"/>
          </w:tcPr>
          <w:p w:rsidR="00650FC2" w:rsidRPr="009313B6" w:rsidP="00964BDD" w14:paraId="68D3D63D" w14:textId="77777777">
            <w:pPr>
              <w:pStyle w:val="ParaNum"/>
              <w:numPr>
                <w:ilvl w:val="0"/>
                <w:numId w:val="0"/>
              </w:numPr>
              <w:rPr>
                <w:snapToGrid/>
                <w:kern w:val="0"/>
                <w:szCs w:val="22"/>
              </w:rPr>
            </w:pPr>
            <w:r w:rsidRPr="009313B6">
              <w:rPr>
                <w:snapToGrid/>
                <w:kern w:val="0"/>
                <w:szCs w:val="22"/>
              </w:rPr>
              <w:t>WISPA – Broadband Without Boundaries</w:t>
            </w:r>
          </w:p>
        </w:tc>
        <w:tc>
          <w:tcPr>
            <w:tcW w:w="1750" w:type="pct"/>
            <w:shd w:val="clear" w:color="auto" w:fill="auto"/>
          </w:tcPr>
          <w:p w:rsidR="00650FC2" w:rsidRPr="009313B6" w:rsidP="00964BDD" w14:paraId="21CEC764" w14:textId="77777777">
            <w:pPr>
              <w:pStyle w:val="ParaNum"/>
              <w:numPr>
                <w:ilvl w:val="0"/>
                <w:numId w:val="0"/>
              </w:numPr>
            </w:pPr>
            <w:r w:rsidRPr="009313B6">
              <w:t>WISPA</w:t>
            </w:r>
          </w:p>
        </w:tc>
        <w:tc>
          <w:tcPr>
            <w:tcW w:w="750" w:type="pct"/>
            <w:shd w:val="clear" w:color="auto" w:fill="auto"/>
          </w:tcPr>
          <w:p w:rsidR="00650FC2" w:rsidRPr="009313B6" w:rsidP="00964BDD" w14:paraId="14C40A04" w14:textId="77777777">
            <w:pPr>
              <w:pStyle w:val="ParaNum"/>
              <w:numPr>
                <w:ilvl w:val="0"/>
                <w:numId w:val="0"/>
              </w:numPr>
            </w:pPr>
            <w:r w:rsidRPr="009313B6">
              <w:t>7/18/22</w:t>
            </w:r>
          </w:p>
        </w:tc>
      </w:tr>
      <w:bookmarkEnd w:id="520"/>
      <w:bookmarkEnd w:id="521"/>
      <w:bookmarkEnd w:id="522"/>
      <w:bookmarkEnd w:id="523"/>
      <w:bookmarkEnd w:id="524"/>
      <w:bookmarkEnd w:id="525"/>
      <w:bookmarkEnd w:id="526"/>
      <w:bookmarkEnd w:id="527"/>
      <w:bookmarkEnd w:id="528"/>
    </w:tbl>
    <w:p w:rsidR="00650FC2" w:rsidRPr="009313B6" w:rsidP="00650FC2" w14:paraId="6B66866B" w14:textId="77777777">
      <w:pPr>
        <w:pStyle w:val="ParaNum"/>
        <w:numPr>
          <w:ilvl w:val="0"/>
          <w:numId w:val="0"/>
        </w:numPr>
        <w:ind w:left="720"/>
        <w:jc w:val="center"/>
        <w:rPr>
          <w:b/>
          <w:bCs/>
        </w:rPr>
      </w:pPr>
    </w:p>
    <w:p w:rsidR="00650FC2" w:rsidRPr="009313B6" w:rsidP="00650FC2" w14:paraId="573FAAC9" w14:textId="77777777">
      <w:pPr>
        <w:pStyle w:val="ParaNum"/>
        <w:numPr>
          <w:ilvl w:val="0"/>
          <w:numId w:val="0"/>
        </w:numPr>
        <w:ind w:left="720"/>
        <w:jc w:val="center"/>
        <w:rPr>
          <w:b/>
          <w:bCs/>
        </w:rPr>
      </w:pPr>
    </w:p>
    <w:p w:rsidR="00650FC2" w:rsidRPr="009313B6" w:rsidP="00650FC2" w14:paraId="4087BADC" w14:textId="77777777">
      <w:pPr>
        <w:pStyle w:val="ParaNum"/>
        <w:numPr>
          <w:ilvl w:val="0"/>
          <w:numId w:val="0"/>
        </w:numPr>
        <w:ind w:left="720"/>
        <w:jc w:val="center"/>
        <w:rPr>
          <w:b/>
          <w:bCs/>
        </w:rPr>
      </w:pPr>
    </w:p>
    <w:p w:rsidR="00650FC2" w:rsidRPr="009313B6" w:rsidP="00650FC2" w14:paraId="32185B98" w14:textId="77777777">
      <w:pPr>
        <w:pStyle w:val="ParaNum"/>
        <w:numPr>
          <w:ilvl w:val="0"/>
          <w:numId w:val="0"/>
        </w:numPr>
        <w:ind w:left="720"/>
        <w:jc w:val="center"/>
        <w:rPr>
          <w:b/>
          <w:bCs/>
        </w:rPr>
      </w:pPr>
    </w:p>
    <w:p w:rsidR="00B71B07" w:rsidP="00650FC2" w14:paraId="74A50FC2" w14:textId="77777777">
      <w:pPr>
        <w:pStyle w:val="ParaNum"/>
        <w:numPr>
          <w:ilvl w:val="0"/>
          <w:numId w:val="0"/>
        </w:numPr>
        <w:ind w:left="720"/>
        <w:jc w:val="center"/>
        <w:rPr>
          <w:b/>
          <w:bCs/>
        </w:rPr>
      </w:pPr>
    </w:p>
    <w:p w:rsidR="00B71B07" w:rsidP="00650FC2" w14:paraId="5799BA7B" w14:textId="77777777">
      <w:pPr>
        <w:pStyle w:val="ParaNum"/>
        <w:numPr>
          <w:ilvl w:val="0"/>
          <w:numId w:val="0"/>
        </w:numPr>
        <w:ind w:left="720"/>
        <w:jc w:val="center"/>
        <w:rPr>
          <w:b/>
          <w:bCs/>
        </w:rPr>
      </w:pPr>
    </w:p>
    <w:p w:rsidR="00650FC2" w:rsidRPr="009313B6" w:rsidP="00650FC2" w14:paraId="54D2604E" w14:textId="7B5A7079">
      <w:pPr>
        <w:pStyle w:val="ParaNum"/>
        <w:numPr>
          <w:ilvl w:val="0"/>
          <w:numId w:val="0"/>
        </w:numPr>
        <w:ind w:left="720"/>
        <w:jc w:val="center"/>
        <w:rPr>
          <w:b/>
          <w:bCs/>
        </w:rPr>
      </w:pPr>
      <w:r w:rsidRPr="009313B6">
        <w:rPr>
          <w:b/>
          <w:bCs/>
        </w:rPr>
        <w:t xml:space="preserve">Ex </w:t>
      </w:r>
      <w:r w:rsidRPr="009313B6">
        <w:rPr>
          <w:b/>
          <w:bCs/>
        </w:rPr>
        <w:t>Partes</w:t>
      </w:r>
      <w:r w:rsidRPr="009313B6">
        <w:rPr>
          <w:b/>
          <w:b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0"/>
        <w:gridCol w:w="2875"/>
        <w:gridCol w:w="2850"/>
      </w:tblGrid>
      <w:tr w14:paraId="26D938FD" w14:textId="77777777" w:rsidTr="00964BDD">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30" w:type="dxa"/>
            <w:shd w:val="clear" w:color="auto" w:fill="auto"/>
          </w:tcPr>
          <w:p w:rsidR="00650FC2" w:rsidRPr="009313B6" w:rsidP="00964BDD" w14:paraId="25C582C1" w14:textId="002E2AF4">
            <w:pPr>
              <w:pStyle w:val="ParaNum"/>
              <w:numPr>
                <w:ilvl w:val="0"/>
                <w:numId w:val="0"/>
              </w:numPr>
              <w:rPr>
                <w:b/>
                <w:bCs/>
              </w:rPr>
            </w:pPr>
            <w:r w:rsidRPr="009313B6">
              <w:rPr>
                <w:b/>
                <w:bCs/>
              </w:rPr>
              <w:t xml:space="preserve">Name </w:t>
            </w:r>
            <w:r w:rsidRPr="009313B6" w:rsidR="00713945">
              <w:rPr>
                <w:b/>
                <w:bCs/>
              </w:rPr>
              <w:t xml:space="preserve">or abbreviated name </w:t>
            </w:r>
            <w:r w:rsidRPr="009313B6">
              <w:rPr>
                <w:b/>
                <w:bCs/>
              </w:rPr>
              <w:t>of Filer</w:t>
            </w:r>
          </w:p>
        </w:tc>
        <w:tc>
          <w:tcPr>
            <w:tcW w:w="2875" w:type="dxa"/>
            <w:shd w:val="clear" w:color="auto" w:fill="auto"/>
          </w:tcPr>
          <w:p w:rsidR="00650FC2" w:rsidRPr="009313B6" w:rsidP="00964BDD" w14:paraId="2535E79A" w14:textId="77777777">
            <w:pPr>
              <w:pStyle w:val="ParaNum"/>
              <w:numPr>
                <w:ilvl w:val="0"/>
                <w:numId w:val="0"/>
              </w:numPr>
              <w:rPr>
                <w:b/>
                <w:bCs/>
              </w:rPr>
            </w:pPr>
            <w:r w:rsidRPr="009313B6">
              <w:rPr>
                <w:b/>
                <w:bCs/>
              </w:rPr>
              <w:t xml:space="preserve">Ex </w:t>
            </w:r>
            <w:r w:rsidRPr="009313B6">
              <w:rPr>
                <w:b/>
                <w:bCs/>
              </w:rPr>
              <w:t>Parte</w:t>
            </w:r>
            <w:r w:rsidRPr="009313B6">
              <w:rPr>
                <w:b/>
                <w:bCs/>
              </w:rPr>
              <w:t xml:space="preserve"> Filing</w:t>
            </w:r>
          </w:p>
        </w:tc>
        <w:tc>
          <w:tcPr>
            <w:tcW w:w="2850" w:type="dxa"/>
            <w:shd w:val="clear" w:color="auto" w:fill="auto"/>
          </w:tcPr>
          <w:p w:rsidR="00650FC2" w:rsidRPr="009313B6" w:rsidP="00964BDD" w14:paraId="2002CF58" w14:textId="77777777">
            <w:pPr>
              <w:pStyle w:val="ParaNum"/>
              <w:numPr>
                <w:ilvl w:val="0"/>
                <w:numId w:val="0"/>
              </w:numPr>
              <w:rPr>
                <w:b/>
                <w:bCs/>
              </w:rPr>
            </w:pPr>
            <w:r w:rsidRPr="009313B6">
              <w:rPr>
                <w:b/>
                <w:bCs/>
              </w:rPr>
              <w:t>Date Filed</w:t>
            </w:r>
          </w:p>
        </w:tc>
      </w:tr>
      <w:tr w14:paraId="5681149E" w14:textId="77777777" w:rsidTr="00964BDD">
        <w:tblPrEx>
          <w:tblW w:w="0" w:type="auto"/>
          <w:tblInd w:w="-5" w:type="dxa"/>
          <w:tblLook w:val="04A0"/>
        </w:tblPrEx>
        <w:tc>
          <w:tcPr>
            <w:tcW w:w="3630" w:type="dxa"/>
            <w:shd w:val="clear" w:color="auto" w:fill="auto"/>
          </w:tcPr>
          <w:p w:rsidR="00650FC2" w:rsidRPr="009313B6" w:rsidP="00964BDD" w14:paraId="766C0977" w14:textId="241658F5">
            <w:pPr>
              <w:pStyle w:val="ParaNum"/>
              <w:numPr>
                <w:ilvl w:val="0"/>
                <w:numId w:val="0"/>
              </w:numPr>
            </w:pPr>
            <w:r w:rsidRPr="009313B6">
              <w:t>N</w:t>
            </w:r>
            <w:r w:rsidRPr="009313B6" w:rsidR="00713945">
              <w:t>AB</w:t>
            </w:r>
          </w:p>
        </w:tc>
        <w:tc>
          <w:tcPr>
            <w:tcW w:w="2875" w:type="dxa"/>
            <w:shd w:val="clear" w:color="auto" w:fill="auto"/>
          </w:tcPr>
          <w:p w:rsidR="00650FC2" w:rsidRPr="009313B6" w:rsidP="00964BDD" w14:paraId="29B405FB" w14:textId="77777777">
            <w:pPr>
              <w:pStyle w:val="ParaNum"/>
              <w:numPr>
                <w:ilvl w:val="0"/>
                <w:numId w:val="0"/>
              </w:numPr>
            </w:pPr>
            <w:r w:rsidRPr="009313B6">
              <w:t>Letter from Rick Kaplan, Chief Legal Officer and Executive Vice President, NAB, to Marlene H. Dortch, Secretary, FCC</w:t>
            </w:r>
          </w:p>
        </w:tc>
        <w:tc>
          <w:tcPr>
            <w:tcW w:w="2850" w:type="dxa"/>
            <w:shd w:val="clear" w:color="auto" w:fill="auto"/>
          </w:tcPr>
          <w:p w:rsidR="00650FC2" w:rsidRPr="009313B6" w:rsidP="00964BDD" w14:paraId="7A562973" w14:textId="77777777">
            <w:pPr>
              <w:pStyle w:val="ParaNum"/>
              <w:numPr>
                <w:ilvl w:val="0"/>
                <w:numId w:val="0"/>
              </w:numPr>
            </w:pPr>
            <w:r w:rsidRPr="009313B6">
              <w:t>7/27/22</w:t>
            </w:r>
          </w:p>
        </w:tc>
      </w:tr>
      <w:tr w14:paraId="19D30924" w14:textId="77777777" w:rsidTr="00964BDD">
        <w:tblPrEx>
          <w:tblW w:w="0" w:type="auto"/>
          <w:tblInd w:w="-5" w:type="dxa"/>
          <w:tblLook w:val="04A0"/>
        </w:tblPrEx>
        <w:tc>
          <w:tcPr>
            <w:tcW w:w="3630" w:type="dxa"/>
            <w:shd w:val="clear" w:color="auto" w:fill="auto"/>
          </w:tcPr>
          <w:p w:rsidR="00650FC2" w:rsidRPr="009313B6" w:rsidP="00964BDD" w14:paraId="3100C458" w14:textId="2E26B0A0">
            <w:pPr>
              <w:pStyle w:val="ParaNum"/>
              <w:numPr>
                <w:ilvl w:val="0"/>
                <w:numId w:val="0"/>
              </w:numPr>
            </w:pPr>
            <w:r w:rsidRPr="009313B6">
              <w:t>N</w:t>
            </w:r>
            <w:r w:rsidRPr="009313B6" w:rsidR="00713945">
              <w:t>AB</w:t>
            </w:r>
          </w:p>
        </w:tc>
        <w:tc>
          <w:tcPr>
            <w:tcW w:w="2875" w:type="dxa"/>
            <w:shd w:val="clear" w:color="auto" w:fill="auto"/>
          </w:tcPr>
          <w:p w:rsidR="00650FC2" w:rsidRPr="009313B6" w:rsidP="00964BDD" w14:paraId="057940BC" w14:textId="77777777">
            <w:pPr>
              <w:pStyle w:val="ParaNum"/>
              <w:numPr>
                <w:ilvl w:val="0"/>
                <w:numId w:val="0"/>
              </w:numPr>
            </w:pPr>
            <w:r w:rsidRPr="009313B6">
              <w:t>Letter from Rick Kaplan, Chief Legal Officer and Executive Vice President, NAB, to Marlene H. Dortch, Secretary, FCC</w:t>
            </w:r>
          </w:p>
        </w:tc>
        <w:tc>
          <w:tcPr>
            <w:tcW w:w="2850" w:type="dxa"/>
            <w:shd w:val="clear" w:color="auto" w:fill="auto"/>
          </w:tcPr>
          <w:p w:rsidR="00650FC2" w:rsidRPr="009313B6" w:rsidP="00964BDD" w14:paraId="17B51AD5" w14:textId="77777777">
            <w:pPr>
              <w:pStyle w:val="ParaNum"/>
              <w:numPr>
                <w:ilvl w:val="0"/>
                <w:numId w:val="0"/>
              </w:numPr>
            </w:pPr>
            <w:r w:rsidRPr="009313B6">
              <w:t>7/28/22</w:t>
            </w:r>
          </w:p>
        </w:tc>
      </w:tr>
      <w:tr w14:paraId="07968790" w14:textId="77777777" w:rsidTr="00964BDD">
        <w:tblPrEx>
          <w:tblW w:w="0" w:type="auto"/>
          <w:tblInd w:w="-5" w:type="dxa"/>
          <w:tblLook w:val="04A0"/>
        </w:tblPrEx>
        <w:tc>
          <w:tcPr>
            <w:tcW w:w="3630" w:type="dxa"/>
            <w:shd w:val="clear" w:color="auto" w:fill="auto"/>
          </w:tcPr>
          <w:p w:rsidR="00650FC2" w:rsidRPr="009313B6" w:rsidP="00964BDD" w14:paraId="5012608D" w14:textId="77777777">
            <w:pPr>
              <w:pStyle w:val="ParaNum"/>
              <w:numPr>
                <w:ilvl w:val="0"/>
                <w:numId w:val="0"/>
              </w:numPr>
            </w:pPr>
            <w:r w:rsidRPr="009313B6">
              <w:t>OneWeb</w:t>
            </w:r>
            <w:r w:rsidRPr="009313B6">
              <w:t xml:space="preserve">, SES, and </w:t>
            </w:r>
            <w:r w:rsidRPr="009313B6">
              <w:t>Telesat</w:t>
            </w:r>
          </w:p>
        </w:tc>
        <w:tc>
          <w:tcPr>
            <w:tcW w:w="2875" w:type="dxa"/>
            <w:shd w:val="clear" w:color="auto" w:fill="auto"/>
          </w:tcPr>
          <w:p w:rsidR="00650FC2" w:rsidRPr="009313B6" w:rsidP="00964BDD" w14:paraId="6C0EDD15" w14:textId="77777777">
            <w:pPr>
              <w:pStyle w:val="ParaNum"/>
              <w:numPr>
                <w:ilvl w:val="0"/>
                <w:numId w:val="0"/>
              </w:numPr>
            </w:pPr>
            <w:r w:rsidRPr="009313B6">
              <w:t xml:space="preserve">Letter from Karis A. Hastings, </w:t>
            </w:r>
            <w:r w:rsidRPr="009313B6">
              <w:t>SatCom</w:t>
            </w:r>
            <w:r w:rsidRPr="009313B6">
              <w:t xml:space="preserve"> Law, LLC, to Marlene H. Dortch, Secretary, FCC</w:t>
            </w:r>
          </w:p>
        </w:tc>
        <w:tc>
          <w:tcPr>
            <w:tcW w:w="2850" w:type="dxa"/>
            <w:shd w:val="clear" w:color="auto" w:fill="auto"/>
          </w:tcPr>
          <w:p w:rsidR="00650FC2" w:rsidRPr="009313B6" w:rsidP="00964BDD" w14:paraId="114462FF" w14:textId="77777777">
            <w:pPr>
              <w:pStyle w:val="ParaNum"/>
              <w:numPr>
                <w:ilvl w:val="0"/>
                <w:numId w:val="0"/>
              </w:numPr>
            </w:pPr>
            <w:r w:rsidRPr="009313B6">
              <w:t>8/5/22</w:t>
            </w:r>
          </w:p>
        </w:tc>
      </w:tr>
      <w:tr w14:paraId="5C648859" w14:textId="77777777" w:rsidTr="00964BDD">
        <w:tblPrEx>
          <w:tblW w:w="0" w:type="auto"/>
          <w:tblInd w:w="-5" w:type="dxa"/>
          <w:tblLook w:val="04A0"/>
        </w:tblPrEx>
        <w:tc>
          <w:tcPr>
            <w:tcW w:w="3630" w:type="dxa"/>
            <w:shd w:val="clear" w:color="auto" w:fill="auto"/>
          </w:tcPr>
          <w:p w:rsidR="00650FC2" w:rsidRPr="009313B6" w:rsidP="00964BDD" w14:paraId="34DB5842" w14:textId="77777777">
            <w:pPr>
              <w:pStyle w:val="ParaNum"/>
              <w:numPr>
                <w:ilvl w:val="0"/>
                <w:numId w:val="0"/>
              </w:numPr>
            </w:pPr>
            <w:r w:rsidRPr="009313B6">
              <w:t>OneWeb</w:t>
            </w:r>
            <w:r w:rsidRPr="009313B6">
              <w:t xml:space="preserve">, SES, and </w:t>
            </w:r>
            <w:r w:rsidRPr="009313B6">
              <w:t>Telesat</w:t>
            </w:r>
          </w:p>
        </w:tc>
        <w:tc>
          <w:tcPr>
            <w:tcW w:w="2875" w:type="dxa"/>
            <w:shd w:val="clear" w:color="auto" w:fill="auto"/>
          </w:tcPr>
          <w:p w:rsidR="00650FC2" w:rsidRPr="009313B6" w:rsidP="00964BDD" w14:paraId="5DD5B79D" w14:textId="77777777">
            <w:pPr>
              <w:pStyle w:val="ParaNum"/>
              <w:numPr>
                <w:ilvl w:val="0"/>
                <w:numId w:val="0"/>
              </w:numPr>
            </w:pPr>
            <w:r w:rsidRPr="009313B6">
              <w:t xml:space="preserve">Letter from Karis A. Hastings, </w:t>
            </w:r>
            <w:r w:rsidRPr="009313B6">
              <w:t>SatCom</w:t>
            </w:r>
            <w:r w:rsidRPr="009313B6">
              <w:t xml:space="preserve"> Law, LLC, to Marlene H. Dortch, Secretary, FCC</w:t>
            </w:r>
          </w:p>
        </w:tc>
        <w:tc>
          <w:tcPr>
            <w:tcW w:w="2850" w:type="dxa"/>
            <w:shd w:val="clear" w:color="auto" w:fill="auto"/>
          </w:tcPr>
          <w:p w:rsidR="00650FC2" w:rsidRPr="009313B6" w:rsidP="00964BDD" w14:paraId="6AF1E17E" w14:textId="77777777">
            <w:pPr>
              <w:pStyle w:val="ParaNum"/>
              <w:numPr>
                <w:ilvl w:val="0"/>
                <w:numId w:val="0"/>
              </w:numPr>
            </w:pPr>
            <w:r w:rsidRPr="009313B6">
              <w:t>8/8/22</w:t>
            </w:r>
          </w:p>
        </w:tc>
      </w:tr>
      <w:tr w14:paraId="083EED92" w14:textId="77777777" w:rsidTr="00964BDD">
        <w:tblPrEx>
          <w:tblW w:w="0" w:type="auto"/>
          <w:tblInd w:w="-5" w:type="dxa"/>
          <w:tblLook w:val="04A0"/>
        </w:tblPrEx>
        <w:tc>
          <w:tcPr>
            <w:tcW w:w="3630" w:type="dxa"/>
            <w:shd w:val="clear" w:color="auto" w:fill="auto"/>
          </w:tcPr>
          <w:p w:rsidR="00650FC2" w:rsidRPr="009313B6" w:rsidP="00964BDD" w14:paraId="17CF95A0" w14:textId="3D7D2092">
            <w:pPr>
              <w:pStyle w:val="ParaNum"/>
              <w:numPr>
                <w:ilvl w:val="0"/>
                <w:numId w:val="0"/>
              </w:numPr>
            </w:pPr>
            <w:r w:rsidRPr="009313B6">
              <w:t>N</w:t>
            </w:r>
            <w:r w:rsidRPr="009313B6" w:rsidR="00713945">
              <w:t>AB</w:t>
            </w:r>
          </w:p>
        </w:tc>
        <w:tc>
          <w:tcPr>
            <w:tcW w:w="2875" w:type="dxa"/>
            <w:shd w:val="clear" w:color="auto" w:fill="auto"/>
          </w:tcPr>
          <w:p w:rsidR="00650FC2" w:rsidRPr="009313B6" w:rsidP="00964BDD" w14:paraId="11ABE60E" w14:textId="77777777">
            <w:pPr>
              <w:pStyle w:val="ParaNum"/>
              <w:numPr>
                <w:ilvl w:val="0"/>
                <w:numId w:val="0"/>
              </w:numPr>
            </w:pPr>
            <w:r w:rsidRPr="009313B6">
              <w:t>Letter from Rick Kaplan, Chief Legal Officer and Executive Vice President, NAB, to Marlene H. Dortch, Secretary, FCC</w:t>
            </w:r>
          </w:p>
        </w:tc>
        <w:tc>
          <w:tcPr>
            <w:tcW w:w="2850" w:type="dxa"/>
            <w:shd w:val="clear" w:color="auto" w:fill="auto"/>
          </w:tcPr>
          <w:p w:rsidR="00650FC2" w:rsidRPr="009313B6" w:rsidP="00964BDD" w14:paraId="0AA57324" w14:textId="77777777">
            <w:pPr>
              <w:pStyle w:val="ParaNum"/>
              <w:numPr>
                <w:ilvl w:val="0"/>
                <w:numId w:val="0"/>
              </w:numPr>
            </w:pPr>
            <w:r w:rsidRPr="009313B6">
              <w:t>8/9/22</w:t>
            </w:r>
          </w:p>
        </w:tc>
      </w:tr>
      <w:tr w14:paraId="07D845A2" w14:textId="77777777" w:rsidTr="00964BDD">
        <w:tblPrEx>
          <w:tblW w:w="0" w:type="auto"/>
          <w:tblInd w:w="-5" w:type="dxa"/>
          <w:tblLook w:val="04A0"/>
        </w:tblPrEx>
        <w:tc>
          <w:tcPr>
            <w:tcW w:w="3630" w:type="dxa"/>
            <w:shd w:val="clear" w:color="auto" w:fill="auto"/>
          </w:tcPr>
          <w:p w:rsidR="00650FC2" w:rsidRPr="009313B6" w:rsidP="00964BDD" w14:paraId="712CA412" w14:textId="77777777">
            <w:pPr>
              <w:pStyle w:val="ParaNum"/>
              <w:numPr>
                <w:ilvl w:val="0"/>
                <w:numId w:val="0"/>
              </w:numPr>
            </w:pPr>
            <w:r w:rsidRPr="009313B6">
              <w:t>Telesat</w:t>
            </w:r>
          </w:p>
        </w:tc>
        <w:tc>
          <w:tcPr>
            <w:tcW w:w="2875" w:type="dxa"/>
            <w:shd w:val="clear" w:color="auto" w:fill="auto"/>
          </w:tcPr>
          <w:p w:rsidR="00650FC2" w:rsidRPr="009313B6" w:rsidP="00964BDD" w14:paraId="589F42EB" w14:textId="77777777">
            <w:pPr>
              <w:pStyle w:val="ParaNum"/>
              <w:numPr>
                <w:ilvl w:val="0"/>
                <w:numId w:val="0"/>
              </w:numPr>
            </w:pPr>
            <w:r w:rsidRPr="009313B6">
              <w:t xml:space="preserve">Letter from Elisabeth Neasmith, Director, </w:t>
            </w:r>
            <w:r w:rsidRPr="009313B6">
              <w:t>Telesat</w:t>
            </w:r>
            <w:r w:rsidRPr="009313B6">
              <w:t>, to Marlene H. Dortch, Secretary, FCC</w:t>
            </w:r>
          </w:p>
        </w:tc>
        <w:tc>
          <w:tcPr>
            <w:tcW w:w="2850" w:type="dxa"/>
            <w:shd w:val="clear" w:color="auto" w:fill="auto"/>
          </w:tcPr>
          <w:p w:rsidR="00650FC2" w:rsidRPr="009313B6" w:rsidP="00964BDD" w14:paraId="70D71F4A" w14:textId="77777777">
            <w:pPr>
              <w:pStyle w:val="ParaNum"/>
              <w:numPr>
                <w:ilvl w:val="0"/>
                <w:numId w:val="0"/>
              </w:numPr>
            </w:pPr>
            <w:r w:rsidRPr="009313B6">
              <w:t>8/12/22</w:t>
            </w:r>
          </w:p>
        </w:tc>
      </w:tr>
      <w:tr w14:paraId="6707A954" w14:textId="77777777" w:rsidTr="00964BDD">
        <w:tblPrEx>
          <w:tblW w:w="0" w:type="auto"/>
          <w:tblInd w:w="-5" w:type="dxa"/>
          <w:tblLook w:val="04A0"/>
        </w:tblPrEx>
        <w:tc>
          <w:tcPr>
            <w:tcW w:w="3630" w:type="dxa"/>
            <w:shd w:val="clear" w:color="auto" w:fill="auto"/>
          </w:tcPr>
          <w:p w:rsidR="00650FC2" w:rsidRPr="009313B6" w:rsidP="00964BDD" w14:paraId="0EF41320" w14:textId="77777777">
            <w:pPr>
              <w:pStyle w:val="ParaNum"/>
              <w:numPr>
                <w:ilvl w:val="0"/>
                <w:numId w:val="0"/>
              </w:numPr>
            </w:pPr>
            <w:r w:rsidRPr="009313B6">
              <w:t>East Arkansas Broadcasters</w:t>
            </w:r>
          </w:p>
        </w:tc>
        <w:tc>
          <w:tcPr>
            <w:tcW w:w="2875" w:type="dxa"/>
            <w:shd w:val="clear" w:color="auto" w:fill="auto"/>
          </w:tcPr>
          <w:p w:rsidR="00650FC2" w:rsidRPr="009313B6" w:rsidP="00964BDD" w14:paraId="448E59BD" w14:textId="77777777">
            <w:pPr>
              <w:pStyle w:val="ParaNum"/>
              <w:numPr>
                <w:ilvl w:val="0"/>
                <w:numId w:val="0"/>
              </w:numPr>
            </w:pPr>
            <w:r w:rsidRPr="009313B6">
              <w:t>Letter from Bobby Caldwell, CEO, East Arkansas Broadcasters, to Marlene H. Dortch, Secretary, FCC</w:t>
            </w:r>
          </w:p>
        </w:tc>
        <w:tc>
          <w:tcPr>
            <w:tcW w:w="2850" w:type="dxa"/>
            <w:shd w:val="clear" w:color="auto" w:fill="auto"/>
          </w:tcPr>
          <w:p w:rsidR="00650FC2" w:rsidRPr="009313B6" w:rsidP="00964BDD" w14:paraId="24157A75" w14:textId="77777777">
            <w:pPr>
              <w:pStyle w:val="ParaNum"/>
              <w:numPr>
                <w:ilvl w:val="0"/>
                <w:numId w:val="0"/>
              </w:numPr>
            </w:pPr>
            <w:r w:rsidRPr="009313B6">
              <w:t>8/12/22</w:t>
            </w:r>
          </w:p>
        </w:tc>
      </w:tr>
      <w:tr w14:paraId="7FD2474C" w14:textId="77777777" w:rsidTr="00964BDD">
        <w:tblPrEx>
          <w:tblW w:w="0" w:type="auto"/>
          <w:tblInd w:w="-5" w:type="dxa"/>
          <w:tblLook w:val="04A0"/>
        </w:tblPrEx>
        <w:tc>
          <w:tcPr>
            <w:tcW w:w="3630" w:type="dxa"/>
            <w:shd w:val="clear" w:color="auto" w:fill="auto"/>
          </w:tcPr>
          <w:p w:rsidR="00650FC2" w:rsidRPr="009313B6" w:rsidP="00964BDD" w14:paraId="2BF7D8A7" w14:textId="77777777">
            <w:pPr>
              <w:pStyle w:val="ParaNum"/>
              <w:numPr>
                <w:ilvl w:val="0"/>
                <w:numId w:val="0"/>
              </w:numPr>
            </w:pPr>
            <w:r w:rsidRPr="009313B6">
              <w:t>WNRP (AM)</w:t>
            </w:r>
          </w:p>
        </w:tc>
        <w:tc>
          <w:tcPr>
            <w:tcW w:w="2875" w:type="dxa"/>
            <w:shd w:val="clear" w:color="auto" w:fill="auto"/>
          </w:tcPr>
          <w:p w:rsidR="00650FC2" w:rsidRPr="009313B6" w:rsidP="00964BDD" w14:paraId="5E3F500A" w14:textId="77777777">
            <w:pPr>
              <w:pStyle w:val="ParaNum"/>
              <w:numPr>
                <w:ilvl w:val="0"/>
                <w:numId w:val="0"/>
              </w:numPr>
            </w:pPr>
            <w:r w:rsidRPr="009313B6">
              <w:t xml:space="preserve">Letter from David E. </w:t>
            </w:r>
            <w:r w:rsidRPr="009313B6">
              <w:t>Hoxeng</w:t>
            </w:r>
            <w:r w:rsidRPr="009313B6">
              <w:t>, Owner, WNRP (AM), to Marlene H. Dortch, Secretary, FCC</w:t>
            </w:r>
          </w:p>
        </w:tc>
        <w:tc>
          <w:tcPr>
            <w:tcW w:w="2850" w:type="dxa"/>
            <w:shd w:val="clear" w:color="auto" w:fill="auto"/>
          </w:tcPr>
          <w:p w:rsidR="00650FC2" w:rsidRPr="009313B6" w:rsidP="00964BDD" w14:paraId="2873EAD2" w14:textId="77777777">
            <w:pPr>
              <w:pStyle w:val="ParaNum"/>
              <w:numPr>
                <w:ilvl w:val="0"/>
                <w:numId w:val="0"/>
              </w:numPr>
            </w:pPr>
            <w:r w:rsidRPr="009313B6">
              <w:t>8/12/22</w:t>
            </w:r>
          </w:p>
          <w:p w:rsidR="00713945" w:rsidRPr="009313B6" w:rsidP="00964BDD" w14:paraId="3DEE7383" w14:textId="4DE36A5A">
            <w:pPr>
              <w:pStyle w:val="ParaNum"/>
              <w:numPr>
                <w:ilvl w:val="0"/>
                <w:numId w:val="0"/>
              </w:numPr>
            </w:pPr>
          </w:p>
        </w:tc>
      </w:tr>
      <w:tr w14:paraId="23848756" w14:textId="77777777" w:rsidTr="00964BDD">
        <w:tblPrEx>
          <w:tblW w:w="0" w:type="auto"/>
          <w:tblInd w:w="-5" w:type="dxa"/>
          <w:tblLook w:val="04A0"/>
        </w:tblPrEx>
        <w:tc>
          <w:tcPr>
            <w:tcW w:w="3630" w:type="dxa"/>
            <w:shd w:val="clear" w:color="auto" w:fill="auto"/>
          </w:tcPr>
          <w:p w:rsidR="00713945" w:rsidRPr="009313B6" w:rsidP="00964BDD" w14:paraId="41F492A9" w14:textId="356ACAC1">
            <w:pPr>
              <w:pStyle w:val="ParaNum"/>
              <w:numPr>
                <w:ilvl w:val="0"/>
                <w:numId w:val="0"/>
              </w:numPr>
            </w:pPr>
            <w:r w:rsidRPr="009313B6">
              <w:rPr>
                <w:szCs w:val="22"/>
              </w:rPr>
              <w:t>State Broadcasters Associations</w:t>
            </w:r>
          </w:p>
        </w:tc>
        <w:tc>
          <w:tcPr>
            <w:tcW w:w="2875" w:type="dxa"/>
            <w:shd w:val="clear" w:color="auto" w:fill="auto"/>
          </w:tcPr>
          <w:p w:rsidR="00713945" w:rsidRPr="009313B6" w:rsidP="00964BDD" w14:paraId="5EAB252D" w14:textId="733CAD97">
            <w:pPr>
              <w:pStyle w:val="ParaNum"/>
              <w:numPr>
                <w:ilvl w:val="0"/>
                <w:numId w:val="0"/>
              </w:numPr>
            </w:pPr>
            <w:r w:rsidRPr="009313B6">
              <w:t>Letter from Lauren Lynch Flick, attorney for the State Broadcasters Associations, to Marlene H. Dortch, Secretary, FCC</w:t>
            </w:r>
          </w:p>
        </w:tc>
        <w:tc>
          <w:tcPr>
            <w:tcW w:w="2850" w:type="dxa"/>
            <w:shd w:val="clear" w:color="auto" w:fill="auto"/>
          </w:tcPr>
          <w:p w:rsidR="00713945" w:rsidRPr="009313B6" w:rsidP="00964BDD" w14:paraId="66BE09A2" w14:textId="64A04389">
            <w:pPr>
              <w:pStyle w:val="ParaNum"/>
              <w:numPr>
                <w:ilvl w:val="0"/>
                <w:numId w:val="0"/>
              </w:numPr>
            </w:pPr>
            <w:r w:rsidRPr="009313B6">
              <w:t>8/12/22</w:t>
            </w:r>
          </w:p>
        </w:tc>
      </w:tr>
      <w:tr w14:paraId="5C8F2AFE" w14:textId="77777777" w:rsidTr="00964BDD">
        <w:tblPrEx>
          <w:tblW w:w="0" w:type="auto"/>
          <w:tblInd w:w="-5" w:type="dxa"/>
          <w:tblLook w:val="04A0"/>
        </w:tblPrEx>
        <w:tc>
          <w:tcPr>
            <w:tcW w:w="3630" w:type="dxa"/>
            <w:shd w:val="clear" w:color="auto" w:fill="auto"/>
          </w:tcPr>
          <w:p w:rsidR="005646FC" w:rsidRPr="009313B6" w:rsidP="005646FC" w14:paraId="42CB94FB" w14:textId="0982D865">
            <w:pPr>
              <w:pStyle w:val="ParaNum"/>
              <w:numPr>
                <w:ilvl w:val="0"/>
                <w:numId w:val="0"/>
              </w:numPr>
              <w:rPr>
                <w:szCs w:val="22"/>
              </w:rPr>
            </w:pPr>
            <w:r w:rsidRPr="009313B6">
              <w:rPr>
                <w:szCs w:val="22"/>
              </w:rPr>
              <w:t xml:space="preserve">Wheeler Broadcasting </w:t>
            </w:r>
          </w:p>
        </w:tc>
        <w:tc>
          <w:tcPr>
            <w:tcW w:w="2875" w:type="dxa"/>
            <w:shd w:val="clear" w:color="auto" w:fill="auto"/>
          </w:tcPr>
          <w:p w:rsidR="005646FC" w:rsidRPr="009313B6" w:rsidP="005646FC" w14:paraId="171F42F8" w14:textId="0CDC5D4F">
            <w:pPr>
              <w:pStyle w:val="ParaNum"/>
              <w:numPr>
                <w:ilvl w:val="0"/>
                <w:numId w:val="0"/>
              </w:numPr>
            </w:pPr>
            <w:r w:rsidRPr="009313B6">
              <w:t>Letter from Leonard Wheeler, President, Wheeler Broadcasting, to Marlene H. Dortch, Secretary, FCC</w:t>
            </w:r>
          </w:p>
        </w:tc>
        <w:tc>
          <w:tcPr>
            <w:tcW w:w="2850" w:type="dxa"/>
            <w:shd w:val="clear" w:color="auto" w:fill="auto"/>
          </w:tcPr>
          <w:p w:rsidR="005646FC" w:rsidRPr="009313B6" w:rsidP="005646FC" w14:paraId="2558D925" w14:textId="44B00C36">
            <w:pPr>
              <w:pStyle w:val="ParaNum"/>
              <w:numPr>
                <w:ilvl w:val="0"/>
                <w:numId w:val="0"/>
              </w:numPr>
            </w:pPr>
            <w:r w:rsidRPr="009313B6">
              <w:t>8/1</w:t>
            </w:r>
            <w:r w:rsidRPr="009313B6" w:rsidR="007B2F32">
              <w:t>5</w:t>
            </w:r>
            <w:r w:rsidRPr="009313B6">
              <w:t>/22</w:t>
            </w:r>
          </w:p>
        </w:tc>
      </w:tr>
      <w:tr w14:paraId="0E3C8ED5" w14:textId="77777777" w:rsidTr="00964BDD">
        <w:tblPrEx>
          <w:tblW w:w="0" w:type="auto"/>
          <w:tblInd w:w="-5" w:type="dxa"/>
          <w:tblLook w:val="04A0"/>
        </w:tblPrEx>
        <w:tc>
          <w:tcPr>
            <w:tcW w:w="3630" w:type="dxa"/>
            <w:shd w:val="clear" w:color="auto" w:fill="auto"/>
          </w:tcPr>
          <w:p w:rsidR="00B91EBE" w:rsidRPr="009313B6" w:rsidP="00B91EBE" w14:paraId="612D72FC" w14:textId="70EEECA9">
            <w:pPr>
              <w:pStyle w:val="ParaNum"/>
              <w:numPr>
                <w:ilvl w:val="0"/>
                <w:numId w:val="0"/>
              </w:numPr>
              <w:rPr>
                <w:szCs w:val="22"/>
              </w:rPr>
            </w:pPr>
            <w:r w:rsidRPr="009313B6">
              <w:rPr>
                <w:szCs w:val="22"/>
              </w:rPr>
              <w:t>South Seas Broadcasting and Delta Radio</w:t>
            </w:r>
          </w:p>
        </w:tc>
        <w:tc>
          <w:tcPr>
            <w:tcW w:w="2875" w:type="dxa"/>
            <w:shd w:val="clear" w:color="auto" w:fill="auto"/>
          </w:tcPr>
          <w:p w:rsidR="00B91EBE" w:rsidRPr="009313B6" w:rsidP="00B91EBE" w14:paraId="27A110D4" w14:textId="2D211E7F">
            <w:pPr>
              <w:pStyle w:val="ParaNum"/>
              <w:numPr>
                <w:ilvl w:val="0"/>
                <w:numId w:val="0"/>
              </w:numPr>
            </w:pPr>
            <w:r w:rsidRPr="009313B6">
              <w:t>Letter from Larry Fuss, owner, South Seas Broadcasting and Delta Radio, to Marlene H. Dortch, Secretary, FCC</w:t>
            </w:r>
          </w:p>
        </w:tc>
        <w:tc>
          <w:tcPr>
            <w:tcW w:w="2850" w:type="dxa"/>
            <w:shd w:val="clear" w:color="auto" w:fill="auto"/>
          </w:tcPr>
          <w:p w:rsidR="00B91EBE" w:rsidRPr="009313B6" w:rsidP="00B91EBE" w14:paraId="690F6257" w14:textId="29A5ECB6">
            <w:pPr>
              <w:pStyle w:val="ParaNum"/>
              <w:numPr>
                <w:ilvl w:val="0"/>
                <w:numId w:val="0"/>
              </w:numPr>
            </w:pPr>
            <w:r w:rsidRPr="009313B6">
              <w:t>8/15/22</w:t>
            </w:r>
          </w:p>
        </w:tc>
      </w:tr>
      <w:tr w14:paraId="5567D593" w14:textId="77777777" w:rsidTr="00964BDD">
        <w:tblPrEx>
          <w:tblW w:w="0" w:type="auto"/>
          <w:tblInd w:w="-5" w:type="dxa"/>
          <w:tblLook w:val="04A0"/>
        </w:tblPrEx>
        <w:tc>
          <w:tcPr>
            <w:tcW w:w="3630" w:type="dxa"/>
            <w:shd w:val="clear" w:color="auto" w:fill="auto"/>
          </w:tcPr>
          <w:p w:rsidR="00C635FA" w:rsidRPr="009313B6" w:rsidP="00C635FA" w14:paraId="6A257453" w14:textId="1B6D954C">
            <w:pPr>
              <w:pStyle w:val="ParaNum"/>
              <w:numPr>
                <w:ilvl w:val="0"/>
                <w:numId w:val="0"/>
              </w:numPr>
              <w:rPr>
                <w:szCs w:val="22"/>
              </w:rPr>
            </w:pPr>
            <w:r w:rsidRPr="009313B6">
              <w:rPr>
                <w:szCs w:val="22"/>
              </w:rPr>
              <w:t>State Broadcasters Associations</w:t>
            </w:r>
          </w:p>
        </w:tc>
        <w:tc>
          <w:tcPr>
            <w:tcW w:w="2875" w:type="dxa"/>
            <w:shd w:val="clear" w:color="auto" w:fill="auto"/>
          </w:tcPr>
          <w:p w:rsidR="00C635FA" w:rsidRPr="009313B6" w:rsidP="00C635FA" w14:paraId="39EC958E" w14:textId="56053CCE">
            <w:pPr>
              <w:pStyle w:val="ParaNum"/>
              <w:numPr>
                <w:ilvl w:val="0"/>
                <w:numId w:val="0"/>
              </w:numPr>
            </w:pPr>
            <w:r w:rsidRPr="009313B6">
              <w:t>Letter from Lauren Lynch Flick, attorney for the State Broadcasters Associations, to Marlene H. Dortch, Secretary, FCC</w:t>
            </w:r>
          </w:p>
        </w:tc>
        <w:tc>
          <w:tcPr>
            <w:tcW w:w="2850" w:type="dxa"/>
            <w:shd w:val="clear" w:color="auto" w:fill="auto"/>
          </w:tcPr>
          <w:p w:rsidR="00C635FA" w:rsidRPr="009313B6" w:rsidP="00C635FA" w14:paraId="443236A9" w14:textId="2A0240CE">
            <w:pPr>
              <w:pStyle w:val="ParaNum"/>
              <w:numPr>
                <w:ilvl w:val="0"/>
                <w:numId w:val="0"/>
              </w:numPr>
            </w:pPr>
            <w:r w:rsidRPr="009313B6">
              <w:t>8/15/22</w:t>
            </w:r>
          </w:p>
        </w:tc>
      </w:tr>
      <w:tr w14:paraId="2237BB53" w14:textId="77777777" w:rsidTr="00964BDD">
        <w:tblPrEx>
          <w:tblW w:w="0" w:type="auto"/>
          <w:tblInd w:w="-5" w:type="dxa"/>
          <w:tblLook w:val="04A0"/>
        </w:tblPrEx>
        <w:tc>
          <w:tcPr>
            <w:tcW w:w="3630" w:type="dxa"/>
            <w:shd w:val="clear" w:color="auto" w:fill="auto"/>
          </w:tcPr>
          <w:p w:rsidR="00700E88" w:rsidRPr="009313B6" w:rsidP="00700E88" w14:paraId="1BB6F385" w14:textId="115B2A36">
            <w:pPr>
              <w:pStyle w:val="ParaNum"/>
              <w:numPr>
                <w:ilvl w:val="0"/>
                <w:numId w:val="0"/>
              </w:numPr>
              <w:rPr>
                <w:szCs w:val="22"/>
              </w:rPr>
            </w:pPr>
            <w:r w:rsidRPr="009313B6">
              <w:rPr>
                <w:szCs w:val="22"/>
              </w:rPr>
              <w:t>State Broadcasters Associations</w:t>
            </w:r>
          </w:p>
        </w:tc>
        <w:tc>
          <w:tcPr>
            <w:tcW w:w="2875" w:type="dxa"/>
            <w:shd w:val="clear" w:color="auto" w:fill="auto"/>
          </w:tcPr>
          <w:p w:rsidR="00700E88" w:rsidRPr="009313B6" w:rsidP="00700E88" w14:paraId="54A902CB" w14:textId="716F0E24">
            <w:pPr>
              <w:pStyle w:val="ParaNum"/>
              <w:numPr>
                <w:ilvl w:val="0"/>
                <w:numId w:val="0"/>
              </w:numPr>
            </w:pPr>
            <w:r w:rsidRPr="009313B6">
              <w:t>Letter from Lauren Lynch Flick, attorney for the State Broadcasters Associations, to Marlene H. Dortch, Secretary, FCC</w:t>
            </w:r>
          </w:p>
        </w:tc>
        <w:tc>
          <w:tcPr>
            <w:tcW w:w="2850" w:type="dxa"/>
            <w:shd w:val="clear" w:color="auto" w:fill="auto"/>
          </w:tcPr>
          <w:p w:rsidR="00700E88" w:rsidRPr="009313B6" w:rsidP="00700E88" w14:paraId="72DCF88A" w14:textId="4C7E6194">
            <w:pPr>
              <w:pStyle w:val="ParaNum"/>
              <w:numPr>
                <w:ilvl w:val="0"/>
                <w:numId w:val="0"/>
              </w:numPr>
            </w:pPr>
            <w:r w:rsidRPr="009313B6">
              <w:t>8/15/22</w:t>
            </w:r>
          </w:p>
        </w:tc>
      </w:tr>
      <w:tr w14:paraId="425AD1B0" w14:textId="77777777" w:rsidTr="00964BDD">
        <w:tblPrEx>
          <w:tblW w:w="0" w:type="auto"/>
          <w:tblInd w:w="-5" w:type="dxa"/>
          <w:tblLook w:val="04A0"/>
        </w:tblPrEx>
        <w:tc>
          <w:tcPr>
            <w:tcW w:w="3630" w:type="dxa"/>
            <w:shd w:val="clear" w:color="auto" w:fill="auto"/>
          </w:tcPr>
          <w:p w:rsidR="00D70C3B" w:rsidRPr="009313B6" w:rsidP="00D70C3B" w14:paraId="62B05CE9" w14:textId="335665B4">
            <w:pPr>
              <w:pStyle w:val="ParaNum"/>
              <w:numPr>
                <w:ilvl w:val="0"/>
                <w:numId w:val="0"/>
              </w:numPr>
              <w:rPr>
                <w:szCs w:val="22"/>
              </w:rPr>
            </w:pPr>
            <w:r w:rsidRPr="009313B6">
              <w:t>NAB</w:t>
            </w:r>
          </w:p>
        </w:tc>
        <w:tc>
          <w:tcPr>
            <w:tcW w:w="2875" w:type="dxa"/>
            <w:shd w:val="clear" w:color="auto" w:fill="auto"/>
          </w:tcPr>
          <w:p w:rsidR="00D70C3B" w:rsidRPr="009313B6" w:rsidP="00D70C3B" w14:paraId="22E951C1" w14:textId="14887399">
            <w:pPr>
              <w:pStyle w:val="ParaNum"/>
              <w:numPr>
                <w:ilvl w:val="0"/>
                <w:numId w:val="0"/>
              </w:numPr>
            </w:pPr>
            <w:r w:rsidRPr="009313B6">
              <w:t>Letter from Rick Kaplan, Chief Legal Officer and Executive Vice President, NAB, to Marlene H. Dortch, Secretary, FCC</w:t>
            </w:r>
          </w:p>
        </w:tc>
        <w:tc>
          <w:tcPr>
            <w:tcW w:w="2850" w:type="dxa"/>
            <w:shd w:val="clear" w:color="auto" w:fill="auto"/>
          </w:tcPr>
          <w:p w:rsidR="00D70C3B" w:rsidRPr="009313B6" w:rsidP="00D70C3B" w14:paraId="6BF21D4C" w14:textId="6FCD137F">
            <w:pPr>
              <w:pStyle w:val="ParaNum"/>
              <w:numPr>
                <w:ilvl w:val="0"/>
                <w:numId w:val="0"/>
              </w:numPr>
            </w:pPr>
            <w:r w:rsidRPr="009313B6">
              <w:t>8/15/22</w:t>
            </w:r>
          </w:p>
        </w:tc>
      </w:tr>
      <w:tr w14:paraId="2C4AC5FB" w14:textId="77777777" w:rsidTr="00964BDD">
        <w:tblPrEx>
          <w:tblW w:w="0" w:type="auto"/>
          <w:tblInd w:w="-5" w:type="dxa"/>
          <w:tblLook w:val="04A0"/>
        </w:tblPrEx>
        <w:tc>
          <w:tcPr>
            <w:tcW w:w="3630" w:type="dxa"/>
            <w:shd w:val="clear" w:color="auto" w:fill="auto"/>
          </w:tcPr>
          <w:p w:rsidR="00D70C3B" w:rsidRPr="009313B6" w:rsidP="00D70C3B" w14:paraId="05CFD8FC" w14:textId="4BC2FD03">
            <w:pPr>
              <w:pStyle w:val="ParaNum"/>
              <w:numPr>
                <w:ilvl w:val="0"/>
                <w:numId w:val="0"/>
              </w:numPr>
            </w:pPr>
            <w:r w:rsidRPr="009313B6">
              <w:t>Bryan Broadcasting</w:t>
            </w:r>
          </w:p>
        </w:tc>
        <w:tc>
          <w:tcPr>
            <w:tcW w:w="2875" w:type="dxa"/>
            <w:shd w:val="clear" w:color="auto" w:fill="auto"/>
          </w:tcPr>
          <w:p w:rsidR="00D70C3B" w:rsidRPr="009313B6" w:rsidP="00D70C3B" w14:paraId="11C3F64B" w14:textId="7AF6ECB3">
            <w:pPr>
              <w:pStyle w:val="ParaNum"/>
              <w:numPr>
                <w:ilvl w:val="0"/>
                <w:numId w:val="0"/>
              </w:numPr>
            </w:pPr>
            <w:r w:rsidRPr="009313B6">
              <w:t>Letter from Ben Downs, Vice President and General Manager, Bryan Broadcasting, to Marlene H. Dortch, Secretary, FCC</w:t>
            </w:r>
          </w:p>
        </w:tc>
        <w:tc>
          <w:tcPr>
            <w:tcW w:w="2850" w:type="dxa"/>
            <w:shd w:val="clear" w:color="auto" w:fill="auto"/>
          </w:tcPr>
          <w:p w:rsidR="00D70C3B" w:rsidRPr="009313B6" w:rsidP="00D70C3B" w14:paraId="25CC5E4F" w14:textId="40774255">
            <w:pPr>
              <w:pStyle w:val="ParaNum"/>
              <w:numPr>
                <w:ilvl w:val="0"/>
                <w:numId w:val="0"/>
              </w:numPr>
            </w:pPr>
            <w:r w:rsidRPr="009313B6">
              <w:t>8/15/22</w:t>
            </w:r>
          </w:p>
        </w:tc>
      </w:tr>
      <w:tr w14:paraId="55F82E8D" w14:textId="77777777" w:rsidTr="00964BDD">
        <w:tblPrEx>
          <w:tblW w:w="0" w:type="auto"/>
          <w:tblInd w:w="-5" w:type="dxa"/>
          <w:tblLook w:val="04A0"/>
        </w:tblPrEx>
        <w:tc>
          <w:tcPr>
            <w:tcW w:w="3630" w:type="dxa"/>
            <w:shd w:val="clear" w:color="auto" w:fill="auto"/>
          </w:tcPr>
          <w:p w:rsidR="008B26E4" w:rsidRPr="009313B6" w:rsidP="00D70C3B" w14:paraId="7B4DFAE5" w14:textId="173A5557">
            <w:pPr>
              <w:pStyle w:val="ParaNum"/>
              <w:numPr>
                <w:ilvl w:val="0"/>
                <w:numId w:val="0"/>
              </w:numPr>
            </w:pPr>
            <w:r>
              <w:t>Bustos Media</w:t>
            </w:r>
          </w:p>
        </w:tc>
        <w:tc>
          <w:tcPr>
            <w:tcW w:w="2875" w:type="dxa"/>
            <w:shd w:val="clear" w:color="auto" w:fill="auto"/>
          </w:tcPr>
          <w:p w:rsidR="008B26E4" w:rsidRPr="009313B6" w:rsidP="00D70C3B" w14:paraId="799F1980" w14:textId="732D9657">
            <w:pPr>
              <w:pStyle w:val="ParaNum"/>
              <w:numPr>
                <w:ilvl w:val="0"/>
                <w:numId w:val="0"/>
              </w:numPr>
            </w:pPr>
            <w:r>
              <w:t>Letter from Amador S. Bustos, President, Bustos Media Holdings, LLC, to</w:t>
            </w:r>
            <w:r w:rsidRPr="009313B6">
              <w:t xml:space="preserve"> Marlene H. Dortch, Secretary, FCC</w:t>
            </w:r>
          </w:p>
        </w:tc>
        <w:tc>
          <w:tcPr>
            <w:tcW w:w="2850" w:type="dxa"/>
            <w:shd w:val="clear" w:color="auto" w:fill="auto"/>
          </w:tcPr>
          <w:p w:rsidR="008B26E4" w:rsidRPr="009313B6" w:rsidP="00D70C3B" w14:paraId="67A23C82" w14:textId="65BAA9E4">
            <w:pPr>
              <w:pStyle w:val="ParaNum"/>
              <w:numPr>
                <w:ilvl w:val="0"/>
                <w:numId w:val="0"/>
              </w:numPr>
            </w:pPr>
            <w:r>
              <w:t>8/1</w:t>
            </w:r>
            <w:r w:rsidR="00E27574">
              <w:t>8</w:t>
            </w:r>
            <w:r>
              <w:t>/22</w:t>
            </w:r>
          </w:p>
        </w:tc>
      </w:tr>
      <w:tr w14:paraId="332F7EEA" w14:textId="77777777" w:rsidTr="00964BDD">
        <w:tblPrEx>
          <w:tblW w:w="0" w:type="auto"/>
          <w:tblInd w:w="-5" w:type="dxa"/>
          <w:tblLook w:val="04A0"/>
        </w:tblPrEx>
        <w:tc>
          <w:tcPr>
            <w:tcW w:w="3630" w:type="dxa"/>
            <w:shd w:val="clear" w:color="auto" w:fill="auto"/>
          </w:tcPr>
          <w:p w:rsidR="008B26E4" w:rsidP="00D70C3B" w14:paraId="08894D54" w14:textId="306F619B">
            <w:pPr>
              <w:pStyle w:val="ParaNum"/>
              <w:numPr>
                <w:ilvl w:val="0"/>
                <w:numId w:val="0"/>
              </w:numPr>
            </w:pPr>
            <w:r>
              <w:t>Kaspar</w:t>
            </w:r>
            <w:r>
              <w:t xml:space="preserve"> Broadcasting</w:t>
            </w:r>
          </w:p>
        </w:tc>
        <w:tc>
          <w:tcPr>
            <w:tcW w:w="2875" w:type="dxa"/>
            <w:shd w:val="clear" w:color="auto" w:fill="auto"/>
          </w:tcPr>
          <w:p w:rsidR="008B26E4" w:rsidP="00D70C3B" w14:paraId="16684551" w14:textId="70CED51E">
            <w:pPr>
              <w:pStyle w:val="ParaNum"/>
              <w:numPr>
                <w:ilvl w:val="0"/>
                <w:numId w:val="0"/>
              </w:numPr>
            </w:pPr>
            <w:r>
              <w:t xml:space="preserve">Letter from Russ </w:t>
            </w:r>
            <w:r>
              <w:t>Kaspar</w:t>
            </w:r>
            <w:r>
              <w:t xml:space="preserve">, President, </w:t>
            </w:r>
            <w:r>
              <w:t>Kaspar</w:t>
            </w:r>
            <w:r>
              <w:t xml:space="preserve"> Broadcasting Co., Inc. to </w:t>
            </w:r>
            <w:r w:rsidRPr="009313B6">
              <w:t>Marlene H. Dortch, Secretary, FCC</w:t>
            </w:r>
          </w:p>
        </w:tc>
        <w:tc>
          <w:tcPr>
            <w:tcW w:w="2850" w:type="dxa"/>
            <w:shd w:val="clear" w:color="auto" w:fill="auto"/>
          </w:tcPr>
          <w:p w:rsidR="008B26E4" w:rsidP="00D70C3B" w14:paraId="3937F7F0" w14:textId="55FB15D6">
            <w:pPr>
              <w:pStyle w:val="ParaNum"/>
              <w:numPr>
                <w:ilvl w:val="0"/>
                <w:numId w:val="0"/>
              </w:numPr>
            </w:pPr>
            <w:r>
              <w:t>8/18/22</w:t>
            </w:r>
          </w:p>
        </w:tc>
      </w:tr>
      <w:tr w14:paraId="3567B99D" w14:textId="77777777" w:rsidTr="00964BDD">
        <w:tblPrEx>
          <w:tblW w:w="0" w:type="auto"/>
          <w:tblInd w:w="-5" w:type="dxa"/>
          <w:tblLook w:val="04A0"/>
        </w:tblPrEx>
        <w:tc>
          <w:tcPr>
            <w:tcW w:w="3630" w:type="dxa"/>
            <w:shd w:val="clear" w:color="auto" w:fill="auto"/>
          </w:tcPr>
          <w:p w:rsidR="00A34765" w:rsidP="00A34765" w14:paraId="0CD944A6" w14:textId="25D1D21C">
            <w:pPr>
              <w:pStyle w:val="ParaNum"/>
              <w:numPr>
                <w:ilvl w:val="0"/>
                <w:numId w:val="0"/>
              </w:numPr>
            </w:pPr>
            <w:r w:rsidRPr="009313B6">
              <w:rPr>
                <w:szCs w:val="22"/>
              </w:rPr>
              <w:t>State Broadcasters Associations</w:t>
            </w:r>
          </w:p>
        </w:tc>
        <w:tc>
          <w:tcPr>
            <w:tcW w:w="2875" w:type="dxa"/>
            <w:shd w:val="clear" w:color="auto" w:fill="auto"/>
          </w:tcPr>
          <w:p w:rsidR="00A34765" w:rsidP="00A34765" w14:paraId="062B4E27" w14:textId="7D7639D6">
            <w:pPr>
              <w:pStyle w:val="ParaNum"/>
              <w:numPr>
                <w:ilvl w:val="0"/>
                <w:numId w:val="0"/>
              </w:numPr>
            </w:pPr>
            <w:r w:rsidRPr="009313B6">
              <w:t>Letter from Lauren Lynch Flick, attorney for the State Broadcasters Associations, to Marlene H. Dortch, Secretary, FCC</w:t>
            </w:r>
          </w:p>
        </w:tc>
        <w:tc>
          <w:tcPr>
            <w:tcW w:w="2850" w:type="dxa"/>
            <w:shd w:val="clear" w:color="auto" w:fill="auto"/>
          </w:tcPr>
          <w:p w:rsidR="00A34765" w:rsidP="00A34765" w14:paraId="4661EA56" w14:textId="2D85425D">
            <w:pPr>
              <w:pStyle w:val="ParaNum"/>
              <w:numPr>
                <w:ilvl w:val="0"/>
                <w:numId w:val="0"/>
              </w:numPr>
            </w:pPr>
            <w:r w:rsidRPr="009313B6">
              <w:t>8/1</w:t>
            </w:r>
            <w:r>
              <w:t>9</w:t>
            </w:r>
            <w:r w:rsidRPr="009313B6">
              <w:t>/22</w:t>
            </w:r>
          </w:p>
        </w:tc>
      </w:tr>
      <w:tr w14:paraId="41703203" w14:textId="77777777" w:rsidTr="00964BDD">
        <w:tblPrEx>
          <w:tblW w:w="0" w:type="auto"/>
          <w:tblInd w:w="-5" w:type="dxa"/>
          <w:tblLook w:val="04A0"/>
        </w:tblPrEx>
        <w:tc>
          <w:tcPr>
            <w:tcW w:w="3630" w:type="dxa"/>
            <w:shd w:val="clear" w:color="auto" w:fill="auto"/>
          </w:tcPr>
          <w:p w:rsidR="00E27544" w:rsidRPr="009313B6" w:rsidP="00A34765" w14:paraId="46C35BB2" w14:textId="7B26EADF">
            <w:pPr>
              <w:pStyle w:val="ParaNum"/>
              <w:numPr>
                <w:ilvl w:val="0"/>
                <w:numId w:val="0"/>
              </w:numPr>
              <w:rPr>
                <w:szCs w:val="22"/>
              </w:rPr>
            </w:pPr>
            <w:r>
              <w:rPr>
                <w:szCs w:val="22"/>
              </w:rPr>
              <w:t>Cromwell Radio</w:t>
            </w:r>
          </w:p>
        </w:tc>
        <w:tc>
          <w:tcPr>
            <w:tcW w:w="2875" w:type="dxa"/>
            <w:shd w:val="clear" w:color="auto" w:fill="auto"/>
          </w:tcPr>
          <w:p w:rsidR="00E27544" w:rsidRPr="009313B6" w:rsidP="00A34765" w14:paraId="4FA18AA3" w14:textId="4D3008F0">
            <w:pPr>
              <w:pStyle w:val="ParaNum"/>
              <w:numPr>
                <w:ilvl w:val="0"/>
                <w:numId w:val="0"/>
              </w:numPr>
            </w:pPr>
            <w:r>
              <w:t xml:space="preserve">Letter from Bayard H. Walters, President, Cromwell Group, </w:t>
            </w:r>
            <w:r w:rsidR="003D7FC2">
              <w:t xml:space="preserve">Inc., </w:t>
            </w:r>
            <w:r w:rsidRPr="009313B6">
              <w:t>to</w:t>
            </w:r>
            <w:r w:rsidR="003D7FC2">
              <w:t xml:space="preserve"> Jessica Rosenworcel, Chairwoman</w:t>
            </w:r>
            <w:r w:rsidRPr="009313B6">
              <w:t>, FCC</w:t>
            </w:r>
          </w:p>
        </w:tc>
        <w:tc>
          <w:tcPr>
            <w:tcW w:w="2850" w:type="dxa"/>
            <w:shd w:val="clear" w:color="auto" w:fill="auto"/>
          </w:tcPr>
          <w:p w:rsidR="00E27544" w:rsidRPr="009313B6" w:rsidP="00A34765" w14:paraId="03507A4B" w14:textId="1FBDAB4E">
            <w:pPr>
              <w:pStyle w:val="ParaNum"/>
              <w:numPr>
                <w:ilvl w:val="0"/>
                <w:numId w:val="0"/>
              </w:numPr>
            </w:pPr>
            <w:r>
              <w:t>8/22/22</w:t>
            </w:r>
          </w:p>
        </w:tc>
      </w:tr>
      <w:tr w14:paraId="0C864DAF" w14:textId="77777777" w:rsidTr="00964BDD">
        <w:tblPrEx>
          <w:tblW w:w="0" w:type="auto"/>
          <w:tblInd w:w="-5" w:type="dxa"/>
          <w:tblLook w:val="04A0"/>
        </w:tblPrEx>
        <w:tc>
          <w:tcPr>
            <w:tcW w:w="3630" w:type="dxa"/>
            <w:shd w:val="clear" w:color="auto" w:fill="auto"/>
          </w:tcPr>
          <w:p w:rsidR="00E27544" w:rsidP="00A34765" w14:paraId="3C1C8E6B" w14:textId="099E5ED1">
            <w:pPr>
              <w:pStyle w:val="ParaNum"/>
              <w:numPr>
                <w:ilvl w:val="0"/>
                <w:numId w:val="0"/>
              </w:numPr>
              <w:rPr>
                <w:szCs w:val="22"/>
              </w:rPr>
            </w:pPr>
            <w:r>
              <w:rPr>
                <w:szCs w:val="22"/>
              </w:rPr>
              <w:t>Mountain Top Media</w:t>
            </w:r>
          </w:p>
        </w:tc>
        <w:tc>
          <w:tcPr>
            <w:tcW w:w="2875" w:type="dxa"/>
            <w:shd w:val="clear" w:color="auto" w:fill="auto"/>
          </w:tcPr>
          <w:p w:rsidR="00E27544" w:rsidP="00A34765" w14:paraId="2E907E42" w14:textId="01D5C192">
            <w:pPr>
              <w:pStyle w:val="ParaNum"/>
              <w:numPr>
                <w:ilvl w:val="0"/>
                <w:numId w:val="0"/>
              </w:numPr>
            </w:pPr>
            <w:r>
              <w:t xml:space="preserve">Letter from Cindy May Johnson, President, Mountain Top Media, LLC, to </w:t>
            </w:r>
            <w:r w:rsidRPr="009313B6">
              <w:t xml:space="preserve">Marlene </w:t>
            </w:r>
            <w:r w:rsidRPr="009313B6">
              <w:t>H. Dortch, Secretary, FCC</w:t>
            </w:r>
          </w:p>
        </w:tc>
        <w:tc>
          <w:tcPr>
            <w:tcW w:w="2850" w:type="dxa"/>
            <w:shd w:val="clear" w:color="auto" w:fill="auto"/>
          </w:tcPr>
          <w:p w:rsidR="00E27544" w:rsidP="00A34765" w14:paraId="78486637" w14:textId="7748CBF7">
            <w:pPr>
              <w:pStyle w:val="ParaNum"/>
              <w:numPr>
                <w:ilvl w:val="0"/>
                <w:numId w:val="0"/>
              </w:numPr>
            </w:pPr>
            <w:r>
              <w:t>8/22/22</w:t>
            </w:r>
          </w:p>
        </w:tc>
      </w:tr>
      <w:tr w14:paraId="390FC24F" w14:textId="77777777" w:rsidTr="004B39CD">
        <w:tblPrEx>
          <w:tblW w:w="0" w:type="auto"/>
          <w:tblInd w:w="-5" w:type="dxa"/>
          <w:tblLook w:val="04A0"/>
        </w:tblPrEx>
        <w:tc>
          <w:tcPr>
            <w:tcW w:w="3630" w:type="dxa"/>
            <w:shd w:val="clear" w:color="auto" w:fill="auto"/>
          </w:tcPr>
          <w:p w:rsidR="00595B5A" w:rsidRPr="009313B6" w:rsidP="004B39CD" w14:paraId="54782088" w14:textId="77777777">
            <w:pPr>
              <w:pStyle w:val="ParaNum"/>
              <w:numPr>
                <w:ilvl w:val="0"/>
                <w:numId w:val="0"/>
              </w:numPr>
            </w:pPr>
            <w:r w:rsidRPr="009313B6">
              <w:t>NAB</w:t>
            </w:r>
          </w:p>
        </w:tc>
        <w:tc>
          <w:tcPr>
            <w:tcW w:w="2875" w:type="dxa"/>
            <w:shd w:val="clear" w:color="auto" w:fill="auto"/>
          </w:tcPr>
          <w:p w:rsidR="00595B5A" w:rsidRPr="009313B6" w:rsidP="004B39CD" w14:paraId="1F84D9E6" w14:textId="77777777">
            <w:pPr>
              <w:pStyle w:val="ParaNum"/>
              <w:numPr>
                <w:ilvl w:val="0"/>
                <w:numId w:val="0"/>
              </w:numPr>
            </w:pPr>
            <w:r w:rsidRPr="009313B6">
              <w:t>Letter from Rick Kaplan, Chief Legal Officer and Executive Vice President, NAB, to Marlene H. Dortch, Secretary, FCC</w:t>
            </w:r>
          </w:p>
        </w:tc>
        <w:tc>
          <w:tcPr>
            <w:tcW w:w="2850" w:type="dxa"/>
            <w:shd w:val="clear" w:color="auto" w:fill="auto"/>
          </w:tcPr>
          <w:p w:rsidR="00595B5A" w:rsidRPr="009313B6" w:rsidP="004B39CD" w14:paraId="46A813E3" w14:textId="7CBE8490">
            <w:pPr>
              <w:pStyle w:val="ParaNum"/>
              <w:numPr>
                <w:ilvl w:val="0"/>
                <w:numId w:val="0"/>
              </w:numPr>
            </w:pPr>
            <w:r>
              <w:t>8</w:t>
            </w:r>
            <w:r w:rsidRPr="009313B6">
              <w:t>/</w:t>
            </w:r>
            <w:r>
              <w:t>31</w:t>
            </w:r>
            <w:r w:rsidRPr="009313B6">
              <w:t>/22</w:t>
            </w:r>
          </w:p>
        </w:tc>
      </w:tr>
    </w:tbl>
    <w:p w:rsidR="00650FC2" w:rsidRPr="009313B6" w:rsidP="00650FC2" w14:paraId="41061F3A" w14:textId="77777777">
      <w:pPr>
        <w:pStyle w:val="ParaNum"/>
        <w:numPr>
          <w:ilvl w:val="0"/>
          <w:numId w:val="0"/>
        </w:numPr>
        <w:ind w:left="720"/>
      </w:pPr>
    </w:p>
    <w:p w:rsidR="00650FC2" w:rsidRPr="009313B6" w:rsidP="00650FC2" w14:paraId="22E8CE36" w14:textId="77777777">
      <w:pPr>
        <w:pStyle w:val="ParaNum"/>
        <w:numPr>
          <w:ilvl w:val="0"/>
          <w:numId w:val="0"/>
        </w:numPr>
        <w:ind w:left="720"/>
      </w:pPr>
    </w:p>
    <w:p w:rsidR="00650FC2" w:rsidRPr="009313B6" w:rsidP="00650FC2" w14:paraId="583BB4CC" w14:textId="77777777">
      <w:pPr>
        <w:pStyle w:val="ParaNum"/>
        <w:numPr>
          <w:ilvl w:val="0"/>
          <w:numId w:val="0"/>
        </w:numPr>
        <w:ind w:left="720"/>
        <w:sectPr w:rsidSect="0055614C">
          <w:headerReference w:type="default" r:id="rId11"/>
          <w:footerReference w:type="even" r:id="rId12"/>
          <w:footerReference w:type="default" r:id="rId13"/>
          <w:headerReference w:type="first" r:id="rId14"/>
          <w:endnotePr>
            <w:numFmt w:val="decimal"/>
          </w:endnotePr>
          <w:pgSz w:w="12240" w:h="15840"/>
          <w:pgMar w:top="1440" w:right="1440" w:bottom="720" w:left="1440" w:header="720" w:footer="720" w:gutter="0"/>
          <w:pgNumType w:start="1"/>
          <w:cols w:space="720"/>
          <w:noEndnote/>
          <w:titlePg/>
        </w:sectPr>
      </w:pPr>
    </w:p>
    <w:p w:rsidR="00AE0D73" w:rsidRPr="00ED303C" w:rsidP="00AE0D73" w14:paraId="326A9FD0" w14:textId="77777777">
      <w:pPr>
        <w:tabs>
          <w:tab w:val="left" w:pos="3629"/>
        </w:tabs>
        <w:jc w:val="center"/>
        <w:rPr>
          <w:b/>
          <w:szCs w:val="22"/>
        </w:rPr>
      </w:pPr>
      <w:r w:rsidRPr="00ED303C">
        <w:rPr>
          <w:b/>
          <w:szCs w:val="22"/>
        </w:rPr>
        <w:t xml:space="preserve">APPENDIX </w:t>
      </w:r>
      <w:r>
        <w:rPr>
          <w:b/>
          <w:szCs w:val="22"/>
        </w:rPr>
        <w:t>B</w:t>
      </w:r>
    </w:p>
    <w:p w:rsidR="00AE0D73" w:rsidRPr="00ED303C" w:rsidP="00AE0D73" w14:paraId="3F81C255" w14:textId="77777777">
      <w:pPr>
        <w:tabs>
          <w:tab w:val="left" w:pos="3629"/>
        </w:tabs>
        <w:rPr>
          <w:b/>
          <w:szCs w:val="22"/>
        </w:rPr>
      </w:pPr>
    </w:p>
    <w:p w:rsidR="00AE0D73" w:rsidRPr="00ED303C" w:rsidP="00AE0D73" w14:paraId="70091390" w14:textId="77777777">
      <w:pPr>
        <w:tabs>
          <w:tab w:val="left" w:pos="3629"/>
        </w:tabs>
        <w:jc w:val="center"/>
        <w:rPr>
          <w:b/>
          <w:szCs w:val="22"/>
        </w:rPr>
      </w:pPr>
      <w:r w:rsidRPr="00ED303C">
        <w:rPr>
          <w:b/>
          <w:szCs w:val="22"/>
        </w:rPr>
        <w:t>Calculation of FY 202</w:t>
      </w:r>
      <w:r>
        <w:rPr>
          <w:b/>
          <w:szCs w:val="22"/>
        </w:rPr>
        <w:t>2</w:t>
      </w:r>
      <w:r w:rsidRPr="00ED303C">
        <w:rPr>
          <w:b/>
          <w:szCs w:val="22"/>
        </w:rPr>
        <w:t xml:space="preserve"> Revenue Requirements and Pro-Rata Fees </w:t>
      </w:r>
    </w:p>
    <w:p w:rsidR="00AE0D73" w:rsidRPr="00ED303C" w:rsidP="00AE0D73" w14:paraId="27406F9A" w14:textId="77777777">
      <w:pPr>
        <w:tabs>
          <w:tab w:val="left" w:pos="3629"/>
        </w:tabs>
        <w:jc w:val="center"/>
        <w:rPr>
          <w:b/>
          <w:szCs w:val="22"/>
        </w:rPr>
      </w:pPr>
    </w:p>
    <w:p w:rsidR="00AE0D73" w:rsidRPr="00ED303C" w:rsidP="00AE0D73" w14:paraId="6E063D2F" w14:textId="77777777">
      <w:pPr>
        <w:tabs>
          <w:tab w:val="center" w:pos="5040"/>
        </w:tabs>
        <w:suppressAutoHyphens/>
        <w:outlineLvl w:val="0"/>
        <w:rPr>
          <w:b/>
          <w:szCs w:val="22"/>
        </w:rPr>
      </w:pPr>
      <w:r w:rsidRPr="00ED303C">
        <w:rPr>
          <w:szCs w:val="22"/>
        </w:rPr>
        <w:t xml:space="preserve">Regulatory fees for the categories shaded in gray are collected by the Commission in advance to cover the term of the license and are submitted at the time the application is filed.  </w:t>
      </w:r>
    </w:p>
    <w:tbl>
      <w:tblPr>
        <w:tblW w:w="10350" w:type="dxa"/>
        <w:tblInd w:w="-563" w:type="dxa"/>
        <w:tblLayout w:type="fixed"/>
        <w:tblCellMar>
          <w:left w:w="30" w:type="dxa"/>
          <w:right w:w="30" w:type="dxa"/>
        </w:tblCellMar>
        <w:tblLook w:val="0000"/>
      </w:tblPr>
      <w:tblGrid>
        <w:gridCol w:w="2520"/>
        <w:gridCol w:w="1620"/>
        <w:gridCol w:w="450"/>
        <w:gridCol w:w="1260"/>
        <w:gridCol w:w="1170"/>
        <w:gridCol w:w="1170"/>
        <w:gridCol w:w="990"/>
        <w:gridCol w:w="1170"/>
      </w:tblGrid>
      <w:tr w14:paraId="074A02BB" w14:textId="77777777" w:rsidTr="00593243">
        <w:tblPrEx>
          <w:tblW w:w="10350" w:type="dxa"/>
          <w:tblInd w:w="-563" w:type="dxa"/>
          <w:tblLayout w:type="fixed"/>
          <w:tblCellMar>
            <w:left w:w="30" w:type="dxa"/>
            <w:right w:w="30" w:type="dxa"/>
          </w:tblCellMar>
          <w:tblLook w:val="0000"/>
        </w:tblPrEx>
        <w:trPr>
          <w:tblHeader/>
        </w:trPr>
        <w:tc>
          <w:tcPr>
            <w:tcW w:w="2520" w:type="dxa"/>
            <w:tcBorders>
              <w:top w:val="double" w:sz="6" w:space="0" w:color="auto"/>
              <w:left w:val="double" w:sz="6" w:space="0" w:color="auto"/>
              <w:bottom w:val="single" w:sz="18" w:space="0" w:color="auto"/>
            </w:tcBorders>
          </w:tcPr>
          <w:p w:rsidR="00AE0D73" w:rsidRPr="00ED303C" w:rsidP="00593243" w14:paraId="006636E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Cs w:val="22"/>
              </w:rPr>
            </w:pPr>
            <w:r>
              <w:rPr>
                <w:b/>
                <w:szCs w:val="22"/>
              </w:rPr>
              <w:fldChar w:fldCharType="begin"/>
            </w:r>
            <w:r w:rsidRPr="00ED303C">
              <w:rPr>
                <w:b/>
                <w:szCs w:val="22"/>
              </w:rPr>
              <w:instrText xml:space="preserve">PRIVATE </w:instrText>
            </w:r>
            <w:r>
              <w:rPr>
                <w:b/>
                <w:szCs w:val="22"/>
              </w:rPr>
              <w:fldChar w:fldCharType="end"/>
            </w:r>
            <w:r w:rsidRPr="00ED303C">
              <w:rPr>
                <w:b/>
                <w:szCs w:val="22"/>
              </w:rPr>
              <w:t>Fee Category</w:t>
            </w:r>
          </w:p>
        </w:tc>
        <w:tc>
          <w:tcPr>
            <w:tcW w:w="1620" w:type="dxa"/>
            <w:tcBorders>
              <w:top w:val="double" w:sz="6" w:space="0" w:color="auto"/>
              <w:left w:val="single" w:sz="6" w:space="0" w:color="auto"/>
              <w:bottom w:val="single" w:sz="18" w:space="0" w:color="auto"/>
            </w:tcBorders>
          </w:tcPr>
          <w:p w:rsidR="00AE0D73" w:rsidRPr="00ED303C" w:rsidP="00593243" w14:paraId="6C54F51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Cs w:val="22"/>
              </w:rPr>
            </w:pPr>
            <w:r w:rsidRPr="00ED303C">
              <w:rPr>
                <w:b/>
                <w:szCs w:val="22"/>
              </w:rPr>
              <w:t>FY 202</w:t>
            </w:r>
            <w:r>
              <w:rPr>
                <w:b/>
                <w:szCs w:val="22"/>
              </w:rPr>
              <w:t>2</w:t>
            </w:r>
            <w:r w:rsidRPr="00ED303C">
              <w:rPr>
                <w:b/>
                <w:szCs w:val="22"/>
              </w:rPr>
              <w:t xml:space="preserve"> Payment Units</w:t>
            </w:r>
          </w:p>
        </w:tc>
        <w:tc>
          <w:tcPr>
            <w:tcW w:w="450" w:type="dxa"/>
            <w:tcBorders>
              <w:top w:val="double" w:sz="6" w:space="0" w:color="auto"/>
              <w:left w:val="single" w:sz="6" w:space="0" w:color="auto"/>
              <w:bottom w:val="single" w:sz="18" w:space="0" w:color="auto"/>
            </w:tcBorders>
          </w:tcPr>
          <w:p w:rsidR="00AE0D73" w:rsidRPr="00ED303C" w:rsidP="00593243" w14:paraId="124B3D8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Cs w:val="22"/>
              </w:rPr>
            </w:pPr>
          </w:p>
          <w:p w:rsidR="00AE0D73" w:rsidRPr="00ED303C" w:rsidP="00593243" w14:paraId="6B84924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Cs w:val="22"/>
              </w:rPr>
            </w:pPr>
            <w:r w:rsidRPr="00ED303C">
              <w:rPr>
                <w:b/>
                <w:szCs w:val="22"/>
              </w:rPr>
              <w:t>Yrs</w:t>
            </w:r>
          </w:p>
        </w:tc>
        <w:tc>
          <w:tcPr>
            <w:tcW w:w="1260" w:type="dxa"/>
            <w:tcBorders>
              <w:top w:val="double" w:sz="6" w:space="0" w:color="auto"/>
              <w:left w:val="single" w:sz="6" w:space="0" w:color="auto"/>
              <w:bottom w:val="single" w:sz="18" w:space="0" w:color="auto"/>
            </w:tcBorders>
          </w:tcPr>
          <w:p w:rsidR="00AE0D73" w:rsidRPr="00ED303C" w:rsidP="00593243" w14:paraId="57EB872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Cs w:val="22"/>
              </w:rPr>
            </w:pPr>
            <w:r w:rsidRPr="00ED303C">
              <w:rPr>
                <w:b/>
                <w:szCs w:val="22"/>
              </w:rPr>
              <w:t>FY 202</w:t>
            </w:r>
            <w:r>
              <w:rPr>
                <w:b/>
                <w:szCs w:val="22"/>
              </w:rPr>
              <w:t>1</w:t>
            </w:r>
            <w:r w:rsidRPr="00ED303C">
              <w:rPr>
                <w:b/>
                <w:szCs w:val="22"/>
              </w:rPr>
              <w:t xml:space="preserve"> Revenue Estimate</w:t>
            </w:r>
          </w:p>
        </w:tc>
        <w:tc>
          <w:tcPr>
            <w:tcW w:w="1170" w:type="dxa"/>
            <w:tcBorders>
              <w:top w:val="double" w:sz="6" w:space="0" w:color="auto"/>
              <w:left w:val="single" w:sz="6" w:space="0" w:color="auto"/>
              <w:bottom w:val="single" w:sz="18" w:space="0" w:color="auto"/>
            </w:tcBorders>
          </w:tcPr>
          <w:p w:rsidR="00AE0D73" w:rsidRPr="00ED303C" w:rsidP="00593243" w14:paraId="01ACBE3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Cs w:val="22"/>
              </w:rPr>
            </w:pPr>
            <w:r w:rsidRPr="00ED303C">
              <w:rPr>
                <w:b/>
                <w:szCs w:val="22"/>
              </w:rPr>
              <w:t>Pro-Rated FY 202</w:t>
            </w:r>
            <w:r>
              <w:rPr>
                <w:b/>
                <w:szCs w:val="22"/>
              </w:rPr>
              <w:t>2</w:t>
            </w:r>
            <w:r w:rsidRPr="00ED303C">
              <w:rPr>
                <w:b/>
                <w:szCs w:val="22"/>
              </w:rPr>
              <w:t xml:space="preserve"> Revenue Require-</w:t>
            </w:r>
            <w:r w:rsidRPr="00ED303C">
              <w:rPr>
                <w:b/>
                <w:szCs w:val="22"/>
              </w:rPr>
              <w:t>ment</w:t>
            </w:r>
          </w:p>
        </w:tc>
        <w:tc>
          <w:tcPr>
            <w:tcW w:w="1170" w:type="dxa"/>
            <w:tcBorders>
              <w:top w:val="double" w:sz="6" w:space="0" w:color="auto"/>
              <w:left w:val="single" w:sz="6" w:space="0" w:color="auto"/>
              <w:bottom w:val="single" w:sz="18" w:space="0" w:color="auto"/>
              <w:right w:val="single" w:sz="6" w:space="0" w:color="auto"/>
            </w:tcBorders>
          </w:tcPr>
          <w:p w:rsidR="00AE0D73" w:rsidRPr="00ED303C" w:rsidP="00593243" w14:paraId="5B09C55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b/>
                <w:szCs w:val="22"/>
              </w:rPr>
              <w:t>Computed FY 202</w:t>
            </w:r>
            <w:r>
              <w:rPr>
                <w:b/>
                <w:szCs w:val="22"/>
              </w:rPr>
              <w:t>2</w:t>
            </w:r>
            <w:r w:rsidRPr="00ED303C">
              <w:rPr>
                <w:b/>
                <w:szCs w:val="22"/>
              </w:rPr>
              <w:t xml:space="preserve"> Regulatory Fee</w:t>
            </w:r>
          </w:p>
        </w:tc>
        <w:tc>
          <w:tcPr>
            <w:tcW w:w="990" w:type="dxa"/>
            <w:tcBorders>
              <w:top w:val="double" w:sz="6" w:space="0" w:color="auto"/>
              <w:left w:val="single" w:sz="6" w:space="0" w:color="auto"/>
              <w:bottom w:val="single" w:sz="18" w:space="0" w:color="auto"/>
            </w:tcBorders>
          </w:tcPr>
          <w:p w:rsidR="00AE0D73" w:rsidRPr="00ED303C" w:rsidP="00593243" w14:paraId="20E40BB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Cs w:val="22"/>
              </w:rPr>
            </w:pPr>
            <w:r w:rsidRPr="00ED303C">
              <w:rPr>
                <w:b/>
                <w:szCs w:val="22"/>
              </w:rPr>
              <w:t xml:space="preserve"> Rounded </w:t>
            </w:r>
          </w:p>
          <w:p w:rsidR="00AE0D73" w:rsidRPr="00ED303C" w:rsidP="00593243" w14:paraId="67A196E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Cs w:val="22"/>
              </w:rPr>
            </w:pPr>
            <w:r w:rsidRPr="00ED303C">
              <w:rPr>
                <w:b/>
                <w:szCs w:val="22"/>
              </w:rPr>
              <w:t>FY 202</w:t>
            </w:r>
            <w:r>
              <w:rPr>
                <w:b/>
                <w:szCs w:val="22"/>
              </w:rPr>
              <w:t>2</w:t>
            </w:r>
            <w:r w:rsidRPr="00ED303C">
              <w:rPr>
                <w:b/>
                <w:szCs w:val="22"/>
              </w:rPr>
              <w:t xml:space="preserve"> </w:t>
            </w:r>
          </w:p>
          <w:p w:rsidR="00AE0D73" w:rsidRPr="00ED303C" w:rsidP="00593243" w14:paraId="3D26598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b/>
                <w:szCs w:val="22"/>
              </w:rPr>
              <w:t>Reg. Fee</w:t>
            </w:r>
          </w:p>
        </w:tc>
        <w:tc>
          <w:tcPr>
            <w:tcW w:w="1170" w:type="dxa"/>
            <w:tcBorders>
              <w:top w:val="double" w:sz="6" w:space="0" w:color="auto"/>
              <w:left w:val="single" w:sz="6" w:space="0" w:color="auto"/>
              <w:bottom w:val="single" w:sz="18" w:space="0" w:color="auto"/>
              <w:right w:val="double" w:sz="6" w:space="0" w:color="auto"/>
            </w:tcBorders>
          </w:tcPr>
          <w:p w:rsidR="00AE0D73" w:rsidRPr="00ED303C" w:rsidP="00593243" w14:paraId="034592C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Cs w:val="22"/>
              </w:rPr>
            </w:pPr>
            <w:r w:rsidRPr="00ED303C">
              <w:rPr>
                <w:b/>
                <w:szCs w:val="22"/>
              </w:rPr>
              <w:t>Expected</w:t>
            </w:r>
          </w:p>
          <w:p w:rsidR="00AE0D73" w:rsidRPr="00ED303C" w:rsidP="00593243" w14:paraId="1F1D4E2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Cs w:val="22"/>
              </w:rPr>
            </w:pPr>
            <w:r w:rsidRPr="00ED303C">
              <w:rPr>
                <w:b/>
                <w:szCs w:val="22"/>
              </w:rPr>
              <w:t>FY 202</w:t>
            </w:r>
            <w:r>
              <w:rPr>
                <w:b/>
                <w:szCs w:val="22"/>
              </w:rPr>
              <w:t>2</w:t>
            </w:r>
          </w:p>
          <w:p w:rsidR="00AE0D73" w:rsidRPr="00ED303C" w:rsidP="00593243" w14:paraId="424C61A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b/>
                <w:szCs w:val="22"/>
              </w:rPr>
              <w:t>Revenue</w:t>
            </w:r>
          </w:p>
        </w:tc>
      </w:tr>
      <w:tr w14:paraId="13B75A53" w14:textId="77777777" w:rsidTr="00593243">
        <w:tblPrEx>
          <w:tblW w:w="10350" w:type="dxa"/>
          <w:tblInd w:w="-563" w:type="dxa"/>
          <w:tblLayout w:type="fixed"/>
          <w:tblCellMar>
            <w:left w:w="30" w:type="dxa"/>
            <w:right w:w="30" w:type="dxa"/>
          </w:tblCellMar>
          <w:tblLook w:val="0000"/>
        </w:tblPrEx>
        <w:tc>
          <w:tcPr>
            <w:tcW w:w="2520" w:type="dxa"/>
            <w:tcBorders>
              <w:top w:val="single" w:sz="18" w:space="0" w:color="auto"/>
              <w:left w:val="double" w:sz="4" w:space="0" w:color="auto"/>
              <w:bottom w:val="single" w:sz="8" w:space="0" w:color="auto"/>
              <w:right w:val="single" w:sz="8" w:space="0" w:color="auto"/>
            </w:tcBorders>
            <w:shd w:val="clear" w:color="auto" w:fill="C0C0C0"/>
          </w:tcPr>
          <w:p w:rsidR="00AE0D73" w:rsidRPr="00ED303C" w:rsidP="00593243" w14:paraId="3D577DF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 xml:space="preserve">PLMRS (Exclusive Use) </w:t>
            </w:r>
          </w:p>
        </w:tc>
        <w:tc>
          <w:tcPr>
            <w:tcW w:w="1620" w:type="dxa"/>
            <w:tcBorders>
              <w:top w:val="single" w:sz="18" w:space="0" w:color="auto"/>
              <w:left w:val="single" w:sz="8" w:space="0" w:color="auto"/>
              <w:bottom w:val="single" w:sz="8" w:space="0" w:color="auto"/>
              <w:right w:val="single" w:sz="8" w:space="0" w:color="auto"/>
            </w:tcBorders>
            <w:shd w:val="clear" w:color="auto" w:fill="C0C0C0"/>
          </w:tcPr>
          <w:p w:rsidR="00AE0D73" w:rsidRPr="00ED303C" w:rsidP="00593243" w14:paraId="6088A29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75</w:t>
            </w:r>
            <w:r w:rsidRPr="00ED303C">
              <w:rPr>
                <w:szCs w:val="22"/>
              </w:rPr>
              <w:t>0</w:t>
            </w:r>
          </w:p>
        </w:tc>
        <w:tc>
          <w:tcPr>
            <w:tcW w:w="450" w:type="dxa"/>
            <w:tcBorders>
              <w:top w:val="single" w:sz="18" w:space="0" w:color="auto"/>
              <w:left w:val="single" w:sz="8" w:space="0" w:color="auto"/>
              <w:bottom w:val="single" w:sz="8" w:space="0" w:color="auto"/>
              <w:right w:val="single" w:sz="8" w:space="0" w:color="auto"/>
            </w:tcBorders>
            <w:shd w:val="clear" w:color="auto" w:fill="C0C0C0"/>
          </w:tcPr>
          <w:p w:rsidR="00AE0D73" w:rsidRPr="00ED303C" w:rsidP="00593243" w14:paraId="74D201E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10 </w:t>
            </w:r>
          </w:p>
        </w:tc>
        <w:tc>
          <w:tcPr>
            <w:tcW w:w="1260" w:type="dxa"/>
            <w:tcBorders>
              <w:top w:val="single" w:sz="18" w:space="0" w:color="auto"/>
              <w:left w:val="single" w:sz="8" w:space="0" w:color="auto"/>
              <w:bottom w:val="single" w:sz="8" w:space="0" w:color="auto"/>
              <w:right w:val="single" w:sz="8" w:space="0" w:color="auto"/>
            </w:tcBorders>
            <w:shd w:val="clear" w:color="auto" w:fill="C0C0C0"/>
          </w:tcPr>
          <w:p w:rsidR="00AE0D73" w:rsidRPr="00ED303C" w:rsidP="00593243" w14:paraId="379FB13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75,000</w:t>
            </w:r>
          </w:p>
        </w:tc>
        <w:tc>
          <w:tcPr>
            <w:tcW w:w="1170" w:type="dxa"/>
            <w:tcBorders>
              <w:top w:val="single" w:sz="18" w:space="0" w:color="auto"/>
              <w:left w:val="single" w:sz="8" w:space="0" w:color="auto"/>
              <w:bottom w:val="single" w:sz="8" w:space="0" w:color="auto"/>
              <w:right w:val="single" w:sz="8" w:space="0" w:color="auto"/>
            </w:tcBorders>
            <w:shd w:val="clear" w:color="auto" w:fill="C0C0C0"/>
          </w:tcPr>
          <w:p w:rsidR="00AE0D73" w:rsidRPr="00ED303C" w:rsidP="00593243" w14:paraId="045F658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187</w:t>
            </w:r>
            <w:r w:rsidRPr="00ED303C">
              <w:rPr>
                <w:szCs w:val="22"/>
              </w:rPr>
              <w:t>,</w:t>
            </w:r>
            <w:r>
              <w:rPr>
                <w:szCs w:val="22"/>
              </w:rPr>
              <w:t>5</w:t>
            </w:r>
            <w:r w:rsidRPr="00ED303C">
              <w:rPr>
                <w:szCs w:val="22"/>
              </w:rPr>
              <w:t>00</w:t>
            </w:r>
          </w:p>
        </w:tc>
        <w:tc>
          <w:tcPr>
            <w:tcW w:w="1170" w:type="dxa"/>
            <w:tcBorders>
              <w:top w:val="single" w:sz="18" w:space="0" w:color="auto"/>
              <w:left w:val="single" w:sz="8" w:space="0" w:color="auto"/>
              <w:bottom w:val="single" w:sz="8" w:space="0" w:color="auto"/>
              <w:right w:val="single" w:sz="8" w:space="0" w:color="auto"/>
            </w:tcBorders>
            <w:shd w:val="clear" w:color="auto" w:fill="C0C0C0"/>
          </w:tcPr>
          <w:p w:rsidR="00AE0D73" w:rsidRPr="00ED303C" w:rsidP="00593243" w14:paraId="5AC6A2E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25.00</w:t>
            </w:r>
          </w:p>
        </w:tc>
        <w:tc>
          <w:tcPr>
            <w:tcW w:w="990" w:type="dxa"/>
            <w:tcBorders>
              <w:top w:val="single" w:sz="18" w:space="0" w:color="auto"/>
              <w:left w:val="single" w:sz="8" w:space="0" w:color="auto"/>
              <w:bottom w:val="single" w:sz="8" w:space="0" w:color="auto"/>
              <w:right w:val="single" w:sz="8" w:space="0" w:color="auto"/>
            </w:tcBorders>
            <w:shd w:val="clear" w:color="auto" w:fill="C0C0C0"/>
          </w:tcPr>
          <w:p w:rsidR="00AE0D73" w:rsidRPr="00ED303C" w:rsidP="00593243" w14:paraId="1163DD2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25</w:t>
            </w:r>
          </w:p>
        </w:tc>
        <w:tc>
          <w:tcPr>
            <w:tcW w:w="1170" w:type="dxa"/>
            <w:tcBorders>
              <w:top w:val="single" w:sz="18" w:space="0" w:color="auto"/>
              <w:left w:val="single" w:sz="8" w:space="0" w:color="auto"/>
              <w:bottom w:val="single" w:sz="8" w:space="0" w:color="auto"/>
              <w:right w:val="double" w:sz="4" w:space="0" w:color="auto"/>
            </w:tcBorders>
            <w:shd w:val="clear" w:color="auto" w:fill="C0C0C0"/>
          </w:tcPr>
          <w:p w:rsidR="00AE0D73" w:rsidRPr="00ED303C" w:rsidP="00593243" w14:paraId="3F289A6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187,500</w:t>
            </w:r>
          </w:p>
        </w:tc>
      </w:tr>
      <w:tr w14:paraId="5D3168E0" w14:textId="77777777" w:rsidTr="00593243">
        <w:tblPrEx>
          <w:tblW w:w="10350" w:type="dxa"/>
          <w:tblInd w:w="-563" w:type="dxa"/>
          <w:tblLayout w:type="fixed"/>
          <w:tblCellMar>
            <w:left w:w="30" w:type="dxa"/>
            <w:right w:w="30" w:type="dxa"/>
          </w:tblCellMar>
          <w:tblLook w:val="0000"/>
        </w:tblPrEx>
        <w:tc>
          <w:tcPr>
            <w:tcW w:w="2520" w:type="dxa"/>
            <w:tcBorders>
              <w:top w:val="single" w:sz="8" w:space="0" w:color="auto"/>
              <w:left w:val="double" w:sz="4" w:space="0" w:color="auto"/>
              <w:bottom w:val="single" w:sz="8" w:space="0" w:color="auto"/>
              <w:right w:val="single" w:sz="8" w:space="0" w:color="auto"/>
            </w:tcBorders>
            <w:shd w:val="clear" w:color="auto" w:fill="C0C0C0"/>
          </w:tcPr>
          <w:p w:rsidR="00AE0D73" w:rsidRPr="00ED303C" w:rsidP="00593243" w14:paraId="7C10E8E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PLMRS (Shared use)</w:t>
            </w:r>
          </w:p>
        </w:tc>
        <w:tc>
          <w:tcPr>
            <w:tcW w:w="162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2FC311E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12</w:t>
            </w:r>
            <w:r w:rsidRPr="00ED303C">
              <w:rPr>
                <w:szCs w:val="22"/>
              </w:rPr>
              <w:t>,</w:t>
            </w:r>
            <w:r>
              <w:rPr>
                <w:szCs w:val="22"/>
              </w:rPr>
              <w:t>5</w:t>
            </w:r>
            <w:r w:rsidRPr="00ED303C">
              <w:rPr>
                <w:szCs w:val="22"/>
              </w:rPr>
              <w:t>00</w:t>
            </w:r>
          </w:p>
        </w:tc>
        <w:tc>
          <w:tcPr>
            <w:tcW w:w="45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6993734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10</w:t>
            </w:r>
          </w:p>
        </w:tc>
        <w:tc>
          <w:tcPr>
            <w:tcW w:w="126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58B993B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990,</w:t>
            </w:r>
            <w:r w:rsidRPr="00ED303C">
              <w:rPr>
                <w:szCs w:val="22"/>
              </w:rPr>
              <w:t>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62651DD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1,250</w:t>
            </w:r>
            <w:r w:rsidRPr="00ED303C">
              <w:rPr>
                <w:szCs w:val="22"/>
              </w:rPr>
              <w:t>,000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5C37723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10.00</w:t>
            </w:r>
          </w:p>
        </w:tc>
        <w:tc>
          <w:tcPr>
            <w:tcW w:w="99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5625740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10</w:t>
            </w:r>
          </w:p>
        </w:tc>
        <w:tc>
          <w:tcPr>
            <w:tcW w:w="1170" w:type="dxa"/>
            <w:tcBorders>
              <w:top w:val="single" w:sz="8" w:space="0" w:color="auto"/>
              <w:left w:val="single" w:sz="8" w:space="0" w:color="auto"/>
              <w:bottom w:val="single" w:sz="8" w:space="0" w:color="auto"/>
              <w:right w:val="double" w:sz="4" w:space="0" w:color="auto"/>
            </w:tcBorders>
            <w:shd w:val="clear" w:color="auto" w:fill="C0C0C0"/>
          </w:tcPr>
          <w:p w:rsidR="00AE0D73" w:rsidRPr="00ED303C" w:rsidP="00593243" w14:paraId="75E13EC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1,250,</w:t>
            </w:r>
            <w:r w:rsidRPr="00ED303C">
              <w:rPr>
                <w:szCs w:val="22"/>
              </w:rPr>
              <w:t>000</w:t>
            </w:r>
          </w:p>
        </w:tc>
      </w:tr>
      <w:tr w14:paraId="2C8C8046" w14:textId="77777777" w:rsidTr="00593243">
        <w:tblPrEx>
          <w:tblW w:w="10350" w:type="dxa"/>
          <w:tblInd w:w="-563" w:type="dxa"/>
          <w:tblLayout w:type="fixed"/>
          <w:tblCellMar>
            <w:left w:w="30" w:type="dxa"/>
            <w:right w:w="30" w:type="dxa"/>
          </w:tblCellMar>
          <w:tblLook w:val="0000"/>
        </w:tblPrEx>
        <w:tc>
          <w:tcPr>
            <w:tcW w:w="2520" w:type="dxa"/>
            <w:tcBorders>
              <w:top w:val="single" w:sz="8" w:space="0" w:color="auto"/>
              <w:left w:val="double" w:sz="4" w:space="0" w:color="auto"/>
              <w:bottom w:val="single" w:sz="8" w:space="0" w:color="auto"/>
              <w:right w:val="single" w:sz="8" w:space="0" w:color="auto"/>
            </w:tcBorders>
            <w:shd w:val="clear" w:color="auto" w:fill="C0C0C0"/>
          </w:tcPr>
          <w:p w:rsidR="00AE0D73" w:rsidRPr="00ED303C" w:rsidP="00593243" w14:paraId="4B912F7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Microwave</w:t>
            </w:r>
          </w:p>
        </w:tc>
        <w:tc>
          <w:tcPr>
            <w:tcW w:w="162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1BD6DD1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8</w:t>
            </w:r>
            <w:r w:rsidRPr="00ED303C">
              <w:rPr>
                <w:szCs w:val="22"/>
              </w:rPr>
              <w:t>,000</w:t>
            </w:r>
          </w:p>
        </w:tc>
        <w:tc>
          <w:tcPr>
            <w:tcW w:w="45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1CEDAF8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10 </w:t>
            </w:r>
          </w:p>
        </w:tc>
        <w:tc>
          <w:tcPr>
            <w:tcW w:w="126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6573898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4,750,</w:t>
            </w:r>
            <w:r w:rsidRPr="00ED303C">
              <w:rPr>
                <w:szCs w:val="22"/>
              </w:rPr>
              <w:t>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1C702F2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w:t>
            </w:r>
            <w:r>
              <w:rPr>
                <w:szCs w:val="22"/>
              </w:rPr>
              <w:t>50</w:t>
            </w:r>
            <w:r w:rsidRPr="00ED303C">
              <w:rPr>
                <w:szCs w:val="22"/>
              </w:rPr>
              <w:t>0,000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16CDB19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25.00</w:t>
            </w:r>
          </w:p>
        </w:tc>
        <w:tc>
          <w:tcPr>
            <w:tcW w:w="99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6C2330E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25</w:t>
            </w:r>
          </w:p>
        </w:tc>
        <w:tc>
          <w:tcPr>
            <w:tcW w:w="1170" w:type="dxa"/>
            <w:tcBorders>
              <w:top w:val="single" w:sz="8" w:space="0" w:color="auto"/>
              <w:left w:val="single" w:sz="8" w:space="0" w:color="auto"/>
              <w:bottom w:val="single" w:sz="8" w:space="0" w:color="auto"/>
              <w:right w:val="double" w:sz="4" w:space="0" w:color="auto"/>
            </w:tcBorders>
            <w:shd w:val="clear" w:color="auto" w:fill="C0C0C0"/>
          </w:tcPr>
          <w:p w:rsidR="00AE0D73" w:rsidRPr="00ED303C" w:rsidP="00593243" w14:paraId="1D1793C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4,500,</w:t>
            </w:r>
            <w:r w:rsidRPr="00ED303C">
              <w:rPr>
                <w:szCs w:val="22"/>
              </w:rPr>
              <w:t>000</w:t>
            </w:r>
          </w:p>
        </w:tc>
      </w:tr>
      <w:tr w14:paraId="657D5879" w14:textId="77777777" w:rsidTr="00593243">
        <w:tblPrEx>
          <w:tblW w:w="10350" w:type="dxa"/>
          <w:tblInd w:w="-563" w:type="dxa"/>
          <w:tblLayout w:type="fixed"/>
          <w:tblCellMar>
            <w:left w:w="30" w:type="dxa"/>
            <w:right w:w="30" w:type="dxa"/>
          </w:tblCellMar>
          <w:tblLook w:val="0000"/>
        </w:tblPrEx>
        <w:tc>
          <w:tcPr>
            <w:tcW w:w="2520" w:type="dxa"/>
            <w:tcBorders>
              <w:top w:val="single" w:sz="8" w:space="0" w:color="auto"/>
              <w:left w:val="double" w:sz="4" w:space="0" w:color="auto"/>
              <w:bottom w:val="single" w:sz="8" w:space="0" w:color="auto"/>
              <w:right w:val="single" w:sz="8" w:space="0" w:color="auto"/>
            </w:tcBorders>
            <w:shd w:val="clear" w:color="auto" w:fill="C0C0C0"/>
          </w:tcPr>
          <w:p w:rsidR="00AE0D73" w:rsidRPr="00ED303C" w:rsidP="00593243" w14:paraId="2521CE8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Marine (Ship)</w:t>
            </w:r>
          </w:p>
        </w:tc>
        <w:tc>
          <w:tcPr>
            <w:tcW w:w="162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1CFBF2D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6,</w:t>
            </w:r>
            <w:r>
              <w:rPr>
                <w:szCs w:val="22"/>
              </w:rPr>
              <w:t>90</w:t>
            </w:r>
            <w:r w:rsidRPr="00ED303C">
              <w:rPr>
                <w:szCs w:val="22"/>
              </w:rPr>
              <w:t xml:space="preserve">0 </w:t>
            </w:r>
          </w:p>
        </w:tc>
        <w:tc>
          <w:tcPr>
            <w:tcW w:w="45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08A11DD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10 </w:t>
            </w:r>
          </w:p>
        </w:tc>
        <w:tc>
          <w:tcPr>
            <w:tcW w:w="126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2802B03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922,5</w:t>
            </w:r>
            <w:r w:rsidRPr="00ED303C">
              <w:rPr>
                <w:szCs w:val="22"/>
              </w:rPr>
              <w:t>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0A2F62D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1,035</w:t>
            </w:r>
            <w:r w:rsidRPr="00ED303C">
              <w:rPr>
                <w:szCs w:val="22"/>
              </w:rPr>
              <w:t>,</w:t>
            </w:r>
            <w:r>
              <w:rPr>
                <w:szCs w:val="22"/>
              </w:rPr>
              <w:t>0</w:t>
            </w:r>
            <w:r w:rsidRPr="00ED303C">
              <w:rPr>
                <w:szCs w:val="22"/>
              </w:rPr>
              <w:t>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56F057D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15.00</w:t>
            </w:r>
          </w:p>
        </w:tc>
        <w:tc>
          <w:tcPr>
            <w:tcW w:w="99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5D664BE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15</w:t>
            </w:r>
          </w:p>
        </w:tc>
        <w:tc>
          <w:tcPr>
            <w:tcW w:w="1170" w:type="dxa"/>
            <w:tcBorders>
              <w:top w:val="single" w:sz="8" w:space="0" w:color="auto"/>
              <w:left w:val="single" w:sz="8" w:space="0" w:color="auto"/>
              <w:bottom w:val="single" w:sz="8" w:space="0" w:color="auto"/>
              <w:right w:val="double" w:sz="4" w:space="0" w:color="auto"/>
            </w:tcBorders>
            <w:shd w:val="clear" w:color="auto" w:fill="C0C0C0"/>
          </w:tcPr>
          <w:p w:rsidR="00AE0D73" w:rsidRPr="00ED303C" w:rsidP="00593243" w14:paraId="387B191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1,035,0</w:t>
            </w:r>
            <w:r w:rsidRPr="00ED303C">
              <w:rPr>
                <w:szCs w:val="22"/>
              </w:rPr>
              <w:t>00</w:t>
            </w:r>
          </w:p>
        </w:tc>
      </w:tr>
      <w:tr w14:paraId="69D4889C" w14:textId="77777777" w:rsidTr="00593243">
        <w:tblPrEx>
          <w:tblW w:w="10350" w:type="dxa"/>
          <w:tblInd w:w="-563" w:type="dxa"/>
          <w:tblLayout w:type="fixed"/>
          <w:tblCellMar>
            <w:left w:w="30" w:type="dxa"/>
            <w:right w:w="30" w:type="dxa"/>
          </w:tblCellMar>
          <w:tblLook w:val="0000"/>
        </w:tblPrEx>
        <w:tc>
          <w:tcPr>
            <w:tcW w:w="2520" w:type="dxa"/>
            <w:tcBorders>
              <w:top w:val="single" w:sz="8" w:space="0" w:color="auto"/>
              <w:left w:val="double" w:sz="4" w:space="0" w:color="auto"/>
              <w:bottom w:val="single" w:sz="8" w:space="0" w:color="auto"/>
              <w:right w:val="single" w:sz="8" w:space="0" w:color="auto"/>
            </w:tcBorders>
            <w:shd w:val="clear" w:color="auto" w:fill="C0C0C0"/>
          </w:tcPr>
          <w:p w:rsidR="00AE0D73" w:rsidRPr="00ED303C" w:rsidP="00593243" w14:paraId="14B7F5B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Aviation (Aircraft)</w:t>
            </w:r>
          </w:p>
        </w:tc>
        <w:tc>
          <w:tcPr>
            <w:tcW w:w="162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705B676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4</w:t>
            </w:r>
            <w:r w:rsidRPr="00ED303C">
              <w:rPr>
                <w:szCs w:val="22"/>
              </w:rPr>
              <w:t>,</w:t>
            </w:r>
            <w:r>
              <w:rPr>
                <w:szCs w:val="22"/>
              </w:rPr>
              <w:t>2</w:t>
            </w:r>
            <w:r w:rsidRPr="00ED303C">
              <w:rPr>
                <w:szCs w:val="22"/>
              </w:rPr>
              <w:t xml:space="preserve">00 </w:t>
            </w:r>
          </w:p>
        </w:tc>
        <w:tc>
          <w:tcPr>
            <w:tcW w:w="45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7D9B553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10 </w:t>
            </w:r>
          </w:p>
        </w:tc>
        <w:tc>
          <w:tcPr>
            <w:tcW w:w="126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4B2083E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39</w:t>
            </w:r>
            <w:r w:rsidRPr="00ED303C">
              <w:rPr>
                <w:szCs w:val="22"/>
              </w:rPr>
              <w:t>0,000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39722BC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42</w:t>
            </w:r>
            <w:r w:rsidRPr="00ED303C">
              <w:rPr>
                <w:szCs w:val="22"/>
              </w:rPr>
              <w:t>0,000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6C068E3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10.00</w:t>
            </w:r>
          </w:p>
        </w:tc>
        <w:tc>
          <w:tcPr>
            <w:tcW w:w="99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5289D54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10</w:t>
            </w:r>
          </w:p>
        </w:tc>
        <w:tc>
          <w:tcPr>
            <w:tcW w:w="1170" w:type="dxa"/>
            <w:tcBorders>
              <w:top w:val="single" w:sz="8" w:space="0" w:color="auto"/>
              <w:left w:val="single" w:sz="8" w:space="0" w:color="auto"/>
              <w:bottom w:val="single" w:sz="8" w:space="0" w:color="auto"/>
              <w:right w:val="double" w:sz="4" w:space="0" w:color="auto"/>
            </w:tcBorders>
            <w:shd w:val="clear" w:color="auto" w:fill="C0C0C0"/>
          </w:tcPr>
          <w:p w:rsidR="00AE0D73" w:rsidRPr="00ED303C" w:rsidP="00593243" w14:paraId="0CC7D8C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42</w:t>
            </w:r>
            <w:r w:rsidRPr="00ED303C">
              <w:rPr>
                <w:szCs w:val="22"/>
              </w:rPr>
              <w:t>0,000</w:t>
            </w:r>
          </w:p>
        </w:tc>
      </w:tr>
      <w:tr w14:paraId="5F7F22AC" w14:textId="77777777" w:rsidTr="00593243">
        <w:tblPrEx>
          <w:tblW w:w="10350" w:type="dxa"/>
          <w:tblInd w:w="-563" w:type="dxa"/>
          <w:tblLayout w:type="fixed"/>
          <w:tblCellMar>
            <w:left w:w="30" w:type="dxa"/>
            <w:right w:w="30" w:type="dxa"/>
          </w:tblCellMar>
          <w:tblLook w:val="0000"/>
        </w:tblPrEx>
        <w:tc>
          <w:tcPr>
            <w:tcW w:w="2520" w:type="dxa"/>
            <w:tcBorders>
              <w:top w:val="single" w:sz="8" w:space="0" w:color="auto"/>
              <w:left w:val="double" w:sz="4" w:space="0" w:color="auto"/>
              <w:bottom w:val="single" w:sz="8" w:space="0" w:color="auto"/>
              <w:right w:val="single" w:sz="8" w:space="0" w:color="auto"/>
            </w:tcBorders>
            <w:shd w:val="clear" w:color="auto" w:fill="C0C0C0"/>
          </w:tcPr>
          <w:p w:rsidR="00AE0D73" w:rsidRPr="00ED303C" w:rsidP="00593243" w14:paraId="1989B09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Marine (Coast)</w:t>
            </w:r>
          </w:p>
        </w:tc>
        <w:tc>
          <w:tcPr>
            <w:tcW w:w="162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5248B4F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21</w:t>
            </w:r>
            <w:r w:rsidRPr="00ED303C">
              <w:rPr>
                <w:szCs w:val="22"/>
              </w:rPr>
              <w:t xml:space="preserve">0 </w:t>
            </w:r>
          </w:p>
        </w:tc>
        <w:tc>
          <w:tcPr>
            <w:tcW w:w="45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4A52A02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10 </w:t>
            </w:r>
          </w:p>
        </w:tc>
        <w:tc>
          <w:tcPr>
            <w:tcW w:w="126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5ED7A64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w:t>
            </w:r>
            <w:r w:rsidRPr="00ED303C">
              <w:rPr>
                <w:szCs w:val="22"/>
              </w:rPr>
              <w:t>6,000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1212DA0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84</w:t>
            </w:r>
            <w:r w:rsidRPr="00ED303C">
              <w:rPr>
                <w:szCs w:val="22"/>
              </w:rPr>
              <w:t>,000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7842BEB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40.00</w:t>
            </w:r>
          </w:p>
        </w:tc>
        <w:tc>
          <w:tcPr>
            <w:tcW w:w="99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339A741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40</w:t>
            </w:r>
          </w:p>
        </w:tc>
        <w:tc>
          <w:tcPr>
            <w:tcW w:w="1170" w:type="dxa"/>
            <w:tcBorders>
              <w:top w:val="single" w:sz="8" w:space="0" w:color="auto"/>
              <w:left w:val="single" w:sz="8" w:space="0" w:color="auto"/>
              <w:bottom w:val="single" w:sz="8" w:space="0" w:color="auto"/>
              <w:right w:val="double" w:sz="4" w:space="0" w:color="auto"/>
            </w:tcBorders>
            <w:shd w:val="clear" w:color="auto" w:fill="C0C0C0"/>
          </w:tcPr>
          <w:p w:rsidR="00AE0D73" w:rsidRPr="00ED303C" w:rsidP="00593243" w14:paraId="4763ECC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84</w:t>
            </w:r>
            <w:r w:rsidRPr="00ED303C">
              <w:rPr>
                <w:szCs w:val="22"/>
              </w:rPr>
              <w:t>,000</w:t>
            </w:r>
          </w:p>
        </w:tc>
      </w:tr>
      <w:tr w14:paraId="09A0F339" w14:textId="77777777" w:rsidTr="00593243">
        <w:tblPrEx>
          <w:tblW w:w="10350" w:type="dxa"/>
          <w:tblInd w:w="-563" w:type="dxa"/>
          <w:tblLayout w:type="fixed"/>
          <w:tblCellMar>
            <w:left w:w="30" w:type="dxa"/>
            <w:right w:w="30" w:type="dxa"/>
          </w:tblCellMar>
          <w:tblLook w:val="0000"/>
        </w:tblPrEx>
        <w:tc>
          <w:tcPr>
            <w:tcW w:w="2520" w:type="dxa"/>
            <w:tcBorders>
              <w:top w:val="single" w:sz="8" w:space="0" w:color="auto"/>
              <w:left w:val="double" w:sz="4" w:space="0" w:color="auto"/>
              <w:bottom w:val="single" w:sz="8" w:space="0" w:color="auto"/>
              <w:right w:val="single" w:sz="8" w:space="0" w:color="auto"/>
            </w:tcBorders>
            <w:shd w:val="clear" w:color="auto" w:fill="C0C0C0"/>
          </w:tcPr>
          <w:p w:rsidR="00AE0D73" w:rsidRPr="00ED303C" w:rsidP="00593243" w14:paraId="2B6209E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Aviation (Ground)</w:t>
            </w:r>
          </w:p>
        </w:tc>
        <w:tc>
          <w:tcPr>
            <w:tcW w:w="162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6B22F8E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3</w:t>
            </w:r>
            <w:r w:rsidRPr="00ED303C">
              <w:rPr>
                <w:szCs w:val="22"/>
              </w:rPr>
              <w:t xml:space="preserve">50 </w:t>
            </w:r>
          </w:p>
        </w:tc>
        <w:tc>
          <w:tcPr>
            <w:tcW w:w="45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37B4684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10 </w:t>
            </w:r>
          </w:p>
        </w:tc>
        <w:tc>
          <w:tcPr>
            <w:tcW w:w="126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1F12217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11</w:t>
            </w:r>
            <w:r w:rsidRPr="00ED303C">
              <w:rPr>
                <w:szCs w:val="22"/>
              </w:rPr>
              <w:t>0,000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159AEE1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70</w:t>
            </w:r>
            <w:r w:rsidRPr="00ED303C">
              <w:rPr>
                <w:szCs w:val="22"/>
              </w:rPr>
              <w:t>,000</w:t>
            </w:r>
          </w:p>
        </w:tc>
        <w:tc>
          <w:tcPr>
            <w:tcW w:w="117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73AC6E4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20.00</w:t>
            </w:r>
          </w:p>
        </w:tc>
        <w:tc>
          <w:tcPr>
            <w:tcW w:w="990" w:type="dxa"/>
            <w:tcBorders>
              <w:top w:val="single" w:sz="8" w:space="0" w:color="auto"/>
              <w:left w:val="single" w:sz="8" w:space="0" w:color="auto"/>
              <w:bottom w:val="single" w:sz="8" w:space="0" w:color="auto"/>
              <w:right w:val="single" w:sz="8" w:space="0" w:color="auto"/>
            </w:tcBorders>
            <w:shd w:val="clear" w:color="auto" w:fill="C0C0C0"/>
          </w:tcPr>
          <w:p w:rsidR="00AE0D73" w:rsidRPr="00ED303C" w:rsidP="00593243" w14:paraId="390F5AA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20</w:t>
            </w:r>
          </w:p>
        </w:tc>
        <w:tc>
          <w:tcPr>
            <w:tcW w:w="1170" w:type="dxa"/>
            <w:tcBorders>
              <w:top w:val="single" w:sz="8" w:space="0" w:color="auto"/>
              <w:left w:val="single" w:sz="8" w:space="0" w:color="auto"/>
              <w:bottom w:val="single" w:sz="8" w:space="0" w:color="auto"/>
              <w:right w:val="double" w:sz="4" w:space="0" w:color="auto"/>
            </w:tcBorders>
            <w:shd w:val="clear" w:color="auto" w:fill="C0C0C0"/>
          </w:tcPr>
          <w:p w:rsidR="00AE0D73" w:rsidRPr="00ED303C" w:rsidP="00593243" w14:paraId="1D16AAB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7</w:t>
            </w:r>
            <w:r w:rsidRPr="00ED303C">
              <w:rPr>
                <w:szCs w:val="22"/>
              </w:rPr>
              <w:t>0,000</w:t>
            </w:r>
          </w:p>
        </w:tc>
      </w:tr>
      <w:tr w14:paraId="65326B54" w14:textId="77777777" w:rsidTr="00593243">
        <w:tblPrEx>
          <w:tblW w:w="10350" w:type="dxa"/>
          <w:tblInd w:w="-563" w:type="dxa"/>
          <w:tblLayout w:type="fixed"/>
          <w:tblCellMar>
            <w:left w:w="30" w:type="dxa"/>
            <w:right w:w="30" w:type="dxa"/>
          </w:tblCellMar>
          <w:tblLook w:val="0000"/>
        </w:tblPrEx>
        <w:tc>
          <w:tcPr>
            <w:tcW w:w="2520" w:type="dxa"/>
            <w:tcBorders>
              <w:top w:val="single" w:sz="8" w:space="0" w:color="auto"/>
              <w:left w:val="double" w:sz="6" w:space="0" w:color="auto"/>
            </w:tcBorders>
          </w:tcPr>
          <w:p w:rsidR="00AE0D73" w:rsidRPr="00ED303C" w:rsidP="00593243" w14:paraId="7E9F8E0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AM Class A</w:t>
            </w:r>
            <w:r w:rsidRPr="00ED303C">
              <w:rPr>
                <w:szCs w:val="22"/>
                <w:vertAlign w:val="superscript"/>
              </w:rPr>
              <w:t>1</w:t>
            </w:r>
          </w:p>
        </w:tc>
        <w:tc>
          <w:tcPr>
            <w:tcW w:w="1620" w:type="dxa"/>
            <w:tcBorders>
              <w:top w:val="single" w:sz="8" w:space="0" w:color="auto"/>
              <w:left w:val="single" w:sz="6" w:space="0" w:color="auto"/>
            </w:tcBorders>
          </w:tcPr>
          <w:p w:rsidR="00AE0D73" w:rsidRPr="00ED303C" w:rsidP="00593243" w14:paraId="4A185E7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6</w:t>
            </w:r>
            <w:r>
              <w:rPr>
                <w:szCs w:val="22"/>
              </w:rPr>
              <w:t>2</w:t>
            </w:r>
          </w:p>
        </w:tc>
        <w:tc>
          <w:tcPr>
            <w:tcW w:w="450" w:type="dxa"/>
            <w:tcBorders>
              <w:top w:val="single" w:sz="8" w:space="0" w:color="auto"/>
              <w:left w:val="single" w:sz="6" w:space="0" w:color="auto"/>
            </w:tcBorders>
          </w:tcPr>
          <w:p w:rsidR="00AE0D73" w:rsidRPr="00ED303C" w:rsidP="00593243" w14:paraId="23EDA0E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tc>
        <w:tc>
          <w:tcPr>
            <w:tcW w:w="1260" w:type="dxa"/>
            <w:tcBorders>
              <w:top w:val="single" w:sz="8" w:space="0" w:color="auto"/>
              <w:left w:val="single" w:sz="6" w:space="0" w:color="auto"/>
            </w:tcBorders>
          </w:tcPr>
          <w:p w:rsidR="00AE0D73" w:rsidRPr="00ED303C" w:rsidP="00593243" w14:paraId="6E41857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290,745</w:t>
            </w:r>
          </w:p>
        </w:tc>
        <w:tc>
          <w:tcPr>
            <w:tcW w:w="1170" w:type="dxa"/>
            <w:tcBorders>
              <w:top w:val="single" w:sz="8" w:space="0" w:color="auto"/>
              <w:left w:val="single" w:sz="6" w:space="0" w:color="auto"/>
            </w:tcBorders>
          </w:tcPr>
          <w:p w:rsidR="00AE0D73" w:rsidRPr="00ED303C" w:rsidP="00593243" w14:paraId="62A9389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16,755</w:t>
            </w:r>
          </w:p>
        </w:tc>
        <w:tc>
          <w:tcPr>
            <w:tcW w:w="1170" w:type="dxa"/>
            <w:tcBorders>
              <w:top w:val="single" w:sz="8" w:space="0" w:color="auto"/>
              <w:left w:val="single" w:sz="6" w:space="0" w:color="auto"/>
              <w:right w:val="single" w:sz="6" w:space="0" w:color="auto"/>
            </w:tcBorders>
          </w:tcPr>
          <w:p w:rsidR="00AE0D73" w:rsidRPr="00ED303C" w:rsidP="00593243" w14:paraId="10ED9C8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5</w:t>
            </w:r>
            <w:r w:rsidRPr="00ED303C">
              <w:rPr>
                <w:szCs w:val="22"/>
              </w:rPr>
              <w:t>,</w:t>
            </w:r>
            <w:r>
              <w:rPr>
                <w:szCs w:val="22"/>
              </w:rPr>
              <w:t>109</w:t>
            </w:r>
          </w:p>
        </w:tc>
        <w:tc>
          <w:tcPr>
            <w:tcW w:w="990" w:type="dxa"/>
            <w:tcBorders>
              <w:top w:val="single" w:sz="8" w:space="0" w:color="auto"/>
              <w:left w:val="single" w:sz="6" w:space="0" w:color="auto"/>
            </w:tcBorders>
          </w:tcPr>
          <w:p w:rsidR="00AE0D73" w:rsidRPr="00ED303C" w:rsidP="00593243" w14:paraId="069BABF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5,110</w:t>
            </w:r>
          </w:p>
        </w:tc>
        <w:tc>
          <w:tcPr>
            <w:tcW w:w="1170" w:type="dxa"/>
            <w:tcBorders>
              <w:top w:val="single" w:sz="8" w:space="0" w:color="auto"/>
              <w:left w:val="single" w:sz="6" w:space="0" w:color="auto"/>
              <w:right w:val="double" w:sz="6" w:space="0" w:color="auto"/>
            </w:tcBorders>
          </w:tcPr>
          <w:p w:rsidR="00AE0D73" w:rsidRPr="00ED303C" w:rsidP="00593243" w14:paraId="1D1FBA1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316,820</w:t>
            </w:r>
          </w:p>
        </w:tc>
      </w:tr>
      <w:tr w14:paraId="64510E6F"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5A4C5C1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AM Class B</w:t>
            </w:r>
            <w:r w:rsidRPr="00ED303C">
              <w:rPr>
                <w:szCs w:val="22"/>
                <w:vertAlign w:val="superscript"/>
              </w:rPr>
              <w:t>1</w:t>
            </w:r>
          </w:p>
        </w:tc>
        <w:tc>
          <w:tcPr>
            <w:tcW w:w="1620" w:type="dxa"/>
            <w:tcBorders>
              <w:top w:val="single" w:sz="6" w:space="0" w:color="auto"/>
              <w:left w:val="single" w:sz="6" w:space="0" w:color="auto"/>
            </w:tcBorders>
          </w:tcPr>
          <w:p w:rsidR="00AE0D73" w:rsidRPr="00ED303C" w:rsidP="00593243" w14:paraId="3E75D1B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1,4</w:t>
            </w:r>
            <w:r>
              <w:rPr>
                <w:szCs w:val="22"/>
              </w:rPr>
              <w:t>43</w:t>
            </w:r>
          </w:p>
        </w:tc>
        <w:tc>
          <w:tcPr>
            <w:tcW w:w="450" w:type="dxa"/>
            <w:tcBorders>
              <w:top w:val="single" w:sz="6" w:space="0" w:color="auto"/>
              <w:left w:val="single" w:sz="6" w:space="0" w:color="auto"/>
            </w:tcBorders>
          </w:tcPr>
          <w:p w:rsidR="00AE0D73" w:rsidRPr="00ED303C" w:rsidP="00593243" w14:paraId="48FC5BB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tc>
        <w:tc>
          <w:tcPr>
            <w:tcW w:w="1260" w:type="dxa"/>
            <w:tcBorders>
              <w:top w:val="single" w:sz="6" w:space="0" w:color="auto"/>
              <w:left w:val="single" w:sz="6" w:space="0" w:color="auto"/>
            </w:tcBorders>
          </w:tcPr>
          <w:p w:rsidR="00AE0D73" w:rsidRPr="00ED303C" w:rsidP="00593243" w14:paraId="145822D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610,880</w:t>
            </w:r>
          </w:p>
        </w:tc>
        <w:tc>
          <w:tcPr>
            <w:tcW w:w="1170" w:type="dxa"/>
            <w:tcBorders>
              <w:top w:val="single" w:sz="6" w:space="0" w:color="auto"/>
              <w:left w:val="single" w:sz="6" w:space="0" w:color="auto"/>
            </w:tcBorders>
          </w:tcPr>
          <w:p w:rsidR="00AE0D73" w:rsidRPr="00ED303C" w:rsidP="00593243" w14:paraId="143DB9B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3,930,011</w:t>
            </w:r>
          </w:p>
        </w:tc>
        <w:tc>
          <w:tcPr>
            <w:tcW w:w="1170" w:type="dxa"/>
            <w:tcBorders>
              <w:top w:val="single" w:sz="6" w:space="0" w:color="auto"/>
              <w:left w:val="single" w:sz="6" w:space="0" w:color="auto"/>
              <w:right w:val="single" w:sz="6" w:space="0" w:color="auto"/>
            </w:tcBorders>
          </w:tcPr>
          <w:p w:rsidR="00AE0D73" w:rsidRPr="00ED303C" w:rsidP="00593243" w14:paraId="1F0AAE5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w:t>
            </w:r>
            <w:r>
              <w:rPr>
                <w:szCs w:val="22"/>
              </w:rPr>
              <w:t>724</w:t>
            </w:r>
          </w:p>
        </w:tc>
        <w:tc>
          <w:tcPr>
            <w:tcW w:w="990" w:type="dxa"/>
            <w:tcBorders>
              <w:top w:val="single" w:sz="6" w:space="0" w:color="auto"/>
              <w:left w:val="single" w:sz="6" w:space="0" w:color="auto"/>
            </w:tcBorders>
          </w:tcPr>
          <w:p w:rsidR="00AE0D73" w:rsidRPr="00ED303C" w:rsidP="00593243" w14:paraId="77CF526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w:t>
            </w:r>
            <w:r>
              <w:rPr>
                <w:szCs w:val="22"/>
              </w:rPr>
              <w:t>725</w:t>
            </w:r>
          </w:p>
        </w:tc>
        <w:tc>
          <w:tcPr>
            <w:tcW w:w="1170" w:type="dxa"/>
            <w:tcBorders>
              <w:top w:val="single" w:sz="6" w:space="0" w:color="auto"/>
              <w:left w:val="single" w:sz="6" w:space="0" w:color="auto"/>
              <w:right w:val="double" w:sz="6" w:space="0" w:color="auto"/>
            </w:tcBorders>
          </w:tcPr>
          <w:p w:rsidR="00AE0D73" w:rsidRPr="00ED303C" w:rsidP="00593243" w14:paraId="679899C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3,932,175</w:t>
            </w:r>
          </w:p>
        </w:tc>
      </w:tr>
      <w:tr w14:paraId="42C222AA"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14A3A4A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AM Class C</w:t>
            </w:r>
            <w:r w:rsidRPr="00ED303C">
              <w:rPr>
                <w:szCs w:val="22"/>
                <w:vertAlign w:val="superscript"/>
              </w:rPr>
              <w:t>1</w:t>
            </w:r>
          </w:p>
        </w:tc>
        <w:tc>
          <w:tcPr>
            <w:tcW w:w="1620" w:type="dxa"/>
            <w:tcBorders>
              <w:top w:val="single" w:sz="6" w:space="0" w:color="auto"/>
              <w:left w:val="single" w:sz="6" w:space="0" w:color="auto"/>
            </w:tcBorders>
          </w:tcPr>
          <w:p w:rsidR="00AE0D73" w:rsidRPr="00ED303C" w:rsidP="00593243" w14:paraId="64F126F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8</w:t>
            </w:r>
            <w:r>
              <w:rPr>
                <w:szCs w:val="22"/>
              </w:rPr>
              <w:t>25</w:t>
            </w:r>
          </w:p>
        </w:tc>
        <w:tc>
          <w:tcPr>
            <w:tcW w:w="450" w:type="dxa"/>
            <w:tcBorders>
              <w:top w:val="single" w:sz="6" w:space="0" w:color="auto"/>
              <w:left w:val="single" w:sz="6" w:space="0" w:color="auto"/>
            </w:tcBorders>
          </w:tcPr>
          <w:p w:rsidR="00AE0D73" w:rsidRPr="00ED303C" w:rsidP="00593243" w14:paraId="12717CD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tc>
        <w:tc>
          <w:tcPr>
            <w:tcW w:w="1260" w:type="dxa"/>
            <w:tcBorders>
              <w:top w:val="single" w:sz="6" w:space="0" w:color="auto"/>
              <w:left w:val="single" w:sz="6" w:space="0" w:color="auto"/>
            </w:tcBorders>
          </w:tcPr>
          <w:p w:rsidR="00AE0D73" w:rsidRPr="00ED303C" w:rsidP="00593243" w14:paraId="26CF488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291,125</w:t>
            </w:r>
          </w:p>
        </w:tc>
        <w:tc>
          <w:tcPr>
            <w:tcW w:w="1170" w:type="dxa"/>
            <w:tcBorders>
              <w:top w:val="single" w:sz="6" w:space="0" w:color="auto"/>
              <w:left w:val="single" w:sz="6" w:space="0" w:color="auto"/>
            </w:tcBorders>
          </w:tcPr>
          <w:p w:rsidR="00AE0D73" w:rsidRPr="00ED303C" w:rsidP="00593243" w14:paraId="791D552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1,4</w:t>
            </w:r>
            <w:r>
              <w:rPr>
                <w:szCs w:val="22"/>
              </w:rPr>
              <w:t>07,030</w:t>
            </w:r>
          </w:p>
        </w:tc>
        <w:tc>
          <w:tcPr>
            <w:tcW w:w="1170" w:type="dxa"/>
            <w:tcBorders>
              <w:top w:val="single" w:sz="6" w:space="0" w:color="auto"/>
              <w:left w:val="single" w:sz="6" w:space="0" w:color="auto"/>
              <w:right w:val="single" w:sz="6" w:space="0" w:color="auto"/>
            </w:tcBorders>
          </w:tcPr>
          <w:p w:rsidR="00AE0D73" w:rsidRPr="00ED303C" w:rsidP="00593243" w14:paraId="7557ABC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706</w:t>
            </w:r>
          </w:p>
        </w:tc>
        <w:tc>
          <w:tcPr>
            <w:tcW w:w="990" w:type="dxa"/>
            <w:tcBorders>
              <w:top w:val="single" w:sz="6" w:space="0" w:color="auto"/>
              <w:left w:val="single" w:sz="6" w:space="0" w:color="auto"/>
            </w:tcBorders>
          </w:tcPr>
          <w:p w:rsidR="00AE0D73" w:rsidRPr="00ED303C" w:rsidP="00593243" w14:paraId="3F65D49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705</w:t>
            </w:r>
          </w:p>
        </w:tc>
        <w:tc>
          <w:tcPr>
            <w:tcW w:w="1170" w:type="dxa"/>
            <w:tcBorders>
              <w:top w:val="single" w:sz="6" w:space="0" w:color="auto"/>
              <w:left w:val="single" w:sz="6" w:space="0" w:color="auto"/>
              <w:right w:val="double" w:sz="6" w:space="0" w:color="auto"/>
            </w:tcBorders>
          </w:tcPr>
          <w:p w:rsidR="00AE0D73" w:rsidRPr="00ED303C" w:rsidP="00593243" w14:paraId="4098D8C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,406,625</w:t>
            </w:r>
          </w:p>
        </w:tc>
      </w:tr>
      <w:tr w14:paraId="00777440"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2CB8A6B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AM Class D</w:t>
            </w:r>
            <w:r w:rsidRPr="00ED303C">
              <w:rPr>
                <w:szCs w:val="22"/>
                <w:vertAlign w:val="superscript"/>
              </w:rPr>
              <w:t>1</w:t>
            </w:r>
          </w:p>
        </w:tc>
        <w:tc>
          <w:tcPr>
            <w:tcW w:w="1620" w:type="dxa"/>
            <w:tcBorders>
              <w:top w:val="single" w:sz="6" w:space="0" w:color="auto"/>
              <w:left w:val="single" w:sz="6" w:space="0" w:color="auto"/>
            </w:tcBorders>
          </w:tcPr>
          <w:p w:rsidR="00AE0D73" w:rsidRPr="00ED303C" w:rsidP="00593243" w14:paraId="42E0242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421</w:t>
            </w:r>
          </w:p>
        </w:tc>
        <w:tc>
          <w:tcPr>
            <w:tcW w:w="450" w:type="dxa"/>
            <w:tcBorders>
              <w:top w:val="single" w:sz="6" w:space="0" w:color="auto"/>
              <w:left w:val="single" w:sz="6" w:space="0" w:color="auto"/>
            </w:tcBorders>
          </w:tcPr>
          <w:p w:rsidR="00AE0D73" w:rsidRPr="00ED303C" w:rsidP="00593243" w14:paraId="2BD7C11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tc>
        <w:tc>
          <w:tcPr>
            <w:tcW w:w="1260" w:type="dxa"/>
            <w:tcBorders>
              <w:top w:val="single" w:sz="6" w:space="0" w:color="auto"/>
              <w:left w:val="single" w:sz="6" w:space="0" w:color="auto"/>
            </w:tcBorders>
          </w:tcPr>
          <w:p w:rsidR="00AE0D73" w:rsidRPr="00ED303C" w:rsidP="00593243" w14:paraId="0F1654F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w:t>
            </w:r>
            <w:r>
              <w:rPr>
                <w:szCs w:val="22"/>
              </w:rPr>
              <w:t>267,835</w:t>
            </w:r>
          </w:p>
        </w:tc>
        <w:tc>
          <w:tcPr>
            <w:tcW w:w="1170" w:type="dxa"/>
            <w:tcBorders>
              <w:top w:val="single" w:sz="6" w:space="0" w:color="auto"/>
              <w:left w:val="single" w:sz="6" w:space="0" w:color="auto"/>
            </w:tcBorders>
          </w:tcPr>
          <w:p w:rsidR="00AE0D73" w:rsidRPr="00ED303C" w:rsidP="00593243" w14:paraId="66C531A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w:t>
            </w:r>
            <w:r>
              <w:rPr>
                <w:szCs w:val="22"/>
              </w:rPr>
              <w:t>648,721</w:t>
            </w:r>
          </w:p>
        </w:tc>
        <w:tc>
          <w:tcPr>
            <w:tcW w:w="1170" w:type="dxa"/>
            <w:tcBorders>
              <w:top w:val="single" w:sz="6" w:space="0" w:color="auto"/>
              <w:left w:val="single" w:sz="6" w:space="0" w:color="auto"/>
              <w:right w:val="single" w:sz="6" w:space="0" w:color="auto"/>
            </w:tcBorders>
          </w:tcPr>
          <w:p w:rsidR="00AE0D73" w:rsidRPr="00ED303C" w:rsidP="00593243" w14:paraId="360EFC4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271</w:t>
            </w:r>
          </w:p>
        </w:tc>
        <w:tc>
          <w:tcPr>
            <w:tcW w:w="990" w:type="dxa"/>
            <w:tcBorders>
              <w:top w:val="single" w:sz="6" w:space="0" w:color="auto"/>
              <w:left w:val="single" w:sz="6" w:space="0" w:color="auto"/>
            </w:tcBorders>
          </w:tcPr>
          <w:p w:rsidR="00AE0D73" w:rsidRPr="00ED303C" w:rsidP="00593243" w14:paraId="77F03DF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270</w:t>
            </w:r>
          </w:p>
        </w:tc>
        <w:tc>
          <w:tcPr>
            <w:tcW w:w="1170" w:type="dxa"/>
            <w:tcBorders>
              <w:top w:val="single" w:sz="6" w:space="0" w:color="auto"/>
              <w:left w:val="single" w:sz="6" w:space="0" w:color="auto"/>
              <w:right w:val="double" w:sz="6" w:space="0" w:color="auto"/>
            </w:tcBorders>
          </w:tcPr>
          <w:p w:rsidR="00AE0D73" w:rsidRPr="00ED303C" w:rsidP="00593243" w14:paraId="56867D0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w:t>
            </w:r>
            <w:r>
              <w:rPr>
                <w:szCs w:val="22"/>
              </w:rPr>
              <w:t>646,670</w:t>
            </w:r>
          </w:p>
        </w:tc>
      </w:tr>
      <w:tr w14:paraId="0EDF2A88"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01B374A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lang w:val="pt-BR"/>
              </w:rPr>
            </w:pPr>
            <w:r w:rsidRPr="00ED303C">
              <w:rPr>
                <w:szCs w:val="22"/>
                <w:lang w:val="pt-BR"/>
              </w:rPr>
              <w:t>FM Classes A, B1 &amp; C3</w:t>
            </w:r>
            <w:r w:rsidRPr="00ED303C">
              <w:rPr>
                <w:szCs w:val="22"/>
                <w:vertAlign w:val="superscript"/>
              </w:rPr>
              <w:t>1</w:t>
            </w:r>
          </w:p>
        </w:tc>
        <w:tc>
          <w:tcPr>
            <w:tcW w:w="1620" w:type="dxa"/>
            <w:tcBorders>
              <w:top w:val="single" w:sz="6" w:space="0" w:color="auto"/>
              <w:left w:val="single" w:sz="6" w:space="0" w:color="auto"/>
            </w:tcBorders>
          </w:tcPr>
          <w:p w:rsidR="00AE0D73" w:rsidRPr="00ED303C" w:rsidP="00593243" w14:paraId="5C8EBD0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125</w:t>
            </w:r>
          </w:p>
        </w:tc>
        <w:tc>
          <w:tcPr>
            <w:tcW w:w="450" w:type="dxa"/>
            <w:tcBorders>
              <w:top w:val="single" w:sz="6" w:space="0" w:color="auto"/>
              <w:left w:val="single" w:sz="6" w:space="0" w:color="auto"/>
            </w:tcBorders>
          </w:tcPr>
          <w:p w:rsidR="00AE0D73" w:rsidRPr="00ED303C" w:rsidP="00593243" w14:paraId="6AF687C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tc>
        <w:tc>
          <w:tcPr>
            <w:tcW w:w="1260" w:type="dxa"/>
            <w:tcBorders>
              <w:top w:val="single" w:sz="6" w:space="0" w:color="auto"/>
              <w:left w:val="single" w:sz="6" w:space="0" w:color="auto"/>
            </w:tcBorders>
          </w:tcPr>
          <w:p w:rsidR="00AE0D73" w:rsidRPr="00ED303C" w:rsidP="00593243" w14:paraId="0EC39A7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8,886,395</w:t>
            </w:r>
          </w:p>
        </w:tc>
        <w:tc>
          <w:tcPr>
            <w:tcW w:w="1170" w:type="dxa"/>
            <w:tcBorders>
              <w:top w:val="single" w:sz="6" w:space="0" w:color="auto"/>
              <w:left w:val="single" w:sz="6" w:space="0" w:color="auto"/>
            </w:tcBorders>
          </w:tcPr>
          <w:p w:rsidR="00AE0D73" w:rsidRPr="00ED303C" w:rsidP="00593243" w14:paraId="0108768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9,804,141</w:t>
            </w:r>
          </w:p>
        </w:tc>
        <w:tc>
          <w:tcPr>
            <w:tcW w:w="1170" w:type="dxa"/>
            <w:tcBorders>
              <w:top w:val="single" w:sz="6" w:space="0" w:color="auto"/>
              <w:left w:val="single" w:sz="6" w:space="0" w:color="auto"/>
              <w:right w:val="single" w:sz="6" w:space="0" w:color="auto"/>
            </w:tcBorders>
          </w:tcPr>
          <w:p w:rsidR="00AE0D73" w:rsidRPr="00ED303C" w:rsidP="00593243" w14:paraId="3CB9047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137</w:t>
            </w:r>
          </w:p>
        </w:tc>
        <w:tc>
          <w:tcPr>
            <w:tcW w:w="990" w:type="dxa"/>
            <w:tcBorders>
              <w:top w:val="single" w:sz="6" w:space="0" w:color="auto"/>
              <w:left w:val="single" w:sz="6" w:space="0" w:color="auto"/>
            </w:tcBorders>
          </w:tcPr>
          <w:p w:rsidR="00AE0D73" w:rsidRPr="00ED303C" w:rsidP="00593243" w14:paraId="20EC619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135</w:t>
            </w:r>
          </w:p>
        </w:tc>
        <w:tc>
          <w:tcPr>
            <w:tcW w:w="1170" w:type="dxa"/>
            <w:tcBorders>
              <w:top w:val="single" w:sz="6" w:space="0" w:color="auto"/>
              <w:left w:val="single" w:sz="6" w:space="0" w:color="auto"/>
              <w:right w:val="double" w:sz="6" w:space="0" w:color="auto"/>
            </w:tcBorders>
          </w:tcPr>
          <w:p w:rsidR="00AE0D73" w:rsidRPr="00ED303C" w:rsidP="00593243" w14:paraId="2769549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9,796,875</w:t>
            </w:r>
          </w:p>
        </w:tc>
      </w:tr>
      <w:tr w14:paraId="01E091DC"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226F58A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FM Classes B, C, C0, C1 &amp; C2</w:t>
            </w:r>
            <w:r w:rsidRPr="00ED303C">
              <w:rPr>
                <w:szCs w:val="22"/>
                <w:vertAlign w:val="superscript"/>
              </w:rPr>
              <w:t>1</w:t>
            </w:r>
          </w:p>
        </w:tc>
        <w:tc>
          <w:tcPr>
            <w:tcW w:w="1620" w:type="dxa"/>
            <w:tcBorders>
              <w:top w:val="single" w:sz="6" w:space="0" w:color="auto"/>
              <w:left w:val="single" w:sz="6" w:space="0" w:color="auto"/>
            </w:tcBorders>
          </w:tcPr>
          <w:p w:rsidR="00AE0D73" w:rsidRPr="00ED303C" w:rsidP="00593243" w14:paraId="24A9EAA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3,1</w:t>
            </w:r>
            <w:r>
              <w:rPr>
                <w:szCs w:val="22"/>
              </w:rPr>
              <w:t>37</w:t>
            </w:r>
          </w:p>
        </w:tc>
        <w:tc>
          <w:tcPr>
            <w:tcW w:w="450" w:type="dxa"/>
            <w:tcBorders>
              <w:top w:val="single" w:sz="6" w:space="0" w:color="auto"/>
              <w:left w:val="single" w:sz="6" w:space="0" w:color="auto"/>
            </w:tcBorders>
          </w:tcPr>
          <w:p w:rsidR="00AE0D73" w:rsidRPr="00ED303C" w:rsidP="00593243" w14:paraId="259C8BB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tc>
        <w:tc>
          <w:tcPr>
            <w:tcW w:w="1260" w:type="dxa"/>
            <w:tcBorders>
              <w:top w:val="single" w:sz="6" w:space="0" w:color="auto"/>
              <w:left w:val="single" w:sz="6" w:space="0" w:color="auto"/>
            </w:tcBorders>
          </w:tcPr>
          <w:p w:rsidR="00AE0D73" w:rsidRPr="00ED303C" w:rsidP="00593243" w14:paraId="01A802E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1,100,080</w:t>
            </w:r>
          </w:p>
        </w:tc>
        <w:tc>
          <w:tcPr>
            <w:tcW w:w="1170" w:type="dxa"/>
            <w:tcBorders>
              <w:top w:val="single" w:sz="6" w:space="0" w:color="auto"/>
              <w:left w:val="single" w:sz="6" w:space="0" w:color="auto"/>
            </w:tcBorders>
          </w:tcPr>
          <w:p w:rsidR="00AE0D73" w:rsidRPr="00ED303C" w:rsidP="00593243" w14:paraId="25835C1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12,</w:t>
            </w:r>
            <w:r>
              <w:rPr>
                <w:szCs w:val="22"/>
              </w:rPr>
              <w:t>005,143</w:t>
            </w:r>
          </w:p>
        </w:tc>
        <w:tc>
          <w:tcPr>
            <w:tcW w:w="1170" w:type="dxa"/>
            <w:tcBorders>
              <w:top w:val="single" w:sz="6" w:space="0" w:color="auto"/>
              <w:left w:val="single" w:sz="6" w:space="0" w:color="auto"/>
              <w:right w:val="single" w:sz="6" w:space="0" w:color="auto"/>
            </w:tcBorders>
          </w:tcPr>
          <w:p w:rsidR="00AE0D73" w:rsidRPr="00ED303C" w:rsidP="00593243" w14:paraId="3B6FA1F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3,827</w:t>
            </w:r>
          </w:p>
        </w:tc>
        <w:tc>
          <w:tcPr>
            <w:tcW w:w="990" w:type="dxa"/>
            <w:tcBorders>
              <w:top w:val="single" w:sz="6" w:space="0" w:color="auto"/>
              <w:left w:val="single" w:sz="6" w:space="0" w:color="auto"/>
            </w:tcBorders>
          </w:tcPr>
          <w:p w:rsidR="00AE0D73" w:rsidRPr="00ED303C" w:rsidP="00593243" w14:paraId="44A6338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3,825</w:t>
            </w:r>
          </w:p>
        </w:tc>
        <w:tc>
          <w:tcPr>
            <w:tcW w:w="1170" w:type="dxa"/>
            <w:tcBorders>
              <w:top w:val="single" w:sz="6" w:space="0" w:color="auto"/>
              <w:left w:val="single" w:sz="6" w:space="0" w:color="auto"/>
              <w:right w:val="double" w:sz="6" w:space="0" w:color="auto"/>
            </w:tcBorders>
          </w:tcPr>
          <w:p w:rsidR="00AE0D73" w:rsidRPr="00ED303C" w:rsidP="00593243" w14:paraId="37137E4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1,999,025</w:t>
            </w:r>
          </w:p>
        </w:tc>
      </w:tr>
      <w:tr w14:paraId="4A7DDA86" w14:textId="77777777" w:rsidTr="00593243">
        <w:tblPrEx>
          <w:tblW w:w="10350" w:type="dxa"/>
          <w:tblInd w:w="-563" w:type="dxa"/>
          <w:tblLayout w:type="fixed"/>
          <w:tblCellMar>
            <w:left w:w="30" w:type="dxa"/>
            <w:right w:w="30" w:type="dxa"/>
          </w:tblCellMar>
          <w:tblLook w:val="0000"/>
        </w:tblPrEx>
        <w:trPr>
          <w:trHeight w:val="534"/>
        </w:trPr>
        <w:tc>
          <w:tcPr>
            <w:tcW w:w="2520" w:type="dxa"/>
            <w:tcBorders>
              <w:top w:val="single" w:sz="6" w:space="0" w:color="auto"/>
              <w:left w:val="double" w:sz="6" w:space="0" w:color="auto"/>
            </w:tcBorders>
          </w:tcPr>
          <w:p w:rsidR="00AE0D73" w:rsidRPr="00ED303C" w:rsidP="00593243" w14:paraId="1F48688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 xml:space="preserve">AM Construction Permits </w:t>
            </w:r>
            <w:r w:rsidRPr="00ED303C">
              <w:rPr>
                <w:szCs w:val="22"/>
                <w:vertAlign w:val="superscript"/>
              </w:rPr>
              <w:t>2</w:t>
            </w:r>
          </w:p>
        </w:tc>
        <w:tc>
          <w:tcPr>
            <w:tcW w:w="1620" w:type="dxa"/>
            <w:tcBorders>
              <w:top w:val="single" w:sz="6" w:space="0" w:color="auto"/>
              <w:left w:val="single" w:sz="6" w:space="0" w:color="auto"/>
            </w:tcBorders>
          </w:tcPr>
          <w:p w:rsidR="00AE0D73" w:rsidRPr="00ED303C" w:rsidP="00593243" w14:paraId="37DE16E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5</w:t>
            </w:r>
            <w:r w:rsidRPr="00ED303C">
              <w:rPr>
                <w:szCs w:val="22"/>
              </w:rPr>
              <w:t xml:space="preserve"> </w:t>
            </w:r>
          </w:p>
        </w:tc>
        <w:tc>
          <w:tcPr>
            <w:tcW w:w="450" w:type="dxa"/>
            <w:tcBorders>
              <w:top w:val="single" w:sz="6" w:space="0" w:color="auto"/>
              <w:left w:val="single" w:sz="6" w:space="0" w:color="auto"/>
            </w:tcBorders>
          </w:tcPr>
          <w:p w:rsidR="00AE0D73" w:rsidRPr="00ED303C" w:rsidP="00593243" w14:paraId="5E22487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tcBorders>
          </w:tcPr>
          <w:p w:rsidR="00AE0D73" w:rsidRPr="00ED303C" w:rsidP="00593243" w14:paraId="6442797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6</w:t>
            </w:r>
            <w:r w:rsidRPr="00ED303C">
              <w:rPr>
                <w:szCs w:val="22"/>
              </w:rPr>
              <w:t>60</w:t>
            </w:r>
          </w:p>
        </w:tc>
        <w:tc>
          <w:tcPr>
            <w:tcW w:w="1170" w:type="dxa"/>
            <w:tcBorders>
              <w:top w:val="single" w:sz="6" w:space="0" w:color="auto"/>
              <w:left w:val="single" w:sz="6" w:space="0" w:color="auto"/>
            </w:tcBorders>
          </w:tcPr>
          <w:p w:rsidR="00AE0D73" w:rsidRPr="00ED303C" w:rsidP="00593243" w14:paraId="653B60B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275</w:t>
            </w:r>
          </w:p>
        </w:tc>
        <w:tc>
          <w:tcPr>
            <w:tcW w:w="1170" w:type="dxa"/>
            <w:tcBorders>
              <w:top w:val="single" w:sz="6" w:space="0" w:color="auto"/>
              <w:left w:val="single" w:sz="6" w:space="0" w:color="auto"/>
              <w:right w:val="single" w:sz="6" w:space="0" w:color="auto"/>
            </w:tcBorders>
          </w:tcPr>
          <w:p w:rsidR="00AE0D73" w:rsidRPr="00ED303C" w:rsidP="00593243" w14:paraId="31FB129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6</w:t>
            </w:r>
            <w:r>
              <w:rPr>
                <w:szCs w:val="22"/>
              </w:rPr>
              <w:t>55</w:t>
            </w:r>
          </w:p>
        </w:tc>
        <w:tc>
          <w:tcPr>
            <w:tcW w:w="990" w:type="dxa"/>
            <w:tcBorders>
              <w:top w:val="single" w:sz="6" w:space="0" w:color="auto"/>
              <w:left w:val="single" w:sz="6" w:space="0" w:color="auto"/>
            </w:tcBorders>
          </w:tcPr>
          <w:p w:rsidR="00AE0D73" w:rsidRPr="00ED303C" w:rsidP="00593243" w14:paraId="080431B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6</w:t>
            </w:r>
            <w:r>
              <w:rPr>
                <w:szCs w:val="22"/>
              </w:rPr>
              <w:t>55</w:t>
            </w:r>
          </w:p>
        </w:tc>
        <w:tc>
          <w:tcPr>
            <w:tcW w:w="1170" w:type="dxa"/>
            <w:tcBorders>
              <w:top w:val="single" w:sz="6" w:space="0" w:color="auto"/>
              <w:left w:val="single" w:sz="6" w:space="0" w:color="auto"/>
              <w:right w:val="double" w:sz="6" w:space="0" w:color="auto"/>
            </w:tcBorders>
          </w:tcPr>
          <w:p w:rsidR="00AE0D73" w:rsidRPr="00ED303C" w:rsidP="00593243" w14:paraId="23F35E8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275</w:t>
            </w:r>
          </w:p>
        </w:tc>
      </w:tr>
      <w:tr w14:paraId="6BB5414B"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5935281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FM Construction Permits</w:t>
            </w:r>
            <w:r w:rsidRPr="00ED303C">
              <w:rPr>
                <w:szCs w:val="22"/>
                <w:vertAlign w:val="superscript"/>
              </w:rPr>
              <w:t>2</w:t>
            </w:r>
          </w:p>
        </w:tc>
        <w:tc>
          <w:tcPr>
            <w:tcW w:w="1620" w:type="dxa"/>
            <w:tcBorders>
              <w:top w:val="single" w:sz="6" w:space="0" w:color="auto"/>
              <w:left w:val="single" w:sz="6" w:space="0" w:color="auto"/>
            </w:tcBorders>
          </w:tcPr>
          <w:p w:rsidR="00AE0D73" w:rsidRPr="00ED303C" w:rsidP="00593243" w14:paraId="674FB2E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16</w:t>
            </w:r>
            <w:r w:rsidRPr="00ED303C">
              <w:rPr>
                <w:szCs w:val="22"/>
              </w:rPr>
              <w:t xml:space="preserve"> </w:t>
            </w:r>
          </w:p>
        </w:tc>
        <w:tc>
          <w:tcPr>
            <w:tcW w:w="450" w:type="dxa"/>
            <w:tcBorders>
              <w:top w:val="single" w:sz="6" w:space="0" w:color="auto"/>
              <w:left w:val="single" w:sz="6" w:space="0" w:color="auto"/>
            </w:tcBorders>
          </w:tcPr>
          <w:p w:rsidR="00AE0D73" w:rsidRPr="00ED303C" w:rsidP="00593243" w14:paraId="77900D4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tcBorders>
          </w:tcPr>
          <w:p w:rsidR="00AE0D73" w:rsidRPr="00ED303C" w:rsidP="00593243" w14:paraId="6C596AA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58,850</w:t>
            </w:r>
          </w:p>
        </w:tc>
        <w:tc>
          <w:tcPr>
            <w:tcW w:w="1170" w:type="dxa"/>
            <w:tcBorders>
              <w:top w:val="single" w:sz="6" w:space="0" w:color="auto"/>
              <w:left w:val="single" w:sz="6" w:space="0" w:color="auto"/>
            </w:tcBorders>
          </w:tcPr>
          <w:p w:rsidR="00AE0D73" w:rsidRPr="00ED303C" w:rsidP="00593243" w14:paraId="3D5E56A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18,320</w:t>
            </w:r>
          </w:p>
        </w:tc>
        <w:tc>
          <w:tcPr>
            <w:tcW w:w="1170" w:type="dxa"/>
            <w:tcBorders>
              <w:top w:val="single" w:sz="6" w:space="0" w:color="auto"/>
              <w:left w:val="single" w:sz="6" w:space="0" w:color="auto"/>
              <w:right w:val="single" w:sz="6" w:space="0" w:color="auto"/>
            </w:tcBorders>
          </w:tcPr>
          <w:p w:rsidR="00AE0D73" w:rsidRPr="00ED303C" w:rsidP="00593243" w14:paraId="672E01A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145</w:t>
            </w:r>
          </w:p>
        </w:tc>
        <w:tc>
          <w:tcPr>
            <w:tcW w:w="990" w:type="dxa"/>
            <w:tcBorders>
              <w:top w:val="single" w:sz="6" w:space="0" w:color="auto"/>
              <w:left w:val="single" w:sz="6" w:space="0" w:color="auto"/>
            </w:tcBorders>
          </w:tcPr>
          <w:p w:rsidR="00AE0D73" w:rsidRPr="00ED303C" w:rsidP="00593243" w14:paraId="6B015E9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145</w:t>
            </w:r>
          </w:p>
        </w:tc>
        <w:tc>
          <w:tcPr>
            <w:tcW w:w="1170" w:type="dxa"/>
            <w:tcBorders>
              <w:top w:val="single" w:sz="6" w:space="0" w:color="auto"/>
              <w:left w:val="single" w:sz="6" w:space="0" w:color="auto"/>
              <w:right w:val="double" w:sz="6" w:space="0" w:color="auto"/>
            </w:tcBorders>
          </w:tcPr>
          <w:p w:rsidR="00AE0D73" w:rsidRPr="00ED303C" w:rsidP="00593243" w14:paraId="2E96D6A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18,320</w:t>
            </w:r>
          </w:p>
        </w:tc>
      </w:tr>
      <w:tr w14:paraId="24257C6C" w14:textId="77777777" w:rsidTr="00593243">
        <w:tblPrEx>
          <w:tblW w:w="10350" w:type="dxa"/>
          <w:tblInd w:w="-563" w:type="dxa"/>
          <w:tblLayout w:type="fixed"/>
          <w:tblCellMar>
            <w:left w:w="30" w:type="dxa"/>
            <w:right w:w="30" w:type="dxa"/>
          </w:tblCellMar>
          <w:tblLook w:val="0000"/>
        </w:tblPrEx>
        <w:trPr>
          <w:trHeight w:val="444"/>
        </w:trPr>
        <w:tc>
          <w:tcPr>
            <w:tcW w:w="2520" w:type="dxa"/>
            <w:tcBorders>
              <w:top w:val="single" w:sz="6" w:space="0" w:color="auto"/>
              <w:left w:val="double" w:sz="6" w:space="0" w:color="auto"/>
            </w:tcBorders>
          </w:tcPr>
          <w:p w:rsidR="00AE0D73" w:rsidRPr="00ED303C" w:rsidP="00593243" w14:paraId="2396D3C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Digital Television</w:t>
            </w:r>
            <w:r w:rsidRPr="00ED303C">
              <w:rPr>
                <w:szCs w:val="22"/>
                <w:vertAlign w:val="superscript"/>
              </w:rPr>
              <w:t>5</w:t>
            </w:r>
          </w:p>
          <w:p w:rsidR="00AE0D73" w:rsidRPr="00ED303C" w:rsidP="00593243" w14:paraId="6C476B1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(including Satellite TV)</w:t>
            </w:r>
            <w:r w:rsidRPr="00ED303C">
              <w:rPr>
                <w:szCs w:val="22"/>
                <w:vertAlign w:val="superscript"/>
              </w:rPr>
              <w:t xml:space="preserve"> </w:t>
            </w:r>
          </w:p>
        </w:tc>
        <w:tc>
          <w:tcPr>
            <w:tcW w:w="1620" w:type="dxa"/>
            <w:tcBorders>
              <w:top w:val="single" w:sz="6" w:space="0" w:color="auto"/>
              <w:left w:val="single" w:sz="6" w:space="0" w:color="auto"/>
            </w:tcBorders>
          </w:tcPr>
          <w:p w:rsidR="00AE0D73" w:rsidRPr="00ED303C" w:rsidP="00593243" w14:paraId="0AE4E7A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3.2</w:t>
            </w:r>
            <w:r>
              <w:rPr>
                <w:szCs w:val="22"/>
              </w:rPr>
              <w:t>83</w:t>
            </w:r>
            <w:r w:rsidRPr="00ED303C">
              <w:rPr>
                <w:szCs w:val="22"/>
              </w:rPr>
              <w:t xml:space="preserve"> billion population</w:t>
            </w:r>
          </w:p>
        </w:tc>
        <w:tc>
          <w:tcPr>
            <w:tcW w:w="450" w:type="dxa"/>
            <w:tcBorders>
              <w:top w:val="single" w:sz="6" w:space="0" w:color="auto"/>
              <w:left w:val="single" w:sz="6" w:space="0" w:color="auto"/>
            </w:tcBorders>
          </w:tcPr>
          <w:p w:rsidR="00AE0D73" w:rsidRPr="00ED303C" w:rsidP="00593243" w14:paraId="0A9749B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tc>
        <w:tc>
          <w:tcPr>
            <w:tcW w:w="1260" w:type="dxa"/>
            <w:tcBorders>
              <w:top w:val="single" w:sz="6" w:space="0" w:color="auto"/>
              <w:left w:val="single" w:sz="6" w:space="0" w:color="auto"/>
            </w:tcBorders>
          </w:tcPr>
          <w:p w:rsidR="00AE0D73" w:rsidRPr="00ED303C" w:rsidP="00593243" w14:paraId="68F46BE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w:t>
            </w:r>
            <w:r>
              <w:rPr>
                <w:szCs w:val="22"/>
              </w:rPr>
              <w:t>5</w:t>
            </w:r>
            <w:r w:rsidRPr="00ED303C">
              <w:rPr>
                <w:szCs w:val="22"/>
              </w:rPr>
              <w:t>,</w:t>
            </w:r>
            <w:r>
              <w:rPr>
                <w:szCs w:val="22"/>
              </w:rPr>
              <w:t>416</w:t>
            </w:r>
            <w:r w:rsidRPr="00ED303C">
              <w:rPr>
                <w:szCs w:val="22"/>
              </w:rPr>
              <w:t>,</w:t>
            </w:r>
            <w:r>
              <w:rPr>
                <w:szCs w:val="22"/>
              </w:rPr>
              <w:t>3</w:t>
            </w:r>
            <w:r w:rsidRPr="00ED303C">
              <w:rPr>
                <w:szCs w:val="22"/>
              </w:rPr>
              <w:t>80</w:t>
            </w:r>
          </w:p>
        </w:tc>
        <w:tc>
          <w:tcPr>
            <w:tcW w:w="1170" w:type="dxa"/>
            <w:tcBorders>
              <w:top w:val="single" w:sz="6" w:space="0" w:color="auto"/>
              <w:left w:val="single" w:sz="6" w:space="0" w:color="auto"/>
            </w:tcBorders>
          </w:tcPr>
          <w:p w:rsidR="00AE0D73" w:rsidRPr="00ED303C" w:rsidP="00593243" w14:paraId="03DBE55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w:t>
            </w:r>
            <w:r>
              <w:rPr>
                <w:szCs w:val="22"/>
              </w:rPr>
              <w:t>7,674,061</w:t>
            </w:r>
          </w:p>
        </w:tc>
        <w:tc>
          <w:tcPr>
            <w:tcW w:w="1170" w:type="dxa"/>
            <w:tcBorders>
              <w:top w:val="single" w:sz="6" w:space="0" w:color="auto"/>
              <w:left w:val="single" w:sz="6" w:space="0" w:color="auto"/>
              <w:right w:val="single" w:sz="6" w:space="0" w:color="auto"/>
            </w:tcBorders>
          </w:tcPr>
          <w:p w:rsidR="00AE0D73" w:rsidRPr="00ED303C" w:rsidP="00593243" w14:paraId="25F925F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.008</w:t>
            </w:r>
            <w:r>
              <w:rPr>
                <w:szCs w:val="22"/>
              </w:rPr>
              <w:t>4303</w:t>
            </w:r>
          </w:p>
        </w:tc>
        <w:tc>
          <w:tcPr>
            <w:tcW w:w="990" w:type="dxa"/>
            <w:tcBorders>
              <w:top w:val="single" w:sz="6" w:space="0" w:color="auto"/>
              <w:left w:val="single" w:sz="6" w:space="0" w:color="auto"/>
            </w:tcBorders>
          </w:tcPr>
          <w:p w:rsidR="00AE0D73" w:rsidRPr="00ED303C" w:rsidP="00593243" w14:paraId="6231A6B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.008</w:t>
            </w:r>
            <w:r>
              <w:rPr>
                <w:szCs w:val="22"/>
              </w:rPr>
              <w:t>430</w:t>
            </w:r>
          </w:p>
        </w:tc>
        <w:tc>
          <w:tcPr>
            <w:tcW w:w="1170" w:type="dxa"/>
            <w:tcBorders>
              <w:top w:val="single" w:sz="6" w:space="0" w:color="auto"/>
              <w:left w:val="single" w:sz="6" w:space="0" w:color="auto"/>
              <w:right w:val="double" w:sz="6" w:space="0" w:color="auto"/>
            </w:tcBorders>
          </w:tcPr>
          <w:p w:rsidR="00AE0D73" w:rsidRPr="00ED303C" w:rsidP="00593243" w14:paraId="25D62A6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w:t>
            </w:r>
            <w:r>
              <w:rPr>
                <w:szCs w:val="22"/>
              </w:rPr>
              <w:t>7,673,145</w:t>
            </w:r>
          </w:p>
        </w:tc>
      </w:tr>
      <w:tr w14:paraId="027E1D84"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bottom w:val="single" w:sz="6" w:space="0" w:color="auto"/>
            </w:tcBorders>
          </w:tcPr>
          <w:p w:rsidR="00AE0D73" w:rsidRPr="00ED303C" w:rsidP="00593243" w14:paraId="4D230E4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Digital TV Construction Permits</w:t>
            </w:r>
            <w:r w:rsidRPr="00ED303C">
              <w:rPr>
                <w:szCs w:val="22"/>
                <w:vertAlign w:val="superscript"/>
              </w:rPr>
              <w:t>2</w:t>
            </w:r>
          </w:p>
        </w:tc>
        <w:tc>
          <w:tcPr>
            <w:tcW w:w="1620" w:type="dxa"/>
            <w:tcBorders>
              <w:top w:val="single" w:sz="6" w:space="0" w:color="auto"/>
              <w:left w:val="single" w:sz="6" w:space="0" w:color="auto"/>
              <w:bottom w:val="single" w:sz="6" w:space="0" w:color="auto"/>
            </w:tcBorders>
          </w:tcPr>
          <w:p w:rsidR="00AE0D73" w:rsidRPr="00ED303C" w:rsidP="00593243" w14:paraId="54E6B75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 xml:space="preserve">4 </w:t>
            </w:r>
          </w:p>
        </w:tc>
        <w:tc>
          <w:tcPr>
            <w:tcW w:w="450" w:type="dxa"/>
            <w:tcBorders>
              <w:top w:val="single" w:sz="6" w:space="0" w:color="auto"/>
              <w:left w:val="single" w:sz="6" w:space="0" w:color="auto"/>
              <w:bottom w:val="single" w:sz="6" w:space="0" w:color="auto"/>
            </w:tcBorders>
          </w:tcPr>
          <w:p w:rsidR="00AE0D73" w:rsidRPr="00ED303C" w:rsidP="00593243" w14:paraId="32147BB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bottom w:val="single" w:sz="6" w:space="0" w:color="auto"/>
            </w:tcBorders>
          </w:tcPr>
          <w:p w:rsidR="00AE0D73" w:rsidRPr="00ED303C" w:rsidP="00593243" w14:paraId="56DBFA8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20,</w:t>
            </w:r>
            <w:r>
              <w:rPr>
                <w:szCs w:val="22"/>
              </w:rPr>
              <w:t>4</w:t>
            </w:r>
            <w:r w:rsidRPr="00ED303C">
              <w:rPr>
                <w:szCs w:val="22"/>
              </w:rPr>
              <w:t>00</w:t>
            </w:r>
          </w:p>
        </w:tc>
        <w:tc>
          <w:tcPr>
            <w:tcW w:w="1170" w:type="dxa"/>
            <w:tcBorders>
              <w:top w:val="single" w:sz="6" w:space="0" w:color="auto"/>
              <w:left w:val="single" w:sz="6" w:space="0" w:color="auto"/>
              <w:bottom w:val="single" w:sz="6" w:space="0" w:color="auto"/>
            </w:tcBorders>
          </w:tcPr>
          <w:p w:rsidR="00AE0D73" w:rsidRPr="00ED303C" w:rsidP="00593243" w14:paraId="502699A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20,800</w:t>
            </w:r>
          </w:p>
        </w:tc>
        <w:tc>
          <w:tcPr>
            <w:tcW w:w="1170" w:type="dxa"/>
            <w:tcBorders>
              <w:top w:val="single" w:sz="6" w:space="0" w:color="auto"/>
              <w:left w:val="single" w:sz="6" w:space="0" w:color="auto"/>
              <w:bottom w:val="single" w:sz="6" w:space="0" w:color="auto"/>
              <w:right w:val="single" w:sz="6" w:space="0" w:color="auto"/>
            </w:tcBorders>
          </w:tcPr>
          <w:p w:rsidR="00AE0D73" w:rsidRPr="00ED303C" w:rsidP="00593243" w14:paraId="73E0A31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5,</w:t>
            </w:r>
            <w:r>
              <w:rPr>
                <w:szCs w:val="22"/>
              </w:rPr>
              <w:t>199</w:t>
            </w:r>
          </w:p>
        </w:tc>
        <w:tc>
          <w:tcPr>
            <w:tcW w:w="990" w:type="dxa"/>
            <w:tcBorders>
              <w:top w:val="single" w:sz="6" w:space="0" w:color="auto"/>
              <w:left w:val="single" w:sz="6" w:space="0" w:color="auto"/>
              <w:bottom w:val="single" w:sz="6" w:space="0" w:color="auto"/>
            </w:tcBorders>
          </w:tcPr>
          <w:p w:rsidR="00AE0D73" w:rsidRPr="00ED303C" w:rsidP="00593243" w14:paraId="0BDE390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5,</w:t>
            </w:r>
            <w:r>
              <w:rPr>
                <w:szCs w:val="22"/>
              </w:rPr>
              <w:t>200</w:t>
            </w:r>
          </w:p>
        </w:tc>
        <w:tc>
          <w:tcPr>
            <w:tcW w:w="1170" w:type="dxa"/>
            <w:tcBorders>
              <w:top w:val="single" w:sz="6" w:space="0" w:color="auto"/>
              <w:left w:val="single" w:sz="6" w:space="0" w:color="auto"/>
              <w:bottom w:val="single" w:sz="6" w:space="0" w:color="auto"/>
              <w:right w:val="double" w:sz="6" w:space="0" w:color="auto"/>
            </w:tcBorders>
          </w:tcPr>
          <w:p w:rsidR="00AE0D73" w:rsidRPr="00ED303C" w:rsidP="00593243" w14:paraId="673F4D1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w:t>
            </w:r>
            <w:r>
              <w:rPr>
                <w:szCs w:val="22"/>
              </w:rPr>
              <w:t>0,800</w:t>
            </w:r>
          </w:p>
        </w:tc>
      </w:tr>
      <w:tr w14:paraId="5572B3D5"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bottom w:val="single" w:sz="6" w:space="0" w:color="auto"/>
            </w:tcBorders>
          </w:tcPr>
          <w:p w:rsidR="00AE0D73" w:rsidRPr="00ED303C" w:rsidP="00593243" w14:paraId="3B3F0B7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LPTV/</w:t>
            </w:r>
            <w:r>
              <w:rPr>
                <w:szCs w:val="22"/>
              </w:rPr>
              <w:t>Class A/</w:t>
            </w:r>
            <w:r w:rsidRPr="00ED303C">
              <w:rPr>
                <w:szCs w:val="22"/>
              </w:rPr>
              <w:t xml:space="preserve">Translators </w:t>
            </w:r>
            <w:r>
              <w:rPr>
                <w:szCs w:val="22"/>
              </w:rPr>
              <w:t>FM Trans/</w:t>
            </w:r>
            <w:r w:rsidRPr="00ED303C">
              <w:rPr>
                <w:szCs w:val="22"/>
              </w:rPr>
              <w:t>Boosters</w:t>
            </w:r>
          </w:p>
        </w:tc>
        <w:tc>
          <w:tcPr>
            <w:tcW w:w="1620" w:type="dxa"/>
            <w:tcBorders>
              <w:top w:val="single" w:sz="6" w:space="0" w:color="auto"/>
              <w:left w:val="single" w:sz="6" w:space="0" w:color="auto"/>
              <w:bottom w:val="single" w:sz="6" w:space="0" w:color="auto"/>
            </w:tcBorders>
          </w:tcPr>
          <w:p w:rsidR="00AE0D73" w:rsidRPr="00ED303C" w:rsidP="00593243" w14:paraId="7CA7F57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5,</w:t>
            </w:r>
            <w:r>
              <w:rPr>
                <w:szCs w:val="22"/>
              </w:rPr>
              <w:t>46</w:t>
            </w:r>
            <w:r w:rsidRPr="00ED303C">
              <w:rPr>
                <w:szCs w:val="22"/>
              </w:rPr>
              <w:t xml:space="preserve">6 </w:t>
            </w:r>
          </w:p>
        </w:tc>
        <w:tc>
          <w:tcPr>
            <w:tcW w:w="450" w:type="dxa"/>
            <w:tcBorders>
              <w:top w:val="single" w:sz="6" w:space="0" w:color="auto"/>
              <w:left w:val="single" w:sz="6" w:space="0" w:color="auto"/>
              <w:bottom w:val="single" w:sz="6" w:space="0" w:color="auto"/>
            </w:tcBorders>
          </w:tcPr>
          <w:p w:rsidR="00AE0D73" w:rsidRPr="00ED303C" w:rsidP="00593243" w14:paraId="528135F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bottom w:val="single" w:sz="6" w:space="0" w:color="auto"/>
            </w:tcBorders>
          </w:tcPr>
          <w:p w:rsidR="00AE0D73" w:rsidRPr="00ED303C" w:rsidP="00593243" w14:paraId="42002D4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649,920</w:t>
            </w:r>
          </w:p>
        </w:tc>
        <w:tc>
          <w:tcPr>
            <w:tcW w:w="1170" w:type="dxa"/>
            <w:tcBorders>
              <w:top w:val="single" w:sz="6" w:space="0" w:color="auto"/>
              <w:left w:val="single" w:sz="6" w:space="0" w:color="auto"/>
              <w:bottom w:val="single" w:sz="6" w:space="0" w:color="auto"/>
            </w:tcBorders>
          </w:tcPr>
          <w:p w:rsidR="00AE0D73" w:rsidRPr="00ED303C" w:rsidP="00593243" w14:paraId="1BD4FF5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799,713</w:t>
            </w:r>
          </w:p>
        </w:tc>
        <w:tc>
          <w:tcPr>
            <w:tcW w:w="1170" w:type="dxa"/>
            <w:tcBorders>
              <w:top w:val="single" w:sz="6" w:space="0" w:color="auto"/>
              <w:left w:val="single" w:sz="6" w:space="0" w:color="auto"/>
              <w:bottom w:val="single" w:sz="6" w:space="0" w:color="auto"/>
              <w:right w:val="single" w:sz="6" w:space="0" w:color="auto"/>
            </w:tcBorders>
          </w:tcPr>
          <w:p w:rsidR="00AE0D73" w:rsidRPr="00ED303C" w:rsidP="00593243" w14:paraId="55556A1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29.3</w:t>
            </w:r>
          </w:p>
        </w:tc>
        <w:tc>
          <w:tcPr>
            <w:tcW w:w="990" w:type="dxa"/>
            <w:tcBorders>
              <w:top w:val="single" w:sz="6" w:space="0" w:color="auto"/>
              <w:left w:val="single" w:sz="6" w:space="0" w:color="auto"/>
              <w:bottom w:val="single" w:sz="6" w:space="0" w:color="auto"/>
            </w:tcBorders>
          </w:tcPr>
          <w:p w:rsidR="00AE0D73" w:rsidRPr="00ED303C" w:rsidP="00593243" w14:paraId="48D34C3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30</w:t>
            </w:r>
          </w:p>
        </w:tc>
        <w:tc>
          <w:tcPr>
            <w:tcW w:w="1170" w:type="dxa"/>
            <w:tcBorders>
              <w:top w:val="single" w:sz="6" w:space="0" w:color="auto"/>
              <w:left w:val="single" w:sz="6" w:space="0" w:color="auto"/>
              <w:bottom w:val="single" w:sz="6" w:space="0" w:color="auto"/>
              <w:right w:val="double" w:sz="6" w:space="0" w:color="auto"/>
            </w:tcBorders>
          </w:tcPr>
          <w:p w:rsidR="00AE0D73" w:rsidRPr="00ED303C" w:rsidP="00593243" w14:paraId="6D1EE63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1,8</w:t>
            </w:r>
            <w:r>
              <w:rPr>
                <w:szCs w:val="22"/>
              </w:rPr>
              <w:t>03,780</w:t>
            </w:r>
          </w:p>
        </w:tc>
      </w:tr>
      <w:tr w14:paraId="63C2679E"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bottom w:val="double" w:sz="4" w:space="0" w:color="auto"/>
            </w:tcBorders>
          </w:tcPr>
          <w:p w:rsidR="00AE0D73" w:rsidRPr="00ED303C" w:rsidP="00593243" w14:paraId="2C69C2E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CARS Stations</w:t>
            </w:r>
          </w:p>
        </w:tc>
        <w:tc>
          <w:tcPr>
            <w:tcW w:w="1620" w:type="dxa"/>
            <w:tcBorders>
              <w:top w:val="single" w:sz="6" w:space="0" w:color="auto"/>
              <w:left w:val="single" w:sz="6" w:space="0" w:color="auto"/>
              <w:bottom w:val="double" w:sz="4" w:space="0" w:color="auto"/>
            </w:tcBorders>
          </w:tcPr>
          <w:p w:rsidR="00AE0D73" w:rsidRPr="00ED303C" w:rsidP="00593243" w14:paraId="7067E20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35</w:t>
            </w:r>
            <w:r w:rsidRPr="00ED303C">
              <w:rPr>
                <w:szCs w:val="22"/>
              </w:rPr>
              <w:t xml:space="preserve"> </w:t>
            </w:r>
          </w:p>
        </w:tc>
        <w:tc>
          <w:tcPr>
            <w:tcW w:w="450" w:type="dxa"/>
            <w:tcBorders>
              <w:top w:val="single" w:sz="6" w:space="0" w:color="auto"/>
              <w:left w:val="single" w:sz="6" w:space="0" w:color="auto"/>
              <w:bottom w:val="double" w:sz="4" w:space="0" w:color="auto"/>
            </w:tcBorders>
          </w:tcPr>
          <w:p w:rsidR="00AE0D73" w:rsidRPr="00ED303C" w:rsidP="00593243" w14:paraId="5C57F26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bottom w:val="double" w:sz="4" w:space="0" w:color="auto"/>
            </w:tcBorders>
          </w:tcPr>
          <w:p w:rsidR="00AE0D73" w:rsidRPr="00ED303C" w:rsidP="00593243" w14:paraId="34FB1FA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w:t>
            </w:r>
            <w:r>
              <w:rPr>
                <w:szCs w:val="22"/>
              </w:rPr>
              <w:t>33</w:t>
            </w:r>
            <w:r w:rsidRPr="00ED303C">
              <w:rPr>
                <w:szCs w:val="22"/>
              </w:rPr>
              <w:t>,</w:t>
            </w:r>
            <w:r>
              <w:rPr>
                <w:szCs w:val="22"/>
              </w:rPr>
              <w:t>25</w:t>
            </w:r>
            <w:r w:rsidRPr="00ED303C">
              <w:rPr>
                <w:szCs w:val="22"/>
              </w:rPr>
              <w:t>0</w:t>
            </w:r>
          </w:p>
        </w:tc>
        <w:tc>
          <w:tcPr>
            <w:tcW w:w="1170" w:type="dxa"/>
            <w:tcBorders>
              <w:top w:val="single" w:sz="6" w:space="0" w:color="auto"/>
              <w:left w:val="single" w:sz="6" w:space="0" w:color="auto"/>
              <w:bottom w:val="double" w:sz="4" w:space="0" w:color="auto"/>
            </w:tcBorders>
          </w:tcPr>
          <w:p w:rsidR="00AE0D73" w:rsidRPr="00ED303C" w:rsidP="00593243" w14:paraId="20F91E8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w:t>
            </w:r>
            <w:r>
              <w:rPr>
                <w:szCs w:val="22"/>
              </w:rPr>
              <w:t>31,341</w:t>
            </w:r>
          </w:p>
        </w:tc>
        <w:tc>
          <w:tcPr>
            <w:tcW w:w="1170" w:type="dxa"/>
            <w:tcBorders>
              <w:top w:val="single" w:sz="6" w:space="0" w:color="auto"/>
              <w:left w:val="single" w:sz="6" w:space="0" w:color="auto"/>
              <w:bottom w:val="double" w:sz="4" w:space="0" w:color="auto"/>
              <w:right w:val="single" w:sz="6" w:space="0" w:color="auto"/>
            </w:tcBorders>
          </w:tcPr>
          <w:p w:rsidR="00AE0D73" w:rsidRPr="00ED303C" w:rsidP="00593243" w14:paraId="1015265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714</w:t>
            </w:r>
          </w:p>
        </w:tc>
        <w:tc>
          <w:tcPr>
            <w:tcW w:w="990" w:type="dxa"/>
            <w:tcBorders>
              <w:top w:val="single" w:sz="6" w:space="0" w:color="auto"/>
              <w:left w:val="single" w:sz="6" w:space="0" w:color="auto"/>
              <w:bottom w:val="double" w:sz="4" w:space="0" w:color="auto"/>
            </w:tcBorders>
          </w:tcPr>
          <w:p w:rsidR="00AE0D73" w:rsidRPr="00ED303C" w:rsidP="00593243" w14:paraId="166CB6C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715</w:t>
            </w:r>
          </w:p>
        </w:tc>
        <w:tc>
          <w:tcPr>
            <w:tcW w:w="1170" w:type="dxa"/>
            <w:tcBorders>
              <w:top w:val="single" w:sz="6" w:space="0" w:color="auto"/>
              <w:left w:val="single" w:sz="6" w:space="0" w:color="auto"/>
              <w:bottom w:val="double" w:sz="4" w:space="0" w:color="auto"/>
              <w:right w:val="double" w:sz="6" w:space="0" w:color="auto"/>
            </w:tcBorders>
          </w:tcPr>
          <w:p w:rsidR="00AE0D73" w:rsidRPr="00ED303C" w:rsidP="00593243" w14:paraId="63AC4AE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w:t>
            </w:r>
            <w:r>
              <w:rPr>
                <w:szCs w:val="22"/>
              </w:rPr>
              <w:t>31,525</w:t>
            </w:r>
          </w:p>
        </w:tc>
      </w:tr>
      <w:tr w14:paraId="11FEFC3A" w14:textId="77777777" w:rsidTr="00593243">
        <w:tblPrEx>
          <w:tblW w:w="10350" w:type="dxa"/>
          <w:tblInd w:w="-563" w:type="dxa"/>
          <w:tblLayout w:type="fixed"/>
          <w:tblCellMar>
            <w:left w:w="30" w:type="dxa"/>
            <w:right w:w="30" w:type="dxa"/>
          </w:tblCellMar>
          <w:tblLook w:val="0000"/>
        </w:tblPrEx>
        <w:tc>
          <w:tcPr>
            <w:tcW w:w="2520" w:type="dxa"/>
            <w:tcBorders>
              <w:top w:val="double" w:sz="4" w:space="0" w:color="auto"/>
              <w:left w:val="double" w:sz="6" w:space="0" w:color="auto"/>
              <w:bottom w:val="single" w:sz="4" w:space="0" w:color="auto"/>
            </w:tcBorders>
          </w:tcPr>
          <w:p w:rsidR="00AE0D73" w:rsidRPr="00ED303C" w:rsidP="00593243" w14:paraId="340E013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Cable TV Systems, including IPTV &amp; DBS</w:t>
            </w:r>
          </w:p>
        </w:tc>
        <w:tc>
          <w:tcPr>
            <w:tcW w:w="1620" w:type="dxa"/>
            <w:tcBorders>
              <w:top w:val="double" w:sz="4" w:space="0" w:color="auto"/>
              <w:left w:val="single" w:sz="6" w:space="0" w:color="auto"/>
              <w:bottom w:val="single" w:sz="4" w:space="0" w:color="auto"/>
            </w:tcBorders>
          </w:tcPr>
          <w:p w:rsidR="00AE0D73" w:rsidRPr="00ED303C" w:rsidP="00593243" w14:paraId="1851C5F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66</w:t>
            </w:r>
            <w:r w:rsidRPr="00ED303C">
              <w:rPr>
                <w:szCs w:val="22"/>
              </w:rPr>
              <w:t>,</w:t>
            </w:r>
            <w:r>
              <w:rPr>
                <w:szCs w:val="22"/>
              </w:rPr>
              <w:t>5</w:t>
            </w:r>
            <w:r w:rsidRPr="00ED303C">
              <w:rPr>
                <w:szCs w:val="22"/>
              </w:rPr>
              <w:t xml:space="preserve">00,000 </w:t>
            </w:r>
          </w:p>
        </w:tc>
        <w:tc>
          <w:tcPr>
            <w:tcW w:w="450" w:type="dxa"/>
            <w:tcBorders>
              <w:top w:val="double" w:sz="4" w:space="0" w:color="auto"/>
              <w:left w:val="single" w:sz="6" w:space="0" w:color="auto"/>
              <w:bottom w:val="single" w:sz="4" w:space="0" w:color="auto"/>
            </w:tcBorders>
          </w:tcPr>
          <w:p w:rsidR="00AE0D73" w:rsidRPr="00ED303C" w:rsidP="00593243" w14:paraId="142481E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double" w:sz="4" w:space="0" w:color="auto"/>
              <w:left w:val="single" w:sz="6" w:space="0" w:color="auto"/>
              <w:bottom w:val="single" w:sz="4" w:space="0" w:color="auto"/>
            </w:tcBorders>
          </w:tcPr>
          <w:p w:rsidR="00AE0D73" w:rsidRPr="00ED303C" w:rsidP="00593243" w14:paraId="5798475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7</w:t>
            </w:r>
            <w:r>
              <w:rPr>
                <w:szCs w:val="22"/>
              </w:rPr>
              <w:t>6,244,000</w:t>
            </w:r>
          </w:p>
        </w:tc>
        <w:tc>
          <w:tcPr>
            <w:tcW w:w="1170" w:type="dxa"/>
            <w:tcBorders>
              <w:top w:val="double" w:sz="4" w:space="0" w:color="auto"/>
              <w:left w:val="single" w:sz="6" w:space="0" w:color="auto"/>
              <w:bottom w:val="single" w:sz="4" w:space="0" w:color="auto"/>
            </w:tcBorders>
          </w:tcPr>
          <w:p w:rsidR="00AE0D73" w:rsidRPr="00ED303C" w:rsidP="00593243" w14:paraId="07F5DF4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7</w:t>
            </w:r>
            <w:r>
              <w:rPr>
                <w:szCs w:val="22"/>
              </w:rPr>
              <w:t>6,851,478</w:t>
            </w:r>
          </w:p>
        </w:tc>
        <w:tc>
          <w:tcPr>
            <w:tcW w:w="1170" w:type="dxa"/>
            <w:tcBorders>
              <w:top w:val="double" w:sz="4" w:space="0" w:color="auto"/>
              <w:left w:val="single" w:sz="6" w:space="0" w:color="auto"/>
              <w:bottom w:val="single" w:sz="4" w:space="0" w:color="auto"/>
              <w:right w:val="single" w:sz="6" w:space="0" w:color="auto"/>
            </w:tcBorders>
          </w:tcPr>
          <w:p w:rsidR="00AE0D73" w:rsidRPr="00ED303C" w:rsidP="00593243" w14:paraId="7E8448C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w:t>
            </w:r>
            <w:r w:rsidRPr="00ED303C">
              <w:rPr>
                <w:szCs w:val="22"/>
              </w:rPr>
              <w:t>.</w:t>
            </w:r>
            <w:r>
              <w:rPr>
                <w:szCs w:val="22"/>
              </w:rPr>
              <w:t>1557</w:t>
            </w:r>
          </w:p>
        </w:tc>
        <w:tc>
          <w:tcPr>
            <w:tcW w:w="990" w:type="dxa"/>
            <w:tcBorders>
              <w:top w:val="double" w:sz="4" w:space="0" w:color="auto"/>
              <w:left w:val="single" w:sz="6" w:space="0" w:color="auto"/>
              <w:bottom w:val="single" w:sz="4" w:space="0" w:color="auto"/>
            </w:tcBorders>
          </w:tcPr>
          <w:p w:rsidR="00AE0D73" w:rsidRPr="00ED303C" w:rsidP="00593243" w14:paraId="33E85F1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1.16</w:t>
            </w:r>
          </w:p>
        </w:tc>
        <w:tc>
          <w:tcPr>
            <w:tcW w:w="1170" w:type="dxa"/>
            <w:tcBorders>
              <w:top w:val="double" w:sz="4" w:space="0" w:color="auto"/>
              <w:left w:val="single" w:sz="6" w:space="0" w:color="auto"/>
              <w:bottom w:val="single" w:sz="4" w:space="0" w:color="auto"/>
              <w:right w:val="double" w:sz="6" w:space="0" w:color="auto"/>
            </w:tcBorders>
          </w:tcPr>
          <w:p w:rsidR="00AE0D73" w:rsidRPr="00ED303C" w:rsidP="00593243" w14:paraId="7494F81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7</w:t>
            </w:r>
            <w:r>
              <w:rPr>
                <w:szCs w:val="22"/>
              </w:rPr>
              <w:t>7</w:t>
            </w:r>
            <w:r w:rsidRPr="00ED303C">
              <w:rPr>
                <w:szCs w:val="22"/>
              </w:rPr>
              <w:t>,</w:t>
            </w:r>
            <w:r>
              <w:rPr>
                <w:szCs w:val="22"/>
              </w:rPr>
              <w:t>140</w:t>
            </w:r>
            <w:r w:rsidRPr="00ED303C">
              <w:rPr>
                <w:szCs w:val="22"/>
              </w:rPr>
              <w:t>,000</w:t>
            </w:r>
          </w:p>
        </w:tc>
      </w:tr>
      <w:tr w14:paraId="50F7C0BE"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7E1EFD6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Interstate Telecommunication Service Providers</w:t>
            </w:r>
          </w:p>
        </w:tc>
        <w:tc>
          <w:tcPr>
            <w:tcW w:w="1620" w:type="dxa"/>
            <w:tcBorders>
              <w:top w:val="single" w:sz="6" w:space="0" w:color="auto"/>
              <w:left w:val="single" w:sz="6" w:space="0" w:color="auto"/>
            </w:tcBorders>
          </w:tcPr>
          <w:p w:rsidR="00AE0D73" w:rsidRPr="00ED303C" w:rsidP="00593243" w14:paraId="05ED664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w:t>
            </w:r>
            <w:r>
              <w:rPr>
                <w:szCs w:val="22"/>
              </w:rPr>
              <w:t>27</w:t>
            </w:r>
            <w:r w:rsidRPr="00ED303C">
              <w:rPr>
                <w:szCs w:val="22"/>
              </w:rPr>
              <w:t>,</w:t>
            </w:r>
            <w:r>
              <w:rPr>
                <w:szCs w:val="22"/>
              </w:rPr>
              <w:t>700</w:t>
            </w:r>
            <w:r w:rsidRPr="00ED303C">
              <w:rPr>
                <w:szCs w:val="22"/>
              </w:rPr>
              <w:t>,000,000</w:t>
            </w:r>
          </w:p>
        </w:tc>
        <w:tc>
          <w:tcPr>
            <w:tcW w:w="450" w:type="dxa"/>
            <w:tcBorders>
              <w:top w:val="single" w:sz="6" w:space="0" w:color="auto"/>
              <w:left w:val="single" w:sz="6" w:space="0" w:color="auto"/>
            </w:tcBorders>
          </w:tcPr>
          <w:p w:rsidR="00AE0D73" w:rsidRPr="00ED303C" w:rsidP="00593243" w14:paraId="7F79EC2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tcBorders>
          </w:tcPr>
          <w:p w:rsidR="00AE0D73" w:rsidRPr="00ED303C" w:rsidP="00593243" w14:paraId="0364F0F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20,400,000</w:t>
            </w:r>
          </w:p>
        </w:tc>
        <w:tc>
          <w:tcPr>
            <w:tcW w:w="1170" w:type="dxa"/>
            <w:tcBorders>
              <w:top w:val="single" w:sz="6" w:space="0" w:color="auto"/>
              <w:left w:val="single" w:sz="6" w:space="0" w:color="auto"/>
            </w:tcBorders>
          </w:tcPr>
          <w:p w:rsidR="00AE0D73" w:rsidRPr="00ED303C" w:rsidP="00593243" w14:paraId="527C8C6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25,327,520</w:t>
            </w:r>
          </w:p>
        </w:tc>
        <w:tc>
          <w:tcPr>
            <w:tcW w:w="1170" w:type="dxa"/>
            <w:tcBorders>
              <w:top w:val="single" w:sz="6" w:space="0" w:color="auto"/>
              <w:left w:val="single" w:sz="6" w:space="0" w:color="auto"/>
              <w:right w:val="single" w:sz="6" w:space="0" w:color="auto"/>
            </w:tcBorders>
          </w:tcPr>
          <w:p w:rsidR="00AE0D73" w:rsidRPr="00ED303C" w:rsidP="00593243" w14:paraId="0F22CAA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0.00</w:t>
            </w:r>
            <w:r>
              <w:rPr>
                <w:szCs w:val="22"/>
              </w:rPr>
              <w:t>4524</w:t>
            </w:r>
          </w:p>
        </w:tc>
        <w:tc>
          <w:tcPr>
            <w:tcW w:w="990" w:type="dxa"/>
            <w:tcBorders>
              <w:top w:val="single" w:sz="6" w:space="0" w:color="auto"/>
              <w:left w:val="single" w:sz="6" w:space="0" w:color="auto"/>
            </w:tcBorders>
          </w:tcPr>
          <w:p w:rsidR="00AE0D73" w:rsidRPr="00ED303C" w:rsidP="00593243" w14:paraId="44C5E30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0.00</w:t>
            </w:r>
            <w:r>
              <w:rPr>
                <w:szCs w:val="22"/>
              </w:rPr>
              <w:t>452</w:t>
            </w:r>
          </w:p>
        </w:tc>
        <w:tc>
          <w:tcPr>
            <w:tcW w:w="1170" w:type="dxa"/>
            <w:tcBorders>
              <w:top w:val="single" w:sz="6" w:space="0" w:color="auto"/>
              <w:left w:val="single" w:sz="6" w:space="0" w:color="auto"/>
              <w:right w:val="double" w:sz="6" w:space="0" w:color="auto"/>
            </w:tcBorders>
          </w:tcPr>
          <w:p w:rsidR="00AE0D73" w:rsidRPr="00ED303C" w:rsidP="00593243" w14:paraId="76A271E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25,204,000</w:t>
            </w:r>
          </w:p>
        </w:tc>
      </w:tr>
      <w:tr w14:paraId="686BC186"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4BAA2A8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Toll Free Numbers</w:t>
            </w:r>
          </w:p>
        </w:tc>
        <w:tc>
          <w:tcPr>
            <w:tcW w:w="1620" w:type="dxa"/>
            <w:tcBorders>
              <w:top w:val="single" w:sz="6" w:space="0" w:color="auto"/>
              <w:left w:val="single" w:sz="6" w:space="0" w:color="auto"/>
            </w:tcBorders>
          </w:tcPr>
          <w:p w:rsidR="00AE0D73" w:rsidRPr="00ED303C" w:rsidP="00593243" w14:paraId="5A2ED11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4</w:t>
            </w:r>
            <w:r w:rsidRPr="00ED303C">
              <w:rPr>
                <w:szCs w:val="22"/>
              </w:rPr>
              <w:t>,</w:t>
            </w:r>
            <w:r>
              <w:rPr>
                <w:szCs w:val="22"/>
              </w:rPr>
              <w:t>7</w:t>
            </w:r>
            <w:r w:rsidRPr="00ED303C">
              <w:rPr>
                <w:szCs w:val="22"/>
              </w:rPr>
              <w:t>00,000</w:t>
            </w:r>
          </w:p>
        </w:tc>
        <w:tc>
          <w:tcPr>
            <w:tcW w:w="450" w:type="dxa"/>
            <w:tcBorders>
              <w:top w:val="single" w:sz="6" w:space="0" w:color="auto"/>
              <w:left w:val="single" w:sz="6" w:space="0" w:color="auto"/>
            </w:tcBorders>
          </w:tcPr>
          <w:p w:rsidR="00AE0D73" w:rsidRPr="00ED303C" w:rsidP="00593243" w14:paraId="51183AD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tc>
        <w:tc>
          <w:tcPr>
            <w:tcW w:w="1260" w:type="dxa"/>
            <w:tcBorders>
              <w:top w:val="single" w:sz="6" w:space="0" w:color="auto"/>
              <w:left w:val="single" w:sz="6" w:space="0" w:color="auto"/>
            </w:tcBorders>
          </w:tcPr>
          <w:p w:rsidR="00AE0D73" w:rsidRPr="00ED303C" w:rsidP="00593243" w14:paraId="299641F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4,020,000</w:t>
            </w:r>
          </w:p>
        </w:tc>
        <w:tc>
          <w:tcPr>
            <w:tcW w:w="1170" w:type="dxa"/>
            <w:tcBorders>
              <w:top w:val="single" w:sz="6" w:space="0" w:color="auto"/>
              <w:left w:val="single" w:sz="6" w:space="0" w:color="auto"/>
            </w:tcBorders>
          </w:tcPr>
          <w:p w:rsidR="00AE0D73" w:rsidRPr="00ED303C" w:rsidP="00593243" w14:paraId="046E78B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w:t>
            </w:r>
            <w:r>
              <w:rPr>
                <w:szCs w:val="22"/>
              </w:rPr>
              <w:t>306,310</w:t>
            </w:r>
          </w:p>
        </w:tc>
        <w:tc>
          <w:tcPr>
            <w:tcW w:w="1170" w:type="dxa"/>
            <w:tcBorders>
              <w:top w:val="single" w:sz="6" w:space="0" w:color="auto"/>
              <w:left w:val="single" w:sz="6" w:space="0" w:color="auto"/>
              <w:right w:val="single" w:sz="6" w:space="0" w:color="auto"/>
            </w:tcBorders>
          </w:tcPr>
          <w:p w:rsidR="00AE0D73" w:rsidRPr="00ED303C" w:rsidP="00593243" w14:paraId="1D1A4E0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0.12</w:t>
            </w:r>
            <w:r>
              <w:rPr>
                <w:szCs w:val="22"/>
              </w:rPr>
              <w:t>410</w:t>
            </w:r>
          </w:p>
        </w:tc>
        <w:tc>
          <w:tcPr>
            <w:tcW w:w="990" w:type="dxa"/>
            <w:tcBorders>
              <w:top w:val="single" w:sz="6" w:space="0" w:color="auto"/>
              <w:left w:val="single" w:sz="6" w:space="0" w:color="auto"/>
            </w:tcBorders>
          </w:tcPr>
          <w:p w:rsidR="00AE0D73" w:rsidRPr="00ED303C" w:rsidP="00593243" w14:paraId="1530A0A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0.1</w:t>
            </w:r>
            <w:r>
              <w:rPr>
                <w:szCs w:val="22"/>
              </w:rPr>
              <w:t>2</w:t>
            </w:r>
          </w:p>
        </w:tc>
        <w:tc>
          <w:tcPr>
            <w:tcW w:w="1170" w:type="dxa"/>
            <w:tcBorders>
              <w:top w:val="single" w:sz="6" w:space="0" w:color="auto"/>
              <w:left w:val="single" w:sz="6" w:space="0" w:color="auto"/>
              <w:right w:val="double" w:sz="6" w:space="0" w:color="auto"/>
            </w:tcBorders>
          </w:tcPr>
          <w:p w:rsidR="00AE0D73" w:rsidRPr="00ED303C" w:rsidP="00593243" w14:paraId="058F603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w:t>
            </w:r>
            <w:r>
              <w:rPr>
                <w:szCs w:val="22"/>
              </w:rPr>
              <w:t>164</w:t>
            </w:r>
            <w:r w:rsidRPr="00ED303C">
              <w:rPr>
                <w:szCs w:val="22"/>
              </w:rPr>
              <w:t>,000</w:t>
            </w:r>
          </w:p>
        </w:tc>
      </w:tr>
      <w:tr w14:paraId="06563606"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08EC28D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CMRS Mobile Services (Cellular/Public Mobile)</w:t>
            </w:r>
          </w:p>
        </w:tc>
        <w:tc>
          <w:tcPr>
            <w:tcW w:w="1620" w:type="dxa"/>
            <w:tcBorders>
              <w:top w:val="single" w:sz="6" w:space="0" w:color="auto"/>
              <w:left w:val="single" w:sz="6" w:space="0" w:color="auto"/>
            </w:tcBorders>
          </w:tcPr>
          <w:p w:rsidR="00AE0D73" w:rsidRPr="00ED303C" w:rsidP="00593243" w14:paraId="66E6AC6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5</w:t>
            </w:r>
            <w:r>
              <w:rPr>
                <w:szCs w:val="22"/>
              </w:rPr>
              <w:t>35</w:t>
            </w:r>
            <w:r w:rsidRPr="00ED303C">
              <w:rPr>
                <w:szCs w:val="22"/>
              </w:rPr>
              <w:t xml:space="preserve">,000,000 </w:t>
            </w:r>
          </w:p>
        </w:tc>
        <w:tc>
          <w:tcPr>
            <w:tcW w:w="450" w:type="dxa"/>
            <w:tcBorders>
              <w:top w:val="single" w:sz="6" w:space="0" w:color="auto"/>
              <w:left w:val="single" w:sz="6" w:space="0" w:color="auto"/>
            </w:tcBorders>
          </w:tcPr>
          <w:p w:rsidR="00AE0D73" w:rsidRPr="00ED303C" w:rsidP="00593243" w14:paraId="3A71848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tcBorders>
          </w:tcPr>
          <w:p w:rsidR="00AE0D73" w:rsidRPr="00ED303C" w:rsidP="00593243" w14:paraId="2FF6DC7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75,</w:t>
            </w:r>
            <w:r>
              <w:rPr>
                <w:szCs w:val="22"/>
              </w:rPr>
              <w:t>6</w:t>
            </w:r>
            <w:r w:rsidRPr="00ED303C">
              <w:rPr>
                <w:szCs w:val="22"/>
              </w:rPr>
              <w:t>00,000</w:t>
            </w:r>
          </w:p>
        </w:tc>
        <w:tc>
          <w:tcPr>
            <w:tcW w:w="1170" w:type="dxa"/>
            <w:tcBorders>
              <w:top w:val="single" w:sz="6" w:space="0" w:color="auto"/>
              <w:left w:val="single" w:sz="6" w:space="0" w:color="auto"/>
            </w:tcBorders>
          </w:tcPr>
          <w:p w:rsidR="00AE0D73" w:rsidRPr="00ED303C" w:rsidP="00593243" w14:paraId="2C752A8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7</w:t>
            </w:r>
            <w:r>
              <w:rPr>
                <w:szCs w:val="22"/>
              </w:rPr>
              <w:t>3,140,629</w:t>
            </w:r>
          </w:p>
        </w:tc>
        <w:tc>
          <w:tcPr>
            <w:tcW w:w="1170" w:type="dxa"/>
            <w:tcBorders>
              <w:top w:val="single" w:sz="6" w:space="0" w:color="auto"/>
              <w:left w:val="single" w:sz="6" w:space="0" w:color="auto"/>
              <w:right w:val="single" w:sz="6" w:space="0" w:color="auto"/>
            </w:tcBorders>
          </w:tcPr>
          <w:p w:rsidR="00AE0D73" w:rsidRPr="00ED303C" w:rsidP="00593243" w14:paraId="25EE7B8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0.1</w:t>
            </w:r>
            <w:r>
              <w:rPr>
                <w:szCs w:val="22"/>
              </w:rPr>
              <w:t>367</w:t>
            </w:r>
          </w:p>
        </w:tc>
        <w:tc>
          <w:tcPr>
            <w:tcW w:w="990" w:type="dxa"/>
            <w:tcBorders>
              <w:top w:val="single" w:sz="6" w:space="0" w:color="auto"/>
              <w:left w:val="single" w:sz="6" w:space="0" w:color="auto"/>
            </w:tcBorders>
          </w:tcPr>
          <w:p w:rsidR="00AE0D73" w:rsidRPr="00ED303C" w:rsidP="00593243" w14:paraId="4906B4A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0.1</w:t>
            </w:r>
            <w:r>
              <w:rPr>
                <w:szCs w:val="22"/>
              </w:rPr>
              <w:t>4</w:t>
            </w:r>
          </w:p>
        </w:tc>
        <w:tc>
          <w:tcPr>
            <w:tcW w:w="1170" w:type="dxa"/>
            <w:tcBorders>
              <w:top w:val="single" w:sz="6" w:space="0" w:color="auto"/>
              <w:left w:val="single" w:sz="6" w:space="0" w:color="auto"/>
              <w:right w:val="double" w:sz="6" w:space="0" w:color="auto"/>
            </w:tcBorders>
          </w:tcPr>
          <w:p w:rsidR="00AE0D73" w:rsidRPr="00ED303C" w:rsidP="00593243" w14:paraId="214C474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7</w:t>
            </w:r>
            <w:r>
              <w:rPr>
                <w:szCs w:val="22"/>
              </w:rPr>
              <w:t>4</w:t>
            </w:r>
            <w:r w:rsidRPr="00ED303C">
              <w:rPr>
                <w:szCs w:val="22"/>
              </w:rPr>
              <w:t>,</w:t>
            </w:r>
            <w:r>
              <w:rPr>
                <w:szCs w:val="22"/>
              </w:rPr>
              <w:t>900</w:t>
            </w:r>
            <w:r w:rsidRPr="00ED303C">
              <w:rPr>
                <w:szCs w:val="22"/>
              </w:rPr>
              <w:t>,000</w:t>
            </w:r>
          </w:p>
        </w:tc>
      </w:tr>
      <w:tr w14:paraId="669B8157"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34633A8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CMRS Messaging Services</w:t>
            </w:r>
          </w:p>
        </w:tc>
        <w:tc>
          <w:tcPr>
            <w:tcW w:w="1620" w:type="dxa"/>
            <w:tcBorders>
              <w:top w:val="single" w:sz="6" w:space="0" w:color="auto"/>
              <w:left w:val="single" w:sz="6" w:space="0" w:color="auto"/>
            </w:tcBorders>
          </w:tcPr>
          <w:p w:rsidR="00AE0D73" w:rsidRPr="00ED303C" w:rsidP="00593243" w14:paraId="5DC834C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5</w:t>
            </w:r>
            <w:r w:rsidRPr="00ED303C">
              <w:rPr>
                <w:szCs w:val="22"/>
              </w:rPr>
              <w:t xml:space="preserve">00,000 </w:t>
            </w:r>
          </w:p>
        </w:tc>
        <w:tc>
          <w:tcPr>
            <w:tcW w:w="450" w:type="dxa"/>
            <w:tcBorders>
              <w:top w:val="single" w:sz="6" w:space="0" w:color="auto"/>
              <w:left w:val="single" w:sz="6" w:space="0" w:color="auto"/>
            </w:tcBorders>
          </w:tcPr>
          <w:p w:rsidR="00AE0D73" w:rsidRPr="00ED303C" w:rsidP="00593243" w14:paraId="649DFFA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tcBorders>
          </w:tcPr>
          <w:p w:rsidR="00AE0D73" w:rsidRPr="00ED303C" w:rsidP="00593243" w14:paraId="1C64799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136,000</w:t>
            </w:r>
          </w:p>
        </w:tc>
        <w:tc>
          <w:tcPr>
            <w:tcW w:w="1170" w:type="dxa"/>
            <w:tcBorders>
              <w:top w:val="single" w:sz="6" w:space="0" w:color="auto"/>
              <w:left w:val="single" w:sz="6" w:space="0" w:color="auto"/>
            </w:tcBorders>
          </w:tcPr>
          <w:p w:rsidR="00AE0D73" w:rsidRPr="00ED303C" w:rsidP="00593243" w14:paraId="55994EE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20</w:t>
            </w:r>
            <w:r w:rsidRPr="00ED303C">
              <w:rPr>
                <w:szCs w:val="22"/>
              </w:rPr>
              <w:t>,000</w:t>
            </w:r>
          </w:p>
        </w:tc>
        <w:tc>
          <w:tcPr>
            <w:tcW w:w="1170" w:type="dxa"/>
            <w:tcBorders>
              <w:top w:val="single" w:sz="6" w:space="0" w:color="auto"/>
              <w:left w:val="single" w:sz="6" w:space="0" w:color="auto"/>
              <w:right w:val="single" w:sz="6" w:space="0" w:color="auto"/>
            </w:tcBorders>
          </w:tcPr>
          <w:p w:rsidR="00AE0D73" w:rsidRPr="00ED303C" w:rsidP="00593243" w14:paraId="7573C9F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0.0800</w:t>
            </w:r>
          </w:p>
        </w:tc>
        <w:tc>
          <w:tcPr>
            <w:tcW w:w="990" w:type="dxa"/>
            <w:tcBorders>
              <w:top w:val="single" w:sz="6" w:space="0" w:color="auto"/>
              <w:left w:val="single" w:sz="6" w:space="0" w:color="auto"/>
            </w:tcBorders>
          </w:tcPr>
          <w:p w:rsidR="00AE0D73" w:rsidRPr="00ED303C" w:rsidP="00593243" w14:paraId="76187D8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0.080</w:t>
            </w:r>
          </w:p>
        </w:tc>
        <w:tc>
          <w:tcPr>
            <w:tcW w:w="1170" w:type="dxa"/>
            <w:tcBorders>
              <w:top w:val="single" w:sz="6" w:space="0" w:color="auto"/>
              <w:left w:val="single" w:sz="6" w:space="0" w:color="auto"/>
              <w:right w:val="double" w:sz="6" w:space="0" w:color="auto"/>
            </w:tcBorders>
          </w:tcPr>
          <w:p w:rsidR="00AE0D73" w:rsidRPr="00ED303C" w:rsidP="00593243" w14:paraId="2494415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20</w:t>
            </w:r>
            <w:r w:rsidRPr="00ED303C">
              <w:rPr>
                <w:szCs w:val="22"/>
              </w:rPr>
              <w:t>,000</w:t>
            </w:r>
          </w:p>
        </w:tc>
      </w:tr>
      <w:tr w14:paraId="68D06311"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76BDE588" w14:textId="77777777">
            <w:pPr>
              <w:tabs>
                <w:tab w:val="left" w:pos="-1440"/>
                <w:tab w:val="left" w:pos="-720"/>
                <w:tab w:val="left" w:pos="30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BRS/</w:t>
            </w:r>
            <w:r w:rsidRPr="00ED303C">
              <w:rPr>
                <w:szCs w:val="22"/>
                <w:vertAlign w:val="superscript"/>
              </w:rPr>
              <w:t>3</w:t>
            </w:r>
          </w:p>
          <w:p w:rsidR="00AE0D73" w:rsidRPr="00ED303C" w:rsidP="00593243" w14:paraId="6E1B8711" w14:textId="77777777">
            <w:pPr>
              <w:tabs>
                <w:tab w:val="left" w:pos="-1440"/>
                <w:tab w:val="left" w:pos="-720"/>
                <w:tab w:val="left" w:pos="30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 xml:space="preserve">LMDS </w:t>
            </w:r>
          </w:p>
          <w:p w:rsidR="00AE0D73" w:rsidRPr="00ED303C" w:rsidP="00593243" w14:paraId="31199056" w14:textId="77777777">
            <w:pPr>
              <w:tabs>
                <w:tab w:val="left" w:pos="-1440"/>
                <w:tab w:val="left" w:pos="-720"/>
                <w:tab w:val="left" w:pos="300"/>
                <w:tab w:val="left" w:pos="720"/>
                <w:tab w:val="left" w:pos="1440"/>
                <w:tab w:val="left" w:pos="2160"/>
                <w:tab w:val="left" w:pos="2880"/>
                <w:tab w:val="left" w:pos="3600"/>
                <w:tab w:val="left" w:pos="4680"/>
                <w:tab w:val="left" w:pos="5040"/>
              </w:tabs>
              <w:suppressAutoHyphens/>
              <w:spacing w:after="48"/>
              <w:rPr>
                <w:szCs w:val="22"/>
              </w:rPr>
            </w:pPr>
          </w:p>
        </w:tc>
        <w:tc>
          <w:tcPr>
            <w:tcW w:w="1620" w:type="dxa"/>
            <w:tcBorders>
              <w:top w:val="single" w:sz="6" w:space="0" w:color="auto"/>
              <w:left w:val="single" w:sz="6" w:space="0" w:color="auto"/>
            </w:tcBorders>
          </w:tcPr>
          <w:p w:rsidR="00AE0D73" w:rsidRPr="00ED303C" w:rsidP="00593243" w14:paraId="3CC3022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1,2</w:t>
            </w:r>
            <w:r>
              <w:rPr>
                <w:szCs w:val="22"/>
              </w:rPr>
              <w:t>25</w:t>
            </w:r>
          </w:p>
          <w:p w:rsidR="00AE0D73" w:rsidRPr="00ED303C" w:rsidP="00593243" w14:paraId="2036032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50</w:t>
            </w:r>
          </w:p>
          <w:p w:rsidR="00AE0D73" w:rsidRPr="00ED303C" w:rsidP="00593243" w14:paraId="5324EF5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p>
        </w:tc>
        <w:tc>
          <w:tcPr>
            <w:tcW w:w="450" w:type="dxa"/>
            <w:tcBorders>
              <w:top w:val="single" w:sz="6" w:space="0" w:color="auto"/>
              <w:left w:val="single" w:sz="6" w:space="0" w:color="auto"/>
            </w:tcBorders>
          </w:tcPr>
          <w:p w:rsidR="00AE0D73" w:rsidRPr="00ED303C" w:rsidP="00593243" w14:paraId="4AFE276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p w:rsidR="00AE0D73" w:rsidRPr="00ED303C" w:rsidP="00593243" w14:paraId="133A9BF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p w:rsidR="00AE0D73" w:rsidRPr="00ED303C" w:rsidP="00593243" w14:paraId="4A7E551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p>
        </w:tc>
        <w:tc>
          <w:tcPr>
            <w:tcW w:w="1260" w:type="dxa"/>
            <w:tcBorders>
              <w:top w:val="single" w:sz="6" w:space="0" w:color="auto"/>
              <w:left w:val="single" w:sz="6" w:space="0" w:color="auto"/>
            </w:tcBorders>
          </w:tcPr>
          <w:p w:rsidR="00AE0D73" w:rsidRPr="00ED303C" w:rsidP="00593243" w14:paraId="6B93C8B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7</w:t>
            </w:r>
            <w:r>
              <w:rPr>
                <w:szCs w:val="22"/>
              </w:rPr>
              <w:t>56,2</w:t>
            </w:r>
            <w:r w:rsidRPr="00ED303C">
              <w:rPr>
                <w:szCs w:val="22"/>
              </w:rPr>
              <w:t>50</w:t>
            </w:r>
          </w:p>
          <w:p w:rsidR="00AE0D73" w:rsidRPr="00ED303C" w:rsidP="00593243" w14:paraId="1F891C5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20</w:t>
            </w:r>
            <w:r>
              <w:rPr>
                <w:szCs w:val="22"/>
              </w:rPr>
              <w:t>6</w:t>
            </w:r>
            <w:r w:rsidRPr="00ED303C">
              <w:rPr>
                <w:szCs w:val="22"/>
              </w:rPr>
              <w:t>,</w:t>
            </w:r>
            <w:r>
              <w:rPr>
                <w:szCs w:val="22"/>
              </w:rPr>
              <w:t>910</w:t>
            </w:r>
          </w:p>
        </w:tc>
        <w:tc>
          <w:tcPr>
            <w:tcW w:w="1170" w:type="dxa"/>
            <w:tcBorders>
              <w:top w:val="single" w:sz="6" w:space="0" w:color="auto"/>
              <w:left w:val="single" w:sz="6" w:space="0" w:color="auto"/>
            </w:tcBorders>
          </w:tcPr>
          <w:p w:rsidR="00AE0D73" w:rsidRPr="00ED303C" w:rsidP="00593243" w14:paraId="6A11A84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7</w:t>
            </w:r>
            <w:r>
              <w:rPr>
                <w:szCs w:val="22"/>
              </w:rPr>
              <w:t>22,750</w:t>
            </w:r>
          </w:p>
          <w:p w:rsidR="00AE0D73" w:rsidRPr="00ED303C" w:rsidP="00593243" w14:paraId="4272524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20</w:t>
            </w:r>
            <w:r>
              <w:rPr>
                <w:szCs w:val="22"/>
              </w:rPr>
              <w:t>6,500</w:t>
            </w:r>
          </w:p>
        </w:tc>
        <w:tc>
          <w:tcPr>
            <w:tcW w:w="1170" w:type="dxa"/>
            <w:tcBorders>
              <w:top w:val="single" w:sz="6" w:space="0" w:color="auto"/>
              <w:left w:val="single" w:sz="6" w:space="0" w:color="auto"/>
              <w:right w:val="single" w:sz="6" w:space="0" w:color="auto"/>
            </w:tcBorders>
          </w:tcPr>
          <w:p w:rsidR="00AE0D73" w:rsidRPr="00ED303C" w:rsidP="00593243" w14:paraId="36CAA85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5</w:t>
            </w:r>
            <w:r>
              <w:rPr>
                <w:szCs w:val="22"/>
              </w:rPr>
              <w:t>90</w:t>
            </w:r>
          </w:p>
          <w:p w:rsidR="00AE0D73" w:rsidRPr="00ED303C" w:rsidP="00593243" w14:paraId="17A8B67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5</w:t>
            </w:r>
            <w:r>
              <w:rPr>
                <w:szCs w:val="22"/>
              </w:rPr>
              <w:t>90</w:t>
            </w:r>
          </w:p>
        </w:tc>
        <w:tc>
          <w:tcPr>
            <w:tcW w:w="990" w:type="dxa"/>
            <w:tcBorders>
              <w:top w:val="single" w:sz="6" w:space="0" w:color="auto"/>
              <w:left w:val="single" w:sz="6" w:space="0" w:color="auto"/>
            </w:tcBorders>
          </w:tcPr>
          <w:p w:rsidR="00AE0D73" w:rsidRPr="00ED303C" w:rsidP="00593243" w14:paraId="3E6D018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5</w:t>
            </w:r>
            <w:r>
              <w:rPr>
                <w:szCs w:val="22"/>
              </w:rPr>
              <w:t>90</w:t>
            </w:r>
          </w:p>
          <w:p w:rsidR="00AE0D73" w:rsidRPr="00ED303C" w:rsidP="00593243" w14:paraId="76E022A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5</w:t>
            </w:r>
            <w:r>
              <w:rPr>
                <w:szCs w:val="22"/>
              </w:rPr>
              <w:t>90</w:t>
            </w:r>
          </w:p>
          <w:p w:rsidR="00AE0D73" w:rsidRPr="00ED303C" w:rsidP="00593243" w14:paraId="0F9F657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p>
        </w:tc>
        <w:tc>
          <w:tcPr>
            <w:tcW w:w="1170" w:type="dxa"/>
            <w:tcBorders>
              <w:top w:val="single" w:sz="6" w:space="0" w:color="auto"/>
              <w:left w:val="single" w:sz="6" w:space="0" w:color="auto"/>
              <w:right w:val="double" w:sz="6" w:space="0" w:color="auto"/>
            </w:tcBorders>
          </w:tcPr>
          <w:p w:rsidR="00AE0D73" w:rsidRPr="00ED303C" w:rsidP="00593243" w14:paraId="71049AF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7</w:t>
            </w:r>
            <w:r>
              <w:rPr>
                <w:szCs w:val="22"/>
              </w:rPr>
              <w:t>22,750</w:t>
            </w:r>
          </w:p>
          <w:p w:rsidR="00AE0D73" w:rsidRPr="00ED303C" w:rsidP="00593243" w14:paraId="58B9BE8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20</w:t>
            </w:r>
            <w:r>
              <w:rPr>
                <w:szCs w:val="22"/>
              </w:rPr>
              <w:t>6,500</w:t>
            </w:r>
          </w:p>
        </w:tc>
      </w:tr>
      <w:tr w14:paraId="26D0AE6F"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1D756B5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 xml:space="preserve">Per Gbps circuit Int’l Bearer Circuits </w:t>
            </w:r>
          </w:p>
          <w:p w:rsidR="00AE0D73" w:rsidRPr="00ED303C" w:rsidP="00593243" w14:paraId="3CA33B6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 xml:space="preserve">Terrestrial (Common &amp; Non-Common) &amp; Satellite (Common &amp; Non-Common) </w:t>
            </w:r>
          </w:p>
        </w:tc>
        <w:tc>
          <w:tcPr>
            <w:tcW w:w="1620" w:type="dxa"/>
            <w:tcBorders>
              <w:top w:val="single" w:sz="6" w:space="0" w:color="auto"/>
              <w:left w:val="single" w:sz="6" w:space="0" w:color="auto"/>
            </w:tcBorders>
          </w:tcPr>
          <w:p w:rsidR="00AE0D73" w:rsidRPr="00ED303C" w:rsidP="00593243" w14:paraId="5D2B8A2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2</w:t>
            </w:r>
            <w:r w:rsidRPr="00ED303C">
              <w:rPr>
                <w:szCs w:val="22"/>
              </w:rPr>
              <w:t>,</w:t>
            </w:r>
            <w:r>
              <w:rPr>
                <w:szCs w:val="22"/>
              </w:rPr>
              <w:t>0</w:t>
            </w:r>
            <w:r w:rsidRPr="00ED303C">
              <w:rPr>
                <w:szCs w:val="22"/>
              </w:rPr>
              <w:t xml:space="preserve">00 </w:t>
            </w:r>
          </w:p>
        </w:tc>
        <w:tc>
          <w:tcPr>
            <w:tcW w:w="450" w:type="dxa"/>
            <w:tcBorders>
              <w:top w:val="single" w:sz="6" w:space="0" w:color="auto"/>
              <w:left w:val="single" w:sz="6" w:space="0" w:color="auto"/>
            </w:tcBorders>
          </w:tcPr>
          <w:p w:rsidR="00AE0D73" w:rsidRPr="00ED303C" w:rsidP="00593243" w14:paraId="6A5F036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tcBorders>
          </w:tcPr>
          <w:p w:rsidR="00AE0D73" w:rsidRPr="00ED303C" w:rsidP="00593243" w14:paraId="5A128A7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w:t>
            </w:r>
            <w:r>
              <w:rPr>
                <w:szCs w:val="22"/>
              </w:rPr>
              <w:t>68,7</w:t>
            </w:r>
            <w:r w:rsidRPr="00ED303C">
              <w:rPr>
                <w:szCs w:val="22"/>
              </w:rPr>
              <w:t>00</w:t>
            </w:r>
          </w:p>
        </w:tc>
        <w:tc>
          <w:tcPr>
            <w:tcW w:w="1170" w:type="dxa"/>
            <w:tcBorders>
              <w:top w:val="single" w:sz="6" w:space="0" w:color="auto"/>
              <w:left w:val="single" w:sz="6" w:space="0" w:color="auto"/>
            </w:tcBorders>
          </w:tcPr>
          <w:p w:rsidR="00AE0D73" w:rsidRPr="00ED303C" w:rsidP="00593243" w14:paraId="1455ECD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w:t>
            </w:r>
            <w:r>
              <w:rPr>
                <w:szCs w:val="22"/>
              </w:rPr>
              <w:t>67,047</w:t>
            </w:r>
          </w:p>
        </w:tc>
        <w:tc>
          <w:tcPr>
            <w:tcW w:w="1170" w:type="dxa"/>
            <w:tcBorders>
              <w:top w:val="single" w:sz="6" w:space="0" w:color="auto"/>
              <w:left w:val="single" w:sz="6" w:space="0" w:color="auto"/>
              <w:right w:val="single" w:sz="6" w:space="0" w:color="auto"/>
            </w:tcBorders>
          </w:tcPr>
          <w:p w:rsidR="00AE0D73" w:rsidRPr="00ED303C" w:rsidP="00593243" w14:paraId="3F6BBB2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38</w:t>
            </w:r>
            <w:r w:rsidRPr="00ED303C">
              <w:rPr>
                <w:szCs w:val="22"/>
              </w:rPr>
              <w:t>.</w:t>
            </w:r>
            <w:r>
              <w:rPr>
                <w:szCs w:val="22"/>
              </w:rPr>
              <w:t>92</w:t>
            </w:r>
          </w:p>
        </w:tc>
        <w:tc>
          <w:tcPr>
            <w:tcW w:w="990" w:type="dxa"/>
            <w:tcBorders>
              <w:top w:val="single" w:sz="6" w:space="0" w:color="auto"/>
              <w:left w:val="single" w:sz="6" w:space="0" w:color="auto"/>
            </w:tcBorders>
          </w:tcPr>
          <w:p w:rsidR="00AE0D73" w:rsidRPr="00ED303C" w:rsidP="00593243" w14:paraId="22F70F0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39</w:t>
            </w:r>
          </w:p>
        </w:tc>
        <w:tc>
          <w:tcPr>
            <w:tcW w:w="1170" w:type="dxa"/>
            <w:tcBorders>
              <w:top w:val="single" w:sz="6" w:space="0" w:color="auto"/>
              <w:left w:val="single" w:sz="6" w:space="0" w:color="auto"/>
              <w:right w:val="double" w:sz="6" w:space="0" w:color="auto"/>
            </w:tcBorders>
          </w:tcPr>
          <w:p w:rsidR="00AE0D73" w:rsidRPr="00ED303C" w:rsidP="00593243" w14:paraId="7B09175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4</w:t>
            </w:r>
            <w:r>
              <w:rPr>
                <w:szCs w:val="22"/>
              </w:rPr>
              <w:t>68</w:t>
            </w:r>
            <w:r w:rsidRPr="00ED303C">
              <w:rPr>
                <w:szCs w:val="22"/>
              </w:rPr>
              <w:t>,</w:t>
            </w:r>
            <w:r>
              <w:rPr>
                <w:szCs w:val="22"/>
              </w:rPr>
              <w:t>0</w:t>
            </w:r>
            <w:r w:rsidRPr="00ED303C">
              <w:rPr>
                <w:szCs w:val="22"/>
              </w:rPr>
              <w:t>00</w:t>
            </w:r>
          </w:p>
        </w:tc>
      </w:tr>
      <w:tr w14:paraId="29378E9A"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2EC0A5BA" w14:textId="77777777">
            <w:pPr>
              <w:tabs>
                <w:tab w:val="left" w:pos="-1440"/>
                <w:tab w:val="left" w:pos="-720"/>
                <w:tab w:val="left" w:pos="720"/>
                <w:tab w:val="left" w:pos="750"/>
                <w:tab w:val="left" w:pos="1440"/>
                <w:tab w:val="left" w:pos="2160"/>
                <w:tab w:val="left" w:pos="2880"/>
                <w:tab w:val="left" w:pos="3600"/>
                <w:tab w:val="left" w:pos="4680"/>
                <w:tab w:val="left" w:pos="5040"/>
              </w:tabs>
              <w:suppressAutoHyphens/>
              <w:spacing w:after="48"/>
              <w:rPr>
                <w:szCs w:val="22"/>
              </w:rPr>
            </w:pPr>
            <w:r w:rsidRPr="00ED303C">
              <w:rPr>
                <w:szCs w:val="22"/>
              </w:rPr>
              <w:t>Submarine Cable Providers (See chart at bottom of Appendix C)</w:t>
            </w:r>
            <w:r w:rsidRPr="00ED303C">
              <w:rPr>
                <w:szCs w:val="22"/>
                <w:vertAlign w:val="superscript"/>
              </w:rPr>
              <w:t>4</w:t>
            </w:r>
          </w:p>
        </w:tc>
        <w:tc>
          <w:tcPr>
            <w:tcW w:w="1620" w:type="dxa"/>
            <w:tcBorders>
              <w:top w:val="single" w:sz="6" w:space="0" w:color="auto"/>
              <w:left w:val="single" w:sz="6" w:space="0" w:color="auto"/>
            </w:tcBorders>
          </w:tcPr>
          <w:p w:rsidR="00AE0D73" w:rsidRPr="00ED303C" w:rsidP="00593243" w14:paraId="2FA29C6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64</w:t>
            </w:r>
            <w:r w:rsidRPr="00ED303C">
              <w:rPr>
                <w:szCs w:val="22"/>
              </w:rPr>
              <w:t>.</w:t>
            </w:r>
            <w:r>
              <w:rPr>
                <w:szCs w:val="22"/>
              </w:rPr>
              <w:t>438</w:t>
            </w:r>
          </w:p>
        </w:tc>
        <w:tc>
          <w:tcPr>
            <w:tcW w:w="450" w:type="dxa"/>
            <w:tcBorders>
              <w:top w:val="single" w:sz="6" w:space="0" w:color="auto"/>
              <w:left w:val="single" w:sz="6" w:space="0" w:color="auto"/>
            </w:tcBorders>
          </w:tcPr>
          <w:p w:rsidR="00AE0D73" w:rsidRPr="00ED303C" w:rsidP="00593243" w14:paraId="0C56C80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tcBorders>
          </w:tcPr>
          <w:p w:rsidR="00AE0D73" w:rsidRPr="00ED303C" w:rsidP="00593243" w14:paraId="784384C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8,</w:t>
            </w:r>
            <w:r>
              <w:rPr>
                <w:szCs w:val="22"/>
              </w:rPr>
              <w:t>839,554</w:t>
            </w:r>
          </w:p>
        </w:tc>
        <w:tc>
          <w:tcPr>
            <w:tcW w:w="1170" w:type="dxa"/>
            <w:tcBorders>
              <w:top w:val="single" w:sz="6" w:space="0" w:color="auto"/>
              <w:left w:val="single" w:sz="6" w:space="0" w:color="auto"/>
            </w:tcBorders>
          </w:tcPr>
          <w:p w:rsidR="00AE0D73" w:rsidRPr="00ED303C" w:rsidP="00593243" w14:paraId="514901B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8,</w:t>
            </w:r>
            <w:r>
              <w:rPr>
                <w:szCs w:val="22"/>
              </w:rPr>
              <w:t>873,891</w:t>
            </w:r>
          </w:p>
        </w:tc>
        <w:tc>
          <w:tcPr>
            <w:tcW w:w="1170" w:type="dxa"/>
            <w:tcBorders>
              <w:top w:val="single" w:sz="6" w:space="0" w:color="auto"/>
              <w:left w:val="single" w:sz="6" w:space="0" w:color="auto"/>
              <w:right w:val="single" w:sz="6" w:space="0" w:color="auto"/>
            </w:tcBorders>
          </w:tcPr>
          <w:p w:rsidR="00AE0D73" w:rsidRPr="00ED303C" w:rsidP="00593243" w14:paraId="78D45B7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37,713</w:t>
            </w:r>
          </w:p>
        </w:tc>
        <w:tc>
          <w:tcPr>
            <w:tcW w:w="990" w:type="dxa"/>
            <w:tcBorders>
              <w:top w:val="single" w:sz="6" w:space="0" w:color="auto"/>
              <w:left w:val="single" w:sz="6" w:space="0" w:color="auto"/>
            </w:tcBorders>
          </w:tcPr>
          <w:p w:rsidR="00AE0D73" w:rsidRPr="00ED303C" w:rsidP="00593243" w14:paraId="05C6D49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37,715</w:t>
            </w:r>
          </w:p>
        </w:tc>
        <w:tc>
          <w:tcPr>
            <w:tcW w:w="1170" w:type="dxa"/>
            <w:tcBorders>
              <w:top w:val="single" w:sz="6" w:space="0" w:color="auto"/>
              <w:left w:val="single" w:sz="6" w:space="0" w:color="auto"/>
              <w:right w:val="double" w:sz="6" w:space="0" w:color="auto"/>
            </w:tcBorders>
          </w:tcPr>
          <w:p w:rsidR="00AE0D73" w:rsidRPr="00ED303C" w:rsidP="00593243" w14:paraId="37D6098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8,</w:t>
            </w:r>
            <w:r>
              <w:rPr>
                <w:szCs w:val="22"/>
              </w:rPr>
              <w:t>874,010</w:t>
            </w:r>
          </w:p>
        </w:tc>
      </w:tr>
      <w:tr w14:paraId="57DC723D" w14:textId="77777777" w:rsidTr="00593243">
        <w:tblPrEx>
          <w:tblW w:w="10350" w:type="dxa"/>
          <w:tblInd w:w="-563" w:type="dxa"/>
          <w:tblLayout w:type="fixed"/>
          <w:tblCellMar>
            <w:left w:w="30" w:type="dxa"/>
            <w:right w:w="30" w:type="dxa"/>
          </w:tblCellMar>
          <w:tblLook w:val="0000"/>
        </w:tblPrEx>
        <w:trPr>
          <w:trHeight w:val="370"/>
        </w:trPr>
        <w:tc>
          <w:tcPr>
            <w:tcW w:w="2520" w:type="dxa"/>
            <w:tcBorders>
              <w:top w:val="single" w:sz="6" w:space="0" w:color="auto"/>
              <w:left w:val="double" w:sz="6" w:space="0" w:color="auto"/>
            </w:tcBorders>
          </w:tcPr>
          <w:p w:rsidR="00AE0D73" w:rsidRPr="00ED303C" w:rsidP="00593243" w14:paraId="536683A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vertAlign w:val="superscript"/>
              </w:rPr>
            </w:pPr>
            <w:r w:rsidRPr="00ED303C">
              <w:rPr>
                <w:szCs w:val="22"/>
              </w:rPr>
              <w:t xml:space="preserve">Earth Stations </w:t>
            </w:r>
          </w:p>
        </w:tc>
        <w:tc>
          <w:tcPr>
            <w:tcW w:w="1620" w:type="dxa"/>
            <w:tcBorders>
              <w:top w:val="single" w:sz="6" w:space="0" w:color="auto"/>
              <w:left w:val="single" w:sz="6" w:space="0" w:color="auto"/>
            </w:tcBorders>
          </w:tcPr>
          <w:p w:rsidR="00AE0D73" w:rsidRPr="00ED303C" w:rsidP="00593243" w14:paraId="1ED4C7F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2,9</w:t>
            </w:r>
            <w:r w:rsidRPr="00ED303C">
              <w:rPr>
                <w:szCs w:val="22"/>
              </w:rPr>
              <w:t xml:space="preserve">00 </w:t>
            </w:r>
          </w:p>
        </w:tc>
        <w:tc>
          <w:tcPr>
            <w:tcW w:w="450" w:type="dxa"/>
            <w:tcBorders>
              <w:top w:val="single" w:sz="6" w:space="0" w:color="auto"/>
              <w:left w:val="single" w:sz="6" w:space="0" w:color="auto"/>
            </w:tcBorders>
          </w:tcPr>
          <w:p w:rsidR="00AE0D73" w:rsidRPr="00ED303C" w:rsidP="00593243" w14:paraId="640796E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tcBorders>
          </w:tcPr>
          <w:p w:rsidR="00AE0D73" w:rsidRPr="00ED303C" w:rsidP="00593243" w14:paraId="1235362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1,7</w:t>
            </w:r>
            <w:r>
              <w:rPr>
                <w:szCs w:val="22"/>
              </w:rPr>
              <w:t>8</w:t>
            </w:r>
            <w:r w:rsidRPr="00ED303C">
              <w:rPr>
                <w:szCs w:val="22"/>
              </w:rPr>
              <w:t>5,000</w:t>
            </w:r>
          </w:p>
        </w:tc>
        <w:tc>
          <w:tcPr>
            <w:tcW w:w="1170" w:type="dxa"/>
            <w:tcBorders>
              <w:top w:val="single" w:sz="6" w:space="0" w:color="auto"/>
              <w:left w:val="single" w:sz="6" w:space="0" w:color="auto"/>
            </w:tcBorders>
          </w:tcPr>
          <w:p w:rsidR="00AE0D73" w:rsidRPr="00ED303C" w:rsidP="00593243" w14:paraId="1E6A160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798,221</w:t>
            </w:r>
          </w:p>
        </w:tc>
        <w:tc>
          <w:tcPr>
            <w:tcW w:w="1170" w:type="dxa"/>
            <w:tcBorders>
              <w:top w:val="single" w:sz="6" w:space="0" w:color="auto"/>
              <w:left w:val="single" w:sz="6" w:space="0" w:color="auto"/>
              <w:right w:val="single" w:sz="6" w:space="0" w:color="auto"/>
            </w:tcBorders>
          </w:tcPr>
          <w:p w:rsidR="00AE0D73" w:rsidRPr="00ED303C" w:rsidP="00593243" w14:paraId="66DD0C4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620.1</w:t>
            </w:r>
          </w:p>
        </w:tc>
        <w:tc>
          <w:tcPr>
            <w:tcW w:w="990" w:type="dxa"/>
            <w:tcBorders>
              <w:top w:val="single" w:sz="6" w:space="0" w:color="auto"/>
              <w:left w:val="single" w:sz="6" w:space="0" w:color="auto"/>
            </w:tcBorders>
          </w:tcPr>
          <w:p w:rsidR="00AE0D73" w:rsidRPr="00ED303C" w:rsidP="00593243" w14:paraId="492CB69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620</w:t>
            </w:r>
          </w:p>
        </w:tc>
        <w:tc>
          <w:tcPr>
            <w:tcW w:w="1170" w:type="dxa"/>
            <w:tcBorders>
              <w:top w:val="single" w:sz="6" w:space="0" w:color="auto"/>
              <w:left w:val="single" w:sz="6" w:space="0" w:color="auto"/>
              <w:right w:val="double" w:sz="6" w:space="0" w:color="auto"/>
            </w:tcBorders>
          </w:tcPr>
          <w:p w:rsidR="00AE0D73" w:rsidRPr="00ED303C" w:rsidP="00593243" w14:paraId="5364AA0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798</w:t>
            </w:r>
            <w:r w:rsidRPr="00ED303C">
              <w:rPr>
                <w:szCs w:val="22"/>
              </w:rPr>
              <w:t>,</w:t>
            </w:r>
            <w:r>
              <w:rPr>
                <w:szCs w:val="22"/>
              </w:rPr>
              <w:t>0</w:t>
            </w:r>
            <w:r w:rsidRPr="00ED303C">
              <w:rPr>
                <w:szCs w:val="22"/>
              </w:rPr>
              <w:t>00</w:t>
            </w:r>
          </w:p>
        </w:tc>
      </w:tr>
      <w:tr w14:paraId="293A3CBE" w14:textId="77777777" w:rsidTr="00593243">
        <w:tblPrEx>
          <w:tblW w:w="10350" w:type="dxa"/>
          <w:tblInd w:w="-563" w:type="dxa"/>
          <w:tblLayout w:type="fixed"/>
          <w:tblCellMar>
            <w:left w:w="30" w:type="dxa"/>
            <w:right w:w="30" w:type="dxa"/>
          </w:tblCellMar>
          <w:tblLook w:val="0000"/>
        </w:tblPrEx>
        <w:trPr>
          <w:trHeight w:val="595"/>
        </w:trPr>
        <w:tc>
          <w:tcPr>
            <w:tcW w:w="2520" w:type="dxa"/>
            <w:tcBorders>
              <w:top w:val="single" w:sz="6" w:space="0" w:color="auto"/>
              <w:left w:val="double" w:sz="6" w:space="0" w:color="auto"/>
            </w:tcBorders>
          </w:tcPr>
          <w:p w:rsidR="00AE0D73" w:rsidRPr="00ED303C" w:rsidP="00593243" w14:paraId="3F176CD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 xml:space="preserve">Space Stations (Geostationary) </w:t>
            </w:r>
          </w:p>
        </w:tc>
        <w:tc>
          <w:tcPr>
            <w:tcW w:w="1620" w:type="dxa"/>
            <w:tcBorders>
              <w:top w:val="single" w:sz="6" w:space="0" w:color="auto"/>
              <w:left w:val="single" w:sz="6" w:space="0" w:color="auto"/>
            </w:tcBorders>
          </w:tcPr>
          <w:p w:rsidR="00AE0D73" w:rsidRPr="00ED303C" w:rsidP="00593243" w14:paraId="00B8714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39</w:t>
            </w:r>
          </w:p>
        </w:tc>
        <w:tc>
          <w:tcPr>
            <w:tcW w:w="450" w:type="dxa"/>
            <w:tcBorders>
              <w:top w:val="single" w:sz="6" w:space="0" w:color="auto"/>
              <w:left w:val="single" w:sz="6" w:space="0" w:color="auto"/>
            </w:tcBorders>
          </w:tcPr>
          <w:p w:rsidR="00AE0D73" w:rsidRPr="00ED303C" w:rsidP="00593243" w14:paraId="3EDE17C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 xml:space="preserve">1 </w:t>
            </w:r>
          </w:p>
        </w:tc>
        <w:tc>
          <w:tcPr>
            <w:tcW w:w="1260" w:type="dxa"/>
            <w:tcBorders>
              <w:top w:val="single" w:sz="6" w:space="0" w:color="auto"/>
              <w:left w:val="single" w:sz="6" w:space="0" w:color="auto"/>
              <w:bottom w:val="single" w:sz="2" w:space="0" w:color="auto"/>
            </w:tcBorders>
          </w:tcPr>
          <w:p w:rsidR="00AE0D73" w:rsidRPr="00ED303C" w:rsidP="00593243" w14:paraId="6942A0C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7,177,685</w:t>
            </w:r>
          </w:p>
        </w:tc>
        <w:tc>
          <w:tcPr>
            <w:tcW w:w="1170" w:type="dxa"/>
            <w:tcBorders>
              <w:top w:val="single" w:sz="6" w:space="0" w:color="auto"/>
              <w:left w:val="single" w:sz="6" w:space="0" w:color="auto"/>
              <w:bottom w:val="single" w:sz="2" w:space="0" w:color="auto"/>
            </w:tcBorders>
          </w:tcPr>
          <w:p w:rsidR="00AE0D73" w:rsidRPr="00ED303C" w:rsidP="00593243" w14:paraId="3C1EF12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7,244,609</w:t>
            </w:r>
          </w:p>
        </w:tc>
        <w:tc>
          <w:tcPr>
            <w:tcW w:w="1170" w:type="dxa"/>
            <w:tcBorders>
              <w:top w:val="single" w:sz="6" w:space="0" w:color="auto"/>
              <w:left w:val="single" w:sz="6" w:space="0" w:color="auto"/>
              <w:right w:val="single" w:sz="6" w:space="0" w:color="auto"/>
            </w:tcBorders>
          </w:tcPr>
          <w:p w:rsidR="00AE0D73" w:rsidRPr="00ED303C" w:rsidP="00593243" w14:paraId="0A16062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24,062</w:t>
            </w:r>
          </w:p>
        </w:tc>
        <w:tc>
          <w:tcPr>
            <w:tcW w:w="990" w:type="dxa"/>
            <w:tcBorders>
              <w:top w:val="single" w:sz="6" w:space="0" w:color="auto"/>
              <w:left w:val="single" w:sz="6" w:space="0" w:color="auto"/>
            </w:tcBorders>
          </w:tcPr>
          <w:p w:rsidR="00AE0D73" w:rsidRPr="00ED303C" w:rsidP="00593243" w14:paraId="09F6438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24,060</w:t>
            </w:r>
          </w:p>
        </w:tc>
        <w:tc>
          <w:tcPr>
            <w:tcW w:w="1170" w:type="dxa"/>
            <w:tcBorders>
              <w:top w:val="single" w:sz="6" w:space="0" w:color="auto"/>
              <w:left w:val="single" w:sz="6" w:space="0" w:color="auto"/>
              <w:bottom w:val="single" w:sz="2" w:space="0" w:color="auto"/>
              <w:right w:val="double" w:sz="6" w:space="0" w:color="auto"/>
            </w:tcBorders>
          </w:tcPr>
          <w:p w:rsidR="00AE0D73" w:rsidRPr="00ED303C" w:rsidP="00593243" w14:paraId="478A8C6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7,244,340</w:t>
            </w:r>
          </w:p>
        </w:tc>
      </w:tr>
      <w:tr w14:paraId="7E146217" w14:textId="77777777" w:rsidTr="00593243">
        <w:tblPrEx>
          <w:tblW w:w="10350" w:type="dxa"/>
          <w:tblInd w:w="-563" w:type="dxa"/>
          <w:tblLayout w:type="fixed"/>
          <w:tblCellMar>
            <w:left w:w="30" w:type="dxa"/>
            <w:right w:w="30" w:type="dxa"/>
          </w:tblCellMar>
          <w:tblLook w:val="0000"/>
        </w:tblPrEx>
        <w:trPr>
          <w:trHeight w:val="705"/>
        </w:trPr>
        <w:tc>
          <w:tcPr>
            <w:tcW w:w="2520" w:type="dxa"/>
            <w:tcBorders>
              <w:top w:val="single" w:sz="6" w:space="0" w:color="auto"/>
              <w:left w:val="double" w:sz="6" w:space="0" w:color="auto"/>
            </w:tcBorders>
          </w:tcPr>
          <w:p w:rsidR="00AE0D73" w:rsidRPr="00ED303C" w:rsidP="00593243" w14:paraId="3A39044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 xml:space="preserve">Space Stations (Non-Geostationary, Other) </w:t>
            </w:r>
          </w:p>
        </w:tc>
        <w:tc>
          <w:tcPr>
            <w:tcW w:w="1620" w:type="dxa"/>
            <w:tcBorders>
              <w:top w:val="single" w:sz="6" w:space="0" w:color="auto"/>
              <w:left w:val="single" w:sz="6" w:space="0" w:color="auto"/>
            </w:tcBorders>
          </w:tcPr>
          <w:p w:rsidR="00AE0D73" w:rsidRPr="00ED303C" w:rsidP="00593243" w14:paraId="386563D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10</w:t>
            </w:r>
          </w:p>
        </w:tc>
        <w:tc>
          <w:tcPr>
            <w:tcW w:w="450" w:type="dxa"/>
            <w:tcBorders>
              <w:top w:val="single" w:sz="6" w:space="0" w:color="auto"/>
              <w:left w:val="single" w:sz="6" w:space="0" w:color="auto"/>
            </w:tcBorders>
          </w:tcPr>
          <w:p w:rsidR="00AE0D73" w:rsidRPr="00ED303C" w:rsidP="00593243" w14:paraId="24B51A3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p w:rsidR="00AE0D73" w:rsidRPr="00ED303C" w:rsidP="00593243" w14:paraId="52BB45E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p>
        </w:tc>
        <w:tc>
          <w:tcPr>
            <w:tcW w:w="1260" w:type="dxa"/>
            <w:tcBorders>
              <w:top w:val="single" w:sz="2" w:space="0" w:color="auto"/>
              <w:left w:val="single" w:sz="2" w:space="0" w:color="auto"/>
              <w:bottom w:val="single" w:sz="2" w:space="0" w:color="auto"/>
              <w:right w:val="single" w:sz="2" w:space="0" w:color="auto"/>
            </w:tcBorders>
          </w:tcPr>
          <w:p w:rsidR="00AE0D73" w:rsidRPr="00ED303C" w:rsidP="00593243" w14:paraId="7576C42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,435,550</w:t>
            </w:r>
          </w:p>
        </w:tc>
        <w:tc>
          <w:tcPr>
            <w:tcW w:w="1170" w:type="dxa"/>
            <w:tcBorders>
              <w:top w:val="single" w:sz="2" w:space="0" w:color="auto"/>
              <w:left w:val="nil"/>
              <w:bottom w:val="single" w:sz="2" w:space="0" w:color="auto"/>
              <w:right w:val="single" w:sz="2" w:space="0" w:color="auto"/>
            </w:tcBorders>
          </w:tcPr>
          <w:p w:rsidR="00AE0D73" w:rsidRPr="00ED303C" w:rsidP="00593243" w14:paraId="684F0BD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400,062</w:t>
            </w:r>
          </w:p>
        </w:tc>
        <w:tc>
          <w:tcPr>
            <w:tcW w:w="1170" w:type="dxa"/>
            <w:tcBorders>
              <w:top w:val="single" w:sz="6" w:space="0" w:color="auto"/>
              <w:left w:val="nil"/>
              <w:right w:val="single" w:sz="6" w:space="0" w:color="auto"/>
            </w:tcBorders>
          </w:tcPr>
          <w:p w:rsidR="00AE0D73" w:rsidRPr="00ED303C" w:rsidP="00593243" w14:paraId="3B85251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40,006</w:t>
            </w:r>
          </w:p>
        </w:tc>
        <w:tc>
          <w:tcPr>
            <w:tcW w:w="990" w:type="dxa"/>
            <w:tcBorders>
              <w:top w:val="single" w:sz="6" w:space="0" w:color="auto"/>
              <w:left w:val="single" w:sz="6" w:space="0" w:color="auto"/>
            </w:tcBorders>
          </w:tcPr>
          <w:p w:rsidR="00AE0D73" w:rsidRPr="00ED303C" w:rsidP="00593243" w14:paraId="7DEBFCB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3</w:t>
            </w:r>
            <w:r>
              <w:rPr>
                <w:szCs w:val="22"/>
              </w:rPr>
              <w:t>40,005</w:t>
            </w:r>
          </w:p>
        </w:tc>
        <w:tc>
          <w:tcPr>
            <w:tcW w:w="1170" w:type="dxa"/>
            <w:tcBorders>
              <w:top w:val="single" w:sz="2" w:space="0" w:color="auto"/>
              <w:left w:val="single" w:sz="2" w:space="0" w:color="auto"/>
              <w:bottom w:val="single" w:sz="2" w:space="0" w:color="auto"/>
              <w:right w:val="double" w:sz="2" w:space="0" w:color="auto"/>
            </w:tcBorders>
          </w:tcPr>
          <w:p w:rsidR="00AE0D73" w:rsidRPr="00ED303C" w:rsidP="00593243" w14:paraId="614A651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3</w:t>
            </w:r>
            <w:r>
              <w:rPr>
                <w:szCs w:val="22"/>
              </w:rPr>
              <w:t>,400,050</w:t>
            </w:r>
          </w:p>
        </w:tc>
      </w:tr>
      <w:tr w14:paraId="6523948D" w14:textId="77777777" w:rsidTr="00593243">
        <w:tblPrEx>
          <w:tblW w:w="10350" w:type="dxa"/>
          <w:tblInd w:w="-563" w:type="dxa"/>
          <w:tblLayout w:type="fixed"/>
          <w:tblCellMar>
            <w:left w:w="30" w:type="dxa"/>
            <w:right w:w="30" w:type="dxa"/>
          </w:tblCellMar>
          <w:tblLook w:val="0000"/>
        </w:tblPrEx>
        <w:trPr>
          <w:trHeight w:val="813"/>
        </w:trPr>
        <w:tc>
          <w:tcPr>
            <w:tcW w:w="2520" w:type="dxa"/>
            <w:tcBorders>
              <w:top w:val="single" w:sz="6" w:space="0" w:color="auto"/>
              <w:left w:val="double" w:sz="6" w:space="0" w:color="auto"/>
            </w:tcBorders>
          </w:tcPr>
          <w:p w:rsidR="00AE0D73" w:rsidRPr="00ED303C" w:rsidP="00593243" w14:paraId="6F04048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sidRPr="00ED303C">
              <w:rPr>
                <w:szCs w:val="22"/>
              </w:rPr>
              <w:t xml:space="preserve">Space Stations (Non-Geostationary, Less Complex) </w:t>
            </w:r>
          </w:p>
        </w:tc>
        <w:tc>
          <w:tcPr>
            <w:tcW w:w="1620" w:type="dxa"/>
            <w:tcBorders>
              <w:top w:val="single" w:sz="6" w:space="0" w:color="auto"/>
              <w:left w:val="single" w:sz="6" w:space="0" w:color="auto"/>
            </w:tcBorders>
          </w:tcPr>
          <w:p w:rsidR="00AE0D73" w:rsidRPr="00ED303C" w:rsidP="00593243" w14:paraId="082F097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6</w:t>
            </w:r>
          </w:p>
        </w:tc>
        <w:tc>
          <w:tcPr>
            <w:tcW w:w="450" w:type="dxa"/>
            <w:tcBorders>
              <w:top w:val="single" w:sz="6" w:space="0" w:color="auto"/>
              <w:left w:val="single" w:sz="6" w:space="0" w:color="auto"/>
            </w:tcBorders>
          </w:tcPr>
          <w:p w:rsidR="00AE0D73" w:rsidRPr="00ED303C" w:rsidP="00593243" w14:paraId="0F8AB9E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sidRPr="00ED303C">
              <w:rPr>
                <w:szCs w:val="22"/>
              </w:rPr>
              <w:t>1</w:t>
            </w:r>
          </w:p>
          <w:p w:rsidR="00AE0D73" w:rsidRPr="00ED303C" w:rsidP="00593243" w14:paraId="580B8C9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p>
        </w:tc>
        <w:tc>
          <w:tcPr>
            <w:tcW w:w="1260" w:type="dxa"/>
            <w:tcBorders>
              <w:top w:val="single" w:sz="2" w:space="0" w:color="auto"/>
              <w:left w:val="single" w:sz="2" w:space="0" w:color="auto"/>
              <w:bottom w:val="single" w:sz="2" w:space="0" w:color="auto"/>
              <w:right w:val="single" w:sz="2" w:space="0" w:color="auto"/>
            </w:tcBorders>
          </w:tcPr>
          <w:p w:rsidR="00AE0D73" w:rsidRPr="00ED303C" w:rsidP="00593243" w14:paraId="4E1C7DD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8</w:t>
            </w:r>
            <w:r>
              <w:rPr>
                <w:szCs w:val="22"/>
              </w:rPr>
              <w:t>58,865</w:t>
            </w:r>
          </w:p>
        </w:tc>
        <w:tc>
          <w:tcPr>
            <w:tcW w:w="1170" w:type="dxa"/>
            <w:tcBorders>
              <w:top w:val="single" w:sz="2" w:space="0" w:color="auto"/>
              <w:left w:val="nil"/>
              <w:bottom w:val="single" w:sz="2" w:space="0" w:color="auto"/>
              <w:right w:val="single" w:sz="2" w:space="0" w:color="auto"/>
            </w:tcBorders>
          </w:tcPr>
          <w:p w:rsidR="00AE0D73" w:rsidRPr="00ED303C" w:rsidP="00593243" w14:paraId="3614F29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8</w:t>
            </w:r>
            <w:r>
              <w:rPr>
                <w:szCs w:val="22"/>
              </w:rPr>
              <w:t>50,015</w:t>
            </w:r>
          </w:p>
        </w:tc>
        <w:tc>
          <w:tcPr>
            <w:tcW w:w="1170" w:type="dxa"/>
            <w:tcBorders>
              <w:top w:val="single" w:sz="6" w:space="0" w:color="auto"/>
              <w:left w:val="nil"/>
              <w:right w:val="single" w:sz="6" w:space="0" w:color="auto"/>
            </w:tcBorders>
          </w:tcPr>
          <w:p w:rsidR="00AE0D73" w:rsidRPr="00ED303C" w:rsidP="00593243" w14:paraId="5CABF90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41,669</w:t>
            </w:r>
          </w:p>
        </w:tc>
        <w:tc>
          <w:tcPr>
            <w:tcW w:w="990" w:type="dxa"/>
            <w:tcBorders>
              <w:top w:val="single" w:sz="6" w:space="0" w:color="auto"/>
              <w:left w:val="single" w:sz="6" w:space="0" w:color="auto"/>
            </w:tcBorders>
          </w:tcPr>
          <w:p w:rsidR="00AE0D73" w:rsidRPr="00ED303C" w:rsidP="00593243" w14:paraId="4C7E524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1</w:t>
            </w:r>
            <w:r>
              <w:rPr>
                <w:szCs w:val="22"/>
              </w:rPr>
              <w:t>41,670</w:t>
            </w:r>
          </w:p>
        </w:tc>
        <w:tc>
          <w:tcPr>
            <w:tcW w:w="1170" w:type="dxa"/>
            <w:tcBorders>
              <w:top w:val="single" w:sz="2" w:space="0" w:color="auto"/>
              <w:left w:val="single" w:sz="2" w:space="0" w:color="auto"/>
              <w:bottom w:val="single" w:sz="2" w:space="0" w:color="auto"/>
              <w:right w:val="double" w:sz="2" w:space="0" w:color="auto"/>
            </w:tcBorders>
          </w:tcPr>
          <w:p w:rsidR="00AE0D73" w:rsidRPr="00ED303C" w:rsidP="00593243" w14:paraId="2527062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sidRPr="00ED303C">
              <w:rPr>
                <w:szCs w:val="22"/>
              </w:rPr>
              <w:t>8</w:t>
            </w:r>
            <w:r>
              <w:rPr>
                <w:szCs w:val="22"/>
              </w:rPr>
              <w:t>50,020</w:t>
            </w:r>
          </w:p>
        </w:tc>
      </w:tr>
      <w:tr w14:paraId="63A092EA" w14:textId="77777777" w:rsidTr="00593243">
        <w:tblPrEx>
          <w:tblW w:w="10350" w:type="dxa"/>
          <w:tblInd w:w="-563" w:type="dxa"/>
          <w:tblLayout w:type="fixed"/>
          <w:tblCellMar>
            <w:left w:w="30" w:type="dxa"/>
            <w:right w:w="30" w:type="dxa"/>
          </w:tblCellMar>
          <w:tblLook w:val="0000"/>
        </w:tblPrEx>
        <w:trPr>
          <w:trHeight w:val="417"/>
        </w:trPr>
        <w:tc>
          <w:tcPr>
            <w:tcW w:w="2520" w:type="dxa"/>
            <w:tcBorders>
              <w:top w:val="single" w:sz="6" w:space="0" w:color="auto"/>
              <w:left w:val="double" w:sz="6" w:space="0" w:color="auto"/>
            </w:tcBorders>
          </w:tcPr>
          <w:p w:rsidR="00AE0D73" w:rsidRPr="00ED303C" w:rsidP="00593243" w14:paraId="2106E0A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Cs w:val="22"/>
              </w:rPr>
            </w:pPr>
            <w:r>
              <w:rPr>
                <w:szCs w:val="22"/>
              </w:rPr>
              <w:t>Space Stations (</w:t>
            </w:r>
            <w:r w:rsidRPr="00F11B28">
              <w:rPr>
                <w:szCs w:val="22"/>
              </w:rPr>
              <w:t>Non-Geostationary,</w:t>
            </w:r>
            <w:r>
              <w:rPr>
                <w:szCs w:val="22"/>
              </w:rPr>
              <w:t xml:space="preserve"> Small Satellite)</w:t>
            </w:r>
          </w:p>
        </w:tc>
        <w:tc>
          <w:tcPr>
            <w:tcW w:w="1620" w:type="dxa"/>
            <w:tcBorders>
              <w:top w:val="single" w:sz="6" w:space="0" w:color="auto"/>
              <w:left w:val="single" w:sz="6" w:space="0" w:color="auto"/>
            </w:tcBorders>
          </w:tcPr>
          <w:p w:rsidR="00AE0D73" w:rsidP="00593243" w14:paraId="1FE4608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5</w:t>
            </w:r>
          </w:p>
        </w:tc>
        <w:tc>
          <w:tcPr>
            <w:tcW w:w="450" w:type="dxa"/>
            <w:tcBorders>
              <w:top w:val="single" w:sz="6" w:space="0" w:color="auto"/>
              <w:left w:val="single" w:sz="6" w:space="0" w:color="auto"/>
            </w:tcBorders>
          </w:tcPr>
          <w:p w:rsidR="00AE0D73" w:rsidRPr="00ED303C" w:rsidP="00593243" w14:paraId="1758AF7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Cs w:val="22"/>
              </w:rPr>
            </w:pPr>
            <w:r>
              <w:rPr>
                <w:szCs w:val="22"/>
              </w:rPr>
              <w:t>1</w:t>
            </w:r>
          </w:p>
        </w:tc>
        <w:tc>
          <w:tcPr>
            <w:tcW w:w="1260" w:type="dxa"/>
            <w:tcBorders>
              <w:top w:val="single" w:sz="2" w:space="0" w:color="auto"/>
              <w:left w:val="single" w:sz="2" w:space="0" w:color="auto"/>
              <w:bottom w:val="single" w:sz="2" w:space="0" w:color="auto"/>
              <w:right w:val="single" w:sz="2" w:space="0" w:color="auto"/>
            </w:tcBorders>
          </w:tcPr>
          <w:p w:rsidR="00AE0D73" w:rsidRPr="00ED303C" w:rsidP="00593243" w14:paraId="404FD1C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0</w:t>
            </w:r>
          </w:p>
        </w:tc>
        <w:tc>
          <w:tcPr>
            <w:tcW w:w="1170" w:type="dxa"/>
            <w:tcBorders>
              <w:top w:val="single" w:sz="2" w:space="0" w:color="auto"/>
              <w:left w:val="nil"/>
              <w:bottom w:val="single" w:sz="2" w:space="0" w:color="auto"/>
              <w:right w:val="single" w:sz="2" w:space="0" w:color="auto"/>
            </w:tcBorders>
          </w:tcPr>
          <w:p w:rsidR="00AE0D73" w:rsidRPr="00ED303C" w:rsidP="00593243" w14:paraId="512EA01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61,075</w:t>
            </w:r>
          </w:p>
        </w:tc>
        <w:tc>
          <w:tcPr>
            <w:tcW w:w="1170" w:type="dxa"/>
            <w:tcBorders>
              <w:top w:val="single" w:sz="6" w:space="0" w:color="auto"/>
              <w:left w:val="nil"/>
              <w:right w:val="single" w:sz="6" w:space="0" w:color="auto"/>
            </w:tcBorders>
          </w:tcPr>
          <w:p w:rsidR="00AE0D73" w:rsidRPr="00ED303C" w:rsidP="00593243" w14:paraId="04BFACE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12,215</w:t>
            </w:r>
          </w:p>
        </w:tc>
        <w:tc>
          <w:tcPr>
            <w:tcW w:w="990" w:type="dxa"/>
            <w:tcBorders>
              <w:top w:val="single" w:sz="6" w:space="0" w:color="auto"/>
              <w:left w:val="single" w:sz="6" w:space="0" w:color="auto"/>
            </w:tcBorders>
          </w:tcPr>
          <w:p w:rsidR="00AE0D73" w:rsidRPr="00ED303C" w:rsidP="00593243" w14:paraId="4858F60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12,215</w:t>
            </w:r>
          </w:p>
        </w:tc>
        <w:tc>
          <w:tcPr>
            <w:tcW w:w="1170" w:type="dxa"/>
            <w:tcBorders>
              <w:top w:val="single" w:sz="2" w:space="0" w:color="auto"/>
              <w:left w:val="single" w:sz="2" w:space="0" w:color="auto"/>
              <w:bottom w:val="single" w:sz="2" w:space="0" w:color="auto"/>
              <w:right w:val="double" w:sz="2" w:space="0" w:color="auto"/>
            </w:tcBorders>
          </w:tcPr>
          <w:p w:rsidR="00AE0D73" w:rsidRPr="00ED303C" w:rsidP="00593243" w14:paraId="17E2674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r>
              <w:rPr>
                <w:szCs w:val="22"/>
              </w:rPr>
              <w:t>61,075</w:t>
            </w:r>
          </w:p>
        </w:tc>
      </w:tr>
      <w:tr w14:paraId="3A7B2376"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tcBorders>
          </w:tcPr>
          <w:p w:rsidR="00AE0D73" w:rsidRPr="00ED303C" w:rsidP="00593243" w14:paraId="2230F47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b/>
                <w:szCs w:val="22"/>
              </w:rPr>
            </w:pPr>
            <w:r w:rsidRPr="00ED303C">
              <w:rPr>
                <w:b/>
                <w:szCs w:val="22"/>
              </w:rPr>
              <w:t>******  Total Estimated Revenue to be Collected</w:t>
            </w:r>
          </w:p>
        </w:tc>
        <w:tc>
          <w:tcPr>
            <w:tcW w:w="1620" w:type="dxa"/>
            <w:tcBorders>
              <w:top w:val="single" w:sz="6" w:space="0" w:color="auto"/>
              <w:left w:val="single" w:sz="6" w:space="0" w:color="auto"/>
            </w:tcBorders>
          </w:tcPr>
          <w:p w:rsidR="00AE0D73" w:rsidRPr="00ED303C" w:rsidP="00593243" w14:paraId="4B1F9B2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p>
        </w:tc>
        <w:tc>
          <w:tcPr>
            <w:tcW w:w="450" w:type="dxa"/>
            <w:tcBorders>
              <w:top w:val="single" w:sz="6" w:space="0" w:color="auto"/>
              <w:left w:val="single" w:sz="6" w:space="0" w:color="auto"/>
            </w:tcBorders>
          </w:tcPr>
          <w:p w:rsidR="00AE0D73" w:rsidRPr="00ED303C" w:rsidP="00593243" w14:paraId="168FEEC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Cs w:val="22"/>
              </w:rPr>
            </w:pPr>
          </w:p>
        </w:tc>
        <w:tc>
          <w:tcPr>
            <w:tcW w:w="1260" w:type="dxa"/>
            <w:tcBorders>
              <w:top w:val="single" w:sz="2" w:space="0" w:color="auto"/>
              <w:left w:val="single" w:sz="6" w:space="0" w:color="auto"/>
            </w:tcBorders>
          </w:tcPr>
          <w:p w:rsidR="00AE0D73" w:rsidRPr="00ED303C" w:rsidP="00593243" w14:paraId="2AC8FAD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r w:rsidRPr="00ED303C">
              <w:rPr>
                <w:b/>
                <w:szCs w:val="22"/>
              </w:rPr>
              <w:t>37</w:t>
            </w:r>
            <w:r>
              <w:rPr>
                <w:b/>
                <w:szCs w:val="22"/>
              </w:rPr>
              <w:t>3,920,077</w:t>
            </w:r>
          </w:p>
        </w:tc>
        <w:tc>
          <w:tcPr>
            <w:tcW w:w="1170" w:type="dxa"/>
            <w:tcBorders>
              <w:top w:val="single" w:sz="2" w:space="0" w:color="auto"/>
              <w:left w:val="single" w:sz="6" w:space="0" w:color="auto"/>
              <w:bottom w:val="single" w:sz="2" w:space="0" w:color="auto"/>
            </w:tcBorders>
          </w:tcPr>
          <w:p w:rsidR="00AE0D73" w:rsidRPr="00ED303C" w:rsidP="00593243" w14:paraId="7B4B4E0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r w:rsidRPr="00ED303C">
              <w:rPr>
                <w:b/>
                <w:szCs w:val="22"/>
              </w:rPr>
              <w:t>3</w:t>
            </w:r>
            <w:r>
              <w:rPr>
                <w:b/>
                <w:szCs w:val="22"/>
              </w:rPr>
              <w:t>84,066,626</w:t>
            </w:r>
          </w:p>
          <w:p w:rsidR="00AE0D73" w:rsidRPr="00ED303C" w:rsidP="00593243" w14:paraId="12FCAF5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1170" w:type="dxa"/>
            <w:tcBorders>
              <w:top w:val="single" w:sz="6" w:space="0" w:color="auto"/>
              <w:left w:val="single" w:sz="6" w:space="0" w:color="auto"/>
              <w:right w:val="single" w:sz="6" w:space="0" w:color="auto"/>
            </w:tcBorders>
          </w:tcPr>
          <w:p w:rsidR="00AE0D73" w:rsidRPr="00ED303C" w:rsidP="00593243" w14:paraId="02E080B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990" w:type="dxa"/>
            <w:tcBorders>
              <w:top w:val="single" w:sz="6" w:space="0" w:color="auto"/>
              <w:left w:val="single" w:sz="6" w:space="0" w:color="auto"/>
            </w:tcBorders>
          </w:tcPr>
          <w:p w:rsidR="00AE0D73" w:rsidRPr="00ED303C" w:rsidP="00593243" w14:paraId="79B7B97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1170" w:type="dxa"/>
            <w:tcBorders>
              <w:top w:val="single" w:sz="2" w:space="0" w:color="auto"/>
              <w:left w:val="single" w:sz="6" w:space="0" w:color="auto"/>
              <w:bottom w:val="single" w:sz="2" w:space="0" w:color="auto"/>
              <w:right w:val="double" w:sz="6" w:space="0" w:color="auto"/>
            </w:tcBorders>
          </w:tcPr>
          <w:p w:rsidR="00AE0D73" w:rsidRPr="00ED303C" w:rsidP="00593243" w14:paraId="1852C5C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r w:rsidRPr="00ED303C">
              <w:rPr>
                <w:b/>
                <w:szCs w:val="22"/>
              </w:rPr>
              <w:t>3</w:t>
            </w:r>
            <w:r>
              <w:rPr>
                <w:b/>
                <w:szCs w:val="22"/>
              </w:rPr>
              <w:t>84,549,196</w:t>
            </w:r>
          </w:p>
        </w:tc>
      </w:tr>
      <w:tr w14:paraId="022A3182" w14:textId="77777777" w:rsidTr="00593243">
        <w:tblPrEx>
          <w:tblW w:w="10350" w:type="dxa"/>
          <w:tblInd w:w="-563" w:type="dxa"/>
          <w:tblLayout w:type="fixed"/>
          <w:tblCellMar>
            <w:left w:w="30" w:type="dxa"/>
            <w:right w:w="30" w:type="dxa"/>
          </w:tblCellMar>
          <w:tblLook w:val="0000"/>
        </w:tblPrEx>
        <w:tc>
          <w:tcPr>
            <w:tcW w:w="2520" w:type="dxa"/>
            <w:tcBorders>
              <w:top w:val="single" w:sz="6" w:space="0" w:color="auto"/>
              <w:left w:val="double" w:sz="6" w:space="0" w:color="auto"/>
              <w:bottom w:val="double" w:sz="6" w:space="0" w:color="auto"/>
            </w:tcBorders>
          </w:tcPr>
          <w:p w:rsidR="00AE0D73" w:rsidRPr="00ED303C" w:rsidP="00593243" w14:paraId="210C457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b/>
                <w:szCs w:val="22"/>
              </w:rPr>
            </w:pPr>
            <w:r w:rsidRPr="00ED303C">
              <w:rPr>
                <w:b/>
                <w:szCs w:val="22"/>
              </w:rPr>
              <w:t>******  Total Revenue Requirement</w:t>
            </w:r>
          </w:p>
        </w:tc>
        <w:tc>
          <w:tcPr>
            <w:tcW w:w="1620" w:type="dxa"/>
            <w:tcBorders>
              <w:top w:val="single" w:sz="6" w:space="0" w:color="auto"/>
              <w:left w:val="single" w:sz="6" w:space="0" w:color="auto"/>
              <w:bottom w:val="double" w:sz="6" w:space="0" w:color="auto"/>
            </w:tcBorders>
          </w:tcPr>
          <w:p w:rsidR="00AE0D73" w:rsidRPr="00ED303C" w:rsidP="00593243" w14:paraId="6ED22A7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450" w:type="dxa"/>
            <w:tcBorders>
              <w:top w:val="single" w:sz="6" w:space="0" w:color="auto"/>
              <w:left w:val="single" w:sz="6" w:space="0" w:color="auto"/>
              <w:bottom w:val="double" w:sz="6" w:space="0" w:color="auto"/>
            </w:tcBorders>
          </w:tcPr>
          <w:p w:rsidR="00AE0D73" w:rsidRPr="00ED303C" w:rsidP="00593243" w14:paraId="0FB40C9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1260" w:type="dxa"/>
            <w:tcBorders>
              <w:top w:val="single" w:sz="6" w:space="0" w:color="auto"/>
              <w:left w:val="single" w:sz="6" w:space="0" w:color="auto"/>
              <w:bottom w:val="double" w:sz="6" w:space="0" w:color="auto"/>
            </w:tcBorders>
          </w:tcPr>
          <w:p w:rsidR="00AE0D73" w:rsidRPr="00ED303C" w:rsidP="00593243" w14:paraId="095301E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r w:rsidRPr="00ED303C">
              <w:rPr>
                <w:b/>
                <w:szCs w:val="22"/>
              </w:rPr>
              <w:t>374,000,000</w:t>
            </w:r>
          </w:p>
        </w:tc>
        <w:tc>
          <w:tcPr>
            <w:tcW w:w="1170" w:type="dxa"/>
            <w:tcBorders>
              <w:top w:val="single" w:sz="2" w:space="0" w:color="auto"/>
              <w:left w:val="single" w:sz="2" w:space="0" w:color="auto"/>
              <w:bottom w:val="double" w:sz="6" w:space="0" w:color="auto"/>
              <w:right w:val="single" w:sz="2" w:space="0" w:color="auto"/>
            </w:tcBorders>
          </w:tcPr>
          <w:p w:rsidR="00AE0D73" w:rsidRPr="00ED303C" w:rsidP="00593243" w14:paraId="507CAB9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r w:rsidRPr="00ED303C">
              <w:rPr>
                <w:b/>
                <w:szCs w:val="22"/>
              </w:rPr>
              <w:t>3</w:t>
            </w:r>
            <w:r>
              <w:rPr>
                <w:b/>
                <w:szCs w:val="22"/>
              </w:rPr>
              <w:t>81</w:t>
            </w:r>
            <w:r w:rsidRPr="00ED303C">
              <w:rPr>
                <w:b/>
                <w:szCs w:val="22"/>
              </w:rPr>
              <w:t>,</w:t>
            </w:r>
            <w:r>
              <w:rPr>
                <w:b/>
                <w:szCs w:val="22"/>
              </w:rPr>
              <w:t>950</w:t>
            </w:r>
            <w:r w:rsidRPr="00ED303C">
              <w:rPr>
                <w:b/>
                <w:szCs w:val="22"/>
              </w:rPr>
              <w:t>,000</w:t>
            </w:r>
          </w:p>
        </w:tc>
        <w:tc>
          <w:tcPr>
            <w:tcW w:w="1170" w:type="dxa"/>
            <w:tcBorders>
              <w:top w:val="single" w:sz="6" w:space="0" w:color="auto"/>
              <w:left w:val="nil"/>
              <w:bottom w:val="double" w:sz="6" w:space="0" w:color="auto"/>
              <w:right w:val="single" w:sz="6" w:space="0" w:color="auto"/>
            </w:tcBorders>
          </w:tcPr>
          <w:p w:rsidR="00AE0D73" w:rsidRPr="00ED303C" w:rsidP="00593243" w14:paraId="59D0CF2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990" w:type="dxa"/>
            <w:tcBorders>
              <w:top w:val="single" w:sz="6" w:space="0" w:color="auto"/>
              <w:left w:val="single" w:sz="6" w:space="0" w:color="auto"/>
              <w:bottom w:val="double" w:sz="6" w:space="0" w:color="auto"/>
            </w:tcBorders>
          </w:tcPr>
          <w:p w:rsidR="00AE0D73" w:rsidRPr="00ED303C" w:rsidP="00593243" w14:paraId="3AA7BD3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1170" w:type="dxa"/>
            <w:tcBorders>
              <w:top w:val="single" w:sz="2" w:space="0" w:color="auto"/>
              <w:left w:val="single" w:sz="2" w:space="0" w:color="auto"/>
              <w:bottom w:val="double" w:sz="6" w:space="0" w:color="auto"/>
              <w:right w:val="double" w:sz="2" w:space="0" w:color="auto"/>
            </w:tcBorders>
          </w:tcPr>
          <w:p w:rsidR="00AE0D73" w:rsidRPr="00ED303C" w:rsidP="00593243" w14:paraId="5012F41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r w:rsidRPr="00ED303C">
              <w:rPr>
                <w:b/>
                <w:szCs w:val="22"/>
              </w:rPr>
              <w:t>3</w:t>
            </w:r>
            <w:r>
              <w:rPr>
                <w:b/>
                <w:szCs w:val="22"/>
              </w:rPr>
              <w:t>81</w:t>
            </w:r>
            <w:r w:rsidRPr="00ED303C">
              <w:rPr>
                <w:b/>
                <w:szCs w:val="22"/>
              </w:rPr>
              <w:t>,</w:t>
            </w:r>
            <w:r>
              <w:rPr>
                <w:b/>
                <w:szCs w:val="22"/>
              </w:rPr>
              <w:t>950</w:t>
            </w:r>
            <w:r w:rsidRPr="00ED303C">
              <w:rPr>
                <w:b/>
                <w:szCs w:val="22"/>
              </w:rPr>
              <w:t>,000</w:t>
            </w:r>
          </w:p>
        </w:tc>
      </w:tr>
      <w:tr w14:paraId="79C0CDF4" w14:textId="77777777" w:rsidTr="00593243">
        <w:tblPrEx>
          <w:tblW w:w="10350" w:type="dxa"/>
          <w:tblInd w:w="-563" w:type="dxa"/>
          <w:tblLayout w:type="fixed"/>
          <w:tblCellMar>
            <w:left w:w="30" w:type="dxa"/>
            <w:right w:w="30" w:type="dxa"/>
          </w:tblCellMar>
          <w:tblLook w:val="0000"/>
        </w:tblPrEx>
        <w:tc>
          <w:tcPr>
            <w:tcW w:w="2520" w:type="dxa"/>
            <w:tcBorders>
              <w:top w:val="double" w:sz="6" w:space="0" w:color="auto"/>
              <w:left w:val="double" w:sz="6" w:space="0" w:color="auto"/>
              <w:bottom w:val="double" w:sz="6" w:space="0" w:color="auto"/>
            </w:tcBorders>
          </w:tcPr>
          <w:p w:rsidR="00AE0D73" w:rsidRPr="00ED303C" w:rsidP="00593243" w14:paraId="27B9E8F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b/>
                <w:szCs w:val="22"/>
              </w:rPr>
            </w:pPr>
            <w:r w:rsidRPr="00ED303C">
              <w:rPr>
                <w:b/>
                <w:szCs w:val="22"/>
              </w:rPr>
              <w:t xml:space="preserve">                   Difference</w:t>
            </w:r>
          </w:p>
        </w:tc>
        <w:tc>
          <w:tcPr>
            <w:tcW w:w="1620" w:type="dxa"/>
            <w:tcBorders>
              <w:top w:val="double" w:sz="6" w:space="0" w:color="auto"/>
              <w:left w:val="single" w:sz="6" w:space="0" w:color="auto"/>
              <w:bottom w:val="double" w:sz="6" w:space="0" w:color="auto"/>
            </w:tcBorders>
          </w:tcPr>
          <w:p w:rsidR="00AE0D73" w:rsidRPr="00ED303C" w:rsidP="00593243" w14:paraId="222B5A6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450" w:type="dxa"/>
            <w:tcBorders>
              <w:top w:val="double" w:sz="6" w:space="0" w:color="auto"/>
              <w:left w:val="single" w:sz="6" w:space="0" w:color="auto"/>
              <w:bottom w:val="double" w:sz="6" w:space="0" w:color="auto"/>
            </w:tcBorders>
          </w:tcPr>
          <w:p w:rsidR="00AE0D73" w:rsidRPr="00ED303C" w:rsidP="00593243" w14:paraId="7437BF8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1260" w:type="dxa"/>
            <w:tcBorders>
              <w:top w:val="double" w:sz="6" w:space="0" w:color="auto"/>
              <w:left w:val="single" w:sz="6" w:space="0" w:color="auto"/>
              <w:bottom w:val="double" w:sz="6" w:space="0" w:color="auto"/>
            </w:tcBorders>
          </w:tcPr>
          <w:p w:rsidR="00AE0D73" w:rsidRPr="00ED303C" w:rsidP="00593243" w14:paraId="19BBEBB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r>
              <w:rPr>
                <w:b/>
                <w:szCs w:val="22"/>
              </w:rPr>
              <w:t>(79,923)</w:t>
            </w:r>
          </w:p>
        </w:tc>
        <w:tc>
          <w:tcPr>
            <w:tcW w:w="1170" w:type="dxa"/>
            <w:tcBorders>
              <w:top w:val="double" w:sz="6" w:space="0" w:color="auto"/>
              <w:left w:val="single" w:sz="6" w:space="0" w:color="auto"/>
              <w:bottom w:val="double" w:sz="6" w:space="0" w:color="auto"/>
            </w:tcBorders>
          </w:tcPr>
          <w:p w:rsidR="00AE0D73" w:rsidRPr="00ED303C" w:rsidP="00593243" w14:paraId="594EE2E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r>
              <w:rPr>
                <w:b/>
                <w:szCs w:val="22"/>
              </w:rPr>
              <w:t>2,116,626</w:t>
            </w:r>
          </w:p>
        </w:tc>
        <w:tc>
          <w:tcPr>
            <w:tcW w:w="1170" w:type="dxa"/>
            <w:tcBorders>
              <w:top w:val="double" w:sz="6" w:space="0" w:color="auto"/>
              <w:left w:val="single" w:sz="6" w:space="0" w:color="auto"/>
              <w:bottom w:val="double" w:sz="6" w:space="0" w:color="auto"/>
              <w:right w:val="single" w:sz="6" w:space="0" w:color="auto"/>
            </w:tcBorders>
          </w:tcPr>
          <w:p w:rsidR="00AE0D73" w:rsidRPr="00ED303C" w:rsidP="00593243" w14:paraId="4263E22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990" w:type="dxa"/>
            <w:tcBorders>
              <w:top w:val="double" w:sz="6" w:space="0" w:color="auto"/>
              <w:left w:val="single" w:sz="6" w:space="0" w:color="auto"/>
              <w:bottom w:val="double" w:sz="6" w:space="0" w:color="auto"/>
            </w:tcBorders>
          </w:tcPr>
          <w:p w:rsidR="00AE0D73" w:rsidRPr="00ED303C" w:rsidP="00593243" w14:paraId="0CE7E66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p>
        </w:tc>
        <w:tc>
          <w:tcPr>
            <w:tcW w:w="1170" w:type="dxa"/>
            <w:tcBorders>
              <w:top w:val="double" w:sz="6" w:space="0" w:color="auto"/>
              <w:left w:val="single" w:sz="6" w:space="0" w:color="auto"/>
              <w:bottom w:val="double" w:sz="6" w:space="0" w:color="auto"/>
              <w:right w:val="double" w:sz="6" w:space="0" w:color="auto"/>
            </w:tcBorders>
          </w:tcPr>
          <w:p w:rsidR="00AE0D73" w:rsidRPr="00ED303C" w:rsidP="00593243" w14:paraId="377E0CE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b/>
                <w:szCs w:val="22"/>
              </w:rPr>
            </w:pPr>
            <w:r>
              <w:rPr>
                <w:b/>
                <w:szCs w:val="22"/>
              </w:rPr>
              <w:t>2,599,196</w:t>
            </w:r>
          </w:p>
        </w:tc>
      </w:tr>
    </w:tbl>
    <w:p w:rsidR="00AE0D73" w:rsidRPr="00ED303C" w:rsidP="00AE0D73" w14:paraId="74AA0F03" w14:textId="77777777">
      <w:pPr>
        <w:tabs>
          <w:tab w:val="left" w:pos="3629"/>
        </w:tabs>
        <w:jc w:val="center"/>
        <w:rPr>
          <w:b/>
          <w:szCs w:val="22"/>
        </w:rPr>
      </w:pPr>
    </w:p>
    <w:p w:rsidR="00AE0D73" w:rsidRPr="00ED303C" w:rsidP="00AE0D73" w14:paraId="3B0ECC38" w14:textId="77777777">
      <w:pPr>
        <w:widowControl/>
        <w:rPr>
          <w:szCs w:val="22"/>
          <w:u w:val="single"/>
        </w:rPr>
      </w:pPr>
      <w:r w:rsidRPr="00ED303C">
        <w:rPr>
          <w:szCs w:val="22"/>
          <w:u w:val="single"/>
        </w:rPr>
        <w:br w:type="page"/>
        <w:t xml:space="preserve">Notes on Appendix </w:t>
      </w:r>
      <w:r>
        <w:rPr>
          <w:szCs w:val="22"/>
          <w:u w:val="single"/>
        </w:rPr>
        <w:t>B</w:t>
      </w:r>
    </w:p>
    <w:p w:rsidR="00AE0D73" w:rsidRPr="00ED303C" w:rsidP="00AE0D73" w14:paraId="41BD4A00" w14:textId="77777777">
      <w:pPr>
        <w:widowControl/>
        <w:rPr>
          <w:szCs w:val="22"/>
        </w:rPr>
      </w:pPr>
    </w:p>
    <w:p w:rsidR="00AE0D73" w:rsidRPr="00ED303C" w:rsidP="00AE0D73" w14:paraId="15CCAAAF" w14:textId="77777777">
      <w:pPr>
        <w:widowControl/>
        <w:rPr>
          <w:szCs w:val="22"/>
        </w:rPr>
      </w:pPr>
      <w:r w:rsidRPr="00ED303C">
        <w:rPr>
          <w:szCs w:val="22"/>
          <w:vertAlign w:val="superscript"/>
        </w:rPr>
        <w:t>1</w:t>
      </w:r>
      <w:r w:rsidRPr="00ED303C">
        <w:rPr>
          <w:szCs w:val="22"/>
        </w:rPr>
        <w:t xml:space="preserve"> The fee amounts listed in the column entitled “Rounded New FY 202</w:t>
      </w:r>
      <w:r>
        <w:rPr>
          <w:szCs w:val="22"/>
        </w:rPr>
        <w:t>2</w:t>
      </w:r>
      <w:r w:rsidRPr="00ED303C">
        <w:rPr>
          <w:szCs w:val="22"/>
        </w:rPr>
        <w:t xml:space="preserve"> Regulatory Fee” constitute a weighted average broadcast regulatory fee by class of service.  The actual FY 202</w:t>
      </w:r>
      <w:r>
        <w:rPr>
          <w:szCs w:val="22"/>
        </w:rPr>
        <w:t>2</w:t>
      </w:r>
      <w:r w:rsidRPr="00ED303C">
        <w:rPr>
          <w:szCs w:val="22"/>
        </w:rPr>
        <w:t xml:space="preserve"> regulatory fees for AM/FM radio station are listed on a grid located at the end of Appendix </w:t>
      </w:r>
      <w:r>
        <w:rPr>
          <w:szCs w:val="22"/>
        </w:rPr>
        <w:t>C</w:t>
      </w:r>
      <w:r w:rsidRPr="00ED303C">
        <w:rPr>
          <w:szCs w:val="22"/>
        </w:rPr>
        <w:t>.</w:t>
      </w:r>
    </w:p>
    <w:p w:rsidR="00AE0D73" w:rsidRPr="00ED303C" w:rsidP="00AE0D73" w14:paraId="67BCB664" w14:textId="77777777">
      <w:pPr>
        <w:widowControl/>
        <w:rPr>
          <w:szCs w:val="22"/>
        </w:rPr>
      </w:pPr>
    </w:p>
    <w:p w:rsidR="00AE0D73" w:rsidRPr="00ED303C" w:rsidP="00AE0D73" w14:paraId="4DAE0AB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Cs w:val="22"/>
          <w:vertAlign w:val="superscript"/>
        </w:rPr>
      </w:pPr>
      <w:r w:rsidRPr="00ED303C">
        <w:rPr>
          <w:szCs w:val="22"/>
          <w:vertAlign w:val="superscript"/>
        </w:rPr>
        <w:t>2</w:t>
      </w:r>
      <w:r w:rsidRPr="00ED303C">
        <w:rPr>
          <w:szCs w:val="22"/>
        </w:rPr>
        <w:t xml:space="preserve"> The AM and FM Construction Permit revenues and the Digital (VHF/UHF) Construction Permit revenues were adjusted, respectively, to set the regulatory fee to an amount no higher than the lowest licensed fee for that class of service.  Reductions in the Digital (VHF/UHF) Construction Permit revenues, and in the AM and FM Construction Permit revenues, were offset by increases in the revenue totals for Digital television stations by market size, and in the AM and FM radio stations by class size and population served, respectively. </w:t>
      </w:r>
    </w:p>
    <w:p w:rsidR="00AE0D73" w:rsidRPr="00ED303C" w:rsidP="00AE0D73" w14:paraId="28DE205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Cs w:val="22"/>
        </w:rPr>
      </w:pPr>
      <w:r w:rsidRPr="00ED303C">
        <w:rPr>
          <w:szCs w:val="22"/>
          <w:vertAlign w:val="superscript"/>
        </w:rPr>
        <w:t>3</w:t>
      </w:r>
      <w:r w:rsidRPr="00ED303C">
        <w:rPr>
          <w:szCs w:val="22"/>
        </w:rPr>
        <w:t xml:space="preserve"> The MDS/MMDS category was renamed Broadband Radio Service (BRS).  </w:t>
      </w:r>
      <w:r w:rsidRPr="00ED303C">
        <w:rPr>
          <w:i/>
          <w:szCs w:val="22"/>
        </w:rPr>
        <w:t>See Amendment of Parts 1, 21, 73, 74 and 101 of the Commission’s Rules to Facilitate the Provision of Fixed and Mobile Broadband Access, Educational and Other Advanced Services in the 2150-2162 and 2500-2690 MHz Bands</w:t>
      </w:r>
      <w:r w:rsidRPr="00ED303C">
        <w:rPr>
          <w:szCs w:val="22"/>
        </w:rPr>
        <w:t xml:space="preserve">, Report &amp; Order and Further Notice of Proposed Rulemaking, 19 FCC </w:t>
      </w:r>
      <w:r w:rsidRPr="00ED303C">
        <w:rPr>
          <w:szCs w:val="22"/>
        </w:rPr>
        <w:t>Rcd</w:t>
      </w:r>
      <w:r w:rsidRPr="00ED303C">
        <w:rPr>
          <w:szCs w:val="22"/>
        </w:rPr>
        <w:t xml:space="preserve"> 14165, 14169, para. 6 (2004).</w:t>
      </w:r>
    </w:p>
    <w:p w:rsidR="00AE0D73" w:rsidRPr="00ED303C" w:rsidP="00AE0D73" w14:paraId="6C8C82B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Cs w:val="22"/>
        </w:rPr>
      </w:pPr>
      <w:r w:rsidRPr="00ED303C">
        <w:rPr>
          <w:szCs w:val="22"/>
          <w:vertAlign w:val="superscript"/>
        </w:rPr>
        <w:t>4</w:t>
      </w:r>
      <w:r w:rsidRPr="00ED303C">
        <w:rPr>
          <w:szCs w:val="22"/>
        </w:rPr>
        <w:t xml:space="preserve"> The chart at the end of Appendix </w:t>
      </w:r>
      <w:r>
        <w:rPr>
          <w:szCs w:val="22"/>
        </w:rPr>
        <w:t>C</w:t>
      </w:r>
      <w:r w:rsidRPr="00ED303C">
        <w:rPr>
          <w:szCs w:val="22"/>
        </w:rPr>
        <w:t xml:space="preserve"> lists the submarine cable bearer circuit regulatory fees (common and non-common carrier basis) that resulted from the adoption of the </w:t>
      </w:r>
      <w:r w:rsidRPr="00ED303C">
        <w:rPr>
          <w:i/>
          <w:szCs w:val="22"/>
        </w:rPr>
        <w:t xml:space="preserve">Assessment and Collection of Regulatory Fees for Fiscal Year 2008, </w:t>
      </w:r>
      <w:r w:rsidRPr="00ED303C">
        <w:rPr>
          <w:szCs w:val="22"/>
        </w:rPr>
        <w:t xml:space="preserve">Report and Order and Further Notice of Proposed Rulemaking, 24 FCC </w:t>
      </w:r>
      <w:r w:rsidRPr="00ED303C">
        <w:rPr>
          <w:szCs w:val="22"/>
        </w:rPr>
        <w:t>Rcd</w:t>
      </w:r>
      <w:r w:rsidRPr="00ED303C">
        <w:rPr>
          <w:szCs w:val="22"/>
        </w:rPr>
        <w:t xml:space="preserve"> 6388 (2008) and </w:t>
      </w:r>
      <w:r w:rsidRPr="00ED303C">
        <w:rPr>
          <w:i/>
          <w:szCs w:val="22"/>
        </w:rPr>
        <w:t>Assessment and Collection of Regulatory Fees for Fiscal Year 2008</w:t>
      </w:r>
      <w:r w:rsidRPr="00ED303C">
        <w:rPr>
          <w:szCs w:val="22"/>
        </w:rPr>
        <w:t xml:space="preserve">, Second Report and Order, 24 FCC </w:t>
      </w:r>
      <w:r w:rsidRPr="00ED303C">
        <w:rPr>
          <w:szCs w:val="22"/>
        </w:rPr>
        <w:t>Rcd</w:t>
      </w:r>
      <w:r w:rsidRPr="00ED303C">
        <w:rPr>
          <w:szCs w:val="22"/>
        </w:rPr>
        <w:t xml:space="preserve"> 4208 (2009).  The Submarine Cable fee in Appendix </w:t>
      </w:r>
      <w:r>
        <w:rPr>
          <w:szCs w:val="22"/>
        </w:rPr>
        <w:t>B</w:t>
      </w:r>
      <w:r w:rsidRPr="00ED303C">
        <w:rPr>
          <w:szCs w:val="22"/>
        </w:rPr>
        <w:t xml:space="preserve"> is a weighted average of the various fee payers in the chart at the end of Appendix </w:t>
      </w:r>
      <w:r>
        <w:rPr>
          <w:szCs w:val="22"/>
        </w:rPr>
        <w:t>C</w:t>
      </w:r>
      <w:r w:rsidRPr="00ED303C">
        <w:rPr>
          <w:szCs w:val="22"/>
        </w:rPr>
        <w:t xml:space="preserve">. </w:t>
      </w:r>
    </w:p>
    <w:p w:rsidR="00AE0D73" w:rsidRPr="00ED303C" w:rsidP="00AE0D73" w14:paraId="657FE57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Cs w:val="22"/>
        </w:rPr>
      </w:pPr>
      <w:r w:rsidRPr="00ED303C">
        <w:rPr>
          <w:szCs w:val="22"/>
          <w:vertAlign w:val="superscript"/>
        </w:rPr>
        <w:t xml:space="preserve">5 </w:t>
      </w:r>
      <w:r w:rsidRPr="00ED303C">
        <w:rPr>
          <w:szCs w:val="22"/>
        </w:rPr>
        <w:t xml:space="preserve">The actual digital television regulatory fees to be paid by call sign are identified in Appendix </w:t>
      </w:r>
      <w:r>
        <w:rPr>
          <w:szCs w:val="22"/>
        </w:rPr>
        <w:t>G</w:t>
      </w:r>
      <w:r w:rsidRPr="00ED303C">
        <w:rPr>
          <w:szCs w:val="22"/>
        </w:rPr>
        <w:t xml:space="preserve">.  </w:t>
      </w:r>
    </w:p>
    <w:p w:rsidR="00AE0D73" w:rsidRPr="00ED303C" w:rsidP="00AE0D73" w14:paraId="76932CF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Cs w:val="22"/>
        </w:rPr>
      </w:pPr>
      <w:r w:rsidRPr="00ED303C">
        <w:rPr>
          <w:szCs w:val="22"/>
        </w:rPr>
        <w:t xml:space="preserve">   </w:t>
      </w:r>
    </w:p>
    <w:p w:rsidR="00AE0D73" w:rsidRPr="00ED303C" w:rsidP="00AE0D73" w14:paraId="07301F87" w14:textId="77777777">
      <w:pPr>
        <w:widowControl/>
        <w:rPr>
          <w:b/>
          <w:szCs w:val="22"/>
        </w:rPr>
        <w:sectPr w:rsidSect="009D574A">
          <w:headerReference w:type="default" r:id="rId15"/>
          <w:headerReference w:type="first" r:id="rId16"/>
          <w:footerReference w:type="first" r:id="rId17"/>
          <w:endnotePr>
            <w:numFmt w:val="decimal"/>
          </w:endnotePr>
          <w:pgSz w:w="12240" w:h="15840" w:code="1"/>
          <w:pgMar w:top="1440" w:right="1440" w:bottom="720" w:left="1440" w:header="720" w:footer="720" w:gutter="0"/>
          <w:cols w:space="720"/>
          <w:noEndnote/>
          <w:titlePg/>
          <w:docGrid w:linePitch="299"/>
        </w:sectPr>
      </w:pPr>
    </w:p>
    <w:p w:rsidR="00AE0D73" w:rsidRPr="00ED303C" w:rsidP="00AE0D73" w14:paraId="5C3628D3" w14:textId="77777777">
      <w:pPr>
        <w:tabs>
          <w:tab w:val="left" w:pos="3629"/>
        </w:tabs>
        <w:jc w:val="center"/>
        <w:rPr>
          <w:b/>
          <w:szCs w:val="22"/>
        </w:rPr>
      </w:pPr>
      <w:r w:rsidRPr="00ED303C">
        <w:rPr>
          <w:b/>
          <w:szCs w:val="22"/>
        </w:rPr>
        <w:t xml:space="preserve">APPENDIX </w:t>
      </w:r>
      <w:r>
        <w:rPr>
          <w:b/>
          <w:szCs w:val="22"/>
        </w:rPr>
        <w:t>C</w:t>
      </w:r>
    </w:p>
    <w:p w:rsidR="00AE0D73" w:rsidRPr="00ED303C" w:rsidP="00AE0D73" w14:paraId="24C91BFE" w14:textId="77777777">
      <w:pPr>
        <w:tabs>
          <w:tab w:val="left" w:pos="3629"/>
        </w:tabs>
        <w:jc w:val="center"/>
        <w:rPr>
          <w:b/>
          <w:szCs w:val="22"/>
        </w:rPr>
      </w:pPr>
    </w:p>
    <w:p w:rsidR="00AE0D73" w:rsidRPr="00ED303C" w:rsidP="00AE0D73" w14:paraId="5243A3FB" w14:textId="77777777">
      <w:pPr>
        <w:tabs>
          <w:tab w:val="left" w:pos="3629"/>
        </w:tabs>
        <w:jc w:val="center"/>
        <w:rPr>
          <w:b/>
          <w:szCs w:val="22"/>
        </w:rPr>
      </w:pPr>
      <w:bookmarkStart w:id="644" w:name="_Hlk68102115"/>
      <w:r w:rsidRPr="00ED303C">
        <w:rPr>
          <w:b/>
          <w:szCs w:val="22"/>
        </w:rPr>
        <w:t>FY 202</w:t>
      </w:r>
      <w:r>
        <w:rPr>
          <w:b/>
          <w:szCs w:val="22"/>
        </w:rPr>
        <w:t>2</w:t>
      </w:r>
      <w:r w:rsidRPr="00ED303C">
        <w:rPr>
          <w:b/>
          <w:szCs w:val="22"/>
        </w:rPr>
        <w:t xml:space="preserve"> Schedule of Regulatory Fees</w:t>
      </w:r>
    </w:p>
    <w:bookmarkEnd w:id="644"/>
    <w:p w:rsidR="00AE0D73" w:rsidRPr="00ED303C" w:rsidP="00AE0D73" w14:paraId="07F6C3AE" w14:textId="77777777">
      <w:pPr>
        <w:tabs>
          <w:tab w:val="left" w:pos="3629"/>
        </w:tabs>
        <w:jc w:val="center"/>
        <w:rPr>
          <w:b/>
          <w:szCs w:val="22"/>
        </w:rPr>
      </w:pPr>
    </w:p>
    <w:p w:rsidR="00AE0D73" w:rsidRPr="00ED303C" w:rsidP="00AE0D73" w14:paraId="20BDA87B" w14:textId="77777777">
      <w:pPr>
        <w:tabs>
          <w:tab w:val="center" w:pos="5040"/>
        </w:tabs>
        <w:suppressAutoHyphens/>
        <w:outlineLvl w:val="0"/>
        <w:rPr>
          <w:szCs w:val="22"/>
        </w:rPr>
      </w:pPr>
      <w:r w:rsidRPr="00ED303C">
        <w:rPr>
          <w:szCs w:val="22"/>
        </w:rPr>
        <w:t>Regulatory fees for the categories shaded in gray are collected by the Commission in advance to cover the term of the license and are submitted at the time the application is filed.</w:t>
      </w:r>
    </w:p>
    <w:p w:rsidR="00AE0D73" w:rsidRPr="00ED303C" w:rsidP="00AE0D73" w14:paraId="26F527F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ind w:left="1440" w:hanging="1440"/>
        <w:rPr>
          <w:szCs w:val="22"/>
        </w:rPr>
      </w:pPr>
      <w:r w:rsidRPr="00ED303C">
        <w:rPr>
          <w:szCs w:val="22"/>
        </w:rPr>
        <w:tab/>
      </w:r>
      <w:r w:rsidRPr="00ED303C">
        <w:rPr>
          <w:szCs w:val="22"/>
        </w:rPr>
        <w:tab/>
      </w:r>
      <w:r w:rsidRPr="00ED303C">
        <w:rPr>
          <w:szCs w:val="22"/>
        </w:rPr>
        <w:tab/>
      </w:r>
    </w:p>
    <w:tbl>
      <w:tblPr>
        <w:tblW w:w="8587" w:type="dxa"/>
        <w:tblInd w:w="210" w:type="dxa"/>
        <w:tblBorders>
          <w:top w:val="sing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6840"/>
        <w:gridCol w:w="1747"/>
      </w:tblGrid>
      <w:tr w14:paraId="4DFE7183" w14:textId="77777777" w:rsidTr="00593243">
        <w:tblPrEx>
          <w:tblW w:w="8587" w:type="dxa"/>
          <w:tblInd w:w="210" w:type="dxa"/>
          <w:tblBorders>
            <w:top w:val="sing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00"/>
        </w:tblPrEx>
        <w:trPr>
          <w:tblHeader/>
        </w:trPr>
        <w:tc>
          <w:tcPr>
            <w:tcW w:w="6840" w:type="dxa"/>
            <w:tcBorders>
              <w:top w:val="double" w:sz="4" w:space="0" w:color="auto"/>
              <w:bottom w:val="single" w:sz="6" w:space="0" w:color="auto"/>
            </w:tcBorders>
          </w:tcPr>
          <w:p w:rsidR="00AE0D73" w:rsidRPr="00ED303C" w:rsidP="00593243" w14:paraId="260BDC5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jc w:val="center"/>
              <w:rPr>
                <w:szCs w:val="22"/>
              </w:rPr>
            </w:pPr>
            <w:r>
              <w:rPr>
                <w:szCs w:val="22"/>
              </w:rPr>
              <w:fldChar w:fldCharType="begin"/>
            </w:r>
            <w:r w:rsidRPr="00ED303C">
              <w:rPr>
                <w:szCs w:val="22"/>
              </w:rPr>
              <w:instrText xml:space="preserve">PRIVATE </w:instrText>
            </w:r>
            <w:r>
              <w:rPr>
                <w:szCs w:val="22"/>
              </w:rPr>
              <w:fldChar w:fldCharType="end"/>
            </w:r>
          </w:p>
          <w:p w:rsidR="00AE0D73" w:rsidRPr="00ED303C" w:rsidP="00593243" w14:paraId="300FED3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Cs w:val="22"/>
              </w:rPr>
            </w:pPr>
            <w:r w:rsidRPr="00ED303C">
              <w:rPr>
                <w:b/>
                <w:szCs w:val="22"/>
              </w:rPr>
              <w:t>Fee Category</w:t>
            </w:r>
          </w:p>
          <w:p w:rsidR="00AE0D73" w:rsidRPr="00ED303C" w:rsidP="00593243" w14:paraId="6E0D008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54"/>
              <w:rPr>
                <w:b/>
                <w:szCs w:val="22"/>
              </w:rPr>
            </w:pPr>
          </w:p>
        </w:tc>
        <w:tc>
          <w:tcPr>
            <w:tcW w:w="1747" w:type="dxa"/>
            <w:tcBorders>
              <w:top w:val="double" w:sz="4" w:space="0" w:color="auto"/>
              <w:bottom w:val="single" w:sz="6" w:space="0" w:color="auto"/>
            </w:tcBorders>
          </w:tcPr>
          <w:p w:rsidR="00AE0D73" w:rsidRPr="00ED303C" w:rsidP="00593243" w14:paraId="03D9D37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jc w:val="center"/>
              <w:rPr>
                <w:b/>
                <w:szCs w:val="22"/>
              </w:rPr>
            </w:pPr>
            <w:r w:rsidRPr="00ED303C">
              <w:rPr>
                <w:b/>
                <w:szCs w:val="22"/>
              </w:rPr>
              <w:t>Annual Regulatory Fee</w:t>
            </w:r>
          </w:p>
          <w:p w:rsidR="00AE0D73" w:rsidRPr="00ED303C" w:rsidP="00593243" w14:paraId="569284D3" w14:textId="77777777">
            <w:pPr>
              <w:tabs>
                <w:tab w:val="center" w:pos="850"/>
              </w:tabs>
              <w:suppressAutoHyphens/>
              <w:spacing w:after="54"/>
              <w:jc w:val="center"/>
              <w:rPr>
                <w:b/>
                <w:szCs w:val="22"/>
              </w:rPr>
            </w:pPr>
            <w:r w:rsidRPr="00ED303C">
              <w:rPr>
                <w:b/>
                <w:szCs w:val="22"/>
              </w:rPr>
              <w:t>(U.S. $s)</w:t>
            </w:r>
          </w:p>
        </w:tc>
      </w:tr>
      <w:tr w14:paraId="51BAC7A5" w14:textId="77777777" w:rsidTr="00593243">
        <w:tblPrEx>
          <w:tblW w:w="8587" w:type="dxa"/>
          <w:tblInd w:w="210" w:type="dxa"/>
          <w:tblLayout w:type="fixed"/>
          <w:tblCellMar>
            <w:left w:w="120" w:type="dxa"/>
            <w:right w:w="120" w:type="dxa"/>
          </w:tblCellMar>
          <w:tblLook w:val="0000"/>
        </w:tblPrEx>
        <w:tc>
          <w:tcPr>
            <w:tcW w:w="6840" w:type="dxa"/>
            <w:tcBorders>
              <w:top w:val="single" w:sz="6" w:space="0" w:color="auto"/>
            </w:tcBorders>
            <w:shd w:val="clear" w:color="auto" w:fill="C0C0C0"/>
          </w:tcPr>
          <w:p w:rsidR="00AE0D73" w:rsidRPr="00ED303C" w:rsidP="00593243" w14:paraId="355586C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ind w:left="4680" w:hanging="4680"/>
              <w:rPr>
                <w:szCs w:val="22"/>
              </w:rPr>
            </w:pPr>
            <w:r w:rsidRPr="00ED303C">
              <w:rPr>
                <w:szCs w:val="22"/>
              </w:rPr>
              <w:t>PLMRS (per license) (Exclusive Use) (47 CFR part 90)</w:t>
            </w:r>
          </w:p>
        </w:tc>
        <w:tc>
          <w:tcPr>
            <w:tcW w:w="1747" w:type="dxa"/>
            <w:tcBorders>
              <w:top w:val="single" w:sz="6" w:space="0" w:color="auto"/>
            </w:tcBorders>
            <w:shd w:val="clear" w:color="auto" w:fill="C0C0C0"/>
          </w:tcPr>
          <w:p w:rsidR="00AE0D73" w:rsidRPr="00ED303C" w:rsidP="00593243" w14:paraId="2D20787B" w14:textId="77777777">
            <w:pPr>
              <w:tabs>
                <w:tab w:val="left" w:pos="-1440"/>
                <w:tab w:val="left" w:pos="-720"/>
                <w:tab w:val="left" w:pos="0"/>
                <w:tab w:val="left" w:pos="720"/>
                <w:tab w:val="left" w:pos="1440"/>
                <w:tab w:val="left" w:pos="2160"/>
                <w:tab w:val="left" w:pos="2880"/>
                <w:tab w:val="right" w:pos="3461"/>
                <w:tab w:val="left" w:pos="3600"/>
              </w:tabs>
              <w:suppressAutoHyphens/>
              <w:spacing w:before="90" w:after="54"/>
              <w:jc w:val="center"/>
              <w:rPr>
                <w:szCs w:val="22"/>
              </w:rPr>
            </w:pPr>
            <w:r w:rsidRPr="00ED303C">
              <w:rPr>
                <w:szCs w:val="22"/>
              </w:rPr>
              <w:t>25</w:t>
            </w:r>
          </w:p>
        </w:tc>
      </w:tr>
      <w:tr w14:paraId="7DB64AE5" w14:textId="77777777" w:rsidTr="00593243">
        <w:tblPrEx>
          <w:tblW w:w="8587" w:type="dxa"/>
          <w:tblInd w:w="210" w:type="dxa"/>
          <w:tblLayout w:type="fixed"/>
          <w:tblCellMar>
            <w:left w:w="120" w:type="dxa"/>
            <w:right w:w="120" w:type="dxa"/>
          </w:tblCellMar>
          <w:tblLook w:val="0000"/>
        </w:tblPrEx>
        <w:tc>
          <w:tcPr>
            <w:tcW w:w="6840" w:type="dxa"/>
            <w:shd w:val="clear" w:color="auto" w:fill="C0C0C0"/>
          </w:tcPr>
          <w:p w:rsidR="00AE0D73" w:rsidRPr="00ED303C" w:rsidP="00593243" w14:paraId="0589F14B" w14:textId="77777777">
            <w:pPr>
              <w:tabs>
                <w:tab w:val="left" w:pos="-1440"/>
                <w:tab w:val="left" w:pos="-720"/>
                <w:tab w:val="left" w:pos="0"/>
                <w:tab w:val="left" w:pos="720"/>
                <w:tab w:val="left" w:pos="1440"/>
                <w:tab w:val="left" w:pos="2160"/>
                <w:tab w:val="left" w:pos="2880"/>
                <w:tab w:val="right" w:pos="3461"/>
                <w:tab w:val="left" w:pos="3600"/>
              </w:tabs>
              <w:suppressAutoHyphens/>
              <w:spacing w:before="90" w:after="54"/>
              <w:ind w:left="4320" w:hanging="4320"/>
              <w:rPr>
                <w:szCs w:val="22"/>
              </w:rPr>
            </w:pPr>
            <w:r w:rsidRPr="00ED303C">
              <w:rPr>
                <w:szCs w:val="22"/>
              </w:rPr>
              <w:t>Microwave (per license) (47 CFR part 101)</w:t>
            </w:r>
            <w:r w:rsidRPr="00ED303C">
              <w:rPr>
                <w:szCs w:val="22"/>
              </w:rPr>
              <w:tab/>
            </w:r>
          </w:p>
        </w:tc>
        <w:tc>
          <w:tcPr>
            <w:tcW w:w="1747" w:type="dxa"/>
            <w:shd w:val="clear" w:color="auto" w:fill="C0C0C0"/>
          </w:tcPr>
          <w:p w:rsidR="00AE0D73" w:rsidRPr="00ED303C" w:rsidP="00593243" w14:paraId="17FA7063" w14:textId="77777777">
            <w:pPr>
              <w:tabs>
                <w:tab w:val="left" w:pos="-1440"/>
                <w:tab w:val="left" w:pos="-720"/>
                <w:tab w:val="left" w:pos="0"/>
                <w:tab w:val="left" w:pos="720"/>
                <w:tab w:val="left" w:pos="1440"/>
                <w:tab w:val="left" w:pos="2160"/>
                <w:tab w:val="left" w:pos="2880"/>
                <w:tab w:val="right" w:pos="3461"/>
                <w:tab w:val="left" w:pos="3600"/>
              </w:tabs>
              <w:suppressAutoHyphens/>
              <w:spacing w:before="90" w:after="54"/>
              <w:jc w:val="center"/>
              <w:rPr>
                <w:szCs w:val="22"/>
              </w:rPr>
            </w:pPr>
            <w:r w:rsidRPr="00ED303C">
              <w:rPr>
                <w:szCs w:val="22"/>
              </w:rPr>
              <w:t>25</w:t>
            </w:r>
          </w:p>
        </w:tc>
      </w:tr>
      <w:tr w14:paraId="4C3781EC" w14:textId="77777777" w:rsidTr="00593243">
        <w:tblPrEx>
          <w:tblW w:w="8587" w:type="dxa"/>
          <w:tblInd w:w="210" w:type="dxa"/>
          <w:tblLayout w:type="fixed"/>
          <w:tblCellMar>
            <w:left w:w="120" w:type="dxa"/>
            <w:right w:w="120" w:type="dxa"/>
          </w:tblCellMar>
          <w:tblLook w:val="0000"/>
        </w:tblPrEx>
        <w:tc>
          <w:tcPr>
            <w:tcW w:w="6840" w:type="dxa"/>
            <w:shd w:val="clear" w:color="auto" w:fill="C0C0C0"/>
          </w:tcPr>
          <w:p w:rsidR="00AE0D73" w:rsidRPr="00ED303C" w:rsidP="00593243" w14:paraId="55643797" w14:textId="77777777">
            <w:pPr>
              <w:tabs>
                <w:tab w:val="left" w:pos="-1440"/>
                <w:tab w:val="left" w:pos="-720"/>
              </w:tabs>
              <w:suppressAutoHyphens/>
              <w:spacing w:before="90" w:after="54"/>
              <w:rPr>
                <w:szCs w:val="22"/>
              </w:rPr>
            </w:pPr>
            <w:r w:rsidRPr="00ED303C">
              <w:rPr>
                <w:szCs w:val="22"/>
              </w:rPr>
              <w:t>Marine (Ship) (per station) (47 CFR part 80)</w:t>
            </w:r>
          </w:p>
        </w:tc>
        <w:tc>
          <w:tcPr>
            <w:tcW w:w="1747" w:type="dxa"/>
            <w:shd w:val="clear" w:color="auto" w:fill="C0C0C0"/>
          </w:tcPr>
          <w:p w:rsidR="00AE0D73" w:rsidRPr="00ED303C" w:rsidP="00593243" w14:paraId="00B57433" w14:textId="77777777">
            <w:pPr>
              <w:tabs>
                <w:tab w:val="left" w:pos="-1440"/>
                <w:tab w:val="left" w:pos="-720"/>
              </w:tabs>
              <w:suppressAutoHyphens/>
              <w:spacing w:before="90" w:after="54"/>
              <w:jc w:val="center"/>
              <w:rPr>
                <w:szCs w:val="22"/>
              </w:rPr>
            </w:pPr>
            <w:r w:rsidRPr="00ED303C">
              <w:rPr>
                <w:szCs w:val="22"/>
              </w:rPr>
              <w:t>15</w:t>
            </w:r>
          </w:p>
        </w:tc>
      </w:tr>
      <w:tr w14:paraId="733AFBD9" w14:textId="77777777" w:rsidTr="00593243">
        <w:tblPrEx>
          <w:tblW w:w="8587" w:type="dxa"/>
          <w:tblInd w:w="210" w:type="dxa"/>
          <w:tblLayout w:type="fixed"/>
          <w:tblCellMar>
            <w:left w:w="120" w:type="dxa"/>
            <w:right w:w="120" w:type="dxa"/>
          </w:tblCellMar>
          <w:tblLook w:val="0000"/>
        </w:tblPrEx>
        <w:tc>
          <w:tcPr>
            <w:tcW w:w="6840" w:type="dxa"/>
            <w:shd w:val="clear" w:color="auto" w:fill="C0C0C0"/>
          </w:tcPr>
          <w:p w:rsidR="00AE0D73" w:rsidRPr="00ED303C" w:rsidP="00593243" w14:paraId="088019D3" w14:textId="77777777">
            <w:pPr>
              <w:tabs>
                <w:tab w:val="left" w:pos="-1440"/>
                <w:tab w:val="left" w:pos="-720"/>
              </w:tabs>
              <w:suppressAutoHyphens/>
              <w:spacing w:before="90" w:after="54"/>
              <w:rPr>
                <w:szCs w:val="22"/>
              </w:rPr>
            </w:pPr>
            <w:r w:rsidRPr="00ED303C">
              <w:rPr>
                <w:szCs w:val="22"/>
              </w:rPr>
              <w:t>Marine (Coast) (per license) (47 CFR part 80)</w:t>
            </w:r>
          </w:p>
        </w:tc>
        <w:tc>
          <w:tcPr>
            <w:tcW w:w="1747" w:type="dxa"/>
            <w:shd w:val="clear" w:color="auto" w:fill="C0C0C0"/>
          </w:tcPr>
          <w:p w:rsidR="00AE0D73" w:rsidRPr="00ED303C" w:rsidP="00593243" w14:paraId="356B5F7D" w14:textId="77777777">
            <w:pPr>
              <w:tabs>
                <w:tab w:val="left" w:pos="-1440"/>
                <w:tab w:val="left" w:pos="-720"/>
              </w:tabs>
              <w:suppressAutoHyphens/>
              <w:spacing w:before="90" w:after="54"/>
              <w:jc w:val="center"/>
              <w:rPr>
                <w:szCs w:val="22"/>
              </w:rPr>
            </w:pPr>
            <w:r w:rsidRPr="00ED303C">
              <w:rPr>
                <w:szCs w:val="22"/>
              </w:rPr>
              <w:t>40</w:t>
            </w:r>
          </w:p>
        </w:tc>
      </w:tr>
      <w:tr w14:paraId="5C0ED7DF" w14:textId="77777777" w:rsidTr="00593243">
        <w:tblPrEx>
          <w:tblW w:w="8587" w:type="dxa"/>
          <w:tblInd w:w="210" w:type="dxa"/>
          <w:tblLayout w:type="fixed"/>
          <w:tblCellMar>
            <w:left w:w="120" w:type="dxa"/>
            <w:right w:w="120" w:type="dxa"/>
          </w:tblCellMar>
          <w:tblLook w:val="0000"/>
        </w:tblPrEx>
        <w:tc>
          <w:tcPr>
            <w:tcW w:w="6840" w:type="dxa"/>
            <w:shd w:val="clear" w:color="auto" w:fill="C0C0C0"/>
          </w:tcPr>
          <w:p w:rsidR="00AE0D73" w:rsidRPr="00ED303C" w:rsidP="00593243" w14:paraId="38DCB1F0" w14:textId="77777777">
            <w:pPr>
              <w:tabs>
                <w:tab w:val="left" w:pos="-1440"/>
                <w:tab w:val="left" w:pos="-720"/>
              </w:tabs>
              <w:suppressAutoHyphens/>
              <w:spacing w:before="90" w:after="54"/>
              <w:rPr>
                <w:szCs w:val="22"/>
              </w:rPr>
            </w:pPr>
            <w:r w:rsidRPr="00ED303C">
              <w:rPr>
                <w:szCs w:val="22"/>
              </w:rPr>
              <w:t>Rural Radio (47 CFR part 22) (previously listed under the Land Mobile category)</w:t>
            </w:r>
          </w:p>
        </w:tc>
        <w:tc>
          <w:tcPr>
            <w:tcW w:w="1747" w:type="dxa"/>
            <w:shd w:val="clear" w:color="auto" w:fill="C0C0C0"/>
          </w:tcPr>
          <w:p w:rsidR="00AE0D73" w:rsidRPr="00ED303C" w:rsidP="00593243" w14:paraId="05A312A4" w14:textId="77777777">
            <w:pPr>
              <w:tabs>
                <w:tab w:val="left" w:pos="-1440"/>
                <w:tab w:val="left" w:pos="-720"/>
              </w:tabs>
              <w:suppressAutoHyphens/>
              <w:spacing w:before="90" w:after="54"/>
              <w:jc w:val="center"/>
              <w:rPr>
                <w:szCs w:val="22"/>
              </w:rPr>
            </w:pPr>
            <w:r w:rsidRPr="00ED303C">
              <w:rPr>
                <w:szCs w:val="22"/>
              </w:rPr>
              <w:t>10</w:t>
            </w:r>
          </w:p>
        </w:tc>
      </w:tr>
      <w:tr w14:paraId="5874C353" w14:textId="77777777" w:rsidTr="00593243">
        <w:tblPrEx>
          <w:tblW w:w="8587" w:type="dxa"/>
          <w:tblInd w:w="210" w:type="dxa"/>
          <w:tblLayout w:type="fixed"/>
          <w:tblCellMar>
            <w:left w:w="120" w:type="dxa"/>
            <w:right w:w="120" w:type="dxa"/>
          </w:tblCellMar>
          <w:tblLook w:val="0000"/>
        </w:tblPrEx>
        <w:tc>
          <w:tcPr>
            <w:tcW w:w="6840" w:type="dxa"/>
            <w:shd w:val="clear" w:color="auto" w:fill="C0C0C0"/>
          </w:tcPr>
          <w:p w:rsidR="00AE0D73" w:rsidRPr="00ED303C" w:rsidP="00593243" w14:paraId="407C6BFD" w14:textId="77777777">
            <w:pPr>
              <w:tabs>
                <w:tab w:val="left" w:pos="-1440"/>
                <w:tab w:val="left" w:pos="-720"/>
              </w:tabs>
              <w:suppressAutoHyphens/>
              <w:spacing w:before="90" w:after="54"/>
              <w:rPr>
                <w:szCs w:val="22"/>
              </w:rPr>
            </w:pPr>
            <w:r w:rsidRPr="00ED303C">
              <w:rPr>
                <w:szCs w:val="22"/>
              </w:rPr>
              <w:t>PLMRS (Shared Use) (per license) (47 CFR part 90)</w:t>
            </w:r>
          </w:p>
        </w:tc>
        <w:tc>
          <w:tcPr>
            <w:tcW w:w="1747" w:type="dxa"/>
            <w:shd w:val="clear" w:color="auto" w:fill="C0C0C0"/>
          </w:tcPr>
          <w:p w:rsidR="00AE0D73" w:rsidRPr="00ED303C" w:rsidP="00593243" w14:paraId="0047AAEC" w14:textId="77777777">
            <w:pPr>
              <w:tabs>
                <w:tab w:val="left" w:pos="-1440"/>
                <w:tab w:val="left" w:pos="-720"/>
              </w:tabs>
              <w:suppressAutoHyphens/>
              <w:spacing w:before="90" w:after="54"/>
              <w:jc w:val="center"/>
              <w:rPr>
                <w:szCs w:val="22"/>
              </w:rPr>
            </w:pPr>
            <w:r w:rsidRPr="00ED303C">
              <w:rPr>
                <w:szCs w:val="22"/>
              </w:rPr>
              <w:t>10</w:t>
            </w:r>
          </w:p>
        </w:tc>
      </w:tr>
      <w:tr w14:paraId="39EF07D7" w14:textId="77777777" w:rsidTr="00593243">
        <w:tblPrEx>
          <w:tblW w:w="8587" w:type="dxa"/>
          <w:tblInd w:w="210" w:type="dxa"/>
          <w:tblLayout w:type="fixed"/>
          <w:tblCellMar>
            <w:left w:w="120" w:type="dxa"/>
            <w:right w:w="120" w:type="dxa"/>
          </w:tblCellMar>
          <w:tblLook w:val="0000"/>
        </w:tblPrEx>
        <w:tc>
          <w:tcPr>
            <w:tcW w:w="6840" w:type="dxa"/>
            <w:shd w:val="clear" w:color="auto" w:fill="C0C0C0"/>
          </w:tcPr>
          <w:p w:rsidR="00AE0D73" w:rsidRPr="00ED303C" w:rsidP="00593243" w14:paraId="12762BB6" w14:textId="77777777">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Cs w:val="22"/>
              </w:rPr>
            </w:pPr>
            <w:r w:rsidRPr="00ED303C">
              <w:rPr>
                <w:szCs w:val="22"/>
              </w:rPr>
              <w:t>Aviation (Aircraft) (per station) (47 CFR part 87)</w:t>
            </w:r>
            <w:r w:rsidRPr="00ED303C">
              <w:rPr>
                <w:szCs w:val="22"/>
              </w:rPr>
              <w:tab/>
            </w:r>
            <w:r w:rsidRPr="00ED303C">
              <w:rPr>
                <w:szCs w:val="22"/>
              </w:rPr>
              <w:tab/>
            </w:r>
            <w:r w:rsidRPr="00ED303C">
              <w:rPr>
                <w:szCs w:val="22"/>
              </w:rPr>
              <w:tab/>
            </w:r>
          </w:p>
        </w:tc>
        <w:tc>
          <w:tcPr>
            <w:tcW w:w="1747" w:type="dxa"/>
            <w:shd w:val="clear" w:color="auto" w:fill="C0C0C0"/>
          </w:tcPr>
          <w:p w:rsidR="00AE0D73" w:rsidRPr="00ED303C" w:rsidP="00593243" w14:paraId="5A779DD6" w14:textId="77777777">
            <w:pPr>
              <w:tabs>
                <w:tab w:val="left" w:pos="-1440"/>
                <w:tab w:val="left" w:pos="-720"/>
              </w:tabs>
              <w:suppressAutoHyphens/>
              <w:spacing w:before="90" w:after="54"/>
              <w:jc w:val="center"/>
              <w:rPr>
                <w:szCs w:val="22"/>
              </w:rPr>
            </w:pPr>
            <w:r w:rsidRPr="00ED303C">
              <w:rPr>
                <w:szCs w:val="22"/>
              </w:rPr>
              <w:t>10</w:t>
            </w:r>
          </w:p>
        </w:tc>
      </w:tr>
      <w:tr w14:paraId="0957EEA0" w14:textId="77777777" w:rsidTr="00593243">
        <w:tblPrEx>
          <w:tblW w:w="8587" w:type="dxa"/>
          <w:tblInd w:w="210" w:type="dxa"/>
          <w:tblLayout w:type="fixed"/>
          <w:tblCellMar>
            <w:left w:w="120" w:type="dxa"/>
            <w:right w:w="120" w:type="dxa"/>
          </w:tblCellMar>
          <w:tblLook w:val="0000"/>
        </w:tblPrEx>
        <w:tc>
          <w:tcPr>
            <w:tcW w:w="6840" w:type="dxa"/>
            <w:shd w:val="clear" w:color="auto" w:fill="C0C0C0"/>
          </w:tcPr>
          <w:p w:rsidR="00AE0D73" w:rsidRPr="00ED303C" w:rsidP="00593243" w14:paraId="220C8891" w14:textId="77777777">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Cs w:val="22"/>
              </w:rPr>
            </w:pPr>
            <w:r w:rsidRPr="00ED303C">
              <w:rPr>
                <w:szCs w:val="22"/>
              </w:rPr>
              <w:t>Aviation (Ground) (per license) (47 CFR part 87)</w:t>
            </w:r>
            <w:r w:rsidRPr="00ED303C">
              <w:rPr>
                <w:szCs w:val="22"/>
              </w:rPr>
              <w:tab/>
            </w:r>
          </w:p>
        </w:tc>
        <w:tc>
          <w:tcPr>
            <w:tcW w:w="1747" w:type="dxa"/>
            <w:shd w:val="clear" w:color="auto" w:fill="C0C0C0"/>
          </w:tcPr>
          <w:p w:rsidR="00AE0D73" w:rsidRPr="00ED303C" w:rsidP="00593243" w14:paraId="55DFE4C3" w14:textId="77777777">
            <w:pPr>
              <w:tabs>
                <w:tab w:val="left" w:pos="-1440"/>
                <w:tab w:val="left" w:pos="-720"/>
              </w:tabs>
              <w:suppressAutoHyphens/>
              <w:spacing w:before="90" w:after="54"/>
              <w:jc w:val="center"/>
              <w:rPr>
                <w:szCs w:val="22"/>
              </w:rPr>
            </w:pPr>
            <w:r w:rsidRPr="00ED303C">
              <w:rPr>
                <w:szCs w:val="22"/>
              </w:rPr>
              <w:t>20</w:t>
            </w:r>
          </w:p>
        </w:tc>
      </w:tr>
      <w:tr w14:paraId="581FE27E"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0D6A252D" w14:textId="77777777">
            <w:pPr>
              <w:tabs>
                <w:tab w:val="left" w:pos="-1440"/>
                <w:tab w:val="left" w:pos="-720"/>
              </w:tabs>
              <w:suppressAutoHyphens/>
              <w:spacing w:before="90" w:after="54"/>
              <w:rPr>
                <w:szCs w:val="22"/>
              </w:rPr>
            </w:pPr>
            <w:r w:rsidRPr="00ED303C">
              <w:rPr>
                <w:szCs w:val="22"/>
              </w:rPr>
              <w:t>CMRS Mobile/Cellular Services (per unit) (47 CFR parts 20, 22, 24, 27, 80 and 90) (Includes Non-Geographic telephone numbers)</w:t>
            </w:r>
          </w:p>
        </w:tc>
        <w:tc>
          <w:tcPr>
            <w:tcW w:w="1747" w:type="dxa"/>
          </w:tcPr>
          <w:p w:rsidR="00AE0D73" w:rsidRPr="00ED303C" w:rsidP="00593243" w14:paraId="3C20F9E7" w14:textId="77777777">
            <w:pPr>
              <w:tabs>
                <w:tab w:val="left" w:pos="-1440"/>
                <w:tab w:val="left" w:pos="-720"/>
              </w:tabs>
              <w:suppressAutoHyphens/>
              <w:spacing w:before="90" w:after="54"/>
              <w:jc w:val="center"/>
              <w:rPr>
                <w:szCs w:val="22"/>
              </w:rPr>
            </w:pPr>
            <w:r w:rsidRPr="00ED303C">
              <w:rPr>
                <w:szCs w:val="22"/>
              </w:rPr>
              <w:t>.1</w:t>
            </w:r>
            <w:r>
              <w:rPr>
                <w:szCs w:val="22"/>
              </w:rPr>
              <w:t>4</w:t>
            </w:r>
          </w:p>
        </w:tc>
      </w:tr>
      <w:tr w14:paraId="77D37F9B"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5A40D1DD" w14:textId="77777777">
            <w:pPr>
              <w:tabs>
                <w:tab w:val="left" w:pos="-1440"/>
                <w:tab w:val="left" w:pos="-720"/>
              </w:tabs>
              <w:suppressAutoHyphens/>
              <w:spacing w:before="90" w:after="54"/>
              <w:rPr>
                <w:szCs w:val="22"/>
              </w:rPr>
            </w:pPr>
            <w:r w:rsidRPr="00ED303C">
              <w:rPr>
                <w:szCs w:val="22"/>
              </w:rPr>
              <w:t>CMRS Messaging Services (per unit) (47 CFR parts 20, 22, 24 and 90)</w:t>
            </w:r>
          </w:p>
        </w:tc>
        <w:tc>
          <w:tcPr>
            <w:tcW w:w="1747" w:type="dxa"/>
          </w:tcPr>
          <w:p w:rsidR="00AE0D73" w:rsidRPr="00ED303C" w:rsidP="00593243" w14:paraId="03C0002D" w14:textId="77777777">
            <w:pPr>
              <w:tabs>
                <w:tab w:val="left" w:pos="-1440"/>
                <w:tab w:val="left" w:pos="-720"/>
              </w:tabs>
              <w:suppressAutoHyphens/>
              <w:spacing w:before="90" w:after="54"/>
              <w:jc w:val="center"/>
              <w:rPr>
                <w:szCs w:val="22"/>
              </w:rPr>
            </w:pPr>
            <w:r w:rsidRPr="00ED303C">
              <w:rPr>
                <w:szCs w:val="22"/>
              </w:rPr>
              <w:t>.08</w:t>
            </w:r>
          </w:p>
        </w:tc>
      </w:tr>
      <w:tr w14:paraId="153FDA46"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07D36588" w14:textId="77777777">
            <w:pPr>
              <w:tabs>
                <w:tab w:val="left" w:pos="-1440"/>
                <w:tab w:val="left" w:pos="-720"/>
              </w:tabs>
              <w:suppressAutoHyphens/>
              <w:spacing w:before="90" w:after="54"/>
              <w:rPr>
                <w:szCs w:val="22"/>
              </w:rPr>
            </w:pPr>
            <w:r w:rsidRPr="00ED303C">
              <w:rPr>
                <w:szCs w:val="22"/>
              </w:rPr>
              <w:t>Broadband Radio Service (formerly MMDS/ MDS) (per license) (47 CFR part 27)</w:t>
            </w:r>
          </w:p>
          <w:p w:rsidR="00AE0D73" w:rsidRPr="00ED303C" w:rsidP="00593243" w14:paraId="53EACE93" w14:textId="77777777">
            <w:pPr>
              <w:tabs>
                <w:tab w:val="left" w:pos="-1440"/>
                <w:tab w:val="left" w:pos="-720"/>
              </w:tabs>
              <w:suppressAutoHyphens/>
              <w:spacing w:before="90" w:after="54"/>
              <w:rPr>
                <w:szCs w:val="22"/>
              </w:rPr>
            </w:pPr>
            <w:r w:rsidRPr="00ED303C">
              <w:rPr>
                <w:szCs w:val="22"/>
              </w:rPr>
              <w:t>Local Multipoint Distribution Service (per call sign) (47 CFR, part 101)</w:t>
            </w:r>
          </w:p>
          <w:p w:rsidR="00AE0D73" w:rsidRPr="00ED303C" w:rsidP="00593243" w14:paraId="7203B1C5" w14:textId="77777777">
            <w:pPr>
              <w:tabs>
                <w:tab w:val="left" w:pos="-1440"/>
                <w:tab w:val="left" w:pos="-720"/>
              </w:tabs>
              <w:suppressAutoHyphens/>
              <w:spacing w:before="90" w:after="54"/>
              <w:rPr>
                <w:szCs w:val="22"/>
              </w:rPr>
            </w:pPr>
          </w:p>
        </w:tc>
        <w:tc>
          <w:tcPr>
            <w:tcW w:w="1747" w:type="dxa"/>
          </w:tcPr>
          <w:p w:rsidR="00AE0D73" w:rsidRPr="00ED303C" w:rsidP="00593243" w14:paraId="12C7C0A4" w14:textId="77777777">
            <w:pPr>
              <w:tabs>
                <w:tab w:val="left" w:pos="-1440"/>
                <w:tab w:val="left" w:pos="-720"/>
              </w:tabs>
              <w:suppressAutoHyphens/>
              <w:spacing w:before="90" w:after="54"/>
              <w:jc w:val="center"/>
              <w:rPr>
                <w:szCs w:val="22"/>
              </w:rPr>
            </w:pPr>
            <w:r w:rsidRPr="00ED303C">
              <w:rPr>
                <w:szCs w:val="22"/>
              </w:rPr>
              <w:t>5</w:t>
            </w:r>
            <w:r>
              <w:rPr>
                <w:szCs w:val="22"/>
              </w:rPr>
              <w:t>90</w:t>
            </w:r>
          </w:p>
          <w:p w:rsidR="00AE0D73" w:rsidRPr="00ED303C" w:rsidP="00593243" w14:paraId="1436009D" w14:textId="77777777">
            <w:pPr>
              <w:tabs>
                <w:tab w:val="left" w:pos="-1440"/>
                <w:tab w:val="left" w:pos="-720"/>
              </w:tabs>
              <w:suppressAutoHyphens/>
              <w:spacing w:before="90" w:after="54"/>
              <w:jc w:val="center"/>
              <w:rPr>
                <w:szCs w:val="22"/>
              </w:rPr>
            </w:pPr>
          </w:p>
          <w:p w:rsidR="00AE0D73" w:rsidRPr="00ED303C" w:rsidP="00593243" w14:paraId="76C240E0" w14:textId="77777777">
            <w:pPr>
              <w:tabs>
                <w:tab w:val="left" w:pos="-1440"/>
                <w:tab w:val="left" w:pos="-720"/>
              </w:tabs>
              <w:suppressAutoHyphens/>
              <w:spacing w:before="90" w:after="54"/>
              <w:jc w:val="center"/>
              <w:rPr>
                <w:szCs w:val="22"/>
              </w:rPr>
            </w:pPr>
            <w:r w:rsidRPr="00ED303C">
              <w:rPr>
                <w:szCs w:val="22"/>
              </w:rPr>
              <w:t>5</w:t>
            </w:r>
            <w:r>
              <w:rPr>
                <w:szCs w:val="22"/>
              </w:rPr>
              <w:t>90</w:t>
            </w:r>
          </w:p>
        </w:tc>
      </w:tr>
      <w:tr w14:paraId="35FEB4E7"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4DA55D83" w14:textId="77777777">
            <w:pPr>
              <w:tabs>
                <w:tab w:val="left" w:pos="-1440"/>
                <w:tab w:val="left" w:pos="-720"/>
              </w:tabs>
              <w:suppressAutoHyphens/>
              <w:spacing w:before="90" w:after="54"/>
              <w:rPr>
                <w:szCs w:val="22"/>
              </w:rPr>
            </w:pPr>
            <w:r w:rsidRPr="00ED303C">
              <w:rPr>
                <w:szCs w:val="22"/>
              </w:rPr>
              <w:t>AM Radio Construction Permits</w:t>
            </w:r>
          </w:p>
        </w:tc>
        <w:tc>
          <w:tcPr>
            <w:tcW w:w="1747" w:type="dxa"/>
          </w:tcPr>
          <w:p w:rsidR="00AE0D73" w:rsidRPr="00ED303C" w:rsidP="00593243" w14:paraId="5C013943" w14:textId="77777777">
            <w:pPr>
              <w:tabs>
                <w:tab w:val="left" w:pos="-1440"/>
                <w:tab w:val="left" w:pos="-720"/>
              </w:tabs>
              <w:suppressAutoHyphens/>
              <w:spacing w:before="90" w:after="54"/>
              <w:jc w:val="center"/>
              <w:rPr>
                <w:szCs w:val="22"/>
              </w:rPr>
            </w:pPr>
            <w:r w:rsidRPr="00ED303C">
              <w:rPr>
                <w:szCs w:val="22"/>
              </w:rPr>
              <w:t>6</w:t>
            </w:r>
            <w:r>
              <w:rPr>
                <w:szCs w:val="22"/>
              </w:rPr>
              <w:t>55</w:t>
            </w:r>
          </w:p>
        </w:tc>
      </w:tr>
      <w:tr w14:paraId="79081485"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076EDB89" w14:textId="77777777">
            <w:pPr>
              <w:tabs>
                <w:tab w:val="left" w:pos="-1440"/>
                <w:tab w:val="left" w:pos="-720"/>
              </w:tabs>
              <w:suppressAutoHyphens/>
              <w:spacing w:before="90" w:after="54"/>
              <w:rPr>
                <w:szCs w:val="22"/>
              </w:rPr>
            </w:pPr>
            <w:r w:rsidRPr="00ED303C">
              <w:rPr>
                <w:szCs w:val="22"/>
              </w:rPr>
              <w:t>FM Radio Construction Permits</w:t>
            </w:r>
          </w:p>
        </w:tc>
        <w:tc>
          <w:tcPr>
            <w:tcW w:w="1747" w:type="dxa"/>
          </w:tcPr>
          <w:p w:rsidR="00AE0D73" w:rsidRPr="00ED303C" w:rsidP="00593243" w14:paraId="42E8D389" w14:textId="77777777">
            <w:pPr>
              <w:tabs>
                <w:tab w:val="left" w:pos="-1440"/>
                <w:tab w:val="left" w:pos="-720"/>
              </w:tabs>
              <w:suppressAutoHyphens/>
              <w:spacing w:before="90" w:after="54"/>
              <w:jc w:val="center"/>
              <w:rPr>
                <w:szCs w:val="22"/>
              </w:rPr>
            </w:pPr>
            <w:r w:rsidRPr="00ED303C">
              <w:rPr>
                <w:szCs w:val="22"/>
              </w:rPr>
              <w:t>1,</w:t>
            </w:r>
            <w:r>
              <w:rPr>
                <w:szCs w:val="22"/>
              </w:rPr>
              <w:t>145</w:t>
            </w:r>
          </w:p>
        </w:tc>
      </w:tr>
      <w:tr w14:paraId="6F0BF6C1"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460825C8" w14:textId="77777777">
            <w:pPr>
              <w:tabs>
                <w:tab w:val="left" w:pos="-1440"/>
                <w:tab w:val="left" w:pos="-720"/>
              </w:tabs>
              <w:suppressAutoHyphens/>
              <w:spacing w:before="90" w:after="54"/>
              <w:rPr>
                <w:szCs w:val="22"/>
              </w:rPr>
            </w:pPr>
            <w:r w:rsidRPr="00ED303C">
              <w:rPr>
                <w:szCs w:val="22"/>
              </w:rPr>
              <w:t>AM and FM Broadcast Radio Station Fees</w:t>
            </w:r>
          </w:p>
        </w:tc>
        <w:tc>
          <w:tcPr>
            <w:tcW w:w="1747" w:type="dxa"/>
          </w:tcPr>
          <w:p w:rsidR="00AE0D73" w:rsidRPr="00ED303C" w:rsidP="00593243" w14:paraId="419E400C" w14:textId="77777777">
            <w:pPr>
              <w:tabs>
                <w:tab w:val="left" w:pos="-1440"/>
                <w:tab w:val="left" w:pos="-720"/>
              </w:tabs>
              <w:suppressAutoHyphens/>
              <w:spacing w:before="90" w:after="54"/>
              <w:jc w:val="center"/>
              <w:rPr>
                <w:szCs w:val="22"/>
              </w:rPr>
            </w:pPr>
            <w:r w:rsidRPr="00ED303C">
              <w:rPr>
                <w:szCs w:val="22"/>
              </w:rPr>
              <w:t>See Table Below</w:t>
            </w:r>
          </w:p>
        </w:tc>
      </w:tr>
      <w:tr w14:paraId="55AB98BF"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3906479E" w14:textId="77777777">
            <w:pPr>
              <w:tabs>
                <w:tab w:val="left" w:pos="-1440"/>
                <w:tab w:val="left" w:pos="-720"/>
              </w:tabs>
              <w:suppressAutoHyphens/>
              <w:spacing w:before="90" w:after="54"/>
              <w:rPr>
                <w:szCs w:val="22"/>
              </w:rPr>
            </w:pPr>
            <w:r w:rsidRPr="00ED303C">
              <w:rPr>
                <w:szCs w:val="22"/>
              </w:rPr>
              <w:t>Digital TV (47 CFR part 73) VHF and UHF Commercial Fee Factor</w:t>
            </w:r>
          </w:p>
        </w:tc>
        <w:tc>
          <w:tcPr>
            <w:tcW w:w="1747" w:type="dxa"/>
          </w:tcPr>
          <w:p w:rsidR="00AE0D73" w:rsidRPr="00ED303C" w:rsidP="00593243" w14:paraId="40F65BD4" w14:textId="77777777">
            <w:pPr>
              <w:tabs>
                <w:tab w:val="left" w:pos="-1440"/>
                <w:tab w:val="left" w:pos="-720"/>
              </w:tabs>
              <w:suppressAutoHyphens/>
              <w:spacing w:before="90" w:after="54"/>
              <w:rPr>
                <w:szCs w:val="22"/>
              </w:rPr>
            </w:pPr>
            <w:r w:rsidRPr="00ED303C">
              <w:rPr>
                <w:szCs w:val="22"/>
              </w:rPr>
              <w:t>$.</w:t>
            </w:r>
            <w:r w:rsidRPr="00AA4D2E">
              <w:rPr>
                <w:szCs w:val="22"/>
              </w:rPr>
              <w:t>008</w:t>
            </w:r>
            <w:r>
              <w:rPr>
                <w:szCs w:val="22"/>
              </w:rPr>
              <w:t>430</w:t>
            </w:r>
          </w:p>
          <w:p w:rsidR="00AE0D73" w:rsidRPr="00ED303C" w:rsidP="00593243" w14:paraId="462DAF47" w14:textId="77777777">
            <w:pPr>
              <w:tabs>
                <w:tab w:val="left" w:pos="-1440"/>
                <w:tab w:val="left" w:pos="-720"/>
              </w:tabs>
              <w:suppressAutoHyphens/>
              <w:spacing w:before="90" w:after="54"/>
              <w:rPr>
                <w:szCs w:val="22"/>
              </w:rPr>
            </w:pPr>
            <w:r w:rsidRPr="00ED303C">
              <w:rPr>
                <w:szCs w:val="22"/>
              </w:rPr>
              <w:t xml:space="preserve">See Appendix </w:t>
            </w:r>
            <w:r>
              <w:rPr>
                <w:szCs w:val="22"/>
              </w:rPr>
              <w:t>G</w:t>
            </w:r>
            <w:r w:rsidRPr="00ED303C">
              <w:rPr>
                <w:szCs w:val="22"/>
              </w:rPr>
              <w:t xml:space="preserve"> for fee amounts due, also available at</w:t>
            </w:r>
          </w:p>
          <w:p w:rsidR="00AE0D73" w:rsidRPr="00ED303C" w:rsidP="00593243" w14:paraId="61AA19C6" w14:textId="77777777">
            <w:pPr>
              <w:rPr>
                <w:szCs w:val="22"/>
              </w:rPr>
            </w:pPr>
            <w:hyperlink r:id="rId18" w:history="1">
              <w:r w:rsidRPr="00ED303C">
                <w:rPr>
                  <w:rStyle w:val="Hyperlink"/>
                  <w:szCs w:val="22"/>
                </w:rPr>
                <w:t>https://www.fcc.gov/licensing-databases/fees/regulatory-fees</w:t>
              </w:r>
            </w:hyperlink>
          </w:p>
        </w:tc>
      </w:tr>
      <w:tr w14:paraId="06C3B3FA"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330FACBB" w14:textId="77777777">
            <w:pPr>
              <w:tabs>
                <w:tab w:val="left" w:pos="-1440"/>
                <w:tab w:val="left" w:pos="-720"/>
                <w:tab w:val="left" w:pos="0"/>
              </w:tabs>
              <w:suppressAutoHyphens/>
              <w:spacing w:before="90" w:after="54"/>
              <w:ind w:left="720" w:hanging="720"/>
              <w:rPr>
                <w:szCs w:val="22"/>
              </w:rPr>
            </w:pPr>
            <w:r w:rsidRPr="00ED303C">
              <w:rPr>
                <w:szCs w:val="22"/>
              </w:rPr>
              <w:tab/>
              <w:t>Digital TV Construction Permits</w:t>
            </w:r>
          </w:p>
        </w:tc>
        <w:tc>
          <w:tcPr>
            <w:tcW w:w="1747" w:type="dxa"/>
          </w:tcPr>
          <w:p w:rsidR="00AE0D73" w:rsidRPr="00C45B06" w:rsidP="00593243" w14:paraId="7B625780" w14:textId="77777777">
            <w:pPr>
              <w:tabs>
                <w:tab w:val="left" w:pos="-1440"/>
                <w:tab w:val="left" w:pos="-720"/>
              </w:tabs>
              <w:suppressAutoHyphens/>
              <w:spacing w:before="90" w:after="54"/>
              <w:jc w:val="center"/>
              <w:rPr>
                <w:szCs w:val="22"/>
              </w:rPr>
            </w:pPr>
            <w:r w:rsidRPr="00C45B06">
              <w:rPr>
                <w:szCs w:val="22"/>
              </w:rPr>
              <w:t>5,2</w:t>
            </w:r>
            <w:r>
              <w:rPr>
                <w:szCs w:val="22"/>
              </w:rPr>
              <w:t>0</w:t>
            </w:r>
            <w:r w:rsidRPr="00C45B06">
              <w:rPr>
                <w:szCs w:val="22"/>
              </w:rPr>
              <w:t>0</w:t>
            </w:r>
          </w:p>
        </w:tc>
      </w:tr>
      <w:tr w14:paraId="5DEBBDD8"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1CDC35A5" w14:textId="77777777">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Cs w:val="22"/>
              </w:rPr>
            </w:pPr>
            <w:r w:rsidRPr="00ED303C">
              <w:rPr>
                <w:szCs w:val="22"/>
              </w:rPr>
              <w:t xml:space="preserve">Low Power TV, Class A TV, TV/FM Translators &amp; </w:t>
            </w:r>
            <w:r>
              <w:rPr>
                <w:szCs w:val="22"/>
              </w:rPr>
              <w:t xml:space="preserve">FM </w:t>
            </w:r>
            <w:r w:rsidRPr="00ED303C">
              <w:rPr>
                <w:szCs w:val="22"/>
              </w:rPr>
              <w:t>Boosters (47 CFR</w:t>
            </w:r>
          </w:p>
          <w:p w:rsidR="00AE0D73" w:rsidRPr="00ED303C" w:rsidP="00593243" w14:paraId="4702BAC8" w14:textId="77777777">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Cs w:val="22"/>
              </w:rPr>
            </w:pPr>
            <w:r w:rsidRPr="00ED303C">
              <w:rPr>
                <w:szCs w:val="22"/>
              </w:rPr>
              <w:t xml:space="preserve"> part 74)</w:t>
            </w:r>
          </w:p>
        </w:tc>
        <w:tc>
          <w:tcPr>
            <w:tcW w:w="1747" w:type="dxa"/>
          </w:tcPr>
          <w:p w:rsidR="00AE0D73" w:rsidRPr="00ED303C" w:rsidP="00593243" w14:paraId="4EC45B34" w14:textId="77777777">
            <w:pPr>
              <w:tabs>
                <w:tab w:val="left" w:pos="-1440"/>
                <w:tab w:val="left" w:pos="-720"/>
              </w:tabs>
              <w:suppressAutoHyphens/>
              <w:spacing w:before="90" w:after="54"/>
              <w:jc w:val="center"/>
              <w:rPr>
                <w:szCs w:val="22"/>
              </w:rPr>
            </w:pPr>
            <w:r w:rsidRPr="00ED303C">
              <w:rPr>
                <w:szCs w:val="22"/>
              </w:rPr>
              <w:t>3</w:t>
            </w:r>
            <w:r>
              <w:rPr>
                <w:szCs w:val="22"/>
              </w:rPr>
              <w:t>30</w:t>
            </w:r>
          </w:p>
        </w:tc>
      </w:tr>
      <w:tr w14:paraId="749121A0"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37DEED26" w14:textId="77777777">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Cs w:val="22"/>
              </w:rPr>
            </w:pPr>
            <w:r w:rsidRPr="00ED303C">
              <w:rPr>
                <w:szCs w:val="22"/>
              </w:rPr>
              <w:t>CARS (47 CFR part 78)</w:t>
            </w:r>
            <w:r w:rsidRPr="00ED303C">
              <w:rPr>
                <w:szCs w:val="22"/>
              </w:rPr>
              <w:tab/>
            </w:r>
          </w:p>
        </w:tc>
        <w:tc>
          <w:tcPr>
            <w:tcW w:w="1747" w:type="dxa"/>
          </w:tcPr>
          <w:p w:rsidR="00AE0D73" w:rsidRPr="00ED303C" w:rsidP="00593243" w14:paraId="7E3C90EF" w14:textId="77777777">
            <w:pPr>
              <w:tabs>
                <w:tab w:val="left" w:pos="-1440"/>
                <w:tab w:val="left" w:pos="-720"/>
              </w:tabs>
              <w:suppressAutoHyphens/>
              <w:spacing w:before="90" w:after="54"/>
              <w:jc w:val="center"/>
              <w:rPr>
                <w:szCs w:val="22"/>
              </w:rPr>
            </w:pPr>
            <w:r w:rsidRPr="00ED303C">
              <w:rPr>
                <w:szCs w:val="22"/>
              </w:rPr>
              <w:t>1,</w:t>
            </w:r>
            <w:r>
              <w:rPr>
                <w:szCs w:val="22"/>
              </w:rPr>
              <w:t>715</w:t>
            </w:r>
          </w:p>
        </w:tc>
      </w:tr>
      <w:tr w14:paraId="14412433"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7EC3DA40" w14:textId="77777777">
            <w:pPr>
              <w:tabs>
                <w:tab w:val="left" w:pos="-1440"/>
                <w:tab w:val="left" w:pos="-720"/>
              </w:tabs>
              <w:suppressAutoHyphens/>
              <w:spacing w:before="90" w:after="54"/>
              <w:rPr>
                <w:szCs w:val="22"/>
              </w:rPr>
            </w:pPr>
            <w:r w:rsidRPr="00ED303C">
              <w:rPr>
                <w:szCs w:val="22"/>
              </w:rPr>
              <w:t>Cable Television Systems (per subscriber) (47 CFR part 76), Including IPTV</w:t>
            </w:r>
            <w:r>
              <w:rPr>
                <w:szCs w:val="22"/>
              </w:rPr>
              <w:t xml:space="preserve"> and Direct Broadcast Satellite (DBS)</w:t>
            </w:r>
          </w:p>
        </w:tc>
        <w:tc>
          <w:tcPr>
            <w:tcW w:w="1747" w:type="dxa"/>
          </w:tcPr>
          <w:p w:rsidR="00AE0D73" w:rsidRPr="00ED303C" w:rsidP="00593243" w14:paraId="3A98D571" w14:textId="77777777">
            <w:pPr>
              <w:tabs>
                <w:tab w:val="left" w:pos="-1440"/>
                <w:tab w:val="left" w:pos="-720"/>
              </w:tabs>
              <w:suppressAutoHyphens/>
              <w:spacing w:before="90" w:after="54"/>
              <w:jc w:val="center"/>
              <w:rPr>
                <w:szCs w:val="22"/>
              </w:rPr>
            </w:pPr>
            <w:r>
              <w:rPr>
                <w:szCs w:val="22"/>
              </w:rPr>
              <w:t>1.16</w:t>
            </w:r>
          </w:p>
        </w:tc>
      </w:tr>
      <w:tr w14:paraId="60715DA4"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22166B55" w14:textId="77777777">
            <w:pPr>
              <w:tabs>
                <w:tab w:val="left" w:pos="-1440"/>
                <w:tab w:val="left" w:pos="-720"/>
              </w:tabs>
              <w:suppressAutoHyphens/>
              <w:spacing w:before="90" w:after="54"/>
              <w:rPr>
                <w:szCs w:val="22"/>
              </w:rPr>
            </w:pPr>
            <w:r w:rsidRPr="00ED303C">
              <w:rPr>
                <w:szCs w:val="22"/>
              </w:rPr>
              <w:t>Interstate Telecommunication Service Providers (per revenue dollar)</w:t>
            </w:r>
          </w:p>
        </w:tc>
        <w:tc>
          <w:tcPr>
            <w:tcW w:w="1747" w:type="dxa"/>
          </w:tcPr>
          <w:p w:rsidR="00AE0D73" w:rsidRPr="00ED303C" w:rsidP="00593243" w14:paraId="51205533" w14:textId="77777777">
            <w:pPr>
              <w:tabs>
                <w:tab w:val="left" w:pos="-1440"/>
                <w:tab w:val="left" w:pos="-720"/>
              </w:tabs>
              <w:suppressAutoHyphens/>
              <w:spacing w:before="90" w:after="54"/>
              <w:jc w:val="center"/>
              <w:rPr>
                <w:szCs w:val="22"/>
              </w:rPr>
            </w:pPr>
            <w:r w:rsidRPr="00ED303C">
              <w:rPr>
                <w:szCs w:val="22"/>
              </w:rPr>
              <w:t>.00</w:t>
            </w:r>
            <w:r>
              <w:rPr>
                <w:szCs w:val="22"/>
              </w:rPr>
              <w:t>452</w:t>
            </w:r>
          </w:p>
        </w:tc>
      </w:tr>
      <w:tr w14:paraId="018453ED"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78224DCB" w14:textId="77777777">
            <w:pPr>
              <w:tabs>
                <w:tab w:val="left" w:pos="-1440"/>
                <w:tab w:val="left" w:pos="-720"/>
              </w:tabs>
              <w:suppressAutoHyphens/>
              <w:spacing w:before="90" w:after="54"/>
              <w:rPr>
                <w:szCs w:val="22"/>
              </w:rPr>
            </w:pPr>
            <w:r w:rsidRPr="00ED303C">
              <w:rPr>
                <w:szCs w:val="22"/>
              </w:rPr>
              <w:t>Toll Free (per toll free subscriber) (47 CFR section 52.101 (f) of the rules)</w:t>
            </w:r>
          </w:p>
        </w:tc>
        <w:tc>
          <w:tcPr>
            <w:tcW w:w="1747" w:type="dxa"/>
          </w:tcPr>
          <w:p w:rsidR="00AE0D73" w:rsidRPr="00ED303C" w:rsidP="00593243" w14:paraId="570F5031" w14:textId="77777777">
            <w:pPr>
              <w:tabs>
                <w:tab w:val="left" w:pos="-1440"/>
                <w:tab w:val="left" w:pos="-720"/>
              </w:tabs>
              <w:suppressAutoHyphens/>
              <w:spacing w:before="90" w:after="54"/>
              <w:jc w:val="center"/>
              <w:rPr>
                <w:szCs w:val="22"/>
              </w:rPr>
            </w:pPr>
            <w:r w:rsidRPr="00ED303C">
              <w:rPr>
                <w:szCs w:val="22"/>
              </w:rPr>
              <w:t>.1</w:t>
            </w:r>
            <w:r>
              <w:rPr>
                <w:szCs w:val="22"/>
              </w:rPr>
              <w:t>2</w:t>
            </w:r>
          </w:p>
        </w:tc>
      </w:tr>
      <w:tr w14:paraId="1FF320BF"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4C9462B2" w14:textId="77777777">
            <w:pPr>
              <w:tabs>
                <w:tab w:val="left" w:pos="-1440"/>
                <w:tab w:val="left" w:pos="-720"/>
              </w:tabs>
              <w:suppressAutoHyphens/>
              <w:spacing w:before="90" w:after="54"/>
              <w:rPr>
                <w:szCs w:val="22"/>
              </w:rPr>
            </w:pPr>
            <w:r w:rsidRPr="00ED303C">
              <w:rPr>
                <w:szCs w:val="22"/>
              </w:rPr>
              <w:t>Earth Stations (47 CFR part 25)</w:t>
            </w:r>
          </w:p>
        </w:tc>
        <w:tc>
          <w:tcPr>
            <w:tcW w:w="1747" w:type="dxa"/>
          </w:tcPr>
          <w:p w:rsidR="00AE0D73" w:rsidRPr="00ED303C" w:rsidP="00593243" w14:paraId="739B17F6" w14:textId="77777777">
            <w:pPr>
              <w:tabs>
                <w:tab w:val="left" w:pos="-1440"/>
                <w:tab w:val="left" w:pos="-720"/>
              </w:tabs>
              <w:suppressAutoHyphens/>
              <w:spacing w:before="90" w:after="54"/>
              <w:jc w:val="center"/>
              <w:rPr>
                <w:szCs w:val="22"/>
              </w:rPr>
            </w:pPr>
            <w:r>
              <w:rPr>
                <w:szCs w:val="22"/>
              </w:rPr>
              <w:t>620</w:t>
            </w:r>
          </w:p>
        </w:tc>
      </w:tr>
      <w:tr w14:paraId="646904C1"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4D3BF3E9" w14:textId="77777777">
            <w:pPr>
              <w:tabs>
                <w:tab w:val="left" w:pos="-1440"/>
                <w:tab w:val="left" w:pos="-720"/>
              </w:tabs>
              <w:suppressAutoHyphens/>
              <w:spacing w:before="90" w:after="54"/>
              <w:rPr>
                <w:szCs w:val="22"/>
              </w:rPr>
            </w:pPr>
            <w:r w:rsidRPr="00ED303C">
              <w:rPr>
                <w:szCs w:val="22"/>
              </w:rPr>
              <w:t>Space Stations (per operational station in geostationary orbit) (47 CFR part 25) also includes DBS Service (per operational station) (47 CFR part 100)</w:t>
            </w:r>
          </w:p>
        </w:tc>
        <w:tc>
          <w:tcPr>
            <w:tcW w:w="1747" w:type="dxa"/>
          </w:tcPr>
          <w:p w:rsidR="00AE0D73" w:rsidRPr="00ED303C" w:rsidP="00593243" w14:paraId="10091826" w14:textId="77777777">
            <w:pPr>
              <w:tabs>
                <w:tab w:val="left" w:pos="-1440"/>
                <w:tab w:val="left" w:pos="-720"/>
              </w:tabs>
              <w:suppressAutoHyphens/>
              <w:spacing w:before="90"/>
              <w:jc w:val="center"/>
              <w:rPr>
                <w:szCs w:val="22"/>
              </w:rPr>
            </w:pPr>
          </w:p>
          <w:p w:rsidR="00AE0D73" w:rsidRPr="00C45B06" w:rsidP="00593243" w14:paraId="47F02FDD" w14:textId="77777777">
            <w:pPr>
              <w:tabs>
                <w:tab w:val="left" w:pos="-1440"/>
                <w:tab w:val="left" w:pos="-720"/>
              </w:tabs>
              <w:suppressAutoHyphens/>
              <w:spacing w:after="54"/>
              <w:jc w:val="center"/>
              <w:rPr>
                <w:szCs w:val="22"/>
              </w:rPr>
            </w:pPr>
            <w:r>
              <w:rPr>
                <w:szCs w:val="22"/>
              </w:rPr>
              <w:t>124,060</w:t>
            </w:r>
          </w:p>
        </w:tc>
      </w:tr>
      <w:tr w14:paraId="6FF4D1FD"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2BE8474B" w14:textId="77777777">
            <w:pPr>
              <w:tabs>
                <w:tab w:val="left" w:pos="-1440"/>
                <w:tab w:val="left" w:pos="-720"/>
              </w:tabs>
              <w:suppressAutoHyphens/>
              <w:spacing w:before="90" w:after="54"/>
              <w:rPr>
                <w:szCs w:val="22"/>
              </w:rPr>
            </w:pPr>
            <w:r w:rsidRPr="00ED303C">
              <w:rPr>
                <w:szCs w:val="22"/>
              </w:rPr>
              <w:t>Space Stations (per operational system in non-geostationary orbit) (47 CFR part 25) (Other)</w:t>
            </w:r>
          </w:p>
        </w:tc>
        <w:tc>
          <w:tcPr>
            <w:tcW w:w="1747" w:type="dxa"/>
          </w:tcPr>
          <w:p w:rsidR="00AE0D73" w:rsidRPr="00C45B06" w:rsidP="00593243" w14:paraId="0903C04C" w14:textId="77777777">
            <w:pPr>
              <w:tabs>
                <w:tab w:val="left" w:pos="-1440"/>
                <w:tab w:val="left" w:pos="-720"/>
              </w:tabs>
              <w:suppressAutoHyphens/>
              <w:spacing w:before="90" w:after="54"/>
              <w:jc w:val="center"/>
              <w:rPr>
                <w:szCs w:val="22"/>
              </w:rPr>
            </w:pPr>
            <w:r>
              <w:rPr>
                <w:szCs w:val="22"/>
              </w:rPr>
              <w:t>340,005</w:t>
            </w:r>
          </w:p>
        </w:tc>
      </w:tr>
      <w:tr w14:paraId="3CE110FC" w14:textId="77777777" w:rsidTr="00593243">
        <w:tblPrEx>
          <w:tblW w:w="8587" w:type="dxa"/>
          <w:tblInd w:w="210" w:type="dxa"/>
          <w:tblLayout w:type="fixed"/>
          <w:tblCellMar>
            <w:left w:w="120" w:type="dxa"/>
            <w:right w:w="120" w:type="dxa"/>
          </w:tblCellMar>
          <w:tblLook w:val="0000"/>
        </w:tblPrEx>
        <w:tc>
          <w:tcPr>
            <w:tcW w:w="6840" w:type="dxa"/>
          </w:tcPr>
          <w:p w:rsidR="00AE0D73" w:rsidRPr="00ED303C" w:rsidP="00593243" w14:paraId="1E28C176" w14:textId="77777777">
            <w:pPr>
              <w:tabs>
                <w:tab w:val="left" w:pos="-1440"/>
                <w:tab w:val="left" w:pos="-720"/>
              </w:tabs>
              <w:suppressAutoHyphens/>
              <w:spacing w:before="90" w:after="54"/>
              <w:rPr>
                <w:szCs w:val="22"/>
              </w:rPr>
            </w:pPr>
            <w:r w:rsidRPr="00ED303C">
              <w:rPr>
                <w:szCs w:val="22"/>
              </w:rPr>
              <w:t>Space Stations (per operational system in non-geostationary orbit) (47 CFR part 25) (Less Complex)</w:t>
            </w:r>
          </w:p>
        </w:tc>
        <w:tc>
          <w:tcPr>
            <w:tcW w:w="1747" w:type="dxa"/>
          </w:tcPr>
          <w:p w:rsidR="00AE0D73" w:rsidRPr="00C45B06" w:rsidP="00593243" w14:paraId="1C928ABC" w14:textId="77777777">
            <w:pPr>
              <w:tabs>
                <w:tab w:val="left" w:pos="-1440"/>
                <w:tab w:val="left" w:pos="-720"/>
              </w:tabs>
              <w:suppressAutoHyphens/>
              <w:spacing w:before="90" w:after="54"/>
              <w:jc w:val="center"/>
              <w:rPr>
                <w:szCs w:val="22"/>
              </w:rPr>
            </w:pPr>
            <w:r>
              <w:rPr>
                <w:szCs w:val="22"/>
              </w:rPr>
              <w:t>141,670</w:t>
            </w:r>
          </w:p>
        </w:tc>
      </w:tr>
      <w:tr w14:paraId="2BAA8DA1" w14:textId="77777777" w:rsidTr="00593243">
        <w:tblPrEx>
          <w:tblW w:w="8587" w:type="dxa"/>
          <w:tblInd w:w="210" w:type="dxa"/>
          <w:tblLayout w:type="fixed"/>
          <w:tblCellMar>
            <w:left w:w="120" w:type="dxa"/>
            <w:right w:w="120" w:type="dxa"/>
          </w:tblCellMar>
          <w:tblLook w:val="0000"/>
        </w:tblPrEx>
        <w:tc>
          <w:tcPr>
            <w:tcW w:w="6840" w:type="dxa"/>
            <w:tcBorders>
              <w:bottom w:val="single" w:sz="6" w:space="0" w:color="auto"/>
            </w:tcBorders>
          </w:tcPr>
          <w:p w:rsidR="00AE0D73" w:rsidRPr="00ED303C" w:rsidP="00593243" w14:paraId="2155605A" w14:textId="77777777">
            <w:pPr>
              <w:tabs>
                <w:tab w:val="left" w:pos="-1440"/>
                <w:tab w:val="left" w:pos="-720"/>
              </w:tabs>
              <w:suppressAutoHyphens/>
              <w:spacing w:before="90" w:after="54"/>
              <w:rPr>
                <w:szCs w:val="22"/>
              </w:rPr>
            </w:pPr>
            <w:r>
              <w:rPr>
                <w:szCs w:val="22"/>
              </w:rPr>
              <w:t xml:space="preserve">Space Stations </w:t>
            </w:r>
            <w:r w:rsidRPr="00A9787D">
              <w:rPr>
                <w:szCs w:val="22"/>
              </w:rPr>
              <w:t xml:space="preserve">(per </w:t>
            </w:r>
            <w:r>
              <w:rPr>
                <w:szCs w:val="22"/>
              </w:rPr>
              <w:t xml:space="preserve">license/call sign </w:t>
            </w:r>
            <w:r w:rsidRPr="00ED303C">
              <w:rPr>
                <w:szCs w:val="22"/>
              </w:rPr>
              <w:t>in non-geostationary orbit</w:t>
            </w:r>
            <w:r w:rsidRPr="00A9787D">
              <w:rPr>
                <w:szCs w:val="22"/>
              </w:rPr>
              <w:t xml:space="preserve">) </w:t>
            </w:r>
            <w:r>
              <w:rPr>
                <w:szCs w:val="22"/>
              </w:rPr>
              <w:t>(47 CFR part 25) (Small Satellite)</w:t>
            </w:r>
          </w:p>
        </w:tc>
        <w:tc>
          <w:tcPr>
            <w:tcW w:w="1747" w:type="dxa"/>
            <w:tcBorders>
              <w:bottom w:val="single" w:sz="6" w:space="0" w:color="auto"/>
            </w:tcBorders>
          </w:tcPr>
          <w:p w:rsidR="00AE0D73" w:rsidRPr="00ED303C" w:rsidP="00593243" w14:paraId="635E1723" w14:textId="77777777">
            <w:pPr>
              <w:tabs>
                <w:tab w:val="left" w:pos="-1440"/>
                <w:tab w:val="left" w:pos="-720"/>
              </w:tabs>
              <w:suppressAutoHyphens/>
              <w:spacing w:before="90" w:after="54"/>
              <w:jc w:val="center"/>
              <w:rPr>
                <w:szCs w:val="22"/>
              </w:rPr>
            </w:pPr>
            <w:r>
              <w:rPr>
                <w:szCs w:val="22"/>
              </w:rPr>
              <w:t>12,215</w:t>
            </w:r>
          </w:p>
        </w:tc>
      </w:tr>
      <w:tr w14:paraId="3C8F73F0" w14:textId="77777777" w:rsidTr="00593243">
        <w:tblPrEx>
          <w:tblW w:w="8587" w:type="dxa"/>
          <w:tblInd w:w="210" w:type="dxa"/>
          <w:tblLayout w:type="fixed"/>
          <w:tblCellMar>
            <w:left w:w="120" w:type="dxa"/>
            <w:right w:w="120" w:type="dxa"/>
          </w:tblCellMar>
          <w:tblLook w:val="0000"/>
        </w:tblPrEx>
        <w:tc>
          <w:tcPr>
            <w:tcW w:w="6840" w:type="dxa"/>
            <w:tcBorders>
              <w:bottom w:val="single" w:sz="6" w:space="0" w:color="auto"/>
            </w:tcBorders>
          </w:tcPr>
          <w:p w:rsidR="00AE0D73" w:rsidRPr="00ED303C" w:rsidP="00593243" w14:paraId="49083341" w14:textId="77777777">
            <w:pPr>
              <w:tabs>
                <w:tab w:val="left" w:pos="-1440"/>
                <w:tab w:val="left" w:pos="-720"/>
              </w:tabs>
              <w:suppressAutoHyphens/>
              <w:spacing w:before="90" w:after="54"/>
              <w:rPr>
                <w:szCs w:val="22"/>
              </w:rPr>
            </w:pPr>
            <w:r w:rsidRPr="00ED303C">
              <w:rPr>
                <w:szCs w:val="22"/>
              </w:rPr>
              <w:t>International Bearer Circuits - Terrestrial/Satellites (per Gbps circuit)</w:t>
            </w:r>
          </w:p>
        </w:tc>
        <w:tc>
          <w:tcPr>
            <w:tcW w:w="1747" w:type="dxa"/>
            <w:tcBorders>
              <w:bottom w:val="single" w:sz="6" w:space="0" w:color="auto"/>
            </w:tcBorders>
          </w:tcPr>
          <w:p w:rsidR="00AE0D73" w:rsidRPr="00ED303C" w:rsidP="00593243" w14:paraId="5AA30F51" w14:textId="77777777">
            <w:pPr>
              <w:tabs>
                <w:tab w:val="left" w:pos="-1440"/>
                <w:tab w:val="left" w:pos="-720"/>
              </w:tabs>
              <w:suppressAutoHyphens/>
              <w:spacing w:before="90" w:after="54"/>
              <w:jc w:val="center"/>
              <w:rPr>
                <w:szCs w:val="22"/>
              </w:rPr>
            </w:pPr>
            <w:r w:rsidRPr="00ED303C">
              <w:rPr>
                <w:szCs w:val="22"/>
              </w:rPr>
              <w:t>$</w:t>
            </w:r>
            <w:r>
              <w:rPr>
                <w:szCs w:val="22"/>
              </w:rPr>
              <w:t>39</w:t>
            </w:r>
          </w:p>
        </w:tc>
      </w:tr>
      <w:tr w14:paraId="6E56E6DC" w14:textId="77777777" w:rsidTr="00593243">
        <w:tblPrEx>
          <w:tblW w:w="8587" w:type="dxa"/>
          <w:tblInd w:w="210" w:type="dxa"/>
          <w:tblLayout w:type="fixed"/>
          <w:tblCellMar>
            <w:left w:w="120" w:type="dxa"/>
            <w:right w:w="120" w:type="dxa"/>
          </w:tblCellMar>
          <w:tblLook w:val="0000"/>
        </w:tblPrEx>
        <w:tc>
          <w:tcPr>
            <w:tcW w:w="6840" w:type="dxa"/>
            <w:tcBorders>
              <w:bottom w:val="double" w:sz="4" w:space="0" w:color="auto"/>
            </w:tcBorders>
          </w:tcPr>
          <w:p w:rsidR="00AE0D73" w:rsidRPr="00ED303C" w:rsidP="00593243" w14:paraId="665F8C09" w14:textId="77777777">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Cs w:val="22"/>
              </w:rPr>
            </w:pPr>
            <w:r w:rsidRPr="00ED303C">
              <w:rPr>
                <w:szCs w:val="22"/>
              </w:rPr>
              <w:t xml:space="preserve">Submarine Cable Landing Licenses Fee (per cable system) </w:t>
            </w:r>
          </w:p>
        </w:tc>
        <w:tc>
          <w:tcPr>
            <w:tcW w:w="1747" w:type="dxa"/>
            <w:tcBorders>
              <w:bottom w:val="double" w:sz="4" w:space="0" w:color="auto"/>
            </w:tcBorders>
          </w:tcPr>
          <w:p w:rsidR="00AE0D73" w:rsidRPr="00ED303C" w:rsidP="00593243" w14:paraId="7A8C2AE7" w14:textId="77777777">
            <w:pPr>
              <w:tabs>
                <w:tab w:val="left" w:pos="-1440"/>
                <w:tab w:val="left" w:pos="-720"/>
              </w:tabs>
              <w:suppressAutoHyphens/>
              <w:spacing w:before="90" w:after="54"/>
              <w:jc w:val="center"/>
              <w:rPr>
                <w:szCs w:val="22"/>
              </w:rPr>
            </w:pPr>
            <w:r w:rsidRPr="00ED303C">
              <w:rPr>
                <w:szCs w:val="22"/>
              </w:rPr>
              <w:t>See Table Below</w:t>
            </w:r>
          </w:p>
        </w:tc>
      </w:tr>
    </w:tbl>
    <w:p w:rsidR="00AE0D73" w:rsidRPr="00ED303C" w:rsidP="00AE0D73" w14:paraId="16E38B5F" w14:textId="77777777">
      <w:pPr>
        <w:widowControl/>
        <w:rPr>
          <w:b/>
          <w:szCs w:val="22"/>
        </w:rPr>
      </w:pPr>
      <w:r w:rsidRPr="00ED303C">
        <w:rPr>
          <w:b/>
          <w:szCs w:val="22"/>
        </w:rPr>
        <w:br w:type="page"/>
      </w:r>
    </w:p>
    <w:p w:rsidR="00AE0D73" w:rsidRPr="00ED303C" w:rsidP="00AE0D73" w14:paraId="32668252" w14:textId="77777777">
      <w:pPr>
        <w:rPr>
          <w:szCs w:val="22"/>
        </w:rPr>
      </w:pPr>
    </w:p>
    <w:tbl>
      <w:tblPr>
        <w:tblW w:w="8550" w:type="dxa"/>
        <w:tblInd w:w="152" w:type="dxa"/>
        <w:tblCellMar>
          <w:left w:w="0" w:type="dxa"/>
          <w:right w:w="0" w:type="dxa"/>
        </w:tblCellMar>
        <w:tblLook w:val="04A0"/>
      </w:tblPr>
      <w:tblGrid>
        <w:gridCol w:w="1890"/>
        <w:gridCol w:w="1080"/>
        <w:gridCol w:w="990"/>
        <w:gridCol w:w="900"/>
        <w:gridCol w:w="900"/>
        <w:gridCol w:w="1440"/>
        <w:gridCol w:w="1350"/>
      </w:tblGrid>
      <w:tr w14:paraId="6AEC324F" w14:textId="77777777" w:rsidTr="00593243">
        <w:tblPrEx>
          <w:tblW w:w="8550" w:type="dxa"/>
          <w:tblInd w:w="152" w:type="dxa"/>
          <w:tblCellMar>
            <w:left w:w="0" w:type="dxa"/>
            <w:right w:w="0" w:type="dxa"/>
          </w:tblCellMar>
          <w:tblLook w:val="04A0"/>
        </w:tblPrEx>
        <w:tc>
          <w:tcPr>
            <w:tcW w:w="8550" w:type="dxa"/>
            <w:gridSpan w:val="7"/>
            <w:tcBorders>
              <w:top w:val="double" w:sz="6" w:space="0" w:color="auto"/>
              <w:left w:val="double" w:sz="6" w:space="0" w:color="auto"/>
              <w:bottom w:val="nil"/>
              <w:right w:val="double" w:sz="6" w:space="0" w:color="auto"/>
            </w:tcBorders>
            <w:tcMar>
              <w:top w:w="0" w:type="dxa"/>
              <w:left w:w="62" w:type="dxa"/>
              <w:bottom w:w="0" w:type="dxa"/>
              <w:right w:w="62" w:type="dxa"/>
            </w:tcMar>
            <w:hideMark/>
          </w:tcPr>
          <w:p w:rsidR="00AE0D73" w:rsidRPr="00ED303C" w:rsidP="00593243" w14:paraId="21A25038" w14:textId="77777777">
            <w:pPr>
              <w:spacing w:before="42" w:after="104"/>
              <w:jc w:val="center"/>
              <w:rPr>
                <w:b/>
                <w:bCs/>
                <w:szCs w:val="22"/>
              </w:rPr>
            </w:pPr>
            <w:r w:rsidRPr="00ED303C">
              <w:rPr>
                <w:b/>
                <w:bCs/>
                <w:szCs w:val="22"/>
              </w:rPr>
              <w:t>FY 202</w:t>
            </w:r>
            <w:r>
              <w:rPr>
                <w:b/>
                <w:bCs/>
                <w:szCs w:val="22"/>
              </w:rPr>
              <w:t>2</w:t>
            </w:r>
            <w:r w:rsidRPr="00ED303C">
              <w:rPr>
                <w:b/>
                <w:bCs/>
                <w:szCs w:val="22"/>
              </w:rPr>
              <w:t xml:space="preserve"> RADIO STATION REGULATORY FEES</w:t>
            </w:r>
          </w:p>
        </w:tc>
      </w:tr>
      <w:tr w14:paraId="712DBE71"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0252E2DC" w14:textId="77777777">
            <w:pPr>
              <w:spacing w:before="42"/>
              <w:jc w:val="center"/>
              <w:rPr>
                <w:b/>
                <w:bCs/>
                <w:szCs w:val="22"/>
              </w:rPr>
            </w:pPr>
            <w:r w:rsidRPr="00ED303C">
              <w:rPr>
                <w:b/>
                <w:bCs/>
                <w:szCs w:val="22"/>
              </w:rPr>
              <w:t xml:space="preserve">Population </w:t>
            </w:r>
          </w:p>
          <w:p w:rsidR="00AE0D73" w:rsidRPr="00ED303C" w:rsidP="00593243" w14:paraId="40D5C39A" w14:textId="77777777">
            <w:pPr>
              <w:spacing w:after="104"/>
              <w:jc w:val="center"/>
              <w:rPr>
                <w:b/>
                <w:bCs/>
                <w:szCs w:val="22"/>
              </w:rPr>
            </w:pPr>
            <w:r w:rsidRPr="00ED303C">
              <w:rPr>
                <w:b/>
                <w:bCs/>
                <w:szCs w:val="22"/>
              </w:rPr>
              <w:t>Served</w:t>
            </w:r>
          </w:p>
        </w:tc>
        <w:tc>
          <w:tcPr>
            <w:tcW w:w="108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63BDAED5" w14:textId="77777777">
            <w:pPr>
              <w:spacing w:before="42" w:after="104"/>
              <w:jc w:val="center"/>
              <w:rPr>
                <w:b/>
                <w:bCs/>
                <w:szCs w:val="22"/>
              </w:rPr>
            </w:pPr>
            <w:r w:rsidRPr="00ED303C">
              <w:rPr>
                <w:b/>
                <w:bCs/>
                <w:szCs w:val="22"/>
              </w:rPr>
              <w:t>AM Class A</w:t>
            </w:r>
          </w:p>
        </w:tc>
        <w:tc>
          <w:tcPr>
            <w:tcW w:w="99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7EE90195" w14:textId="77777777">
            <w:pPr>
              <w:spacing w:before="42" w:after="104"/>
              <w:jc w:val="center"/>
              <w:rPr>
                <w:b/>
                <w:bCs/>
                <w:szCs w:val="22"/>
              </w:rPr>
            </w:pPr>
            <w:r w:rsidRPr="00ED303C">
              <w:rPr>
                <w:b/>
                <w:bCs/>
                <w:szCs w:val="22"/>
              </w:rPr>
              <w:t>AM Class B</w:t>
            </w:r>
          </w:p>
        </w:tc>
        <w:tc>
          <w:tcPr>
            <w:tcW w:w="90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4BEEBA06" w14:textId="77777777">
            <w:pPr>
              <w:spacing w:before="42" w:after="104"/>
              <w:jc w:val="center"/>
              <w:rPr>
                <w:b/>
                <w:bCs/>
                <w:szCs w:val="22"/>
              </w:rPr>
            </w:pPr>
            <w:r w:rsidRPr="00ED303C">
              <w:rPr>
                <w:b/>
                <w:bCs/>
                <w:szCs w:val="22"/>
              </w:rPr>
              <w:t>AM Class C</w:t>
            </w:r>
          </w:p>
        </w:tc>
        <w:tc>
          <w:tcPr>
            <w:tcW w:w="90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20634CA0" w14:textId="77777777">
            <w:pPr>
              <w:spacing w:before="42" w:after="104"/>
              <w:jc w:val="center"/>
              <w:rPr>
                <w:b/>
                <w:bCs/>
                <w:szCs w:val="22"/>
              </w:rPr>
            </w:pPr>
            <w:r w:rsidRPr="00ED303C">
              <w:rPr>
                <w:b/>
                <w:bCs/>
                <w:szCs w:val="22"/>
              </w:rPr>
              <w:t>AM Class D</w:t>
            </w:r>
          </w:p>
        </w:tc>
        <w:tc>
          <w:tcPr>
            <w:tcW w:w="144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1C7F64CD" w14:textId="77777777">
            <w:pPr>
              <w:spacing w:before="42"/>
              <w:jc w:val="center"/>
              <w:rPr>
                <w:b/>
                <w:bCs/>
                <w:szCs w:val="22"/>
                <w:lang w:val="pt-BR"/>
              </w:rPr>
            </w:pPr>
            <w:r w:rsidRPr="00ED303C">
              <w:rPr>
                <w:b/>
                <w:bCs/>
                <w:szCs w:val="22"/>
                <w:lang w:val="pt-BR"/>
              </w:rPr>
              <w:t>FM Classes</w:t>
            </w:r>
          </w:p>
          <w:p w:rsidR="00AE0D73" w:rsidRPr="00ED303C" w:rsidP="00593243" w14:paraId="5E4ADBAC" w14:textId="77777777">
            <w:pPr>
              <w:spacing w:after="104"/>
              <w:jc w:val="center"/>
              <w:rPr>
                <w:b/>
                <w:bCs/>
                <w:szCs w:val="22"/>
                <w:lang w:val="pt-BR"/>
              </w:rPr>
            </w:pPr>
            <w:r w:rsidRPr="00ED303C">
              <w:rPr>
                <w:b/>
                <w:bCs/>
                <w:szCs w:val="22"/>
                <w:lang w:val="pt-BR"/>
              </w:rPr>
              <w:t>A, B1 &amp; C3</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hideMark/>
          </w:tcPr>
          <w:p w:rsidR="00AE0D73" w:rsidRPr="00ED303C" w:rsidP="00593243" w14:paraId="78DA2F18" w14:textId="77777777">
            <w:pPr>
              <w:spacing w:before="42"/>
              <w:jc w:val="center"/>
              <w:rPr>
                <w:b/>
                <w:bCs/>
                <w:szCs w:val="22"/>
                <w:lang w:val="pt-BR"/>
              </w:rPr>
            </w:pPr>
            <w:r w:rsidRPr="00ED303C">
              <w:rPr>
                <w:b/>
                <w:bCs/>
                <w:szCs w:val="22"/>
                <w:lang w:val="pt-BR"/>
              </w:rPr>
              <w:t>FM Classes</w:t>
            </w:r>
          </w:p>
          <w:p w:rsidR="00AE0D73" w:rsidRPr="00ED303C" w:rsidP="00593243" w14:paraId="654DB536" w14:textId="77777777">
            <w:pPr>
              <w:spacing w:after="104"/>
              <w:jc w:val="center"/>
              <w:rPr>
                <w:b/>
                <w:bCs/>
                <w:szCs w:val="22"/>
                <w:lang w:val="pt-BR"/>
              </w:rPr>
            </w:pPr>
            <w:r w:rsidRPr="00ED303C">
              <w:rPr>
                <w:b/>
                <w:bCs/>
                <w:szCs w:val="22"/>
                <w:lang w:val="pt-BR"/>
              </w:rPr>
              <w:t>B, C, C0, C1 &amp; C2</w:t>
            </w:r>
          </w:p>
        </w:tc>
      </w:tr>
      <w:tr w14:paraId="716C6802"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02EFEF7D" w14:textId="77777777">
            <w:pPr>
              <w:spacing w:before="42" w:after="104"/>
              <w:rPr>
                <w:b/>
                <w:bCs/>
                <w:szCs w:val="22"/>
              </w:rPr>
            </w:pPr>
            <w:r w:rsidRPr="00ED303C">
              <w:rPr>
                <w:b/>
                <w:bCs/>
                <w:szCs w:val="22"/>
              </w:rPr>
              <w:t>&lt;=25,000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49C33A65" w14:textId="77777777">
            <w:pPr>
              <w:spacing w:before="42" w:after="104"/>
              <w:jc w:val="right"/>
              <w:rPr>
                <w:szCs w:val="22"/>
              </w:rPr>
            </w:pPr>
            <w:r w:rsidRPr="00ED303C">
              <w:rPr>
                <w:szCs w:val="22"/>
              </w:rPr>
              <w:t>$1,</w:t>
            </w:r>
            <w:r>
              <w:rPr>
                <w:szCs w:val="22"/>
              </w:rPr>
              <w:t>050</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1A40012" w14:textId="77777777">
            <w:pPr>
              <w:spacing w:before="42" w:after="104"/>
              <w:jc w:val="right"/>
              <w:rPr>
                <w:szCs w:val="22"/>
              </w:rPr>
            </w:pPr>
            <w:r w:rsidRPr="00ED303C">
              <w:rPr>
                <w:szCs w:val="22"/>
              </w:rPr>
              <w:t>$</w:t>
            </w:r>
            <w:r>
              <w:rPr>
                <w:szCs w:val="22"/>
              </w:rPr>
              <w:t>755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BA3990A" w14:textId="77777777">
            <w:pPr>
              <w:spacing w:before="42" w:after="104"/>
              <w:jc w:val="right"/>
              <w:rPr>
                <w:szCs w:val="22"/>
              </w:rPr>
            </w:pPr>
            <w:r w:rsidRPr="00ED303C">
              <w:rPr>
                <w:szCs w:val="22"/>
              </w:rPr>
              <w:t>$6</w:t>
            </w:r>
            <w:r>
              <w:rPr>
                <w:szCs w:val="22"/>
              </w:rPr>
              <w:t>55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7E33010D" w14:textId="77777777">
            <w:pPr>
              <w:spacing w:before="42" w:after="104"/>
              <w:jc w:val="right"/>
              <w:rPr>
                <w:szCs w:val="22"/>
              </w:rPr>
            </w:pPr>
            <w:r w:rsidRPr="00ED303C">
              <w:rPr>
                <w:szCs w:val="22"/>
              </w:rPr>
              <w:t>$7</w:t>
            </w:r>
            <w:r>
              <w:rPr>
                <w:szCs w:val="22"/>
              </w:rPr>
              <w:t>20</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05BC49A3" w14:textId="77777777">
            <w:pPr>
              <w:spacing w:before="42" w:after="104"/>
              <w:jc w:val="right"/>
              <w:rPr>
                <w:szCs w:val="22"/>
              </w:rPr>
            </w:pPr>
            <w:r w:rsidRPr="00ED303C">
              <w:rPr>
                <w:szCs w:val="22"/>
              </w:rPr>
              <w:t>$1,</w:t>
            </w:r>
            <w:r>
              <w:rPr>
                <w:szCs w:val="22"/>
              </w:rPr>
              <w:t>145</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236193B6" w14:textId="77777777">
            <w:pPr>
              <w:spacing w:before="42" w:after="104"/>
              <w:jc w:val="right"/>
              <w:rPr>
                <w:szCs w:val="22"/>
              </w:rPr>
            </w:pPr>
            <w:r w:rsidRPr="00ED303C">
              <w:rPr>
                <w:szCs w:val="22"/>
              </w:rPr>
              <w:t>$1,3</w:t>
            </w:r>
            <w:r>
              <w:rPr>
                <w:szCs w:val="22"/>
              </w:rPr>
              <w:t>10</w:t>
            </w:r>
          </w:p>
        </w:tc>
      </w:tr>
      <w:tr w14:paraId="751A35F0"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66DF0C16" w14:textId="77777777">
            <w:pPr>
              <w:spacing w:before="42" w:after="104"/>
              <w:rPr>
                <w:b/>
                <w:bCs/>
                <w:szCs w:val="22"/>
              </w:rPr>
            </w:pPr>
            <w:r w:rsidRPr="00ED303C">
              <w:rPr>
                <w:b/>
                <w:bCs/>
                <w:szCs w:val="22"/>
              </w:rPr>
              <w:t>25,001 – 75,000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15DF8F79" w14:textId="77777777">
            <w:pPr>
              <w:spacing w:before="42" w:after="104"/>
              <w:jc w:val="right"/>
              <w:rPr>
                <w:szCs w:val="22"/>
              </w:rPr>
            </w:pPr>
            <w:r w:rsidRPr="00ED303C">
              <w:rPr>
                <w:szCs w:val="22"/>
              </w:rPr>
              <w:t>$1,</w:t>
            </w:r>
            <w:r>
              <w:rPr>
                <w:szCs w:val="22"/>
              </w:rPr>
              <w:t>575</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3C8FC284" w14:textId="77777777">
            <w:pPr>
              <w:spacing w:before="42" w:after="104"/>
              <w:jc w:val="right"/>
              <w:rPr>
                <w:szCs w:val="22"/>
              </w:rPr>
            </w:pPr>
            <w:r w:rsidRPr="00ED303C">
              <w:rPr>
                <w:szCs w:val="22"/>
              </w:rPr>
              <w:t>$1,</w:t>
            </w:r>
            <w:r>
              <w:rPr>
                <w:szCs w:val="22"/>
              </w:rPr>
              <w:t>135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72260636" w14:textId="77777777">
            <w:pPr>
              <w:spacing w:before="42" w:after="104"/>
              <w:jc w:val="right"/>
              <w:rPr>
                <w:szCs w:val="22"/>
              </w:rPr>
            </w:pPr>
            <w:r w:rsidRPr="00ED303C">
              <w:rPr>
                <w:szCs w:val="22"/>
              </w:rPr>
              <w:t>$</w:t>
            </w:r>
            <w:r>
              <w:rPr>
                <w:szCs w:val="22"/>
              </w:rPr>
              <w:t>985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37C931AA" w14:textId="77777777">
            <w:pPr>
              <w:spacing w:before="42" w:after="104"/>
              <w:jc w:val="right"/>
              <w:rPr>
                <w:szCs w:val="22"/>
              </w:rPr>
            </w:pPr>
            <w:r w:rsidRPr="00ED303C">
              <w:rPr>
                <w:szCs w:val="22"/>
              </w:rPr>
              <w:t>$1,</w:t>
            </w:r>
            <w:r>
              <w:rPr>
                <w:szCs w:val="22"/>
              </w:rPr>
              <w:t>080</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3C831DE6" w14:textId="77777777">
            <w:pPr>
              <w:spacing w:before="42" w:after="104"/>
              <w:jc w:val="right"/>
              <w:rPr>
                <w:szCs w:val="22"/>
              </w:rPr>
            </w:pPr>
            <w:r w:rsidRPr="00ED303C">
              <w:rPr>
                <w:szCs w:val="22"/>
              </w:rPr>
              <w:t>$1,</w:t>
            </w:r>
            <w:r>
              <w:rPr>
                <w:szCs w:val="22"/>
              </w:rPr>
              <w:t>720</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0D1EE3EA" w14:textId="77777777">
            <w:pPr>
              <w:spacing w:before="42" w:after="104"/>
              <w:jc w:val="right"/>
              <w:rPr>
                <w:szCs w:val="22"/>
              </w:rPr>
            </w:pPr>
            <w:r w:rsidRPr="00ED303C">
              <w:rPr>
                <w:szCs w:val="22"/>
              </w:rPr>
              <w:t>$</w:t>
            </w:r>
            <w:r>
              <w:rPr>
                <w:szCs w:val="22"/>
              </w:rPr>
              <w:t>1,965</w:t>
            </w:r>
          </w:p>
        </w:tc>
      </w:tr>
      <w:tr w14:paraId="7C34DE95"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09941F4B" w14:textId="77777777">
            <w:pPr>
              <w:spacing w:before="42" w:after="104"/>
              <w:rPr>
                <w:b/>
                <w:bCs/>
                <w:szCs w:val="22"/>
              </w:rPr>
            </w:pPr>
            <w:r w:rsidRPr="00ED303C">
              <w:rPr>
                <w:b/>
                <w:bCs/>
                <w:szCs w:val="22"/>
              </w:rPr>
              <w:t>75,001 – 150,000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12813154" w14:textId="77777777">
            <w:pPr>
              <w:spacing w:before="42" w:after="104"/>
              <w:jc w:val="right"/>
              <w:rPr>
                <w:szCs w:val="22"/>
              </w:rPr>
            </w:pPr>
            <w:r w:rsidRPr="00ED303C">
              <w:rPr>
                <w:szCs w:val="22"/>
              </w:rPr>
              <w:t>$2,</w:t>
            </w:r>
            <w:r>
              <w:rPr>
                <w:szCs w:val="22"/>
              </w:rPr>
              <w:t>365</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014E1605" w14:textId="77777777">
            <w:pPr>
              <w:spacing w:before="42" w:after="104"/>
              <w:jc w:val="right"/>
              <w:rPr>
                <w:szCs w:val="22"/>
              </w:rPr>
            </w:pPr>
            <w:r w:rsidRPr="00ED303C">
              <w:rPr>
                <w:szCs w:val="22"/>
              </w:rPr>
              <w:t>$1,</w:t>
            </w:r>
            <w:r>
              <w:rPr>
                <w:szCs w:val="22"/>
              </w:rPr>
              <w:t>700</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2BAF81A1" w14:textId="77777777">
            <w:pPr>
              <w:spacing w:before="42" w:after="104"/>
              <w:jc w:val="right"/>
              <w:rPr>
                <w:szCs w:val="22"/>
              </w:rPr>
            </w:pPr>
            <w:r w:rsidRPr="00ED303C">
              <w:rPr>
                <w:szCs w:val="22"/>
              </w:rPr>
              <w:t>$1,</w:t>
            </w:r>
            <w:r>
              <w:rPr>
                <w:szCs w:val="22"/>
              </w:rPr>
              <w:t>475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070CBFBB" w14:textId="77777777">
            <w:pPr>
              <w:spacing w:before="42" w:after="104"/>
              <w:jc w:val="right"/>
              <w:rPr>
                <w:szCs w:val="22"/>
              </w:rPr>
            </w:pPr>
            <w:r w:rsidRPr="00ED303C">
              <w:rPr>
                <w:szCs w:val="22"/>
              </w:rPr>
              <w:t>$1,</w:t>
            </w:r>
            <w:r>
              <w:rPr>
                <w:szCs w:val="22"/>
              </w:rPr>
              <w:t>620</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0F24176E" w14:textId="77777777">
            <w:pPr>
              <w:spacing w:before="42" w:after="104"/>
              <w:jc w:val="right"/>
              <w:rPr>
                <w:szCs w:val="22"/>
              </w:rPr>
            </w:pPr>
            <w:r w:rsidRPr="00ED303C">
              <w:rPr>
                <w:szCs w:val="22"/>
              </w:rPr>
              <w:t>$2,</w:t>
            </w:r>
            <w:r>
              <w:rPr>
                <w:szCs w:val="22"/>
              </w:rPr>
              <w:t>575</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76A3926A" w14:textId="77777777">
            <w:pPr>
              <w:spacing w:before="42" w:after="104"/>
              <w:jc w:val="right"/>
              <w:rPr>
                <w:szCs w:val="22"/>
              </w:rPr>
            </w:pPr>
            <w:r w:rsidRPr="00ED303C">
              <w:rPr>
                <w:szCs w:val="22"/>
              </w:rPr>
              <w:t>$</w:t>
            </w:r>
            <w:r>
              <w:rPr>
                <w:szCs w:val="22"/>
              </w:rPr>
              <w:t>2,950</w:t>
            </w:r>
          </w:p>
        </w:tc>
      </w:tr>
      <w:tr w14:paraId="43984189"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134BFC48" w14:textId="77777777">
            <w:pPr>
              <w:spacing w:before="42" w:after="104"/>
              <w:rPr>
                <w:b/>
                <w:bCs/>
                <w:szCs w:val="22"/>
              </w:rPr>
            </w:pPr>
            <w:r w:rsidRPr="00ED303C">
              <w:rPr>
                <w:b/>
                <w:bCs/>
                <w:szCs w:val="22"/>
              </w:rPr>
              <w:t>150,001 – 500,000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51A1D43" w14:textId="77777777">
            <w:pPr>
              <w:spacing w:before="42" w:after="104"/>
              <w:jc w:val="right"/>
              <w:rPr>
                <w:szCs w:val="22"/>
              </w:rPr>
            </w:pPr>
            <w:r w:rsidRPr="00ED303C">
              <w:rPr>
                <w:szCs w:val="22"/>
              </w:rPr>
              <w:t>$3,</w:t>
            </w:r>
            <w:r>
              <w:rPr>
                <w:szCs w:val="22"/>
              </w:rPr>
              <w:t>550</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35E17BA4" w14:textId="77777777">
            <w:pPr>
              <w:spacing w:before="42" w:after="104"/>
              <w:jc w:val="right"/>
              <w:rPr>
                <w:szCs w:val="22"/>
              </w:rPr>
            </w:pPr>
            <w:r w:rsidRPr="00ED303C">
              <w:rPr>
                <w:szCs w:val="22"/>
              </w:rPr>
              <w:t>$2,</w:t>
            </w:r>
            <w:r>
              <w:rPr>
                <w:szCs w:val="22"/>
              </w:rPr>
              <w:t>550</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2651166D" w14:textId="77777777">
            <w:pPr>
              <w:spacing w:before="42" w:after="104"/>
              <w:jc w:val="right"/>
              <w:rPr>
                <w:szCs w:val="22"/>
              </w:rPr>
            </w:pPr>
            <w:r w:rsidRPr="00ED303C">
              <w:rPr>
                <w:szCs w:val="22"/>
              </w:rPr>
              <w:t>$2,</w:t>
            </w:r>
            <w:r>
              <w:rPr>
                <w:szCs w:val="22"/>
              </w:rPr>
              <w:t>215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0FD610E4" w14:textId="77777777">
            <w:pPr>
              <w:spacing w:before="42" w:after="104"/>
              <w:jc w:val="right"/>
              <w:rPr>
                <w:szCs w:val="22"/>
              </w:rPr>
            </w:pPr>
            <w:r w:rsidRPr="00ED303C">
              <w:rPr>
                <w:szCs w:val="22"/>
              </w:rPr>
              <w:t>$2,</w:t>
            </w:r>
            <w:r>
              <w:rPr>
                <w:szCs w:val="22"/>
              </w:rPr>
              <w:t>435</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2252C4A2" w14:textId="77777777">
            <w:pPr>
              <w:spacing w:before="42" w:after="104"/>
              <w:jc w:val="right"/>
              <w:rPr>
                <w:szCs w:val="22"/>
              </w:rPr>
            </w:pPr>
            <w:r w:rsidRPr="00ED303C">
              <w:rPr>
                <w:szCs w:val="22"/>
              </w:rPr>
              <w:t>$</w:t>
            </w:r>
            <w:r>
              <w:rPr>
                <w:szCs w:val="22"/>
              </w:rPr>
              <w:t>3,870</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5C4E5178" w14:textId="77777777">
            <w:pPr>
              <w:spacing w:before="42" w:after="104"/>
              <w:jc w:val="right"/>
              <w:rPr>
                <w:szCs w:val="22"/>
              </w:rPr>
            </w:pPr>
            <w:r w:rsidRPr="00ED303C">
              <w:rPr>
                <w:szCs w:val="22"/>
              </w:rPr>
              <w:t>$4,</w:t>
            </w:r>
            <w:r>
              <w:rPr>
                <w:szCs w:val="22"/>
              </w:rPr>
              <w:t>430</w:t>
            </w:r>
          </w:p>
        </w:tc>
      </w:tr>
      <w:tr w14:paraId="4E166EA9"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4316EF8C" w14:textId="77777777">
            <w:pPr>
              <w:spacing w:before="42" w:after="104"/>
              <w:rPr>
                <w:b/>
                <w:bCs/>
                <w:szCs w:val="22"/>
              </w:rPr>
            </w:pPr>
            <w:r w:rsidRPr="00ED303C">
              <w:rPr>
                <w:b/>
                <w:bCs/>
                <w:szCs w:val="22"/>
              </w:rPr>
              <w:t>500,001 – 1,200,000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1F0B256" w14:textId="77777777">
            <w:pPr>
              <w:spacing w:before="42" w:after="104"/>
              <w:jc w:val="right"/>
              <w:rPr>
                <w:szCs w:val="22"/>
              </w:rPr>
            </w:pPr>
            <w:r w:rsidRPr="00ED303C">
              <w:rPr>
                <w:szCs w:val="22"/>
              </w:rPr>
              <w:t>$5,</w:t>
            </w:r>
            <w:r>
              <w:rPr>
                <w:szCs w:val="22"/>
              </w:rPr>
              <w:t>315</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9F67D55" w14:textId="77777777">
            <w:pPr>
              <w:spacing w:before="42" w:after="104"/>
              <w:jc w:val="right"/>
              <w:rPr>
                <w:szCs w:val="22"/>
              </w:rPr>
            </w:pPr>
            <w:r w:rsidRPr="00ED303C">
              <w:rPr>
                <w:szCs w:val="22"/>
              </w:rPr>
              <w:t>$</w:t>
            </w:r>
            <w:r>
              <w:rPr>
                <w:szCs w:val="22"/>
              </w:rPr>
              <w:t>3,820</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30331BE4" w14:textId="77777777">
            <w:pPr>
              <w:spacing w:before="42" w:after="104"/>
              <w:jc w:val="right"/>
              <w:rPr>
                <w:szCs w:val="22"/>
              </w:rPr>
            </w:pPr>
            <w:r w:rsidRPr="00ED303C">
              <w:rPr>
                <w:szCs w:val="22"/>
              </w:rPr>
              <w:t>$3,</w:t>
            </w:r>
            <w:r>
              <w:rPr>
                <w:szCs w:val="22"/>
              </w:rPr>
              <w:t>315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33C1D6E4" w14:textId="77777777">
            <w:pPr>
              <w:spacing w:before="42" w:after="104"/>
              <w:jc w:val="right"/>
              <w:rPr>
                <w:szCs w:val="22"/>
              </w:rPr>
            </w:pPr>
            <w:r w:rsidRPr="00ED303C">
              <w:rPr>
                <w:szCs w:val="22"/>
              </w:rPr>
              <w:t>$3,</w:t>
            </w:r>
            <w:r>
              <w:rPr>
                <w:szCs w:val="22"/>
              </w:rPr>
              <w:t>645</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2E5DB33C" w14:textId="77777777">
            <w:pPr>
              <w:spacing w:before="42" w:after="104"/>
              <w:jc w:val="right"/>
              <w:rPr>
                <w:szCs w:val="22"/>
              </w:rPr>
            </w:pPr>
            <w:r w:rsidRPr="00ED303C">
              <w:rPr>
                <w:szCs w:val="22"/>
              </w:rPr>
              <w:t>$</w:t>
            </w:r>
            <w:r>
              <w:rPr>
                <w:szCs w:val="22"/>
              </w:rPr>
              <w:t>5,795</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5BB1C66F" w14:textId="77777777">
            <w:pPr>
              <w:spacing w:before="42" w:after="104"/>
              <w:jc w:val="right"/>
              <w:rPr>
                <w:szCs w:val="22"/>
              </w:rPr>
            </w:pPr>
            <w:r w:rsidRPr="00ED303C">
              <w:rPr>
                <w:szCs w:val="22"/>
              </w:rPr>
              <w:t>$</w:t>
            </w:r>
            <w:r>
              <w:rPr>
                <w:szCs w:val="22"/>
              </w:rPr>
              <w:t>6,630</w:t>
            </w:r>
          </w:p>
        </w:tc>
      </w:tr>
      <w:tr w14:paraId="2816D4B6" w14:textId="77777777" w:rsidTr="00593243">
        <w:tblPrEx>
          <w:tblW w:w="8550" w:type="dxa"/>
          <w:tblInd w:w="152" w:type="dxa"/>
          <w:tblCellMar>
            <w:left w:w="0" w:type="dxa"/>
            <w:right w:w="0" w:type="dxa"/>
          </w:tblCellMar>
          <w:tblLook w:val="04A0"/>
        </w:tblPrEx>
        <w:trPr>
          <w:trHeight w:val="361"/>
        </w:trPr>
        <w:tc>
          <w:tcPr>
            <w:tcW w:w="1890" w:type="dxa"/>
            <w:tcBorders>
              <w:top w:val="single" w:sz="8" w:space="0" w:color="auto"/>
              <w:left w:val="double" w:sz="6" w:space="0" w:color="auto"/>
              <w:bottom w:val="single" w:sz="8" w:space="0" w:color="auto"/>
              <w:right w:val="nil"/>
            </w:tcBorders>
            <w:tcMar>
              <w:top w:w="0" w:type="dxa"/>
              <w:left w:w="62" w:type="dxa"/>
              <w:bottom w:w="0" w:type="dxa"/>
              <w:right w:w="62" w:type="dxa"/>
            </w:tcMar>
            <w:hideMark/>
          </w:tcPr>
          <w:p w:rsidR="00AE0D73" w:rsidRPr="00ED303C" w:rsidP="00593243" w14:paraId="4DA0172B" w14:textId="77777777">
            <w:pPr>
              <w:spacing w:before="42" w:after="104"/>
              <w:rPr>
                <w:b/>
                <w:bCs/>
                <w:szCs w:val="22"/>
              </w:rPr>
            </w:pPr>
            <w:r w:rsidRPr="00ED303C">
              <w:rPr>
                <w:b/>
                <w:bCs/>
                <w:szCs w:val="22"/>
              </w:rPr>
              <w:t>1,200,001 – 3,000,000</w:t>
            </w:r>
          </w:p>
        </w:tc>
        <w:tc>
          <w:tcPr>
            <w:tcW w:w="108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11A5BB4B" w14:textId="77777777">
            <w:pPr>
              <w:spacing w:before="42" w:after="104"/>
              <w:jc w:val="right"/>
              <w:rPr>
                <w:szCs w:val="22"/>
              </w:rPr>
            </w:pPr>
            <w:r w:rsidRPr="00ED303C">
              <w:rPr>
                <w:szCs w:val="22"/>
              </w:rPr>
              <w:t>$</w:t>
            </w:r>
            <w:r>
              <w:rPr>
                <w:szCs w:val="22"/>
              </w:rPr>
              <w:t>7,980</w:t>
            </w:r>
          </w:p>
        </w:tc>
        <w:tc>
          <w:tcPr>
            <w:tcW w:w="99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1E0EEA97" w14:textId="77777777">
            <w:pPr>
              <w:spacing w:before="42" w:after="104"/>
              <w:jc w:val="right"/>
              <w:rPr>
                <w:szCs w:val="22"/>
              </w:rPr>
            </w:pPr>
            <w:r w:rsidRPr="00ED303C">
              <w:rPr>
                <w:szCs w:val="22"/>
              </w:rPr>
              <w:t>$</w:t>
            </w:r>
            <w:r>
              <w:rPr>
                <w:szCs w:val="22"/>
              </w:rPr>
              <w:t>5,740</w:t>
            </w:r>
          </w:p>
        </w:tc>
        <w:tc>
          <w:tcPr>
            <w:tcW w:w="90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3D4A5B21" w14:textId="77777777">
            <w:pPr>
              <w:spacing w:before="42" w:after="104"/>
              <w:jc w:val="right"/>
              <w:rPr>
                <w:szCs w:val="22"/>
              </w:rPr>
            </w:pPr>
            <w:r w:rsidRPr="00ED303C">
              <w:rPr>
                <w:szCs w:val="22"/>
              </w:rPr>
              <w:t>$</w:t>
            </w:r>
            <w:r>
              <w:rPr>
                <w:szCs w:val="22"/>
              </w:rPr>
              <w:t>4,980</w:t>
            </w:r>
          </w:p>
        </w:tc>
        <w:tc>
          <w:tcPr>
            <w:tcW w:w="90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6896C446" w14:textId="77777777">
            <w:pPr>
              <w:spacing w:before="42" w:after="104"/>
              <w:jc w:val="right"/>
              <w:rPr>
                <w:szCs w:val="22"/>
              </w:rPr>
            </w:pPr>
            <w:r w:rsidRPr="00ED303C">
              <w:rPr>
                <w:szCs w:val="22"/>
              </w:rPr>
              <w:t>$5,</w:t>
            </w:r>
            <w:r>
              <w:rPr>
                <w:szCs w:val="22"/>
              </w:rPr>
              <w:t>470</w:t>
            </w:r>
          </w:p>
        </w:tc>
        <w:tc>
          <w:tcPr>
            <w:tcW w:w="144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7AF48F9C" w14:textId="77777777">
            <w:pPr>
              <w:spacing w:before="42" w:after="104"/>
              <w:jc w:val="right"/>
              <w:rPr>
                <w:szCs w:val="22"/>
              </w:rPr>
            </w:pPr>
            <w:r w:rsidRPr="00ED303C">
              <w:rPr>
                <w:szCs w:val="22"/>
              </w:rPr>
              <w:t>$</w:t>
            </w:r>
            <w:r>
              <w:rPr>
                <w:szCs w:val="22"/>
              </w:rPr>
              <w:t>8,700</w:t>
            </w:r>
          </w:p>
        </w:tc>
        <w:tc>
          <w:tcPr>
            <w:tcW w:w="1350" w:type="dxa"/>
            <w:tcBorders>
              <w:top w:val="single" w:sz="8" w:space="0" w:color="auto"/>
              <w:left w:val="single" w:sz="8" w:space="0" w:color="auto"/>
              <w:bottom w:val="single" w:sz="8" w:space="0" w:color="auto"/>
              <w:right w:val="double" w:sz="6" w:space="0" w:color="auto"/>
            </w:tcBorders>
            <w:tcMar>
              <w:top w:w="0" w:type="dxa"/>
              <w:left w:w="62" w:type="dxa"/>
              <w:bottom w:w="0" w:type="dxa"/>
              <w:right w:w="62" w:type="dxa"/>
            </w:tcMar>
          </w:tcPr>
          <w:p w:rsidR="00AE0D73" w:rsidRPr="00ED303C" w:rsidP="00593243" w14:paraId="1336603E" w14:textId="77777777">
            <w:pPr>
              <w:spacing w:before="42" w:after="104"/>
              <w:jc w:val="right"/>
              <w:rPr>
                <w:szCs w:val="22"/>
              </w:rPr>
            </w:pPr>
            <w:r w:rsidRPr="00ED303C">
              <w:rPr>
                <w:szCs w:val="22"/>
              </w:rPr>
              <w:t>$</w:t>
            </w:r>
            <w:r>
              <w:rPr>
                <w:szCs w:val="22"/>
              </w:rPr>
              <w:t>9,955</w:t>
            </w:r>
          </w:p>
        </w:tc>
      </w:tr>
      <w:tr w14:paraId="50BD137E" w14:textId="77777777" w:rsidTr="00593243">
        <w:tblPrEx>
          <w:tblW w:w="8550" w:type="dxa"/>
          <w:tblInd w:w="152" w:type="dxa"/>
          <w:tblCellMar>
            <w:left w:w="0" w:type="dxa"/>
            <w:right w:w="0" w:type="dxa"/>
          </w:tblCellMar>
          <w:tblLook w:val="04A0"/>
        </w:tblPrEx>
        <w:tc>
          <w:tcPr>
            <w:tcW w:w="1890" w:type="dxa"/>
            <w:tcBorders>
              <w:top w:val="nil"/>
              <w:left w:val="double" w:sz="6" w:space="0" w:color="auto"/>
              <w:bottom w:val="single" w:sz="8" w:space="0" w:color="auto"/>
              <w:right w:val="nil"/>
            </w:tcBorders>
            <w:tcMar>
              <w:top w:w="0" w:type="dxa"/>
              <w:left w:w="62" w:type="dxa"/>
              <w:bottom w:w="0" w:type="dxa"/>
              <w:right w:w="62" w:type="dxa"/>
            </w:tcMar>
            <w:hideMark/>
          </w:tcPr>
          <w:p w:rsidR="00AE0D73" w:rsidRPr="00ED303C" w:rsidP="00593243" w14:paraId="0EEB07B6" w14:textId="77777777">
            <w:pPr>
              <w:spacing w:before="42" w:after="104"/>
              <w:rPr>
                <w:b/>
                <w:bCs/>
                <w:szCs w:val="22"/>
              </w:rPr>
            </w:pPr>
            <w:r w:rsidRPr="00ED303C">
              <w:rPr>
                <w:b/>
                <w:bCs/>
                <w:szCs w:val="22"/>
              </w:rPr>
              <w:t>3,000,001 – 6,000,000</w:t>
            </w:r>
          </w:p>
        </w:tc>
        <w:tc>
          <w:tcPr>
            <w:tcW w:w="108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6993906E" w14:textId="77777777">
            <w:pPr>
              <w:spacing w:before="42" w:after="104"/>
              <w:jc w:val="right"/>
              <w:rPr>
                <w:szCs w:val="22"/>
              </w:rPr>
            </w:pPr>
            <w:r w:rsidRPr="00ED303C">
              <w:rPr>
                <w:szCs w:val="22"/>
              </w:rPr>
              <w:t>$1</w:t>
            </w:r>
            <w:r>
              <w:rPr>
                <w:szCs w:val="22"/>
              </w:rPr>
              <w:t>1,960</w:t>
            </w:r>
          </w:p>
        </w:tc>
        <w:tc>
          <w:tcPr>
            <w:tcW w:w="99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5D18B875" w14:textId="77777777">
            <w:pPr>
              <w:spacing w:before="42" w:after="104"/>
              <w:jc w:val="right"/>
              <w:rPr>
                <w:szCs w:val="22"/>
              </w:rPr>
            </w:pPr>
            <w:r w:rsidRPr="00ED303C">
              <w:rPr>
                <w:szCs w:val="22"/>
              </w:rPr>
              <w:t>$</w:t>
            </w:r>
            <w:r>
              <w:rPr>
                <w:szCs w:val="22"/>
              </w:rPr>
              <w:t>8,600</w:t>
            </w:r>
          </w:p>
        </w:tc>
        <w:tc>
          <w:tcPr>
            <w:tcW w:w="90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18693AF2" w14:textId="77777777">
            <w:pPr>
              <w:spacing w:before="42" w:after="104"/>
              <w:jc w:val="right"/>
              <w:rPr>
                <w:szCs w:val="22"/>
              </w:rPr>
            </w:pPr>
            <w:r w:rsidRPr="00ED303C">
              <w:rPr>
                <w:szCs w:val="22"/>
              </w:rPr>
              <w:t>$7,</w:t>
            </w:r>
            <w:r>
              <w:rPr>
                <w:szCs w:val="22"/>
              </w:rPr>
              <w:t>460</w:t>
            </w:r>
          </w:p>
        </w:tc>
        <w:tc>
          <w:tcPr>
            <w:tcW w:w="90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1807129C" w14:textId="77777777">
            <w:pPr>
              <w:spacing w:before="42" w:after="104"/>
              <w:jc w:val="right"/>
              <w:rPr>
                <w:szCs w:val="22"/>
              </w:rPr>
            </w:pPr>
            <w:r w:rsidRPr="00ED303C">
              <w:rPr>
                <w:szCs w:val="22"/>
              </w:rPr>
              <w:t>$8,</w:t>
            </w:r>
            <w:r>
              <w:rPr>
                <w:szCs w:val="22"/>
              </w:rPr>
              <w:t>200</w:t>
            </w:r>
          </w:p>
        </w:tc>
        <w:tc>
          <w:tcPr>
            <w:tcW w:w="144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6261A317" w14:textId="77777777">
            <w:pPr>
              <w:spacing w:before="42" w:after="104"/>
              <w:jc w:val="right"/>
              <w:rPr>
                <w:szCs w:val="22"/>
              </w:rPr>
            </w:pPr>
            <w:r w:rsidRPr="00ED303C">
              <w:rPr>
                <w:szCs w:val="22"/>
              </w:rPr>
              <w:t>$13,</w:t>
            </w:r>
            <w:r>
              <w:rPr>
                <w:szCs w:val="22"/>
              </w:rPr>
              <w:t>040</w:t>
            </w:r>
          </w:p>
        </w:tc>
        <w:tc>
          <w:tcPr>
            <w:tcW w:w="1350" w:type="dxa"/>
            <w:tcBorders>
              <w:top w:val="nil"/>
              <w:left w:val="single" w:sz="8" w:space="0" w:color="auto"/>
              <w:bottom w:val="single" w:sz="8" w:space="0" w:color="auto"/>
              <w:right w:val="double" w:sz="6" w:space="0" w:color="auto"/>
            </w:tcBorders>
            <w:tcMar>
              <w:top w:w="0" w:type="dxa"/>
              <w:left w:w="62" w:type="dxa"/>
              <w:bottom w:w="0" w:type="dxa"/>
              <w:right w:w="62" w:type="dxa"/>
            </w:tcMar>
          </w:tcPr>
          <w:p w:rsidR="00AE0D73" w:rsidRPr="00ED303C" w:rsidP="00593243" w14:paraId="56BAA0F1" w14:textId="77777777">
            <w:pPr>
              <w:spacing w:before="42" w:after="104"/>
              <w:jc w:val="right"/>
              <w:rPr>
                <w:szCs w:val="22"/>
              </w:rPr>
            </w:pPr>
            <w:r w:rsidRPr="00ED303C">
              <w:rPr>
                <w:szCs w:val="22"/>
              </w:rPr>
              <w:t>$1</w:t>
            </w:r>
            <w:r>
              <w:rPr>
                <w:szCs w:val="22"/>
              </w:rPr>
              <w:t>4,920</w:t>
            </w:r>
          </w:p>
        </w:tc>
      </w:tr>
      <w:tr w14:paraId="01B8E45D" w14:textId="77777777" w:rsidTr="00593243">
        <w:tblPrEx>
          <w:tblW w:w="8550" w:type="dxa"/>
          <w:tblInd w:w="152" w:type="dxa"/>
          <w:tblCellMar>
            <w:left w:w="0" w:type="dxa"/>
            <w:right w:w="0" w:type="dxa"/>
          </w:tblCellMar>
          <w:tblLook w:val="04A0"/>
        </w:tblPrEx>
        <w:tc>
          <w:tcPr>
            <w:tcW w:w="1890" w:type="dxa"/>
            <w:tcBorders>
              <w:top w:val="nil"/>
              <w:left w:val="double" w:sz="6" w:space="0" w:color="auto"/>
              <w:bottom w:val="double" w:sz="6" w:space="0" w:color="auto"/>
              <w:right w:val="nil"/>
            </w:tcBorders>
            <w:tcMar>
              <w:top w:w="0" w:type="dxa"/>
              <w:left w:w="62" w:type="dxa"/>
              <w:bottom w:w="0" w:type="dxa"/>
              <w:right w:w="62" w:type="dxa"/>
            </w:tcMar>
            <w:hideMark/>
          </w:tcPr>
          <w:p w:rsidR="00AE0D73" w:rsidRPr="00ED303C" w:rsidP="00593243" w14:paraId="00A1AFBB" w14:textId="77777777">
            <w:pPr>
              <w:spacing w:before="42" w:after="104"/>
              <w:rPr>
                <w:b/>
                <w:bCs/>
                <w:szCs w:val="22"/>
              </w:rPr>
            </w:pPr>
            <w:r w:rsidRPr="00ED303C">
              <w:rPr>
                <w:b/>
                <w:bCs/>
                <w:szCs w:val="22"/>
              </w:rPr>
              <w:t>&gt;6,000,000</w:t>
            </w:r>
          </w:p>
        </w:tc>
        <w:tc>
          <w:tcPr>
            <w:tcW w:w="108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55DF3C13" w14:textId="77777777">
            <w:pPr>
              <w:spacing w:before="42" w:after="104"/>
              <w:jc w:val="right"/>
              <w:rPr>
                <w:szCs w:val="22"/>
              </w:rPr>
            </w:pPr>
            <w:r w:rsidRPr="00ED303C">
              <w:rPr>
                <w:szCs w:val="22"/>
              </w:rPr>
              <w:t>$1</w:t>
            </w:r>
            <w:r>
              <w:rPr>
                <w:szCs w:val="22"/>
              </w:rPr>
              <w:t>7,945</w:t>
            </w:r>
          </w:p>
        </w:tc>
        <w:tc>
          <w:tcPr>
            <w:tcW w:w="99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70108602" w14:textId="77777777">
            <w:pPr>
              <w:spacing w:before="42" w:after="104"/>
              <w:jc w:val="right"/>
              <w:rPr>
                <w:szCs w:val="22"/>
              </w:rPr>
            </w:pPr>
            <w:r w:rsidRPr="00ED303C">
              <w:rPr>
                <w:szCs w:val="22"/>
              </w:rPr>
              <w:t>$1</w:t>
            </w:r>
            <w:r>
              <w:rPr>
                <w:szCs w:val="22"/>
              </w:rPr>
              <w:t>2,905</w:t>
            </w:r>
          </w:p>
        </w:tc>
        <w:tc>
          <w:tcPr>
            <w:tcW w:w="90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44F1EF9D" w14:textId="77777777">
            <w:pPr>
              <w:spacing w:before="42" w:after="104"/>
              <w:jc w:val="right"/>
              <w:rPr>
                <w:szCs w:val="22"/>
              </w:rPr>
            </w:pPr>
            <w:r w:rsidRPr="00ED303C">
              <w:rPr>
                <w:szCs w:val="22"/>
              </w:rPr>
              <w:t>$11,</w:t>
            </w:r>
            <w:r>
              <w:rPr>
                <w:szCs w:val="22"/>
              </w:rPr>
              <w:t>195</w:t>
            </w:r>
          </w:p>
        </w:tc>
        <w:tc>
          <w:tcPr>
            <w:tcW w:w="90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108241AA" w14:textId="77777777">
            <w:pPr>
              <w:spacing w:before="42" w:after="104"/>
              <w:jc w:val="right"/>
              <w:rPr>
                <w:szCs w:val="22"/>
              </w:rPr>
            </w:pPr>
            <w:r w:rsidRPr="00ED303C">
              <w:rPr>
                <w:szCs w:val="22"/>
              </w:rPr>
              <w:t>$1</w:t>
            </w:r>
            <w:r>
              <w:rPr>
                <w:szCs w:val="22"/>
              </w:rPr>
              <w:t>2,305</w:t>
            </w:r>
          </w:p>
        </w:tc>
        <w:tc>
          <w:tcPr>
            <w:tcW w:w="144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701DD240" w14:textId="77777777">
            <w:pPr>
              <w:spacing w:before="42" w:after="104"/>
              <w:jc w:val="right"/>
              <w:rPr>
                <w:szCs w:val="22"/>
              </w:rPr>
            </w:pPr>
            <w:r w:rsidRPr="00ED303C">
              <w:rPr>
                <w:szCs w:val="22"/>
              </w:rPr>
              <w:t>$</w:t>
            </w:r>
            <w:r>
              <w:rPr>
                <w:szCs w:val="22"/>
              </w:rPr>
              <w:t>19,570</w:t>
            </w:r>
          </w:p>
        </w:tc>
        <w:tc>
          <w:tcPr>
            <w:tcW w:w="1350" w:type="dxa"/>
            <w:tcBorders>
              <w:top w:val="nil"/>
              <w:left w:val="single" w:sz="8" w:space="0" w:color="auto"/>
              <w:bottom w:val="double" w:sz="6" w:space="0" w:color="auto"/>
              <w:right w:val="double" w:sz="6" w:space="0" w:color="auto"/>
            </w:tcBorders>
            <w:tcMar>
              <w:top w:w="0" w:type="dxa"/>
              <w:left w:w="62" w:type="dxa"/>
              <w:bottom w:w="0" w:type="dxa"/>
              <w:right w:w="62" w:type="dxa"/>
            </w:tcMar>
          </w:tcPr>
          <w:p w:rsidR="00AE0D73" w:rsidRPr="00ED303C" w:rsidP="00593243" w14:paraId="4317C3A2" w14:textId="77777777">
            <w:pPr>
              <w:spacing w:before="42" w:after="104"/>
              <w:jc w:val="right"/>
              <w:rPr>
                <w:szCs w:val="22"/>
              </w:rPr>
            </w:pPr>
            <w:r w:rsidRPr="00ED303C">
              <w:rPr>
                <w:szCs w:val="22"/>
              </w:rPr>
              <w:t>$2</w:t>
            </w:r>
            <w:r>
              <w:rPr>
                <w:szCs w:val="22"/>
              </w:rPr>
              <w:t>2,390</w:t>
            </w:r>
          </w:p>
        </w:tc>
      </w:tr>
    </w:tbl>
    <w:p w:rsidR="00AE0D73" w:rsidRPr="00ED303C" w:rsidP="00AE0D73" w14:paraId="2D1D7457" w14:textId="77777777">
      <w:pPr>
        <w:widowControl/>
        <w:rPr>
          <w:b/>
          <w:szCs w:val="22"/>
        </w:rPr>
      </w:pPr>
    </w:p>
    <w:p w:rsidR="00AE0D73" w:rsidRPr="00ED303C" w:rsidP="00AE0D73" w14:paraId="5E04FC0E" w14:textId="77777777">
      <w:pPr>
        <w:pStyle w:val="ParaNum"/>
        <w:numPr>
          <w:ilvl w:val="0"/>
          <w:numId w:val="0"/>
        </w:numPr>
        <w:ind w:left="720"/>
        <w:rPr>
          <w:szCs w:val="22"/>
        </w:rPr>
      </w:pPr>
    </w:p>
    <w:p w:rsidR="00AE0D73" w:rsidRPr="00ED303C" w:rsidP="00AE0D73" w14:paraId="00469CC0" w14:textId="77777777">
      <w:pPr>
        <w:pStyle w:val="ParaNum"/>
        <w:numPr>
          <w:ilvl w:val="0"/>
          <w:numId w:val="0"/>
        </w:numPr>
        <w:ind w:left="720"/>
        <w:jc w:val="center"/>
        <w:rPr>
          <w:b/>
          <w:bCs/>
          <w:szCs w:val="22"/>
        </w:rPr>
      </w:pPr>
      <w:r w:rsidRPr="00ED303C">
        <w:rPr>
          <w:b/>
          <w:szCs w:val="22"/>
        </w:rPr>
        <w:t>FY 202</w:t>
      </w:r>
      <w:r>
        <w:rPr>
          <w:b/>
          <w:szCs w:val="22"/>
        </w:rPr>
        <w:t>2</w:t>
      </w:r>
      <w:r w:rsidRPr="00ED303C">
        <w:rPr>
          <w:b/>
          <w:szCs w:val="22"/>
        </w:rPr>
        <w:t xml:space="preserve"> International Bearer Circuits - Submarine Cable Systems</w:t>
      </w:r>
    </w:p>
    <w:p w:rsidR="00AE0D73" w:rsidRPr="00ED303C" w:rsidP="00AE0D73" w14:paraId="2FF8284D" w14:textId="77777777">
      <w:pPr>
        <w:pStyle w:val="ParaNum"/>
        <w:numPr>
          <w:ilvl w:val="0"/>
          <w:numId w:val="0"/>
        </w:numPr>
        <w:ind w:left="720"/>
        <w:jc w:val="center"/>
        <w:rPr>
          <w:b/>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9"/>
        <w:gridCol w:w="2291"/>
        <w:gridCol w:w="3235"/>
      </w:tblGrid>
      <w:tr w14:paraId="37641817" w14:textId="77777777" w:rsidTr="00593243">
        <w:tblPrEx>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49" w:type="dxa"/>
          </w:tcPr>
          <w:p w:rsidR="00AE0D73" w:rsidRPr="00ED303C" w:rsidP="00593243" w14:paraId="5E2ECE7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sidRPr="00ED303C">
              <w:rPr>
                <w:b/>
                <w:spacing w:val="-3"/>
                <w:szCs w:val="22"/>
              </w:rPr>
              <w:t>Submarine Cable Systems</w:t>
            </w:r>
          </w:p>
          <w:p w:rsidR="00AE0D73" w:rsidRPr="00ED303C" w:rsidP="00593243" w14:paraId="44B29D5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sidRPr="00ED303C">
              <w:rPr>
                <w:b/>
                <w:szCs w:val="22"/>
              </w:rPr>
              <w:t>(capacity as of December 31, 202</w:t>
            </w:r>
            <w:r>
              <w:rPr>
                <w:b/>
                <w:szCs w:val="22"/>
              </w:rPr>
              <w:t>1</w:t>
            </w:r>
            <w:r w:rsidRPr="00ED303C">
              <w:rPr>
                <w:b/>
                <w:szCs w:val="22"/>
              </w:rPr>
              <w:t>)</w:t>
            </w:r>
          </w:p>
        </w:tc>
        <w:tc>
          <w:tcPr>
            <w:tcW w:w="2291" w:type="dxa"/>
          </w:tcPr>
          <w:p w:rsidR="00AE0D73" w:rsidRPr="00ED303C" w:rsidP="00593243" w14:paraId="134A053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r w:rsidRPr="00ED303C">
              <w:rPr>
                <w:b/>
                <w:spacing w:val="-3"/>
                <w:szCs w:val="22"/>
              </w:rPr>
              <w:t>Fee Ratio</w:t>
            </w:r>
          </w:p>
          <w:p w:rsidR="00AE0D73" w:rsidRPr="00ED303C" w:rsidP="00593243" w14:paraId="19B6F23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p>
        </w:tc>
        <w:tc>
          <w:tcPr>
            <w:tcW w:w="3235" w:type="dxa"/>
          </w:tcPr>
          <w:p w:rsidR="00AE0D73" w:rsidRPr="00ED303C" w:rsidP="00593243" w14:paraId="1A75E1C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r w:rsidRPr="00ED303C">
              <w:rPr>
                <w:b/>
                <w:spacing w:val="-3"/>
                <w:szCs w:val="22"/>
              </w:rPr>
              <w:t>FY 202</w:t>
            </w:r>
            <w:r>
              <w:rPr>
                <w:b/>
                <w:spacing w:val="-3"/>
                <w:szCs w:val="22"/>
              </w:rPr>
              <w:t>2</w:t>
            </w:r>
            <w:r w:rsidRPr="00ED303C">
              <w:rPr>
                <w:b/>
                <w:spacing w:val="-3"/>
                <w:szCs w:val="22"/>
              </w:rPr>
              <w:t xml:space="preserve"> Regulatory Fees</w:t>
            </w:r>
          </w:p>
        </w:tc>
      </w:tr>
      <w:tr w14:paraId="19718406" w14:textId="77777777" w:rsidTr="00593243">
        <w:tblPrEx>
          <w:tblW w:w="0" w:type="auto"/>
          <w:tblInd w:w="175" w:type="dxa"/>
          <w:tblLook w:val="01E0"/>
        </w:tblPrEx>
        <w:trPr>
          <w:trHeight w:val="576"/>
        </w:trPr>
        <w:tc>
          <w:tcPr>
            <w:tcW w:w="3649" w:type="dxa"/>
            <w:vAlign w:val="center"/>
          </w:tcPr>
          <w:p w:rsidR="00AE0D73" w:rsidRPr="00ED303C" w:rsidP="00593243" w14:paraId="15FD010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zCs w:val="22"/>
              </w:rPr>
            </w:pPr>
            <w:r w:rsidRPr="00ED303C">
              <w:rPr>
                <w:szCs w:val="22"/>
              </w:rPr>
              <w:t>Less than 50 Gbps</w:t>
            </w:r>
          </w:p>
        </w:tc>
        <w:tc>
          <w:tcPr>
            <w:tcW w:w="2291" w:type="dxa"/>
          </w:tcPr>
          <w:p w:rsidR="00AE0D73" w:rsidRPr="00ED303C" w:rsidP="00593243" w14:paraId="261E094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p>
          <w:p w:rsidR="00AE0D73" w:rsidRPr="00ED303C" w:rsidP="00593243" w14:paraId="695662B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sidRPr="00ED303C">
              <w:rPr>
                <w:bCs/>
                <w:szCs w:val="22"/>
              </w:rPr>
              <w:t>.0625 Units</w:t>
            </w:r>
          </w:p>
        </w:tc>
        <w:tc>
          <w:tcPr>
            <w:tcW w:w="3235" w:type="dxa"/>
            <w:vAlign w:val="center"/>
          </w:tcPr>
          <w:p w:rsidR="00AE0D73" w:rsidRPr="00ED303C" w:rsidP="00593243" w14:paraId="3216381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sidRPr="00ED303C">
              <w:rPr>
                <w:bCs/>
                <w:szCs w:val="22"/>
              </w:rPr>
              <w:t>$</w:t>
            </w:r>
            <w:r>
              <w:rPr>
                <w:bCs/>
                <w:szCs w:val="22"/>
              </w:rPr>
              <w:t>8,610</w:t>
            </w:r>
          </w:p>
        </w:tc>
      </w:tr>
      <w:tr w14:paraId="38BD8520" w14:textId="77777777" w:rsidTr="00593243">
        <w:tblPrEx>
          <w:tblW w:w="0" w:type="auto"/>
          <w:tblInd w:w="175" w:type="dxa"/>
          <w:tblLook w:val="01E0"/>
        </w:tblPrEx>
        <w:trPr>
          <w:trHeight w:val="576"/>
        </w:trPr>
        <w:tc>
          <w:tcPr>
            <w:tcW w:w="3649" w:type="dxa"/>
            <w:vAlign w:val="center"/>
          </w:tcPr>
          <w:p w:rsidR="00AE0D73" w:rsidRPr="00ED303C" w:rsidP="00593243" w14:paraId="32E2953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sidRPr="00ED303C">
              <w:rPr>
                <w:szCs w:val="22"/>
              </w:rPr>
              <w:t>50 Gbps or greater, but less than 250 Gbps</w:t>
            </w:r>
          </w:p>
        </w:tc>
        <w:tc>
          <w:tcPr>
            <w:tcW w:w="2291" w:type="dxa"/>
          </w:tcPr>
          <w:p w:rsidR="00AE0D73" w:rsidRPr="00ED303C" w:rsidP="00593243" w14:paraId="39838AA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p>
          <w:p w:rsidR="00AE0D73" w:rsidRPr="00ED303C" w:rsidP="00593243" w14:paraId="066A94B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sidRPr="00ED303C">
              <w:rPr>
                <w:bCs/>
                <w:szCs w:val="22"/>
              </w:rPr>
              <w:t>.125 Units</w:t>
            </w:r>
          </w:p>
        </w:tc>
        <w:tc>
          <w:tcPr>
            <w:tcW w:w="3235" w:type="dxa"/>
            <w:vAlign w:val="center"/>
          </w:tcPr>
          <w:p w:rsidR="00AE0D73" w:rsidRPr="00ED303C" w:rsidP="00593243" w14:paraId="41D8E45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sidRPr="00ED303C">
              <w:rPr>
                <w:bCs/>
                <w:szCs w:val="22"/>
              </w:rPr>
              <w:t>$1</w:t>
            </w:r>
            <w:r>
              <w:rPr>
                <w:bCs/>
                <w:szCs w:val="22"/>
              </w:rPr>
              <w:t>7,215</w:t>
            </w:r>
          </w:p>
        </w:tc>
      </w:tr>
      <w:tr w14:paraId="6CC8EBB9" w14:textId="77777777" w:rsidTr="00593243">
        <w:tblPrEx>
          <w:tblW w:w="0" w:type="auto"/>
          <w:tblInd w:w="175" w:type="dxa"/>
          <w:tblLook w:val="01E0"/>
        </w:tblPrEx>
        <w:trPr>
          <w:trHeight w:val="576"/>
        </w:trPr>
        <w:tc>
          <w:tcPr>
            <w:tcW w:w="3649" w:type="dxa"/>
            <w:vAlign w:val="center"/>
          </w:tcPr>
          <w:p w:rsidR="00AE0D73" w:rsidRPr="00ED303C" w:rsidP="00593243" w14:paraId="59A8DF1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sidRPr="00ED303C">
              <w:rPr>
                <w:szCs w:val="22"/>
              </w:rPr>
              <w:t>250 Gbps or greater, but less than 1,500 Gbps</w:t>
            </w:r>
          </w:p>
        </w:tc>
        <w:tc>
          <w:tcPr>
            <w:tcW w:w="2291" w:type="dxa"/>
          </w:tcPr>
          <w:p w:rsidR="00AE0D73" w:rsidRPr="00ED303C" w:rsidP="00593243" w14:paraId="3E832D41" w14:textId="77777777">
            <w:pPr>
              <w:jc w:val="center"/>
              <w:rPr>
                <w:bCs/>
                <w:szCs w:val="22"/>
              </w:rPr>
            </w:pPr>
          </w:p>
          <w:p w:rsidR="00AE0D73" w:rsidRPr="00ED303C" w:rsidP="00593243" w14:paraId="496BDD6C" w14:textId="77777777">
            <w:pPr>
              <w:jc w:val="center"/>
              <w:rPr>
                <w:bCs/>
                <w:szCs w:val="22"/>
              </w:rPr>
            </w:pPr>
            <w:r w:rsidRPr="00ED303C">
              <w:rPr>
                <w:bCs/>
                <w:szCs w:val="22"/>
              </w:rPr>
              <w:t>.25 Units</w:t>
            </w:r>
          </w:p>
        </w:tc>
        <w:tc>
          <w:tcPr>
            <w:tcW w:w="3235" w:type="dxa"/>
            <w:vAlign w:val="center"/>
          </w:tcPr>
          <w:p w:rsidR="00AE0D73" w:rsidRPr="00ED303C" w:rsidP="00593243" w14:paraId="4A1A44A9" w14:textId="77777777">
            <w:pPr>
              <w:jc w:val="center"/>
              <w:rPr>
                <w:spacing w:val="-3"/>
                <w:szCs w:val="22"/>
              </w:rPr>
            </w:pPr>
            <w:r w:rsidRPr="00ED303C">
              <w:rPr>
                <w:bCs/>
                <w:szCs w:val="22"/>
              </w:rPr>
              <w:t>$3</w:t>
            </w:r>
            <w:r>
              <w:rPr>
                <w:bCs/>
                <w:szCs w:val="22"/>
              </w:rPr>
              <w:t>4,430</w:t>
            </w:r>
          </w:p>
        </w:tc>
      </w:tr>
      <w:tr w14:paraId="78502ABF" w14:textId="77777777" w:rsidTr="00593243">
        <w:tblPrEx>
          <w:tblW w:w="0" w:type="auto"/>
          <w:tblInd w:w="175" w:type="dxa"/>
          <w:tblLook w:val="01E0"/>
        </w:tblPrEx>
        <w:trPr>
          <w:trHeight w:val="576"/>
        </w:trPr>
        <w:tc>
          <w:tcPr>
            <w:tcW w:w="3649" w:type="dxa"/>
            <w:vAlign w:val="center"/>
          </w:tcPr>
          <w:p w:rsidR="00AE0D73" w:rsidRPr="00ED303C" w:rsidP="00593243" w14:paraId="7307FA5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sidRPr="00ED303C">
              <w:rPr>
                <w:szCs w:val="22"/>
              </w:rPr>
              <w:t>1,500 Gbps or greater, but less than 3,500 Gbps</w:t>
            </w:r>
          </w:p>
        </w:tc>
        <w:tc>
          <w:tcPr>
            <w:tcW w:w="2291" w:type="dxa"/>
          </w:tcPr>
          <w:p w:rsidR="00AE0D73" w:rsidRPr="00ED303C" w:rsidP="00593243" w14:paraId="141C99D4" w14:textId="77777777">
            <w:pPr>
              <w:jc w:val="center"/>
              <w:rPr>
                <w:bCs/>
                <w:szCs w:val="22"/>
              </w:rPr>
            </w:pPr>
          </w:p>
          <w:p w:rsidR="00AE0D73" w:rsidRPr="00ED303C" w:rsidP="00593243" w14:paraId="28461DFA" w14:textId="77777777">
            <w:pPr>
              <w:jc w:val="center"/>
              <w:rPr>
                <w:bCs/>
                <w:szCs w:val="22"/>
              </w:rPr>
            </w:pPr>
            <w:r w:rsidRPr="00ED303C">
              <w:rPr>
                <w:bCs/>
                <w:szCs w:val="22"/>
              </w:rPr>
              <w:t>.5 Units</w:t>
            </w:r>
          </w:p>
        </w:tc>
        <w:tc>
          <w:tcPr>
            <w:tcW w:w="3235" w:type="dxa"/>
            <w:vAlign w:val="center"/>
          </w:tcPr>
          <w:p w:rsidR="00AE0D73" w:rsidRPr="00ED303C" w:rsidP="00593243" w14:paraId="24F8CFFF" w14:textId="77777777">
            <w:pPr>
              <w:jc w:val="center"/>
              <w:rPr>
                <w:spacing w:val="-3"/>
                <w:szCs w:val="22"/>
              </w:rPr>
            </w:pPr>
            <w:r w:rsidRPr="00ED303C">
              <w:rPr>
                <w:bCs/>
                <w:szCs w:val="22"/>
              </w:rPr>
              <w:t>$</w:t>
            </w:r>
            <w:r>
              <w:rPr>
                <w:bCs/>
                <w:szCs w:val="22"/>
              </w:rPr>
              <w:t>68,860</w:t>
            </w:r>
          </w:p>
        </w:tc>
      </w:tr>
      <w:tr w14:paraId="3451C5E7" w14:textId="77777777" w:rsidTr="00593243">
        <w:tblPrEx>
          <w:tblW w:w="0" w:type="auto"/>
          <w:tblInd w:w="175" w:type="dxa"/>
          <w:tblLook w:val="01E0"/>
        </w:tblPrEx>
        <w:trPr>
          <w:trHeight w:val="576"/>
        </w:trPr>
        <w:tc>
          <w:tcPr>
            <w:tcW w:w="3649" w:type="dxa"/>
            <w:vAlign w:val="center"/>
          </w:tcPr>
          <w:p w:rsidR="00AE0D73" w:rsidRPr="00ED303C" w:rsidP="00593243" w14:paraId="3684DBA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sidRPr="00ED303C">
              <w:rPr>
                <w:szCs w:val="22"/>
              </w:rPr>
              <w:t>3,500 Gbps or greater, but less than 6,500 Gbps</w:t>
            </w:r>
          </w:p>
        </w:tc>
        <w:tc>
          <w:tcPr>
            <w:tcW w:w="2291" w:type="dxa"/>
          </w:tcPr>
          <w:p w:rsidR="00AE0D73" w:rsidRPr="00ED303C" w:rsidP="00593243" w14:paraId="21EC19BF" w14:textId="77777777">
            <w:pPr>
              <w:jc w:val="center"/>
              <w:rPr>
                <w:bCs/>
                <w:szCs w:val="22"/>
              </w:rPr>
            </w:pPr>
          </w:p>
          <w:p w:rsidR="00AE0D73" w:rsidRPr="00ED303C" w:rsidP="00593243" w14:paraId="79A47A11" w14:textId="77777777">
            <w:pPr>
              <w:jc w:val="center"/>
              <w:rPr>
                <w:bCs/>
                <w:szCs w:val="22"/>
              </w:rPr>
            </w:pPr>
            <w:r w:rsidRPr="00ED303C">
              <w:rPr>
                <w:bCs/>
                <w:szCs w:val="22"/>
              </w:rPr>
              <w:t>1.0 Unit</w:t>
            </w:r>
          </w:p>
        </w:tc>
        <w:tc>
          <w:tcPr>
            <w:tcW w:w="3235" w:type="dxa"/>
            <w:vAlign w:val="center"/>
          </w:tcPr>
          <w:p w:rsidR="00AE0D73" w:rsidRPr="00ED303C" w:rsidP="00593243" w14:paraId="35EBDB88" w14:textId="77777777">
            <w:pPr>
              <w:jc w:val="center"/>
              <w:rPr>
                <w:spacing w:val="-3"/>
                <w:szCs w:val="22"/>
              </w:rPr>
            </w:pPr>
            <w:r w:rsidRPr="00ED303C">
              <w:rPr>
                <w:bCs/>
                <w:szCs w:val="22"/>
              </w:rPr>
              <w:t>$1</w:t>
            </w:r>
            <w:r>
              <w:rPr>
                <w:bCs/>
                <w:szCs w:val="22"/>
              </w:rPr>
              <w:t>37,715</w:t>
            </w:r>
          </w:p>
        </w:tc>
      </w:tr>
      <w:tr w14:paraId="6C470C7F" w14:textId="77777777" w:rsidTr="00593243">
        <w:tblPrEx>
          <w:tblW w:w="0" w:type="auto"/>
          <w:tblInd w:w="175" w:type="dxa"/>
          <w:tblLook w:val="01E0"/>
        </w:tblPrEx>
        <w:trPr>
          <w:trHeight w:val="576"/>
        </w:trPr>
        <w:tc>
          <w:tcPr>
            <w:tcW w:w="3649" w:type="dxa"/>
            <w:vAlign w:val="center"/>
          </w:tcPr>
          <w:p w:rsidR="00AE0D73" w:rsidRPr="00ED303C" w:rsidP="00593243" w14:paraId="4021EC0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zCs w:val="22"/>
              </w:rPr>
            </w:pPr>
            <w:r w:rsidRPr="00ED303C">
              <w:rPr>
                <w:szCs w:val="22"/>
              </w:rPr>
              <w:t>6,500 Gbps or greater</w:t>
            </w:r>
          </w:p>
        </w:tc>
        <w:tc>
          <w:tcPr>
            <w:tcW w:w="2291" w:type="dxa"/>
          </w:tcPr>
          <w:p w:rsidR="00AE0D73" w:rsidRPr="00ED303C" w:rsidP="00593243" w14:paraId="7069DDAD" w14:textId="77777777">
            <w:pPr>
              <w:jc w:val="center"/>
              <w:rPr>
                <w:bCs/>
                <w:szCs w:val="22"/>
              </w:rPr>
            </w:pPr>
          </w:p>
          <w:p w:rsidR="00AE0D73" w:rsidRPr="00ED303C" w:rsidP="00593243" w14:paraId="286A3B12" w14:textId="77777777">
            <w:pPr>
              <w:jc w:val="center"/>
              <w:rPr>
                <w:bCs/>
                <w:szCs w:val="22"/>
              </w:rPr>
            </w:pPr>
            <w:r w:rsidRPr="00ED303C">
              <w:rPr>
                <w:bCs/>
                <w:szCs w:val="22"/>
              </w:rPr>
              <w:t>2.0 Units</w:t>
            </w:r>
          </w:p>
        </w:tc>
        <w:tc>
          <w:tcPr>
            <w:tcW w:w="3235" w:type="dxa"/>
            <w:vAlign w:val="center"/>
          </w:tcPr>
          <w:p w:rsidR="00AE0D73" w:rsidRPr="00ED303C" w:rsidP="00593243" w14:paraId="0E68F9E2" w14:textId="77777777">
            <w:pPr>
              <w:jc w:val="center"/>
              <w:rPr>
                <w:szCs w:val="22"/>
              </w:rPr>
            </w:pPr>
            <w:r w:rsidRPr="00ED303C">
              <w:rPr>
                <w:bCs/>
                <w:szCs w:val="22"/>
              </w:rPr>
              <w:t>$2</w:t>
            </w:r>
            <w:r>
              <w:rPr>
                <w:bCs/>
                <w:szCs w:val="22"/>
              </w:rPr>
              <w:t>75,430</w:t>
            </w:r>
          </w:p>
        </w:tc>
      </w:tr>
    </w:tbl>
    <w:p w:rsidR="00AE0D73" w:rsidRPr="00ED303C" w:rsidP="00AE0D73" w14:paraId="7CB74338" w14:textId="77777777">
      <w:pPr>
        <w:pStyle w:val="ParaNum"/>
        <w:numPr>
          <w:ilvl w:val="0"/>
          <w:numId w:val="0"/>
        </w:numPr>
        <w:rPr>
          <w:szCs w:val="22"/>
          <w:highlight w:val="yellow"/>
        </w:rPr>
      </w:pPr>
      <w:r w:rsidRPr="00ED303C">
        <w:rPr>
          <w:szCs w:val="22"/>
          <w:highlight w:val="yellow"/>
        </w:rPr>
        <w:t xml:space="preserve"> </w:t>
      </w:r>
    </w:p>
    <w:p w:rsidR="00AE0D73" w:rsidRPr="00ED303C" w:rsidP="00AE0D73" w14:paraId="1D9AA884" w14:textId="77777777">
      <w:pPr>
        <w:pStyle w:val="ParaNum"/>
        <w:numPr>
          <w:ilvl w:val="0"/>
          <w:numId w:val="0"/>
        </w:numPr>
        <w:ind w:left="720"/>
        <w:rPr>
          <w:szCs w:val="22"/>
        </w:rPr>
      </w:pPr>
    </w:p>
    <w:p w:rsidR="00AE0D73" w:rsidRPr="00ED303C" w:rsidP="00AE0D73" w14:paraId="513F9C74" w14:textId="77777777">
      <w:pPr>
        <w:pStyle w:val="ParaNum"/>
        <w:numPr>
          <w:ilvl w:val="0"/>
          <w:numId w:val="0"/>
        </w:numPr>
        <w:ind w:left="720"/>
        <w:rPr>
          <w:szCs w:val="22"/>
        </w:rPr>
      </w:pPr>
    </w:p>
    <w:p w:rsidR="00AE0D73" w:rsidRPr="00ED303C" w:rsidP="00AE0D73" w14:paraId="1061F971" w14:textId="77777777">
      <w:pPr>
        <w:pStyle w:val="ParaNum"/>
        <w:numPr>
          <w:ilvl w:val="0"/>
          <w:numId w:val="0"/>
        </w:numPr>
        <w:ind w:left="720"/>
        <w:rPr>
          <w:szCs w:val="22"/>
        </w:rPr>
      </w:pPr>
    </w:p>
    <w:p w:rsidR="00AE0D73" w:rsidRPr="00ED303C" w:rsidP="00AE0D73" w14:paraId="19AB1BBA" w14:textId="77777777">
      <w:pPr>
        <w:pStyle w:val="ParaNum"/>
        <w:numPr>
          <w:ilvl w:val="0"/>
          <w:numId w:val="0"/>
        </w:numPr>
        <w:ind w:left="720"/>
        <w:rPr>
          <w:szCs w:val="22"/>
        </w:rPr>
      </w:pPr>
    </w:p>
    <w:p w:rsidR="00AE0D73" w:rsidRPr="00ED303C" w:rsidP="00AE0D73" w14:paraId="54536079" w14:textId="77777777">
      <w:pPr>
        <w:widowControl/>
        <w:rPr>
          <w:b/>
          <w:szCs w:val="22"/>
        </w:rPr>
        <w:sectPr w:rsidSect="009D574A">
          <w:footnotePr>
            <w:numRestart w:val="eachSect"/>
          </w:footnotePr>
          <w:endnotePr>
            <w:numFmt w:val="decimal"/>
          </w:endnotePr>
          <w:pgSz w:w="12240" w:h="15840"/>
          <w:pgMar w:top="1440" w:right="1440" w:bottom="720" w:left="1440" w:header="720" w:footer="720" w:gutter="0"/>
          <w:cols w:space="720"/>
          <w:noEndnote/>
          <w:docGrid w:linePitch="299"/>
        </w:sectPr>
      </w:pPr>
    </w:p>
    <w:p w:rsidR="00AE0D73" w:rsidRPr="00ED303C" w:rsidP="00AE0D73" w14:paraId="1DA8DAC0" w14:textId="77777777">
      <w:pPr>
        <w:tabs>
          <w:tab w:val="left" w:pos="3629"/>
        </w:tabs>
        <w:jc w:val="center"/>
        <w:rPr>
          <w:b/>
          <w:szCs w:val="22"/>
        </w:rPr>
      </w:pPr>
      <w:r w:rsidRPr="00ED303C">
        <w:rPr>
          <w:b/>
          <w:szCs w:val="22"/>
        </w:rPr>
        <w:t xml:space="preserve">APPENDIX </w:t>
      </w:r>
      <w:r>
        <w:rPr>
          <w:b/>
          <w:szCs w:val="22"/>
        </w:rPr>
        <w:t>D</w:t>
      </w:r>
    </w:p>
    <w:p w:rsidR="00AE0D73" w:rsidRPr="00ED303C" w:rsidP="00AE0D73" w14:paraId="71DCB497" w14:textId="77777777">
      <w:pPr>
        <w:tabs>
          <w:tab w:val="left" w:pos="3629"/>
        </w:tabs>
        <w:jc w:val="center"/>
        <w:rPr>
          <w:b/>
          <w:szCs w:val="22"/>
        </w:rPr>
      </w:pPr>
    </w:p>
    <w:p w:rsidR="00AE0D73" w:rsidRPr="00ED303C" w:rsidP="00AE0D73" w14:paraId="3B08F194" w14:textId="77777777">
      <w:pPr>
        <w:tabs>
          <w:tab w:val="left" w:pos="3629"/>
        </w:tabs>
        <w:jc w:val="center"/>
        <w:rPr>
          <w:b/>
          <w:szCs w:val="22"/>
        </w:rPr>
      </w:pPr>
      <w:bookmarkStart w:id="645" w:name="_Hlk68102183"/>
      <w:r w:rsidRPr="00ED303C">
        <w:rPr>
          <w:b/>
          <w:szCs w:val="22"/>
        </w:rPr>
        <w:t>Sources of Payment Unit Estimates for FY 202</w:t>
      </w:r>
      <w:r>
        <w:rPr>
          <w:b/>
          <w:szCs w:val="22"/>
        </w:rPr>
        <w:t>2</w:t>
      </w:r>
    </w:p>
    <w:bookmarkEnd w:id="645"/>
    <w:p w:rsidR="00AE0D73" w:rsidRPr="00ED303C" w:rsidP="00AE0D73" w14:paraId="612883D2" w14:textId="77777777">
      <w:pPr>
        <w:tabs>
          <w:tab w:val="left" w:pos="3629"/>
        </w:tabs>
        <w:jc w:val="center"/>
        <w:rPr>
          <w:b/>
          <w:szCs w:val="22"/>
        </w:rPr>
      </w:pPr>
    </w:p>
    <w:p w:rsidR="00AE0D73" w:rsidRPr="0089782B" w:rsidP="00AE0D73" w14:paraId="6A55ECF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i/>
          <w:iCs/>
          <w:spacing w:val="-2"/>
          <w:szCs w:val="22"/>
        </w:rPr>
      </w:pPr>
      <w:r w:rsidRPr="00ED303C">
        <w:rPr>
          <w:szCs w:val="22"/>
        </w:rPr>
        <w:t>In order to calculate individual service fees for FY 202</w:t>
      </w:r>
      <w:r>
        <w:rPr>
          <w:szCs w:val="22"/>
        </w:rPr>
        <w:t>2</w:t>
      </w:r>
      <w:r w:rsidRPr="00ED303C">
        <w:rPr>
          <w:szCs w:val="22"/>
        </w:rPr>
        <w:t>, we adjusted FY 202</w:t>
      </w:r>
      <w:r>
        <w:rPr>
          <w:szCs w:val="22"/>
        </w:rPr>
        <w:t>1</w:t>
      </w:r>
      <w:r w:rsidRPr="00ED303C">
        <w:rPr>
          <w:szCs w:val="22"/>
        </w:rPr>
        <w:t xml:space="preserve"> payment units for each service to more accurately reflect expected FY 202</w:t>
      </w:r>
      <w:r>
        <w:rPr>
          <w:szCs w:val="22"/>
        </w:rPr>
        <w:t>2</w:t>
      </w:r>
      <w:r w:rsidRPr="00ED303C">
        <w:rPr>
          <w:szCs w:val="22"/>
        </w:rPr>
        <w:t xml:space="preserve"> payment liabilities.  </w:t>
      </w:r>
      <w:r w:rsidRPr="00ED303C">
        <w:rPr>
          <w:spacing w:val="-2"/>
          <w:szCs w:val="22"/>
        </w:rPr>
        <w:t>We obtained our updated estimates through a variety of means and sources. For example, we used Commission licensee data bases, actual prior year payment records and industry and trade association projections, whe</w:t>
      </w:r>
      <w:r>
        <w:rPr>
          <w:spacing w:val="-2"/>
          <w:szCs w:val="22"/>
        </w:rPr>
        <w:t>re</w:t>
      </w:r>
      <w:r w:rsidRPr="00ED303C">
        <w:rPr>
          <w:spacing w:val="-2"/>
          <w:szCs w:val="22"/>
        </w:rPr>
        <w:t xml:space="preserve"> available.  The databases we consulted include </w:t>
      </w:r>
      <w:r w:rsidRPr="00ED303C">
        <w:rPr>
          <w:szCs w:val="22"/>
        </w:rPr>
        <w:t xml:space="preserve">our Universal Licensing System (ULS), International Bureau Filing System (IBFS), Consolidated Database System (CDBS), Licensing and Management System (LMS) and Cable Operations and Licensing System (COALS), as well as reports generated within the Commission such as the Wireless Telecommunications Bureau’s </w:t>
      </w:r>
      <w:r w:rsidRPr="00ED303C">
        <w:rPr>
          <w:i/>
          <w:szCs w:val="22"/>
        </w:rPr>
        <w:t>Numbering Resource Utilization Forecast</w:t>
      </w:r>
      <w:r w:rsidRPr="00ED303C">
        <w:rPr>
          <w:szCs w:val="22"/>
        </w:rPr>
        <w:t>.  Regulatory fee payment units are not all the same for all fee categories.  For most fee categories, the term “units” reflect licenses or permits that have been issued, but for other fee categories, the term “units” reflect quantities such as subscribers, population counts, circuit counts, telephone numbers, and revenues.</w:t>
      </w:r>
      <w:r>
        <w:rPr>
          <w:szCs w:val="22"/>
        </w:rPr>
        <w:t xml:space="preserve">  As more current data is received after the </w:t>
      </w:r>
      <w:r>
        <w:rPr>
          <w:i/>
          <w:iCs/>
          <w:szCs w:val="22"/>
        </w:rPr>
        <w:t xml:space="preserve">Notice of Proposed Rulemaking (NPRM) </w:t>
      </w:r>
      <w:r>
        <w:rPr>
          <w:szCs w:val="22"/>
        </w:rPr>
        <w:t xml:space="preserve">is released, the Commission sometimes adjusts the NPRM fee rates to reflect the new information in the </w:t>
      </w:r>
      <w:r>
        <w:rPr>
          <w:i/>
          <w:iCs/>
          <w:szCs w:val="22"/>
        </w:rPr>
        <w:t>Report and Order</w:t>
      </w:r>
      <w:r>
        <w:rPr>
          <w:szCs w:val="22"/>
        </w:rPr>
        <w:t xml:space="preserve">.  This is intended to make sure that the fee rates in the </w:t>
      </w:r>
      <w:r>
        <w:rPr>
          <w:i/>
          <w:iCs/>
          <w:szCs w:val="22"/>
        </w:rPr>
        <w:t>Report and Order</w:t>
      </w:r>
      <w:r>
        <w:rPr>
          <w:szCs w:val="22"/>
        </w:rPr>
        <w:t xml:space="preserve"> reflect more recent and accurate information.  </w:t>
      </w:r>
    </w:p>
    <w:p w:rsidR="00AE0D73" w:rsidRPr="00ED303C" w:rsidP="00AE0D73" w14:paraId="7D70021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2"/>
          <w:szCs w:val="22"/>
        </w:rPr>
      </w:pPr>
    </w:p>
    <w:p w:rsidR="00AE0D73" w:rsidRPr="00ED303C" w:rsidP="00AE0D73" w14:paraId="4D0C0D3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2"/>
          <w:szCs w:val="22"/>
        </w:rPr>
      </w:pPr>
      <w:r w:rsidRPr="00ED303C">
        <w:rPr>
          <w:spacing w:val="-2"/>
          <w:szCs w:val="22"/>
        </w:rPr>
        <w:t>We sought verification for these estimates from multiple sources and, in all cases, we compared FY 202</w:t>
      </w:r>
      <w:r>
        <w:rPr>
          <w:spacing w:val="-2"/>
          <w:szCs w:val="22"/>
        </w:rPr>
        <w:t>2</w:t>
      </w:r>
      <w:r w:rsidRPr="00ED303C">
        <w:rPr>
          <w:spacing w:val="-2"/>
          <w:szCs w:val="22"/>
        </w:rPr>
        <w:t xml:space="preserve"> estimates with actual FY 202</w:t>
      </w:r>
      <w:r>
        <w:rPr>
          <w:spacing w:val="-2"/>
          <w:szCs w:val="22"/>
        </w:rPr>
        <w:t>1</w:t>
      </w:r>
      <w:r w:rsidRPr="00ED303C">
        <w:rPr>
          <w:spacing w:val="-2"/>
          <w:szCs w:val="22"/>
        </w:rPr>
        <w:t xml:space="preserve"> payment units to ensure that our revised estimates were reasonable.  Where appropriate, we adjusted and/or rounded our final estimates to take into consideration the fact that certain variables that impact on the number of payment units cannot yet be estimated with sufficient accuracy.  These include an unknown number of waivers and/or exemptions that may occur in FY 202</w:t>
      </w:r>
      <w:r>
        <w:rPr>
          <w:spacing w:val="-2"/>
          <w:szCs w:val="22"/>
        </w:rPr>
        <w:t>2</w:t>
      </w:r>
      <w:r w:rsidRPr="00ED303C">
        <w:rPr>
          <w:spacing w:val="-2"/>
          <w:szCs w:val="22"/>
        </w:rPr>
        <w:t xml:space="preserve"> and the fact that, in many services, the number of actual licensees or station operators fluctuates from time to time due to economic, technical, or other reasons.  When we note, for example, that our estimated FY 202</w:t>
      </w:r>
      <w:r>
        <w:rPr>
          <w:spacing w:val="-2"/>
          <w:szCs w:val="22"/>
        </w:rPr>
        <w:t>2</w:t>
      </w:r>
      <w:r w:rsidRPr="00ED303C">
        <w:rPr>
          <w:spacing w:val="-2"/>
          <w:szCs w:val="22"/>
        </w:rPr>
        <w:t xml:space="preserve"> payment units are based on FY 202</w:t>
      </w:r>
      <w:r>
        <w:rPr>
          <w:spacing w:val="-2"/>
          <w:szCs w:val="22"/>
        </w:rPr>
        <w:t>1</w:t>
      </w:r>
      <w:r w:rsidRPr="00ED303C">
        <w:rPr>
          <w:spacing w:val="-2"/>
          <w:szCs w:val="22"/>
        </w:rPr>
        <w:t xml:space="preserve"> actual payment units, it does not necessarily mean that our FY 202</w:t>
      </w:r>
      <w:r>
        <w:rPr>
          <w:spacing w:val="-2"/>
          <w:szCs w:val="22"/>
        </w:rPr>
        <w:t>2</w:t>
      </w:r>
      <w:r w:rsidRPr="00ED303C">
        <w:rPr>
          <w:spacing w:val="-2"/>
          <w:szCs w:val="22"/>
        </w:rPr>
        <w:t xml:space="preserve"> projection is exactly the same number as in FY 202</w:t>
      </w:r>
      <w:r>
        <w:rPr>
          <w:spacing w:val="-2"/>
          <w:szCs w:val="22"/>
        </w:rPr>
        <w:t>1</w:t>
      </w:r>
      <w:r w:rsidRPr="00ED303C">
        <w:rPr>
          <w:spacing w:val="-2"/>
          <w:szCs w:val="22"/>
        </w:rPr>
        <w:t>.  We have either rounded the FY 202</w:t>
      </w:r>
      <w:r>
        <w:rPr>
          <w:spacing w:val="-2"/>
          <w:szCs w:val="22"/>
        </w:rPr>
        <w:t>2</w:t>
      </w:r>
      <w:r w:rsidRPr="00ED303C">
        <w:rPr>
          <w:spacing w:val="-2"/>
          <w:szCs w:val="22"/>
        </w:rPr>
        <w:t xml:space="preserve"> number or adjusted it slightly to account for these variables.</w:t>
      </w:r>
    </w:p>
    <w:p w:rsidR="00AE0D73" w:rsidRPr="00ED303C" w:rsidP="00AE0D73" w14:paraId="62638B9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ind w:left="-720"/>
        <w:rPr>
          <w:szCs w:val="22"/>
        </w:rPr>
      </w:pPr>
      <w:r w:rsidRPr="00ED303C">
        <w:rPr>
          <w:szCs w:val="22"/>
        </w:rPr>
        <w:t xml:space="preserve"> </w:t>
      </w:r>
    </w:p>
    <w:tbl>
      <w:tblPr>
        <w:tblW w:w="8640" w:type="dxa"/>
        <w:tblInd w:w="120" w:type="dxa"/>
        <w:tblLayout w:type="fixed"/>
        <w:tblCellMar>
          <w:left w:w="120" w:type="dxa"/>
          <w:right w:w="120" w:type="dxa"/>
        </w:tblCellMar>
        <w:tblLook w:val="0000"/>
      </w:tblPr>
      <w:tblGrid>
        <w:gridCol w:w="2978"/>
        <w:gridCol w:w="5662"/>
      </w:tblGrid>
      <w:tr w14:paraId="4AE8E458" w14:textId="77777777" w:rsidTr="00593243">
        <w:tblPrEx>
          <w:tblW w:w="8640" w:type="dxa"/>
          <w:tblInd w:w="120" w:type="dxa"/>
          <w:tblLayout w:type="fixed"/>
          <w:tblCellMar>
            <w:left w:w="120" w:type="dxa"/>
            <w:right w:w="120" w:type="dxa"/>
          </w:tblCellMar>
          <w:tblLook w:val="0000"/>
        </w:tblPrEx>
        <w:tc>
          <w:tcPr>
            <w:tcW w:w="2978" w:type="dxa"/>
            <w:tcBorders>
              <w:top w:val="double" w:sz="6" w:space="0" w:color="auto"/>
              <w:left w:val="double" w:sz="6" w:space="0" w:color="auto"/>
            </w:tcBorders>
          </w:tcPr>
          <w:p w:rsidR="00AE0D73" w:rsidRPr="00ED303C" w:rsidP="00593243" w14:paraId="1FEED17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jc w:val="center"/>
              <w:rPr>
                <w:b/>
                <w:szCs w:val="22"/>
              </w:rPr>
            </w:pPr>
            <w:r>
              <w:rPr>
                <w:szCs w:val="22"/>
              </w:rPr>
              <w:fldChar w:fldCharType="begin"/>
            </w:r>
            <w:r w:rsidRPr="00ED303C">
              <w:rPr>
                <w:szCs w:val="22"/>
              </w:rPr>
              <w:instrText xml:space="preserve">PRIVATE </w:instrText>
            </w:r>
            <w:r>
              <w:rPr>
                <w:szCs w:val="22"/>
              </w:rPr>
              <w:fldChar w:fldCharType="end"/>
            </w:r>
            <w:r w:rsidRPr="00ED303C">
              <w:rPr>
                <w:b/>
                <w:szCs w:val="22"/>
              </w:rPr>
              <w:t>FEE CATEGORY</w:t>
            </w:r>
          </w:p>
        </w:tc>
        <w:tc>
          <w:tcPr>
            <w:tcW w:w="5662" w:type="dxa"/>
            <w:tcBorders>
              <w:top w:val="double" w:sz="6" w:space="0" w:color="auto"/>
              <w:left w:val="single" w:sz="6" w:space="0" w:color="auto"/>
              <w:right w:val="double" w:sz="6" w:space="0" w:color="auto"/>
            </w:tcBorders>
          </w:tcPr>
          <w:p w:rsidR="00AE0D73" w:rsidRPr="00ED303C" w:rsidP="00593243" w14:paraId="27E658C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jc w:val="center"/>
              <w:rPr>
                <w:b/>
                <w:szCs w:val="22"/>
              </w:rPr>
            </w:pPr>
            <w:r w:rsidRPr="00ED303C">
              <w:rPr>
                <w:b/>
                <w:szCs w:val="22"/>
              </w:rPr>
              <w:t>SOURCES OF PAYMENT UNIT ESTIMATES</w:t>
            </w:r>
          </w:p>
        </w:tc>
      </w:tr>
      <w:tr w14:paraId="77717E08"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tcBorders>
          </w:tcPr>
          <w:p w:rsidR="00AE0D73" w:rsidRPr="00ED303C" w:rsidP="00593243" w14:paraId="638CEF3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 xml:space="preserve">Land Mobile (All), Microwave, Marine (Ship &amp; Coast), Aviation (Aircraft &amp; Ground), Domestic Public Fixed </w:t>
            </w:r>
          </w:p>
        </w:tc>
        <w:tc>
          <w:tcPr>
            <w:tcW w:w="5662" w:type="dxa"/>
            <w:tcBorders>
              <w:top w:val="single" w:sz="6" w:space="0" w:color="auto"/>
              <w:left w:val="single" w:sz="6" w:space="0" w:color="auto"/>
              <w:right w:val="double" w:sz="6" w:space="0" w:color="auto"/>
            </w:tcBorders>
          </w:tcPr>
          <w:p w:rsidR="00AE0D73" w:rsidRPr="00ED303C" w:rsidP="00593243" w14:paraId="30C101D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Wireless Telecommunications Bureau (WTB) projections of new applications and renewals taking into consideration existing Commission licensee data bases. Aviation (Aircraft) and Marine (Ship) estimates have been adjusted to take into consideration the licensing of portions of these services on a voluntary basis.</w:t>
            </w:r>
          </w:p>
        </w:tc>
      </w:tr>
      <w:tr w14:paraId="6807F3EF"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tcBorders>
          </w:tcPr>
          <w:p w:rsidR="00AE0D73" w:rsidRPr="00ED303C" w:rsidP="00593243" w14:paraId="57FCF7A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 xml:space="preserve">CMRS Cellular/Mobile Services </w:t>
            </w:r>
          </w:p>
        </w:tc>
        <w:tc>
          <w:tcPr>
            <w:tcW w:w="5662" w:type="dxa"/>
            <w:tcBorders>
              <w:top w:val="single" w:sz="6" w:space="0" w:color="auto"/>
              <w:left w:val="single" w:sz="6" w:space="0" w:color="auto"/>
              <w:right w:val="double" w:sz="6" w:space="0" w:color="auto"/>
            </w:tcBorders>
          </w:tcPr>
          <w:p w:rsidR="00AE0D73" w:rsidRPr="00ED303C" w:rsidP="00593243" w14:paraId="1EB6DB4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WTB projection reports, and FY 202</w:t>
            </w:r>
            <w:r>
              <w:rPr>
                <w:szCs w:val="22"/>
              </w:rPr>
              <w:t>1</w:t>
            </w:r>
            <w:r w:rsidRPr="00ED303C">
              <w:rPr>
                <w:szCs w:val="22"/>
              </w:rPr>
              <w:t xml:space="preserve"> payment data. </w:t>
            </w:r>
          </w:p>
        </w:tc>
      </w:tr>
      <w:tr w14:paraId="26F02CB5"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tcBorders>
          </w:tcPr>
          <w:p w:rsidR="00AE0D73" w:rsidRPr="00ED303C" w:rsidP="00593243" w14:paraId="1426054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CMRS Messaging Services</w:t>
            </w:r>
          </w:p>
        </w:tc>
        <w:tc>
          <w:tcPr>
            <w:tcW w:w="5662" w:type="dxa"/>
            <w:tcBorders>
              <w:top w:val="single" w:sz="6" w:space="0" w:color="auto"/>
              <w:left w:val="single" w:sz="6" w:space="0" w:color="auto"/>
              <w:right w:val="double" w:sz="6" w:space="0" w:color="auto"/>
            </w:tcBorders>
          </w:tcPr>
          <w:p w:rsidR="00AE0D73" w:rsidRPr="00ED303C" w:rsidP="00593243" w14:paraId="11A5F68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WTB reports, and FY 202</w:t>
            </w:r>
            <w:r>
              <w:rPr>
                <w:szCs w:val="22"/>
              </w:rPr>
              <w:t>1</w:t>
            </w:r>
            <w:r w:rsidRPr="00ED303C">
              <w:rPr>
                <w:szCs w:val="22"/>
              </w:rPr>
              <w:t xml:space="preserve"> payment data.  </w:t>
            </w:r>
          </w:p>
        </w:tc>
      </w:tr>
      <w:tr w14:paraId="662A00DF"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tcBorders>
          </w:tcPr>
          <w:p w:rsidR="00AE0D73" w:rsidRPr="00ED303C" w:rsidP="00593243" w14:paraId="66EFD90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AM/FM Radio Stations</w:t>
            </w:r>
          </w:p>
        </w:tc>
        <w:tc>
          <w:tcPr>
            <w:tcW w:w="5662" w:type="dxa"/>
            <w:tcBorders>
              <w:top w:val="single" w:sz="6" w:space="0" w:color="auto"/>
              <w:left w:val="single" w:sz="6" w:space="0" w:color="auto"/>
              <w:right w:val="double" w:sz="6" w:space="0" w:color="auto"/>
            </w:tcBorders>
          </w:tcPr>
          <w:p w:rsidR="00AE0D73" w:rsidRPr="00ED303C" w:rsidP="00593243" w14:paraId="1A666B2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CDBS data, adjusted for exemptions, and actual FY 202</w:t>
            </w:r>
            <w:r>
              <w:rPr>
                <w:szCs w:val="22"/>
              </w:rPr>
              <w:t>1</w:t>
            </w:r>
            <w:r w:rsidRPr="00ED303C">
              <w:rPr>
                <w:szCs w:val="22"/>
              </w:rPr>
              <w:t xml:space="preserve"> payment units.</w:t>
            </w:r>
          </w:p>
        </w:tc>
      </w:tr>
      <w:tr w14:paraId="26FC5F85"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tcBorders>
          </w:tcPr>
          <w:p w:rsidR="00AE0D73" w:rsidRPr="00ED303C" w:rsidP="00593243" w14:paraId="74706A5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Digital TV Stations (Combined VHF/UHF units)</w:t>
            </w:r>
          </w:p>
        </w:tc>
        <w:tc>
          <w:tcPr>
            <w:tcW w:w="5662" w:type="dxa"/>
            <w:tcBorders>
              <w:top w:val="single" w:sz="6" w:space="0" w:color="auto"/>
              <w:left w:val="single" w:sz="6" w:space="0" w:color="auto"/>
              <w:right w:val="double" w:sz="6" w:space="0" w:color="auto"/>
            </w:tcBorders>
          </w:tcPr>
          <w:p w:rsidR="00AE0D73" w:rsidRPr="00ED303C" w:rsidP="00593243" w14:paraId="17AB703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LMS data, fee rate adjusted for exemptions, and population figures are calculated based on individual station parameters.</w:t>
            </w:r>
          </w:p>
        </w:tc>
      </w:tr>
      <w:tr w14:paraId="305B1874"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bottom w:val="single" w:sz="6" w:space="0" w:color="auto"/>
            </w:tcBorders>
          </w:tcPr>
          <w:p w:rsidR="00AE0D73" w:rsidRPr="00ED303C" w:rsidP="00593243" w14:paraId="3AE948F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AM/FM/TV Construction Permits</w:t>
            </w:r>
          </w:p>
        </w:tc>
        <w:tc>
          <w:tcPr>
            <w:tcW w:w="5662" w:type="dxa"/>
            <w:tcBorders>
              <w:top w:val="single" w:sz="6" w:space="0" w:color="auto"/>
              <w:left w:val="single" w:sz="6" w:space="0" w:color="auto"/>
              <w:bottom w:val="single" w:sz="6" w:space="0" w:color="auto"/>
              <w:right w:val="double" w:sz="6" w:space="0" w:color="auto"/>
            </w:tcBorders>
          </w:tcPr>
          <w:p w:rsidR="00AE0D73" w:rsidRPr="00ED303C" w:rsidP="00593243" w14:paraId="22A1B2F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CDBS data, adjusted for exemptions, and actual FY 202</w:t>
            </w:r>
            <w:r>
              <w:rPr>
                <w:szCs w:val="22"/>
              </w:rPr>
              <w:t>1</w:t>
            </w:r>
            <w:r w:rsidRPr="00ED303C">
              <w:rPr>
                <w:szCs w:val="22"/>
              </w:rPr>
              <w:t xml:space="preserve"> payment units. </w:t>
            </w:r>
          </w:p>
        </w:tc>
      </w:tr>
      <w:tr w14:paraId="442254C0"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bottom w:val="double" w:sz="4" w:space="0" w:color="auto"/>
            </w:tcBorders>
          </w:tcPr>
          <w:p w:rsidR="00AE0D73" w:rsidRPr="00ED303C" w:rsidP="00593243" w14:paraId="31C5DD8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LPTV, Translators and Boosters, Class A Television</w:t>
            </w:r>
          </w:p>
        </w:tc>
        <w:tc>
          <w:tcPr>
            <w:tcW w:w="5662" w:type="dxa"/>
            <w:tcBorders>
              <w:top w:val="single" w:sz="6" w:space="0" w:color="auto"/>
              <w:left w:val="single" w:sz="6" w:space="0" w:color="auto"/>
              <w:bottom w:val="double" w:sz="4" w:space="0" w:color="auto"/>
              <w:right w:val="double" w:sz="6" w:space="0" w:color="auto"/>
            </w:tcBorders>
          </w:tcPr>
          <w:p w:rsidR="00AE0D73" w:rsidRPr="00ED303C" w:rsidP="00593243" w14:paraId="0ECF5CA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LMS data, adjusted for exemptions, and actual FY 202</w:t>
            </w:r>
            <w:r>
              <w:rPr>
                <w:szCs w:val="22"/>
              </w:rPr>
              <w:t>1</w:t>
            </w:r>
            <w:r w:rsidRPr="00ED303C">
              <w:rPr>
                <w:szCs w:val="22"/>
              </w:rPr>
              <w:t xml:space="preserve"> payment units.</w:t>
            </w:r>
          </w:p>
        </w:tc>
      </w:tr>
      <w:tr w14:paraId="088EC086" w14:textId="77777777" w:rsidTr="00593243">
        <w:tblPrEx>
          <w:tblW w:w="8640" w:type="dxa"/>
          <w:tblInd w:w="120" w:type="dxa"/>
          <w:tblLayout w:type="fixed"/>
          <w:tblCellMar>
            <w:left w:w="120" w:type="dxa"/>
            <w:right w:w="120" w:type="dxa"/>
          </w:tblCellMar>
          <w:tblLook w:val="0000"/>
        </w:tblPrEx>
        <w:tc>
          <w:tcPr>
            <w:tcW w:w="2978" w:type="dxa"/>
            <w:tcBorders>
              <w:top w:val="double" w:sz="4" w:space="0" w:color="auto"/>
              <w:left w:val="double" w:sz="6" w:space="0" w:color="auto"/>
              <w:bottom w:val="single" w:sz="4" w:space="0" w:color="auto"/>
            </w:tcBorders>
          </w:tcPr>
          <w:p w:rsidR="00AE0D73" w:rsidRPr="00ED303C" w:rsidP="00593243" w14:paraId="741A1AA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BRS (formerly MDS/MMDS)LMDS</w:t>
            </w:r>
          </w:p>
        </w:tc>
        <w:tc>
          <w:tcPr>
            <w:tcW w:w="5662" w:type="dxa"/>
            <w:tcBorders>
              <w:top w:val="double" w:sz="4" w:space="0" w:color="auto"/>
              <w:left w:val="single" w:sz="6" w:space="0" w:color="auto"/>
              <w:bottom w:val="single" w:sz="4" w:space="0" w:color="auto"/>
              <w:right w:val="double" w:sz="6" w:space="0" w:color="auto"/>
            </w:tcBorders>
          </w:tcPr>
          <w:p w:rsidR="00AE0D73" w:rsidRPr="00ED303C" w:rsidP="00593243" w14:paraId="287E18E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WTB reports and actual FY 202</w:t>
            </w:r>
            <w:r>
              <w:rPr>
                <w:szCs w:val="22"/>
              </w:rPr>
              <w:t>1</w:t>
            </w:r>
            <w:r w:rsidRPr="00ED303C">
              <w:rPr>
                <w:szCs w:val="22"/>
              </w:rPr>
              <w:t xml:space="preserve"> payment units.  Based on WTB reports and actual FY 202</w:t>
            </w:r>
            <w:r>
              <w:rPr>
                <w:szCs w:val="22"/>
              </w:rPr>
              <w:t>1</w:t>
            </w:r>
            <w:r w:rsidRPr="00ED303C">
              <w:rPr>
                <w:szCs w:val="22"/>
              </w:rPr>
              <w:t xml:space="preserve"> payment units.</w:t>
            </w:r>
          </w:p>
        </w:tc>
      </w:tr>
      <w:tr w14:paraId="6F170222" w14:textId="77777777" w:rsidTr="00593243">
        <w:tblPrEx>
          <w:tblW w:w="8640" w:type="dxa"/>
          <w:tblInd w:w="120" w:type="dxa"/>
          <w:tblLayout w:type="fixed"/>
          <w:tblCellMar>
            <w:left w:w="120" w:type="dxa"/>
            <w:right w:w="120" w:type="dxa"/>
          </w:tblCellMar>
          <w:tblLook w:val="0000"/>
        </w:tblPrEx>
        <w:trPr>
          <w:cantSplit/>
        </w:trPr>
        <w:tc>
          <w:tcPr>
            <w:tcW w:w="2978" w:type="dxa"/>
            <w:tcBorders>
              <w:top w:val="single" w:sz="4" w:space="0" w:color="auto"/>
              <w:left w:val="double" w:sz="6" w:space="0" w:color="auto"/>
            </w:tcBorders>
          </w:tcPr>
          <w:p w:rsidR="00AE0D73" w:rsidRPr="00ED303C" w:rsidP="00593243" w14:paraId="677C7D4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Cable Television Relay Service (CARS) Stations</w:t>
            </w:r>
          </w:p>
        </w:tc>
        <w:tc>
          <w:tcPr>
            <w:tcW w:w="5662" w:type="dxa"/>
            <w:tcBorders>
              <w:top w:val="single" w:sz="4" w:space="0" w:color="auto"/>
              <w:left w:val="single" w:sz="6" w:space="0" w:color="auto"/>
              <w:right w:val="double" w:sz="6" w:space="0" w:color="auto"/>
            </w:tcBorders>
          </w:tcPr>
          <w:p w:rsidR="00AE0D73" w:rsidRPr="00ED303C" w:rsidP="00593243" w14:paraId="2DDF6AF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data from Media Bureau’s COALS database and actual FY 202</w:t>
            </w:r>
            <w:r>
              <w:rPr>
                <w:szCs w:val="22"/>
              </w:rPr>
              <w:t>1</w:t>
            </w:r>
            <w:r w:rsidRPr="00ED303C">
              <w:rPr>
                <w:szCs w:val="22"/>
              </w:rPr>
              <w:t xml:space="preserve"> payment units.</w:t>
            </w:r>
          </w:p>
        </w:tc>
      </w:tr>
      <w:tr w14:paraId="50EA5C79"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tcBorders>
          </w:tcPr>
          <w:p w:rsidR="00AE0D73" w:rsidRPr="00ED303C" w:rsidP="00593243" w14:paraId="60B9B6F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Cable Television System Subscribers, Including IPTV Subscribers</w:t>
            </w:r>
          </w:p>
        </w:tc>
        <w:tc>
          <w:tcPr>
            <w:tcW w:w="5662" w:type="dxa"/>
            <w:tcBorders>
              <w:top w:val="single" w:sz="6" w:space="0" w:color="auto"/>
              <w:left w:val="single" w:sz="6" w:space="0" w:color="auto"/>
              <w:right w:val="double" w:sz="6" w:space="0" w:color="auto"/>
            </w:tcBorders>
          </w:tcPr>
          <w:p w:rsidR="00AE0D73" w:rsidRPr="00ED303C" w:rsidP="00593243" w14:paraId="4FAD92E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publicly available data sources for estimated subscriber counts</w:t>
            </w:r>
            <w:r>
              <w:rPr>
                <w:szCs w:val="22"/>
              </w:rPr>
              <w:t>,</w:t>
            </w:r>
            <w:r w:rsidRPr="00ED303C">
              <w:rPr>
                <w:szCs w:val="22"/>
              </w:rPr>
              <w:t xml:space="preserve"> </w:t>
            </w:r>
            <w:r>
              <w:rPr>
                <w:szCs w:val="22"/>
              </w:rPr>
              <w:t xml:space="preserve">trend information from past payment data, </w:t>
            </w:r>
            <w:r w:rsidRPr="00ED303C">
              <w:rPr>
                <w:szCs w:val="22"/>
              </w:rPr>
              <w:t>and actual FY 202</w:t>
            </w:r>
            <w:r>
              <w:rPr>
                <w:szCs w:val="22"/>
              </w:rPr>
              <w:t>1</w:t>
            </w:r>
            <w:r w:rsidRPr="00ED303C">
              <w:rPr>
                <w:szCs w:val="22"/>
              </w:rPr>
              <w:t xml:space="preserve"> payment units. </w:t>
            </w:r>
          </w:p>
        </w:tc>
      </w:tr>
      <w:tr w14:paraId="7E28D443"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tcBorders>
          </w:tcPr>
          <w:p w:rsidR="00AE0D73" w:rsidRPr="00ED303C" w:rsidP="00593243" w14:paraId="49EA67A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Interstate Telecommunication Service Providers</w:t>
            </w:r>
          </w:p>
        </w:tc>
        <w:tc>
          <w:tcPr>
            <w:tcW w:w="5662" w:type="dxa"/>
            <w:tcBorders>
              <w:top w:val="single" w:sz="6" w:space="0" w:color="auto"/>
              <w:left w:val="single" w:sz="6" w:space="0" w:color="auto"/>
              <w:right w:val="double" w:sz="6" w:space="0" w:color="auto"/>
            </w:tcBorders>
          </w:tcPr>
          <w:p w:rsidR="00AE0D73" w:rsidRPr="00ED303C" w:rsidP="00593243" w14:paraId="40970F0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FCC Form 499-</w:t>
            </w:r>
            <w:r>
              <w:rPr>
                <w:szCs w:val="22"/>
              </w:rPr>
              <w:t>A</w:t>
            </w:r>
            <w:r w:rsidRPr="00ED303C">
              <w:rPr>
                <w:szCs w:val="22"/>
              </w:rPr>
              <w:t xml:space="preserve"> worksheets due in April 202</w:t>
            </w:r>
            <w:r>
              <w:rPr>
                <w:szCs w:val="22"/>
              </w:rPr>
              <w:t>2</w:t>
            </w:r>
            <w:r w:rsidRPr="00ED303C">
              <w:rPr>
                <w:szCs w:val="22"/>
              </w:rPr>
              <w:t>,</w:t>
            </w:r>
            <w:r>
              <w:rPr>
                <w:szCs w:val="22"/>
              </w:rPr>
              <w:t xml:space="preserve"> and any data assistance provided by</w:t>
            </w:r>
            <w:r w:rsidRPr="00ED303C">
              <w:rPr>
                <w:szCs w:val="22"/>
              </w:rPr>
              <w:t xml:space="preserve"> the Wireline Competition Bureau</w:t>
            </w:r>
            <w:r>
              <w:rPr>
                <w:szCs w:val="22"/>
              </w:rPr>
              <w:t xml:space="preserve">. </w:t>
            </w:r>
          </w:p>
        </w:tc>
      </w:tr>
      <w:tr w14:paraId="377916DE"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tcBorders>
          </w:tcPr>
          <w:p w:rsidR="00AE0D73" w:rsidRPr="00ED303C" w:rsidP="00593243" w14:paraId="7F64022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Earth Stations</w:t>
            </w:r>
          </w:p>
        </w:tc>
        <w:tc>
          <w:tcPr>
            <w:tcW w:w="5662" w:type="dxa"/>
            <w:tcBorders>
              <w:top w:val="single" w:sz="6" w:space="0" w:color="auto"/>
              <w:left w:val="single" w:sz="6" w:space="0" w:color="auto"/>
              <w:right w:val="double" w:sz="6" w:space="0" w:color="auto"/>
            </w:tcBorders>
          </w:tcPr>
          <w:p w:rsidR="00AE0D73" w:rsidRPr="00ED303C" w:rsidP="00593243" w14:paraId="3AB471A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International Bureau licensing data and actual FY 202</w:t>
            </w:r>
            <w:r>
              <w:rPr>
                <w:szCs w:val="22"/>
              </w:rPr>
              <w:t>1</w:t>
            </w:r>
            <w:r w:rsidRPr="00ED303C">
              <w:rPr>
                <w:szCs w:val="22"/>
              </w:rPr>
              <w:t xml:space="preserve"> payment units.</w:t>
            </w:r>
          </w:p>
        </w:tc>
      </w:tr>
      <w:tr w14:paraId="5BCA5F11"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tcBorders>
          </w:tcPr>
          <w:p w:rsidR="00AE0D73" w:rsidRPr="00ED303C" w:rsidP="00593243" w14:paraId="3B6F1E8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Space Stations (GSOs &amp; NGSOs)</w:t>
            </w:r>
          </w:p>
        </w:tc>
        <w:tc>
          <w:tcPr>
            <w:tcW w:w="5662" w:type="dxa"/>
            <w:tcBorders>
              <w:top w:val="single" w:sz="6" w:space="0" w:color="auto"/>
              <w:left w:val="single" w:sz="6" w:space="0" w:color="auto"/>
              <w:right w:val="double" w:sz="6" w:space="0" w:color="auto"/>
            </w:tcBorders>
          </w:tcPr>
          <w:p w:rsidR="00AE0D73" w:rsidRPr="00ED303C" w:rsidP="00593243" w14:paraId="30F2559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International Bureau data reports and actual FY 202</w:t>
            </w:r>
            <w:r>
              <w:rPr>
                <w:szCs w:val="22"/>
              </w:rPr>
              <w:t>1</w:t>
            </w:r>
            <w:r w:rsidRPr="00ED303C">
              <w:rPr>
                <w:szCs w:val="22"/>
              </w:rPr>
              <w:t xml:space="preserve"> payment units.</w:t>
            </w:r>
          </w:p>
        </w:tc>
      </w:tr>
      <w:tr w14:paraId="38E42F5A"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bottom w:val="single" w:sz="6" w:space="0" w:color="auto"/>
            </w:tcBorders>
          </w:tcPr>
          <w:p w:rsidR="00AE0D73" w:rsidRPr="00ED303C" w:rsidP="00593243" w14:paraId="7DADE78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International Bearer Circuits</w:t>
            </w:r>
          </w:p>
        </w:tc>
        <w:tc>
          <w:tcPr>
            <w:tcW w:w="5662" w:type="dxa"/>
            <w:tcBorders>
              <w:top w:val="single" w:sz="6" w:space="0" w:color="auto"/>
              <w:left w:val="single" w:sz="6" w:space="0" w:color="auto"/>
              <w:bottom w:val="single" w:sz="6" w:space="0" w:color="auto"/>
              <w:right w:val="double" w:sz="6" w:space="0" w:color="auto"/>
            </w:tcBorders>
          </w:tcPr>
          <w:p w:rsidR="00AE0D73" w:rsidRPr="00ED303C" w:rsidP="00593243" w14:paraId="139792B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 xml:space="preserve">Based on </w:t>
            </w:r>
            <w:r>
              <w:rPr>
                <w:szCs w:val="22"/>
              </w:rPr>
              <w:t xml:space="preserve">assistance provided by the </w:t>
            </w:r>
            <w:r w:rsidRPr="00ED303C">
              <w:rPr>
                <w:szCs w:val="22"/>
              </w:rPr>
              <w:t>International Bureau</w:t>
            </w:r>
            <w:r>
              <w:rPr>
                <w:szCs w:val="22"/>
              </w:rPr>
              <w:t>, any</w:t>
            </w:r>
            <w:r w:rsidRPr="00ED303C">
              <w:rPr>
                <w:szCs w:val="22"/>
              </w:rPr>
              <w:t xml:space="preserve"> </w:t>
            </w:r>
            <w:r>
              <w:rPr>
                <w:szCs w:val="22"/>
              </w:rPr>
              <w:t xml:space="preserve">data </w:t>
            </w:r>
            <w:r w:rsidRPr="00ED303C">
              <w:rPr>
                <w:szCs w:val="22"/>
              </w:rPr>
              <w:t>submissions by licensees, adjusted as necessary, and actual FY 202</w:t>
            </w:r>
            <w:r>
              <w:rPr>
                <w:szCs w:val="22"/>
              </w:rPr>
              <w:t>1</w:t>
            </w:r>
            <w:r w:rsidRPr="00ED303C">
              <w:rPr>
                <w:szCs w:val="22"/>
              </w:rPr>
              <w:t xml:space="preserve"> payment units.</w:t>
            </w:r>
          </w:p>
        </w:tc>
      </w:tr>
      <w:tr w14:paraId="31CF03FC" w14:textId="77777777" w:rsidTr="00593243">
        <w:tblPrEx>
          <w:tblW w:w="8640" w:type="dxa"/>
          <w:tblInd w:w="120" w:type="dxa"/>
          <w:tblLayout w:type="fixed"/>
          <w:tblCellMar>
            <w:left w:w="120" w:type="dxa"/>
            <w:right w:w="120" w:type="dxa"/>
          </w:tblCellMar>
          <w:tblLook w:val="0000"/>
        </w:tblPrEx>
        <w:tc>
          <w:tcPr>
            <w:tcW w:w="2978" w:type="dxa"/>
            <w:tcBorders>
              <w:top w:val="single" w:sz="6" w:space="0" w:color="auto"/>
              <w:left w:val="double" w:sz="6" w:space="0" w:color="auto"/>
              <w:bottom w:val="double" w:sz="4" w:space="0" w:color="auto"/>
            </w:tcBorders>
          </w:tcPr>
          <w:p w:rsidR="00AE0D73" w:rsidRPr="00ED303C" w:rsidP="00593243" w14:paraId="24F9645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Submarine Cable Licenses</w:t>
            </w:r>
          </w:p>
        </w:tc>
        <w:tc>
          <w:tcPr>
            <w:tcW w:w="5662" w:type="dxa"/>
            <w:tcBorders>
              <w:top w:val="single" w:sz="6" w:space="0" w:color="auto"/>
              <w:left w:val="single" w:sz="6" w:space="0" w:color="auto"/>
              <w:bottom w:val="double" w:sz="4" w:space="0" w:color="auto"/>
              <w:right w:val="double" w:sz="6" w:space="0" w:color="auto"/>
            </w:tcBorders>
          </w:tcPr>
          <w:p w:rsidR="00AE0D73" w:rsidRPr="00ED303C" w:rsidP="00593243" w14:paraId="0E8C275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Cs w:val="22"/>
              </w:rPr>
            </w:pPr>
            <w:r w:rsidRPr="00ED303C">
              <w:rPr>
                <w:szCs w:val="22"/>
              </w:rPr>
              <w:t>Based on International Bureau license information, and actual FY 202</w:t>
            </w:r>
            <w:r>
              <w:rPr>
                <w:szCs w:val="22"/>
              </w:rPr>
              <w:t>1</w:t>
            </w:r>
            <w:r w:rsidRPr="00ED303C">
              <w:rPr>
                <w:szCs w:val="22"/>
              </w:rPr>
              <w:t xml:space="preserve"> payment units.</w:t>
            </w:r>
          </w:p>
        </w:tc>
      </w:tr>
    </w:tbl>
    <w:p w:rsidR="00AE0D73" w:rsidRPr="00ED303C" w:rsidP="00AE0D73" w14:paraId="6DD8B548" w14:textId="77777777">
      <w:pPr>
        <w:widowControl/>
        <w:jc w:val="center"/>
        <w:rPr>
          <w:szCs w:val="22"/>
        </w:rPr>
        <w:sectPr w:rsidSect="009D574A">
          <w:footnotePr>
            <w:numRestart w:val="eachSect"/>
          </w:footnotePr>
          <w:endnotePr>
            <w:numFmt w:val="decimal"/>
          </w:endnotePr>
          <w:pgSz w:w="12240" w:h="15840"/>
          <w:pgMar w:top="1440" w:right="1440" w:bottom="720" w:left="1440" w:header="720" w:footer="720" w:gutter="0"/>
          <w:cols w:space="720"/>
          <w:noEndnote/>
          <w:docGrid w:linePitch="299"/>
        </w:sectPr>
      </w:pPr>
    </w:p>
    <w:p w:rsidR="00AE0D73" w:rsidRPr="00ED303C" w:rsidP="00AE0D73" w14:paraId="2DAF8A16" w14:textId="77777777">
      <w:pPr>
        <w:tabs>
          <w:tab w:val="left" w:pos="3629"/>
        </w:tabs>
        <w:jc w:val="center"/>
        <w:rPr>
          <w:b/>
          <w:szCs w:val="22"/>
        </w:rPr>
      </w:pPr>
      <w:r w:rsidRPr="00ED303C">
        <w:rPr>
          <w:b/>
          <w:szCs w:val="22"/>
        </w:rPr>
        <w:t xml:space="preserve">APPENDIX </w:t>
      </w:r>
      <w:r>
        <w:rPr>
          <w:b/>
          <w:szCs w:val="22"/>
        </w:rPr>
        <w:t>E</w:t>
      </w:r>
    </w:p>
    <w:p w:rsidR="00AE0D73" w:rsidRPr="00ED303C" w:rsidP="00AE0D73" w14:paraId="42513C71" w14:textId="77777777">
      <w:pPr>
        <w:tabs>
          <w:tab w:val="left" w:pos="3629"/>
        </w:tabs>
        <w:jc w:val="center"/>
        <w:rPr>
          <w:b/>
          <w:szCs w:val="22"/>
        </w:rPr>
      </w:pPr>
    </w:p>
    <w:p w:rsidR="00AE0D73" w:rsidRPr="00ED303C" w:rsidP="00AE0D73" w14:paraId="41889BB5" w14:textId="77777777">
      <w:pPr>
        <w:tabs>
          <w:tab w:val="left" w:pos="3629"/>
        </w:tabs>
        <w:jc w:val="center"/>
        <w:rPr>
          <w:b/>
          <w:szCs w:val="22"/>
        </w:rPr>
      </w:pPr>
      <w:bookmarkStart w:id="646" w:name="_Hlk68102240"/>
      <w:r w:rsidRPr="00ED303C">
        <w:rPr>
          <w:b/>
          <w:szCs w:val="22"/>
        </w:rPr>
        <w:t>Factors, Measurements, and Calculations that Determine Station Signal Contours and Associated</w:t>
      </w:r>
      <w:bookmarkEnd w:id="646"/>
      <w:r w:rsidRPr="00ED303C">
        <w:rPr>
          <w:b/>
          <w:szCs w:val="22"/>
        </w:rPr>
        <w:t xml:space="preserve"> </w:t>
      </w:r>
      <w:bookmarkStart w:id="647" w:name="_Hlk68102266"/>
      <w:r w:rsidRPr="00ED303C">
        <w:rPr>
          <w:b/>
          <w:szCs w:val="22"/>
        </w:rPr>
        <w:t>Population Coverages</w:t>
      </w:r>
      <w:bookmarkEnd w:id="647"/>
    </w:p>
    <w:p w:rsidR="00AE0D73" w:rsidRPr="00ED303C" w:rsidP="00AE0D73" w14:paraId="30CA54BC" w14:textId="77777777">
      <w:pPr>
        <w:tabs>
          <w:tab w:val="left" w:pos="3629"/>
        </w:tabs>
        <w:jc w:val="center"/>
        <w:rPr>
          <w:b/>
          <w:szCs w:val="22"/>
        </w:rPr>
      </w:pPr>
    </w:p>
    <w:p w:rsidR="00AE0D73" w:rsidRPr="00ED303C" w:rsidP="00AE0D73" w14:paraId="5D216BF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ind w:left="720" w:right="720"/>
        <w:outlineLvl w:val="0"/>
        <w:rPr>
          <w:b/>
          <w:spacing w:val="-3"/>
          <w:szCs w:val="22"/>
          <w:u w:val="single"/>
        </w:rPr>
      </w:pPr>
      <w:r w:rsidRPr="00ED303C">
        <w:rPr>
          <w:b/>
          <w:spacing w:val="-3"/>
          <w:szCs w:val="22"/>
          <w:u w:val="single"/>
        </w:rPr>
        <w:t xml:space="preserve">AM </w:t>
      </w:r>
      <w:r w:rsidRPr="00ED303C">
        <w:rPr>
          <w:b/>
          <w:szCs w:val="22"/>
          <w:u w:val="single"/>
        </w:rPr>
        <w:t>Stations</w:t>
      </w:r>
    </w:p>
    <w:p w:rsidR="00AE0D73" w:rsidRPr="00ED303C" w:rsidP="00AE0D73" w14:paraId="6636C68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p>
    <w:p w:rsidR="00AE0D73" w:rsidRPr="00ED303C" w:rsidP="00AE0D73" w14:paraId="5E6A276A"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ind w:left="720"/>
        <w:rPr>
          <w:szCs w:val="22"/>
        </w:rPr>
      </w:pPr>
      <w:r w:rsidRPr="00ED303C">
        <w:rPr>
          <w:szCs w:val="22"/>
        </w:rPr>
        <w:t>For stations with nondirectional daytime antennas, the theoretical radiation was used at all azimuths.  For stations with directional daytime antennas, specific information on each day tower, including field ratio, phase, spacing, and orientation was retrieved, as well as the theoretical pattern root-mean-square of the radiation in all directions in the horizontal plane (RMS) figure (</w:t>
      </w:r>
      <w:r w:rsidRPr="00ED303C">
        <w:rPr>
          <w:szCs w:val="22"/>
        </w:rPr>
        <w:t>milliVolt</w:t>
      </w:r>
      <w:r w:rsidRPr="00ED303C">
        <w:rPr>
          <w:szCs w:val="22"/>
        </w:rPr>
        <w:t xml:space="preserve"> per meter (mV/m) @ 1 km) for the antenna system.  The standard, or augmented standard if pertinent, horizontal plane radiation pattern was calculated using techniques and methods specified in sections 73.150 and 73.152 of the Commission’s rules. Radiation values were calculated for each of 360 radials around the transmitter site.  Next, estimated soil conductivity data was retrieved from a database representing the information in FCC Figure R3. Using the calculated horizontal radiation values, and the retrieved soil conductivity data, the distance to the principal community (5 mV/m) contour was predicted for each of the 360 radials.  The resulting distance to principal community contours were used to form a geographical polygon.  Population counting was accomplished by determining which 2010 block centroids were contained in the polygon.  (A block centroid is the center point of a small area containing population as computed by the U.S. Census Bureau.)  The sum of the population figures for all enclosed blocks represents the total population for the predicted principal community coverage area.</w:t>
      </w:r>
    </w:p>
    <w:p w:rsidR="00AE0D73" w:rsidRPr="00ED303C" w:rsidP="00AE0D73" w14:paraId="2977049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ind w:left="720"/>
        <w:rPr>
          <w:szCs w:val="22"/>
        </w:rPr>
      </w:pPr>
    </w:p>
    <w:p w:rsidR="00AE0D73" w:rsidRPr="00ED303C" w:rsidP="00AE0D73" w14:paraId="55F7209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u w:val="single"/>
        </w:rPr>
      </w:pPr>
      <w:r w:rsidRPr="00ED303C">
        <w:rPr>
          <w:b/>
          <w:szCs w:val="22"/>
        </w:rPr>
        <w:tab/>
      </w:r>
      <w:r w:rsidRPr="00ED303C">
        <w:rPr>
          <w:b/>
          <w:szCs w:val="22"/>
          <w:u w:val="single"/>
        </w:rPr>
        <w:t>FM Stations</w:t>
      </w:r>
    </w:p>
    <w:p w:rsidR="00AE0D73" w:rsidRPr="00ED303C" w:rsidP="00AE0D73" w14:paraId="04A9381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zCs w:val="22"/>
        </w:rPr>
      </w:pPr>
    </w:p>
    <w:p w:rsidR="00AE0D73" w:rsidRPr="00ED303C" w:rsidP="00AE0D73" w14:paraId="6ADA776A" w14:textId="77777777">
      <w:pPr>
        <w:tabs>
          <w:tab w:val="left" w:pos="-1440"/>
          <w:tab w:val="left" w:pos="-720"/>
          <w:tab w:val="left" w:pos="720"/>
          <w:tab w:val="left" w:pos="1440"/>
          <w:tab w:val="left" w:pos="2160"/>
          <w:tab w:val="left" w:pos="2880"/>
          <w:tab w:val="left" w:pos="3600"/>
          <w:tab w:val="left" w:pos="4680"/>
          <w:tab w:val="left" w:pos="5040"/>
        </w:tabs>
        <w:suppressAutoHyphens/>
        <w:ind w:left="720"/>
        <w:rPr>
          <w:szCs w:val="22"/>
        </w:rPr>
      </w:pPr>
      <w:r w:rsidRPr="00ED303C">
        <w:rPr>
          <w:szCs w:val="22"/>
        </w:rPr>
        <w:t xml:space="preserve">The greater of the horizontal or vertical effective radiated power (ERP) (kW) and respective height above average terrain (HAAT) (m) combination was used.  Where the antenna height above mean sea level (HAMSL) was available, it was used in lieu of the average HAAT figure to calculate specific HAAT figures for each of 360 radials under study.  Any available directional pattern information was applied as well, to produce a radial-specific ERP figure.  The HAAT and ERP figures were used in conjunction with the Field Strength (50-50) propagation curves specified in 47 CFR § 73.313 of the Commission’s rules to predict the distance to the principal community (70 </w:t>
      </w:r>
      <w:r w:rsidRPr="00ED303C">
        <w:rPr>
          <w:szCs w:val="22"/>
        </w:rPr>
        <w:t>dBu</w:t>
      </w:r>
      <w:r w:rsidRPr="00ED303C">
        <w:rPr>
          <w:szCs w:val="22"/>
        </w:rPr>
        <w:t xml:space="preserve"> (decibel above 1 </w:t>
      </w:r>
      <w:r w:rsidRPr="00ED303C">
        <w:rPr>
          <w:szCs w:val="22"/>
        </w:rPr>
        <w:t>microVolt</w:t>
      </w:r>
      <w:r w:rsidRPr="00ED303C">
        <w:rPr>
          <w:szCs w:val="22"/>
        </w:rPr>
        <w:t xml:space="preserve"> per meter) or 3.17 mV/m) contour for each of the 360 radials.  The resulting distance to principal community contours were used to form a geographical polygon.  Population counting was accomplished by determining which 2010 block centroids were contained in the polygon.  The sum of the population figures for all enclosed blocks represents the total population for the predicted principal community coverage area. </w:t>
      </w:r>
    </w:p>
    <w:p w:rsidR="00AE0D73" w:rsidRPr="00ED303C" w:rsidP="00AE0D73" w14:paraId="5A241744" w14:textId="77777777">
      <w:pPr>
        <w:tabs>
          <w:tab w:val="left" w:pos="-1440"/>
          <w:tab w:val="left" w:pos="-720"/>
          <w:tab w:val="left" w:pos="720"/>
          <w:tab w:val="left" w:pos="1440"/>
          <w:tab w:val="left" w:pos="2160"/>
          <w:tab w:val="left" w:pos="2880"/>
          <w:tab w:val="left" w:pos="3600"/>
          <w:tab w:val="left" w:pos="4680"/>
          <w:tab w:val="left" w:pos="5040"/>
        </w:tabs>
        <w:suppressAutoHyphens/>
        <w:ind w:left="720"/>
        <w:rPr>
          <w:szCs w:val="22"/>
        </w:rPr>
      </w:pPr>
    </w:p>
    <w:p w:rsidR="00AE0D73" w:rsidRPr="00ED303C" w:rsidP="00AE0D73" w14:paraId="359D6BFD" w14:textId="77777777">
      <w:pPr>
        <w:jc w:val="center"/>
        <w:rPr>
          <w:b/>
          <w:szCs w:val="22"/>
        </w:rPr>
      </w:pPr>
      <w:r w:rsidRPr="00ED303C">
        <w:rPr>
          <w:szCs w:val="22"/>
        </w:rPr>
        <w:br w:type="page"/>
      </w:r>
      <w:r w:rsidRPr="00ED303C">
        <w:rPr>
          <w:b/>
          <w:szCs w:val="22"/>
        </w:rPr>
        <w:t xml:space="preserve">APPENDIX </w:t>
      </w:r>
      <w:r>
        <w:rPr>
          <w:b/>
          <w:szCs w:val="22"/>
        </w:rPr>
        <w:t>F</w:t>
      </w:r>
    </w:p>
    <w:p w:rsidR="00AE0D73" w:rsidRPr="00ED303C" w:rsidP="00AE0D73" w14:paraId="73448C0B" w14:textId="77777777">
      <w:pPr>
        <w:jc w:val="center"/>
        <w:rPr>
          <w:b/>
          <w:szCs w:val="22"/>
        </w:rPr>
      </w:pPr>
    </w:p>
    <w:p w:rsidR="00AE0D73" w:rsidRPr="00ED303C" w:rsidP="00AE0D73" w14:paraId="27BD789C" w14:textId="77777777">
      <w:pPr>
        <w:tabs>
          <w:tab w:val="left" w:pos="3629"/>
        </w:tabs>
        <w:spacing w:after="120"/>
        <w:jc w:val="center"/>
        <w:rPr>
          <w:b/>
          <w:szCs w:val="22"/>
        </w:rPr>
      </w:pPr>
      <w:r w:rsidRPr="00ED303C">
        <w:rPr>
          <w:b/>
          <w:szCs w:val="22"/>
        </w:rPr>
        <w:t>Satellite Charts for FY 202</w:t>
      </w:r>
      <w:r>
        <w:rPr>
          <w:b/>
          <w:szCs w:val="22"/>
        </w:rPr>
        <w:t>2</w:t>
      </w:r>
      <w:r w:rsidRPr="00ED303C">
        <w:rPr>
          <w:b/>
          <w:szCs w:val="22"/>
        </w:rPr>
        <w:t xml:space="preserve"> Regulatory Fees</w:t>
      </w:r>
    </w:p>
    <w:p w:rsidR="00AE0D73" w:rsidRPr="00ED303C" w:rsidP="00AE0D73" w14:paraId="2AC8C0D4" w14:textId="77777777">
      <w:pPr>
        <w:rPr>
          <w:b/>
          <w:bCs/>
          <w:szCs w:val="22"/>
        </w:rPr>
      </w:pPr>
      <w:r w:rsidRPr="00ED303C">
        <w:rPr>
          <w:b/>
          <w:bCs/>
          <w:szCs w:val="22"/>
        </w:rPr>
        <w:t>U.S.-Licensed Space Stations</w:t>
      </w:r>
    </w:p>
    <w:p w:rsidR="00AE0D73" w:rsidRPr="00ED303C" w:rsidP="00AE0D73" w14:paraId="729A5BC8" w14:textId="77777777">
      <w:pPr>
        <w:rPr>
          <w:b/>
          <w:bCs/>
          <w:szCs w:val="22"/>
        </w:rPr>
      </w:pPr>
    </w:p>
    <w:tbl>
      <w:tblPr>
        <w:tblW w:w="9445" w:type="dxa"/>
        <w:tblLook w:val="04A0"/>
      </w:tblPr>
      <w:tblGrid>
        <w:gridCol w:w="4225"/>
        <w:gridCol w:w="1402"/>
        <w:gridCol w:w="2558"/>
        <w:gridCol w:w="1260"/>
      </w:tblGrid>
      <w:tr w14:paraId="52B432CA"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D73" w:rsidRPr="00ED303C" w:rsidP="00593243" w14:paraId="26BFEE89" w14:textId="77777777">
            <w:pPr>
              <w:jc w:val="center"/>
              <w:rPr>
                <w:b/>
                <w:bCs/>
                <w:color w:val="000000"/>
                <w:szCs w:val="22"/>
                <w:u w:val="single"/>
              </w:rPr>
            </w:pPr>
            <w:r w:rsidRPr="00ED303C">
              <w:rPr>
                <w:b/>
                <w:bCs/>
                <w:color w:val="000000"/>
                <w:szCs w:val="22"/>
                <w:u w:val="single"/>
              </w:rPr>
              <w:t>LICENSEE</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AE0D73" w:rsidRPr="00ED303C" w:rsidP="00593243" w14:paraId="2C2EC062" w14:textId="77777777">
            <w:pPr>
              <w:jc w:val="center"/>
              <w:rPr>
                <w:b/>
                <w:bCs/>
                <w:color w:val="000000"/>
                <w:szCs w:val="22"/>
                <w:u w:val="single"/>
              </w:rPr>
            </w:pPr>
            <w:r w:rsidRPr="00ED303C">
              <w:rPr>
                <w:b/>
                <w:bCs/>
                <w:color w:val="000000"/>
                <w:szCs w:val="22"/>
                <w:u w:val="single"/>
              </w:rPr>
              <w:t>CALL SIGN</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rsidR="00AE0D73" w:rsidRPr="00ED303C" w:rsidP="00593243" w14:paraId="18973570" w14:textId="77777777">
            <w:pPr>
              <w:jc w:val="center"/>
              <w:rPr>
                <w:b/>
                <w:bCs/>
                <w:color w:val="000000"/>
                <w:szCs w:val="22"/>
                <w:u w:val="single"/>
              </w:rPr>
            </w:pPr>
            <w:r w:rsidRPr="00ED303C">
              <w:rPr>
                <w:b/>
                <w:bCs/>
                <w:color w:val="000000"/>
                <w:szCs w:val="22"/>
                <w:u w:val="single"/>
              </w:rPr>
              <w:t>SATELLITE NAME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E0D73" w:rsidRPr="00ED303C" w:rsidP="00593243" w14:paraId="7BE9C840" w14:textId="77777777">
            <w:pPr>
              <w:jc w:val="center"/>
              <w:rPr>
                <w:b/>
                <w:bCs/>
                <w:color w:val="000000"/>
                <w:szCs w:val="22"/>
                <w:u w:val="single"/>
              </w:rPr>
            </w:pPr>
            <w:r w:rsidRPr="00ED303C">
              <w:rPr>
                <w:b/>
                <w:bCs/>
                <w:color w:val="000000"/>
                <w:szCs w:val="22"/>
                <w:u w:val="single"/>
              </w:rPr>
              <w:t>TYPE</w:t>
            </w:r>
          </w:p>
        </w:tc>
      </w:tr>
      <w:tr w14:paraId="236B66F2" w14:textId="77777777" w:rsidTr="00593243">
        <w:tblPrEx>
          <w:tblW w:w="9445"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60D4CD1" w14:textId="77777777">
            <w:pPr>
              <w:rPr>
                <w:color w:val="000000"/>
                <w:szCs w:val="22"/>
              </w:rPr>
            </w:pPr>
            <w:r w:rsidRPr="00ED303C">
              <w:rPr>
                <w:color w:val="000000"/>
                <w:szCs w:val="22"/>
              </w:rPr>
              <w:t>DIRECTV Enterprises, LLC</w:t>
            </w:r>
          </w:p>
        </w:tc>
        <w:tc>
          <w:tcPr>
            <w:tcW w:w="1402" w:type="dxa"/>
            <w:tcBorders>
              <w:top w:val="nil"/>
              <w:left w:val="nil"/>
              <w:bottom w:val="single" w:sz="4" w:space="0" w:color="auto"/>
              <w:right w:val="single" w:sz="4" w:space="0" w:color="auto"/>
            </w:tcBorders>
            <w:shd w:val="clear" w:color="auto" w:fill="auto"/>
            <w:vAlign w:val="bottom"/>
            <w:hideMark/>
          </w:tcPr>
          <w:p w:rsidR="00AE0D73" w:rsidRPr="00ED303C" w:rsidP="00593243" w14:paraId="2748DB2C" w14:textId="77777777">
            <w:pPr>
              <w:jc w:val="center"/>
              <w:rPr>
                <w:color w:val="000000"/>
                <w:szCs w:val="22"/>
              </w:rPr>
            </w:pPr>
            <w:r w:rsidRPr="00ED303C">
              <w:rPr>
                <w:color w:val="000000"/>
                <w:szCs w:val="22"/>
              </w:rPr>
              <w:t>S2922</w:t>
            </w:r>
          </w:p>
        </w:tc>
        <w:tc>
          <w:tcPr>
            <w:tcW w:w="2558" w:type="dxa"/>
            <w:tcBorders>
              <w:top w:val="nil"/>
              <w:left w:val="nil"/>
              <w:bottom w:val="single" w:sz="4" w:space="0" w:color="auto"/>
              <w:right w:val="single" w:sz="4" w:space="0" w:color="auto"/>
            </w:tcBorders>
            <w:shd w:val="clear" w:color="auto" w:fill="auto"/>
            <w:vAlign w:val="bottom"/>
            <w:hideMark/>
          </w:tcPr>
          <w:p w:rsidR="00AE0D73" w:rsidRPr="00ED303C" w:rsidP="00593243" w14:paraId="310CFA61" w14:textId="77777777">
            <w:pPr>
              <w:jc w:val="center"/>
              <w:rPr>
                <w:color w:val="000000"/>
                <w:szCs w:val="22"/>
              </w:rPr>
            </w:pPr>
            <w:r w:rsidRPr="00ED303C">
              <w:rPr>
                <w:color w:val="000000"/>
                <w:szCs w:val="22"/>
              </w:rPr>
              <w:t>SKY-B1</w:t>
            </w:r>
          </w:p>
        </w:tc>
        <w:tc>
          <w:tcPr>
            <w:tcW w:w="1260" w:type="dxa"/>
            <w:tcBorders>
              <w:top w:val="nil"/>
              <w:left w:val="nil"/>
              <w:bottom w:val="single" w:sz="4" w:space="0" w:color="auto"/>
              <w:right w:val="single" w:sz="4" w:space="0" w:color="auto"/>
            </w:tcBorders>
            <w:shd w:val="clear" w:color="auto" w:fill="auto"/>
            <w:vAlign w:val="bottom"/>
            <w:hideMark/>
          </w:tcPr>
          <w:p w:rsidR="00AE0D73" w:rsidRPr="00ED303C" w:rsidP="00593243" w14:paraId="59EE3B72" w14:textId="77777777">
            <w:pPr>
              <w:jc w:val="center"/>
              <w:rPr>
                <w:color w:val="000000"/>
                <w:szCs w:val="22"/>
              </w:rPr>
            </w:pPr>
            <w:r w:rsidRPr="00ED303C">
              <w:rPr>
                <w:color w:val="000000"/>
                <w:szCs w:val="22"/>
              </w:rPr>
              <w:t>GSO</w:t>
            </w:r>
          </w:p>
        </w:tc>
      </w:tr>
      <w:tr w14:paraId="607E4453" w14:textId="77777777" w:rsidTr="00593243">
        <w:tblPrEx>
          <w:tblW w:w="9445"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A592648" w14:textId="77777777">
            <w:pPr>
              <w:rPr>
                <w:color w:val="000000"/>
                <w:szCs w:val="22"/>
              </w:rPr>
            </w:pPr>
            <w:r w:rsidRPr="00ED303C">
              <w:rPr>
                <w:color w:val="000000"/>
                <w:szCs w:val="22"/>
              </w:rPr>
              <w:t>DIRECTV Enterprises, LLC</w:t>
            </w:r>
          </w:p>
        </w:tc>
        <w:tc>
          <w:tcPr>
            <w:tcW w:w="1402" w:type="dxa"/>
            <w:tcBorders>
              <w:top w:val="nil"/>
              <w:left w:val="nil"/>
              <w:bottom w:val="single" w:sz="4" w:space="0" w:color="auto"/>
              <w:right w:val="single" w:sz="4" w:space="0" w:color="auto"/>
            </w:tcBorders>
            <w:shd w:val="clear" w:color="auto" w:fill="auto"/>
            <w:vAlign w:val="bottom"/>
            <w:hideMark/>
          </w:tcPr>
          <w:p w:rsidR="00AE0D73" w:rsidRPr="00ED303C" w:rsidP="00593243" w14:paraId="791E8639" w14:textId="77777777">
            <w:pPr>
              <w:jc w:val="center"/>
              <w:rPr>
                <w:color w:val="000000"/>
                <w:szCs w:val="22"/>
              </w:rPr>
            </w:pPr>
            <w:r w:rsidRPr="00ED303C">
              <w:rPr>
                <w:color w:val="000000"/>
                <w:szCs w:val="22"/>
              </w:rPr>
              <w:t>S2640</w:t>
            </w:r>
          </w:p>
        </w:tc>
        <w:tc>
          <w:tcPr>
            <w:tcW w:w="2558" w:type="dxa"/>
            <w:tcBorders>
              <w:top w:val="nil"/>
              <w:left w:val="nil"/>
              <w:bottom w:val="single" w:sz="4" w:space="0" w:color="auto"/>
              <w:right w:val="single" w:sz="4" w:space="0" w:color="auto"/>
            </w:tcBorders>
            <w:shd w:val="clear" w:color="auto" w:fill="auto"/>
            <w:vAlign w:val="bottom"/>
            <w:hideMark/>
          </w:tcPr>
          <w:p w:rsidR="00AE0D73" w:rsidRPr="00ED303C" w:rsidP="00593243" w14:paraId="23103265" w14:textId="77777777">
            <w:pPr>
              <w:jc w:val="center"/>
              <w:rPr>
                <w:color w:val="000000"/>
                <w:szCs w:val="22"/>
              </w:rPr>
            </w:pPr>
            <w:r w:rsidRPr="00ED303C">
              <w:rPr>
                <w:color w:val="000000"/>
                <w:szCs w:val="22"/>
              </w:rPr>
              <w:t>DIRECTV T11</w:t>
            </w:r>
          </w:p>
        </w:tc>
        <w:tc>
          <w:tcPr>
            <w:tcW w:w="1260" w:type="dxa"/>
            <w:tcBorders>
              <w:top w:val="nil"/>
              <w:left w:val="nil"/>
              <w:bottom w:val="single" w:sz="4" w:space="0" w:color="auto"/>
              <w:right w:val="single" w:sz="4" w:space="0" w:color="auto"/>
            </w:tcBorders>
            <w:shd w:val="clear" w:color="auto" w:fill="auto"/>
            <w:vAlign w:val="bottom"/>
            <w:hideMark/>
          </w:tcPr>
          <w:p w:rsidR="00AE0D73" w:rsidRPr="00ED303C" w:rsidP="00593243" w14:paraId="3F69FF91" w14:textId="77777777">
            <w:pPr>
              <w:jc w:val="center"/>
              <w:rPr>
                <w:color w:val="000000"/>
                <w:szCs w:val="22"/>
              </w:rPr>
            </w:pPr>
            <w:r w:rsidRPr="00ED303C">
              <w:rPr>
                <w:color w:val="000000"/>
                <w:szCs w:val="22"/>
              </w:rPr>
              <w:t>GSO</w:t>
            </w:r>
          </w:p>
        </w:tc>
      </w:tr>
      <w:tr w14:paraId="7F03DB27" w14:textId="77777777" w:rsidTr="00593243">
        <w:tblPrEx>
          <w:tblW w:w="9445"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7101E82" w14:textId="77777777">
            <w:pPr>
              <w:rPr>
                <w:color w:val="000000"/>
                <w:szCs w:val="22"/>
              </w:rPr>
            </w:pPr>
            <w:r w:rsidRPr="00ED303C">
              <w:rPr>
                <w:color w:val="000000"/>
                <w:szCs w:val="22"/>
              </w:rPr>
              <w:t>DIRECTV Enterprises, LLC</w:t>
            </w:r>
          </w:p>
        </w:tc>
        <w:tc>
          <w:tcPr>
            <w:tcW w:w="1402" w:type="dxa"/>
            <w:tcBorders>
              <w:top w:val="nil"/>
              <w:left w:val="nil"/>
              <w:bottom w:val="single" w:sz="4" w:space="0" w:color="auto"/>
              <w:right w:val="single" w:sz="4" w:space="0" w:color="auto"/>
            </w:tcBorders>
            <w:shd w:val="clear" w:color="auto" w:fill="auto"/>
            <w:vAlign w:val="bottom"/>
            <w:hideMark/>
          </w:tcPr>
          <w:p w:rsidR="00AE0D73" w:rsidRPr="00ED303C" w:rsidP="00593243" w14:paraId="706F52D1" w14:textId="77777777">
            <w:pPr>
              <w:jc w:val="center"/>
              <w:rPr>
                <w:color w:val="000000"/>
                <w:szCs w:val="22"/>
              </w:rPr>
            </w:pPr>
            <w:r w:rsidRPr="00ED303C">
              <w:rPr>
                <w:color w:val="000000"/>
                <w:szCs w:val="22"/>
              </w:rPr>
              <w:t>S2711</w:t>
            </w:r>
          </w:p>
        </w:tc>
        <w:tc>
          <w:tcPr>
            <w:tcW w:w="2558" w:type="dxa"/>
            <w:tcBorders>
              <w:top w:val="nil"/>
              <w:left w:val="nil"/>
              <w:bottom w:val="single" w:sz="4" w:space="0" w:color="auto"/>
              <w:right w:val="single" w:sz="4" w:space="0" w:color="auto"/>
            </w:tcBorders>
            <w:shd w:val="clear" w:color="auto" w:fill="auto"/>
            <w:vAlign w:val="bottom"/>
            <w:hideMark/>
          </w:tcPr>
          <w:p w:rsidR="00AE0D73" w:rsidRPr="00ED303C" w:rsidP="00593243" w14:paraId="79C903D9" w14:textId="77777777">
            <w:pPr>
              <w:jc w:val="center"/>
              <w:rPr>
                <w:color w:val="000000"/>
                <w:szCs w:val="22"/>
              </w:rPr>
            </w:pPr>
            <w:r w:rsidRPr="00ED303C">
              <w:rPr>
                <w:color w:val="000000"/>
                <w:szCs w:val="22"/>
              </w:rPr>
              <w:t>DIRECTV RB-1</w:t>
            </w:r>
          </w:p>
        </w:tc>
        <w:tc>
          <w:tcPr>
            <w:tcW w:w="1260" w:type="dxa"/>
            <w:tcBorders>
              <w:top w:val="nil"/>
              <w:left w:val="nil"/>
              <w:bottom w:val="single" w:sz="4" w:space="0" w:color="auto"/>
              <w:right w:val="single" w:sz="4" w:space="0" w:color="auto"/>
            </w:tcBorders>
            <w:shd w:val="clear" w:color="auto" w:fill="auto"/>
            <w:vAlign w:val="bottom"/>
            <w:hideMark/>
          </w:tcPr>
          <w:p w:rsidR="00AE0D73" w:rsidRPr="00ED303C" w:rsidP="00593243" w14:paraId="2FA599A3" w14:textId="77777777">
            <w:pPr>
              <w:jc w:val="center"/>
              <w:rPr>
                <w:color w:val="000000"/>
                <w:szCs w:val="22"/>
              </w:rPr>
            </w:pPr>
            <w:r w:rsidRPr="00ED303C">
              <w:rPr>
                <w:color w:val="000000"/>
                <w:szCs w:val="22"/>
              </w:rPr>
              <w:t>GSO</w:t>
            </w:r>
          </w:p>
        </w:tc>
      </w:tr>
      <w:tr w14:paraId="0ADA737F"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1FB584F" w14:textId="77777777">
            <w:pPr>
              <w:rPr>
                <w:color w:val="000000"/>
                <w:szCs w:val="22"/>
              </w:rPr>
            </w:pPr>
            <w:r w:rsidRPr="00ED303C">
              <w:rPr>
                <w:color w:val="000000"/>
                <w:szCs w:val="22"/>
              </w:rPr>
              <w:t>DIRECTV Enterprises,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277B354" w14:textId="77777777">
            <w:pPr>
              <w:jc w:val="center"/>
              <w:rPr>
                <w:color w:val="000000"/>
                <w:szCs w:val="22"/>
              </w:rPr>
            </w:pPr>
            <w:r w:rsidRPr="00ED303C">
              <w:rPr>
                <w:color w:val="000000"/>
                <w:szCs w:val="22"/>
              </w:rPr>
              <w:t>S2632</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527752F" w14:textId="77777777">
            <w:pPr>
              <w:jc w:val="center"/>
              <w:rPr>
                <w:color w:val="000000"/>
                <w:szCs w:val="22"/>
              </w:rPr>
            </w:pPr>
            <w:r w:rsidRPr="00ED303C">
              <w:rPr>
                <w:color w:val="000000"/>
                <w:szCs w:val="22"/>
              </w:rPr>
              <w:t>DIRECTV T8</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5C7537B" w14:textId="77777777">
            <w:pPr>
              <w:jc w:val="center"/>
              <w:rPr>
                <w:color w:val="000000"/>
                <w:szCs w:val="22"/>
              </w:rPr>
            </w:pPr>
            <w:r w:rsidRPr="00ED303C">
              <w:rPr>
                <w:color w:val="000000"/>
                <w:szCs w:val="22"/>
              </w:rPr>
              <w:t>GSO</w:t>
            </w:r>
          </w:p>
        </w:tc>
      </w:tr>
      <w:tr w14:paraId="004849E3"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98D927E" w14:textId="77777777">
            <w:pPr>
              <w:rPr>
                <w:color w:val="000000"/>
                <w:szCs w:val="22"/>
              </w:rPr>
            </w:pPr>
            <w:r w:rsidRPr="00ED303C">
              <w:rPr>
                <w:color w:val="000000"/>
                <w:szCs w:val="22"/>
              </w:rPr>
              <w:t>DIRECTV Enterprises,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739F74A" w14:textId="77777777">
            <w:pPr>
              <w:jc w:val="center"/>
              <w:rPr>
                <w:color w:val="000000"/>
                <w:szCs w:val="22"/>
              </w:rPr>
            </w:pPr>
            <w:r w:rsidRPr="00ED303C">
              <w:rPr>
                <w:color w:val="000000"/>
                <w:szCs w:val="22"/>
              </w:rPr>
              <w:t>S2669</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5D0B41E" w14:textId="77777777">
            <w:pPr>
              <w:jc w:val="center"/>
              <w:rPr>
                <w:color w:val="000000"/>
                <w:szCs w:val="22"/>
              </w:rPr>
            </w:pPr>
            <w:r w:rsidRPr="00ED303C">
              <w:rPr>
                <w:color w:val="000000"/>
                <w:szCs w:val="22"/>
              </w:rPr>
              <w:t>DIRECTV T9S</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29A9B66" w14:textId="77777777">
            <w:pPr>
              <w:jc w:val="center"/>
              <w:rPr>
                <w:color w:val="000000"/>
                <w:szCs w:val="22"/>
              </w:rPr>
            </w:pPr>
            <w:r w:rsidRPr="00ED303C">
              <w:rPr>
                <w:color w:val="000000"/>
                <w:szCs w:val="22"/>
              </w:rPr>
              <w:t>GSO</w:t>
            </w:r>
          </w:p>
        </w:tc>
      </w:tr>
      <w:tr w14:paraId="39B1EFB0"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04734EC" w14:textId="77777777">
            <w:pPr>
              <w:rPr>
                <w:color w:val="000000"/>
                <w:szCs w:val="22"/>
              </w:rPr>
            </w:pPr>
            <w:r w:rsidRPr="00ED303C">
              <w:rPr>
                <w:color w:val="000000"/>
                <w:szCs w:val="22"/>
              </w:rPr>
              <w:t>DIRECTV Enterprises,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6C6400E" w14:textId="77777777">
            <w:pPr>
              <w:jc w:val="center"/>
              <w:rPr>
                <w:color w:val="000000"/>
                <w:szCs w:val="22"/>
              </w:rPr>
            </w:pPr>
            <w:r w:rsidRPr="00ED303C">
              <w:rPr>
                <w:color w:val="000000"/>
                <w:szCs w:val="22"/>
              </w:rPr>
              <w:t>S2641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E94528C" w14:textId="77777777">
            <w:pPr>
              <w:jc w:val="center"/>
              <w:rPr>
                <w:color w:val="000000"/>
                <w:szCs w:val="22"/>
              </w:rPr>
            </w:pPr>
            <w:r w:rsidRPr="00ED303C">
              <w:rPr>
                <w:color w:val="000000"/>
                <w:szCs w:val="22"/>
              </w:rPr>
              <w:t>DIRECTV T10</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B2F8946" w14:textId="77777777">
            <w:pPr>
              <w:jc w:val="center"/>
              <w:rPr>
                <w:color w:val="000000"/>
                <w:szCs w:val="22"/>
              </w:rPr>
            </w:pPr>
            <w:r w:rsidRPr="00ED303C">
              <w:rPr>
                <w:color w:val="000000"/>
                <w:szCs w:val="22"/>
              </w:rPr>
              <w:t>GSO</w:t>
            </w:r>
          </w:p>
        </w:tc>
      </w:tr>
      <w:tr w14:paraId="66C81F7B"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A4501AF" w14:textId="77777777">
            <w:pPr>
              <w:rPr>
                <w:color w:val="000000"/>
                <w:szCs w:val="22"/>
              </w:rPr>
            </w:pPr>
            <w:r w:rsidRPr="00ED303C">
              <w:rPr>
                <w:color w:val="000000"/>
                <w:szCs w:val="22"/>
              </w:rPr>
              <w:t>DIRECTV Enterprises,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45E931B" w14:textId="77777777">
            <w:pPr>
              <w:jc w:val="center"/>
              <w:rPr>
                <w:color w:val="000000"/>
                <w:szCs w:val="22"/>
              </w:rPr>
            </w:pPr>
            <w:r w:rsidRPr="00ED303C">
              <w:rPr>
                <w:color w:val="000000"/>
                <w:szCs w:val="22"/>
              </w:rPr>
              <w:t>S2797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B3E4873" w14:textId="77777777">
            <w:pPr>
              <w:jc w:val="center"/>
              <w:rPr>
                <w:color w:val="000000"/>
                <w:szCs w:val="22"/>
              </w:rPr>
            </w:pPr>
            <w:r w:rsidRPr="00ED303C">
              <w:rPr>
                <w:color w:val="000000"/>
                <w:szCs w:val="22"/>
              </w:rPr>
              <w:t>DIRECTV T12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F6E5539" w14:textId="77777777">
            <w:pPr>
              <w:jc w:val="center"/>
              <w:rPr>
                <w:color w:val="000000"/>
                <w:szCs w:val="22"/>
              </w:rPr>
            </w:pPr>
            <w:r w:rsidRPr="00ED303C">
              <w:rPr>
                <w:color w:val="000000"/>
                <w:szCs w:val="22"/>
              </w:rPr>
              <w:t>GSO</w:t>
            </w:r>
          </w:p>
        </w:tc>
      </w:tr>
      <w:tr w14:paraId="3E126324"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66C9F3B" w14:textId="77777777">
            <w:pPr>
              <w:rPr>
                <w:color w:val="000000"/>
                <w:szCs w:val="22"/>
              </w:rPr>
            </w:pPr>
            <w:r w:rsidRPr="00ED303C">
              <w:rPr>
                <w:color w:val="000000"/>
                <w:szCs w:val="22"/>
              </w:rPr>
              <w:t>DIRECTV Enterprises,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0256357" w14:textId="77777777">
            <w:pPr>
              <w:jc w:val="center"/>
              <w:rPr>
                <w:color w:val="000000"/>
                <w:szCs w:val="22"/>
              </w:rPr>
            </w:pPr>
            <w:r w:rsidRPr="00ED303C">
              <w:rPr>
                <w:color w:val="000000"/>
                <w:szCs w:val="22"/>
              </w:rPr>
              <w:t>S2930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560D055" w14:textId="77777777">
            <w:pPr>
              <w:jc w:val="center"/>
              <w:rPr>
                <w:color w:val="000000"/>
                <w:szCs w:val="22"/>
              </w:rPr>
            </w:pPr>
            <w:r w:rsidRPr="00ED303C">
              <w:rPr>
                <w:color w:val="000000"/>
                <w:szCs w:val="22"/>
              </w:rPr>
              <w:t>DIRECTV T15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E250A8C" w14:textId="77777777">
            <w:pPr>
              <w:jc w:val="center"/>
              <w:rPr>
                <w:color w:val="000000"/>
                <w:szCs w:val="22"/>
              </w:rPr>
            </w:pPr>
            <w:r w:rsidRPr="00ED303C">
              <w:rPr>
                <w:color w:val="000000"/>
                <w:szCs w:val="22"/>
              </w:rPr>
              <w:t>GSO</w:t>
            </w:r>
          </w:p>
        </w:tc>
      </w:tr>
      <w:tr w14:paraId="34071624"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2724474" w14:textId="77777777">
            <w:pPr>
              <w:rPr>
                <w:color w:val="000000"/>
                <w:szCs w:val="22"/>
              </w:rPr>
            </w:pPr>
            <w:r w:rsidRPr="00ED303C">
              <w:rPr>
                <w:color w:val="000000"/>
                <w:szCs w:val="22"/>
              </w:rPr>
              <w:t>DIRECTV Enterprises,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4B8F0F4" w14:textId="77777777">
            <w:pPr>
              <w:jc w:val="center"/>
              <w:rPr>
                <w:color w:val="000000"/>
                <w:szCs w:val="22"/>
              </w:rPr>
            </w:pPr>
            <w:r w:rsidRPr="00ED303C">
              <w:rPr>
                <w:color w:val="000000"/>
                <w:szCs w:val="22"/>
              </w:rPr>
              <w:t>S2673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600A02C" w14:textId="77777777">
            <w:pPr>
              <w:jc w:val="center"/>
              <w:rPr>
                <w:color w:val="000000"/>
                <w:szCs w:val="22"/>
              </w:rPr>
            </w:pPr>
            <w:r w:rsidRPr="00ED303C">
              <w:rPr>
                <w:color w:val="000000"/>
                <w:szCs w:val="22"/>
              </w:rPr>
              <w:t>DIRECTV T5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10DA886" w14:textId="77777777">
            <w:pPr>
              <w:jc w:val="center"/>
              <w:rPr>
                <w:color w:val="000000"/>
                <w:szCs w:val="22"/>
              </w:rPr>
            </w:pPr>
            <w:r w:rsidRPr="00ED303C">
              <w:rPr>
                <w:color w:val="000000"/>
                <w:szCs w:val="22"/>
              </w:rPr>
              <w:t>GSO</w:t>
            </w:r>
          </w:p>
        </w:tc>
      </w:tr>
      <w:tr w14:paraId="5770FC05"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0EE9277E" w14:textId="77777777">
            <w:pPr>
              <w:rPr>
                <w:color w:val="000000"/>
                <w:szCs w:val="22"/>
              </w:rPr>
            </w:pPr>
            <w:r w:rsidRPr="00ED303C">
              <w:rPr>
                <w:color w:val="000000"/>
                <w:szCs w:val="22"/>
              </w:rPr>
              <w:t>DIRECTV Enterprises,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19CBA08" w14:textId="77777777">
            <w:pPr>
              <w:jc w:val="center"/>
              <w:rPr>
                <w:color w:val="000000"/>
                <w:szCs w:val="22"/>
              </w:rPr>
            </w:pPr>
            <w:r w:rsidRPr="00ED303C">
              <w:rPr>
                <w:color w:val="000000"/>
                <w:szCs w:val="22"/>
              </w:rPr>
              <w:t>S2133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49993A9" w14:textId="77777777">
            <w:pPr>
              <w:jc w:val="center"/>
              <w:rPr>
                <w:color w:val="000000"/>
                <w:szCs w:val="22"/>
              </w:rPr>
            </w:pPr>
            <w:r w:rsidRPr="00ED303C">
              <w:rPr>
                <w:color w:val="000000"/>
                <w:szCs w:val="22"/>
              </w:rPr>
              <w:t>SPACEWAY 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2C26A32" w14:textId="77777777">
            <w:pPr>
              <w:jc w:val="center"/>
              <w:rPr>
                <w:color w:val="000000"/>
                <w:szCs w:val="22"/>
              </w:rPr>
            </w:pPr>
            <w:r w:rsidRPr="00ED303C">
              <w:rPr>
                <w:color w:val="000000"/>
                <w:szCs w:val="22"/>
              </w:rPr>
              <w:t>GSO</w:t>
            </w:r>
          </w:p>
        </w:tc>
      </w:tr>
      <w:tr w14:paraId="03F72B75"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4812F53" w14:textId="77777777">
            <w:pPr>
              <w:rPr>
                <w:color w:val="000000"/>
                <w:szCs w:val="22"/>
              </w:rPr>
            </w:pPr>
            <w:r w:rsidRPr="00ED303C">
              <w:rPr>
                <w:color w:val="000000"/>
                <w:szCs w:val="22"/>
              </w:rPr>
              <w:t>DIRECTV Enterprises,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B013F06" w14:textId="77777777">
            <w:pPr>
              <w:jc w:val="center"/>
              <w:rPr>
                <w:color w:val="000000"/>
                <w:szCs w:val="22"/>
              </w:rPr>
            </w:pPr>
            <w:r w:rsidRPr="00ED303C">
              <w:rPr>
                <w:color w:val="000000"/>
                <w:szCs w:val="22"/>
              </w:rPr>
              <w:t>S3039</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9DB81AD" w14:textId="77777777">
            <w:pPr>
              <w:jc w:val="center"/>
              <w:rPr>
                <w:color w:val="000000"/>
                <w:szCs w:val="22"/>
              </w:rPr>
            </w:pPr>
            <w:r w:rsidRPr="00ED303C">
              <w:rPr>
                <w:color w:val="000000"/>
                <w:szCs w:val="22"/>
              </w:rPr>
              <w:t>DIRECTV T16</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50AA20B" w14:textId="77777777">
            <w:pPr>
              <w:jc w:val="center"/>
              <w:rPr>
                <w:color w:val="000000"/>
                <w:szCs w:val="22"/>
              </w:rPr>
            </w:pPr>
            <w:r w:rsidRPr="00ED303C">
              <w:rPr>
                <w:color w:val="000000"/>
                <w:szCs w:val="22"/>
              </w:rPr>
              <w:t>GSO</w:t>
            </w:r>
          </w:p>
        </w:tc>
      </w:tr>
      <w:tr w14:paraId="0583810A"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3C4AE878" w14:textId="77777777">
            <w:pPr>
              <w:rPr>
                <w:color w:val="000000"/>
                <w:szCs w:val="22"/>
              </w:rPr>
            </w:pPr>
            <w:r w:rsidRPr="00ED303C">
              <w:rPr>
                <w:color w:val="000000"/>
                <w:szCs w:val="22"/>
              </w:rPr>
              <w:t>DISH Operating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0C50994" w14:textId="77777777">
            <w:pPr>
              <w:jc w:val="center"/>
              <w:rPr>
                <w:color w:val="000000"/>
                <w:szCs w:val="22"/>
              </w:rPr>
            </w:pPr>
            <w:r w:rsidRPr="00ED303C">
              <w:rPr>
                <w:color w:val="000000"/>
                <w:szCs w:val="22"/>
              </w:rPr>
              <w:t>S2931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20D3F45" w14:textId="77777777">
            <w:pPr>
              <w:jc w:val="center"/>
              <w:rPr>
                <w:color w:val="000000"/>
                <w:szCs w:val="22"/>
              </w:rPr>
            </w:pPr>
            <w:r w:rsidRPr="00ED303C">
              <w:rPr>
                <w:color w:val="000000"/>
                <w:szCs w:val="22"/>
              </w:rPr>
              <w:t>ECHOSTAR 18</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140FF01" w14:textId="77777777">
            <w:pPr>
              <w:jc w:val="center"/>
              <w:rPr>
                <w:color w:val="000000"/>
                <w:szCs w:val="22"/>
              </w:rPr>
            </w:pPr>
            <w:r w:rsidRPr="00ED303C">
              <w:rPr>
                <w:color w:val="000000"/>
                <w:szCs w:val="22"/>
              </w:rPr>
              <w:t>GSO</w:t>
            </w:r>
          </w:p>
        </w:tc>
      </w:tr>
      <w:tr w14:paraId="4F450ECF"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0FA0E8A" w14:textId="77777777">
            <w:pPr>
              <w:rPr>
                <w:color w:val="000000"/>
                <w:szCs w:val="22"/>
              </w:rPr>
            </w:pPr>
            <w:r w:rsidRPr="00ED303C">
              <w:rPr>
                <w:color w:val="000000"/>
                <w:szCs w:val="22"/>
              </w:rPr>
              <w:t>DISH Operating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40C7690" w14:textId="77777777">
            <w:pPr>
              <w:jc w:val="center"/>
              <w:rPr>
                <w:color w:val="000000"/>
                <w:szCs w:val="22"/>
              </w:rPr>
            </w:pPr>
            <w:r w:rsidRPr="00ED303C">
              <w:rPr>
                <w:color w:val="000000"/>
                <w:szCs w:val="22"/>
              </w:rPr>
              <w:t>S2738</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D2D2F27" w14:textId="77777777">
            <w:pPr>
              <w:jc w:val="center"/>
              <w:rPr>
                <w:color w:val="000000"/>
                <w:szCs w:val="22"/>
              </w:rPr>
            </w:pPr>
            <w:r w:rsidRPr="00ED303C">
              <w:rPr>
                <w:color w:val="000000"/>
                <w:szCs w:val="22"/>
              </w:rPr>
              <w:t>ECHOSTAR 11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976D7E4" w14:textId="77777777">
            <w:pPr>
              <w:jc w:val="center"/>
              <w:rPr>
                <w:color w:val="000000"/>
                <w:szCs w:val="22"/>
              </w:rPr>
            </w:pPr>
            <w:r w:rsidRPr="00ED303C">
              <w:rPr>
                <w:color w:val="000000"/>
                <w:szCs w:val="22"/>
              </w:rPr>
              <w:t>GSO</w:t>
            </w:r>
          </w:p>
        </w:tc>
      </w:tr>
      <w:tr w14:paraId="52F50C5D"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755F1E5" w14:textId="77777777">
            <w:pPr>
              <w:rPr>
                <w:color w:val="000000"/>
                <w:szCs w:val="22"/>
              </w:rPr>
            </w:pPr>
            <w:r w:rsidRPr="00ED303C">
              <w:rPr>
                <w:color w:val="000000"/>
                <w:szCs w:val="22"/>
              </w:rPr>
              <w:t>DISH Operating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72D97BD" w14:textId="77777777">
            <w:pPr>
              <w:jc w:val="center"/>
              <w:rPr>
                <w:color w:val="000000"/>
                <w:szCs w:val="22"/>
              </w:rPr>
            </w:pPr>
            <w:r w:rsidRPr="00ED303C">
              <w:rPr>
                <w:color w:val="000000"/>
                <w:szCs w:val="22"/>
              </w:rPr>
              <w:t>S2694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B22F452" w14:textId="77777777">
            <w:pPr>
              <w:jc w:val="center"/>
              <w:rPr>
                <w:color w:val="000000"/>
                <w:szCs w:val="22"/>
              </w:rPr>
            </w:pPr>
            <w:r w:rsidRPr="00ED303C">
              <w:rPr>
                <w:color w:val="000000"/>
                <w:szCs w:val="22"/>
              </w:rPr>
              <w:t>ECHOSTAR 10</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703AC48" w14:textId="77777777">
            <w:pPr>
              <w:jc w:val="center"/>
              <w:rPr>
                <w:color w:val="000000"/>
                <w:szCs w:val="22"/>
              </w:rPr>
            </w:pPr>
            <w:r w:rsidRPr="00ED303C">
              <w:rPr>
                <w:color w:val="000000"/>
                <w:szCs w:val="22"/>
              </w:rPr>
              <w:t>GSO</w:t>
            </w:r>
          </w:p>
        </w:tc>
      </w:tr>
      <w:tr w14:paraId="13791E56"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1DE82D32" w14:textId="77777777">
            <w:pPr>
              <w:rPr>
                <w:color w:val="000000"/>
                <w:szCs w:val="22"/>
              </w:rPr>
            </w:pPr>
            <w:r w:rsidRPr="00ED303C">
              <w:rPr>
                <w:color w:val="000000"/>
                <w:szCs w:val="22"/>
              </w:rPr>
              <w:t>DISH Operating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F1A8FBB" w14:textId="77777777">
            <w:pPr>
              <w:jc w:val="center"/>
              <w:rPr>
                <w:color w:val="000000"/>
                <w:szCs w:val="22"/>
              </w:rPr>
            </w:pPr>
            <w:r w:rsidRPr="00ED303C">
              <w:rPr>
                <w:color w:val="000000"/>
                <w:szCs w:val="22"/>
              </w:rPr>
              <w:t>S2740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908FE74" w14:textId="77777777">
            <w:pPr>
              <w:jc w:val="center"/>
              <w:rPr>
                <w:color w:val="000000"/>
                <w:szCs w:val="22"/>
              </w:rPr>
            </w:pPr>
            <w:r w:rsidRPr="00ED303C">
              <w:rPr>
                <w:color w:val="000000"/>
                <w:szCs w:val="22"/>
              </w:rPr>
              <w:t>ECHOSTAR 7</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9169C5B" w14:textId="77777777">
            <w:pPr>
              <w:jc w:val="center"/>
              <w:rPr>
                <w:color w:val="000000"/>
                <w:szCs w:val="22"/>
              </w:rPr>
            </w:pPr>
            <w:r w:rsidRPr="00ED303C">
              <w:rPr>
                <w:color w:val="000000"/>
                <w:szCs w:val="22"/>
              </w:rPr>
              <w:t>GSO</w:t>
            </w:r>
          </w:p>
        </w:tc>
      </w:tr>
      <w:tr w14:paraId="3090E021"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88D8377" w14:textId="77777777">
            <w:pPr>
              <w:rPr>
                <w:color w:val="000000"/>
                <w:szCs w:val="22"/>
              </w:rPr>
            </w:pPr>
            <w:r w:rsidRPr="00ED303C">
              <w:rPr>
                <w:color w:val="000000"/>
                <w:szCs w:val="22"/>
              </w:rPr>
              <w:t>DISH Operating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7F924E0" w14:textId="77777777">
            <w:pPr>
              <w:jc w:val="center"/>
              <w:rPr>
                <w:color w:val="000000"/>
                <w:szCs w:val="22"/>
              </w:rPr>
            </w:pPr>
            <w:r w:rsidRPr="00ED303C">
              <w:rPr>
                <w:color w:val="000000"/>
                <w:szCs w:val="22"/>
              </w:rPr>
              <w:t>S2790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C088B81" w14:textId="77777777">
            <w:pPr>
              <w:jc w:val="center"/>
              <w:rPr>
                <w:color w:val="000000"/>
                <w:szCs w:val="22"/>
              </w:rPr>
            </w:pPr>
            <w:r w:rsidRPr="00ED303C">
              <w:rPr>
                <w:color w:val="000000"/>
                <w:szCs w:val="22"/>
              </w:rPr>
              <w:t>ECHOSTAR 14</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EDC9D71" w14:textId="77777777">
            <w:pPr>
              <w:jc w:val="center"/>
              <w:rPr>
                <w:color w:val="000000"/>
                <w:szCs w:val="22"/>
              </w:rPr>
            </w:pPr>
            <w:r w:rsidRPr="00ED303C">
              <w:rPr>
                <w:color w:val="000000"/>
                <w:szCs w:val="22"/>
              </w:rPr>
              <w:t>GSO</w:t>
            </w:r>
          </w:p>
        </w:tc>
      </w:tr>
      <w:tr w14:paraId="766F5D4E"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0F310EE" w14:textId="77777777">
            <w:pPr>
              <w:rPr>
                <w:color w:val="000000"/>
                <w:szCs w:val="22"/>
              </w:rPr>
            </w:pPr>
            <w:r w:rsidRPr="00ED303C">
              <w:rPr>
                <w:color w:val="000000"/>
                <w:szCs w:val="22"/>
              </w:rPr>
              <w:t>EchoStar Satellite Operating Corporation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7DD441E" w14:textId="77777777">
            <w:pPr>
              <w:jc w:val="center"/>
              <w:rPr>
                <w:color w:val="000000"/>
                <w:szCs w:val="22"/>
              </w:rPr>
            </w:pPr>
            <w:r w:rsidRPr="00ED303C">
              <w:rPr>
                <w:color w:val="000000"/>
                <w:szCs w:val="22"/>
              </w:rPr>
              <w:t>S2811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E8AFB95" w14:textId="77777777">
            <w:pPr>
              <w:jc w:val="center"/>
              <w:rPr>
                <w:color w:val="000000"/>
                <w:szCs w:val="22"/>
              </w:rPr>
            </w:pPr>
            <w:r w:rsidRPr="00ED303C">
              <w:rPr>
                <w:color w:val="000000"/>
                <w:szCs w:val="22"/>
              </w:rPr>
              <w:t>ECHOSTAR 15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4E23DF4" w14:textId="77777777">
            <w:pPr>
              <w:jc w:val="center"/>
              <w:rPr>
                <w:color w:val="000000"/>
                <w:szCs w:val="22"/>
              </w:rPr>
            </w:pPr>
            <w:r w:rsidRPr="00ED303C">
              <w:rPr>
                <w:color w:val="000000"/>
                <w:szCs w:val="22"/>
              </w:rPr>
              <w:t>GSO</w:t>
            </w:r>
          </w:p>
        </w:tc>
      </w:tr>
      <w:tr w14:paraId="760D2CB8"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95B64DC" w14:textId="77777777">
            <w:pPr>
              <w:rPr>
                <w:color w:val="000000"/>
                <w:szCs w:val="22"/>
              </w:rPr>
            </w:pPr>
            <w:r w:rsidRPr="00ED303C">
              <w:rPr>
                <w:color w:val="000000"/>
                <w:szCs w:val="22"/>
              </w:rPr>
              <w:t>EchoStar Satellite Operating Corporation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2391893" w14:textId="77777777">
            <w:pPr>
              <w:jc w:val="center"/>
              <w:rPr>
                <w:color w:val="000000"/>
                <w:szCs w:val="22"/>
              </w:rPr>
            </w:pPr>
            <w:r w:rsidRPr="00ED303C">
              <w:rPr>
                <w:color w:val="000000"/>
                <w:szCs w:val="22"/>
              </w:rPr>
              <w:t>S2844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3709246" w14:textId="77777777">
            <w:pPr>
              <w:jc w:val="center"/>
              <w:rPr>
                <w:color w:val="000000"/>
                <w:szCs w:val="22"/>
              </w:rPr>
            </w:pPr>
            <w:r w:rsidRPr="00ED303C">
              <w:rPr>
                <w:color w:val="000000"/>
                <w:szCs w:val="22"/>
              </w:rPr>
              <w:t>ECHOSTAR 16</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0A85D3A" w14:textId="77777777">
            <w:pPr>
              <w:jc w:val="center"/>
              <w:rPr>
                <w:color w:val="000000"/>
                <w:szCs w:val="22"/>
              </w:rPr>
            </w:pPr>
            <w:r w:rsidRPr="00ED303C">
              <w:rPr>
                <w:color w:val="000000"/>
                <w:szCs w:val="22"/>
              </w:rPr>
              <w:t>GSO</w:t>
            </w:r>
          </w:p>
        </w:tc>
      </w:tr>
      <w:tr w14:paraId="2B57C9BD"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27986F3" w14:textId="77777777">
            <w:pPr>
              <w:rPr>
                <w:color w:val="000000"/>
                <w:szCs w:val="22"/>
              </w:rPr>
            </w:pPr>
            <w:r w:rsidRPr="00ED303C">
              <w:rPr>
                <w:color w:val="000000"/>
                <w:szCs w:val="22"/>
              </w:rPr>
              <w:t>EchoStar Satellite Services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B3B1F13" w14:textId="77777777">
            <w:pPr>
              <w:jc w:val="center"/>
              <w:rPr>
                <w:color w:val="000000"/>
                <w:szCs w:val="22"/>
              </w:rPr>
            </w:pPr>
            <w:r w:rsidRPr="00ED303C">
              <w:rPr>
                <w:color w:val="000000"/>
                <w:szCs w:val="22"/>
              </w:rPr>
              <w:t>S2179</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623ED0C" w14:textId="77777777">
            <w:pPr>
              <w:jc w:val="center"/>
              <w:rPr>
                <w:color w:val="000000"/>
                <w:szCs w:val="22"/>
              </w:rPr>
            </w:pPr>
            <w:r w:rsidRPr="00ED303C">
              <w:rPr>
                <w:color w:val="000000"/>
                <w:szCs w:val="22"/>
              </w:rPr>
              <w:t>ECHOSTAR 9</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B49DAB3" w14:textId="77777777">
            <w:pPr>
              <w:jc w:val="center"/>
              <w:rPr>
                <w:color w:val="000000"/>
                <w:szCs w:val="22"/>
              </w:rPr>
            </w:pPr>
            <w:r w:rsidRPr="00ED303C">
              <w:rPr>
                <w:color w:val="000000"/>
                <w:szCs w:val="22"/>
              </w:rPr>
              <w:t>GSO</w:t>
            </w:r>
          </w:p>
        </w:tc>
      </w:tr>
      <w:tr w14:paraId="1D9E9CEA"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1E320CA" w14:textId="77777777">
            <w:pPr>
              <w:rPr>
                <w:color w:val="000000"/>
                <w:szCs w:val="22"/>
              </w:rPr>
            </w:pPr>
            <w:r w:rsidRPr="00ED303C">
              <w:rPr>
                <w:color w:val="000000"/>
                <w:szCs w:val="22"/>
              </w:rPr>
              <w:t>ES 172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16DCA03" w14:textId="77777777">
            <w:pPr>
              <w:jc w:val="center"/>
              <w:rPr>
                <w:color w:val="000000"/>
                <w:szCs w:val="22"/>
              </w:rPr>
            </w:pPr>
            <w:r w:rsidRPr="00ED303C">
              <w:rPr>
                <w:color w:val="000000"/>
                <w:szCs w:val="22"/>
              </w:rPr>
              <w:t>S2610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BEBACC1" w14:textId="77777777">
            <w:pPr>
              <w:jc w:val="center"/>
              <w:rPr>
                <w:color w:val="000000"/>
                <w:szCs w:val="22"/>
              </w:rPr>
            </w:pPr>
            <w:r w:rsidRPr="00ED303C">
              <w:rPr>
                <w:color w:val="000000"/>
                <w:szCs w:val="22"/>
              </w:rPr>
              <w:t>EUTELSAT 174A</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B4F55E3" w14:textId="77777777">
            <w:pPr>
              <w:jc w:val="center"/>
              <w:rPr>
                <w:color w:val="000000"/>
                <w:szCs w:val="22"/>
              </w:rPr>
            </w:pPr>
            <w:r w:rsidRPr="00ED303C">
              <w:rPr>
                <w:color w:val="000000"/>
                <w:szCs w:val="22"/>
              </w:rPr>
              <w:t>GSO</w:t>
            </w:r>
          </w:p>
        </w:tc>
      </w:tr>
      <w:tr w14:paraId="637A6228"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8F6805E" w14:textId="77777777">
            <w:pPr>
              <w:rPr>
                <w:color w:val="000000"/>
                <w:szCs w:val="22"/>
              </w:rPr>
            </w:pPr>
            <w:r w:rsidRPr="00ED303C">
              <w:rPr>
                <w:color w:val="000000"/>
                <w:szCs w:val="22"/>
              </w:rPr>
              <w:t>ES 172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3A77B4D" w14:textId="77777777">
            <w:pPr>
              <w:jc w:val="center"/>
              <w:rPr>
                <w:color w:val="000000"/>
                <w:szCs w:val="22"/>
              </w:rPr>
            </w:pPr>
            <w:r w:rsidRPr="00ED303C">
              <w:rPr>
                <w:color w:val="000000"/>
                <w:szCs w:val="22"/>
              </w:rPr>
              <w:t>S3021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B321B0D" w14:textId="77777777">
            <w:pPr>
              <w:jc w:val="center"/>
              <w:rPr>
                <w:color w:val="000000"/>
                <w:szCs w:val="22"/>
              </w:rPr>
            </w:pPr>
            <w:r w:rsidRPr="00ED303C">
              <w:rPr>
                <w:color w:val="000000"/>
                <w:szCs w:val="22"/>
              </w:rPr>
              <w:t>EUTELSAT 172B</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C44B903" w14:textId="77777777">
            <w:pPr>
              <w:jc w:val="center"/>
              <w:rPr>
                <w:color w:val="000000"/>
                <w:szCs w:val="22"/>
              </w:rPr>
            </w:pPr>
            <w:r w:rsidRPr="00ED303C">
              <w:rPr>
                <w:color w:val="000000"/>
                <w:szCs w:val="22"/>
              </w:rPr>
              <w:t>GSO</w:t>
            </w:r>
          </w:p>
        </w:tc>
      </w:tr>
      <w:tr w14:paraId="41963603"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9148FF7" w14:textId="77777777">
            <w:pPr>
              <w:rPr>
                <w:color w:val="000000"/>
                <w:szCs w:val="22"/>
              </w:rPr>
            </w:pPr>
            <w:r w:rsidRPr="00ED303C">
              <w:rPr>
                <w:color w:val="000000"/>
                <w:szCs w:val="22"/>
              </w:rPr>
              <w:t>Horizon-3 Satellite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4E3E519" w14:textId="77777777">
            <w:pPr>
              <w:jc w:val="center"/>
              <w:rPr>
                <w:color w:val="000000"/>
                <w:szCs w:val="22"/>
              </w:rPr>
            </w:pPr>
            <w:r w:rsidRPr="00ED303C">
              <w:rPr>
                <w:color w:val="000000"/>
                <w:szCs w:val="22"/>
              </w:rPr>
              <w:t>S2947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5D8DF47" w14:textId="77777777">
            <w:pPr>
              <w:jc w:val="center"/>
              <w:rPr>
                <w:color w:val="000000"/>
                <w:szCs w:val="22"/>
              </w:rPr>
            </w:pPr>
            <w:r w:rsidRPr="00ED303C">
              <w:rPr>
                <w:color w:val="000000"/>
                <w:szCs w:val="22"/>
              </w:rPr>
              <w:t>HORIZONS-3e</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BFA6F8D" w14:textId="77777777">
            <w:pPr>
              <w:jc w:val="center"/>
              <w:rPr>
                <w:color w:val="000000"/>
                <w:szCs w:val="22"/>
              </w:rPr>
            </w:pPr>
            <w:r w:rsidRPr="00ED303C">
              <w:rPr>
                <w:color w:val="000000"/>
                <w:szCs w:val="22"/>
              </w:rPr>
              <w:t>GSO</w:t>
            </w:r>
          </w:p>
        </w:tc>
      </w:tr>
      <w:tr w14:paraId="4D7C1500"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3AA2D700" w14:textId="77777777">
            <w:pPr>
              <w:rPr>
                <w:color w:val="000000"/>
                <w:szCs w:val="22"/>
              </w:rPr>
            </w:pPr>
            <w:r w:rsidRPr="00ED303C">
              <w:rPr>
                <w:color w:val="000000"/>
                <w:szCs w:val="22"/>
              </w:rPr>
              <w:t>Hughes Network Systems,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41EE089" w14:textId="77777777">
            <w:pPr>
              <w:jc w:val="center"/>
              <w:rPr>
                <w:color w:val="000000"/>
                <w:szCs w:val="22"/>
              </w:rPr>
            </w:pPr>
            <w:r w:rsidRPr="00ED303C">
              <w:rPr>
                <w:color w:val="000000"/>
                <w:szCs w:val="22"/>
              </w:rPr>
              <w:t>S2663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F98B0D2" w14:textId="77777777">
            <w:pPr>
              <w:jc w:val="center"/>
              <w:rPr>
                <w:color w:val="000000"/>
                <w:szCs w:val="22"/>
              </w:rPr>
            </w:pPr>
            <w:r w:rsidRPr="00ED303C">
              <w:rPr>
                <w:color w:val="000000"/>
                <w:szCs w:val="22"/>
              </w:rPr>
              <w:t>SPACEWAY 3</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FC46C51" w14:textId="77777777">
            <w:pPr>
              <w:jc w:val="center"/>
              <w:rPr>
                <w:color w:val="000000"/>
                <w:szCs w:val="22"/>
              </w:rPr>
            </w:pPr>
            <w:r w:rsidRPr="00ED303C">
              <w:rPr>
                <w:color w:val="000000"/>
                <w:szCs w:val="22"/>
              </w:rPr>
              <w:t>GSO</w:t>
            </w:r>
          </w:p>
        </w:tc>
      </w:tr>
      <w:tr w14:paraId="224C6A3E"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C3E75F8" w14:textId="77777777">
            <w:pPr>
              <w:rPr>
                <w:color w:val="000000"/>
                <w:szCs w:val="22"/>
              </w:rPr>
            </w:pPr>
            <w:r w:rsidRPr="00ED303C">
              <w:rPr>
                <w:color w:val="000000"/>
                <w:szCs w:val="22"/>
              </w:rPr>
              <w:t>Hughes Network Systems,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340842E" w14:textId="77777777">
            <w:pPr>
              <w:jc w:val="center"/>
              <w:rPr>
                <w:color w:val="000000"/>
                <w:szCs w:val="22"/>
              </w:rPr>
            </w:pPr>
            <w:r w:rsidRPr="00ED303C">
              <w:rPr>
                <w:color w:val="000000"/>
                <w:szCs w:val="22"/>
              </w:rPr>
              <w:t>S2834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D1BD7CB" w14:textId="77777777">
            <w:pPr>
              <w:jc w:val="center"/>
              <w:rPr>
                <w:color w:val="000000"/>
                <w:szCs w:val="22"/>
              </w:rPr>
            </w:pPr>
            <w:r w:rsidRPr="00ED303C">
              <w:rPr>
                <w:color w:val="000000"/>
                <w:szCs w:val="22"/>
              </w:rPr>
              <w:t>ECHOSTAR 19</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0323CA0" w14:textId="77777777">
            <w:pPr>
              <w:jc w:val="center"/>
              <w:rPr>
                <w:color w:val="000000"/>
                <w:szCs w:val="22"/>
              </w:rPr>
            </w:pPr>
            <w:r w:rsidRPr="00ED303C">
              <w:rPr>
                <w:color w:val="000000"/>
                <w:szCs w:val="22"/>
              </w:rPr>
              <w:t>GSO</w:t>
            </w:r>
          </w:p>
        </w:tc>
      </w:tr>
      <w:tr w14:paraId="077A33B1"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8949521" w14:textId="77777777">
            <w:pPr>
              <w:rPr>
                <w:color w:val="000000"/>
                <w:szCs w:val="22"/>
              </w:rPr>
            </w:pPr>
            <w:r w:rsidRPr="00ED303C">
              <w:rPr>
                <w:color w:val="000000"/>
                <w:szCs w:val="22"/>
              </w:rPr>
              <w:t>Hughes Network Systems,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729FB97" w14:textId="77777777">
            <w:pPr>
              <w:jc w:val="center"/>
              <w:rPr>
                <w:color w:val="000000"/>
                <w:szCs w:val="22"/>
              </w:rPr>
            </w:pPr>
            <w:r w:rsidRPr="00ED303C">
              <w:rPr>
                <w:color w:val="000000"/>
                <w:szCs w:val="22"/>
              </w:rPr>
              <w:t>S2753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0A59937" w14:textId="77777777">
            <w:pPr>
              <w:jc w:val="center"/>
              <w:rPr>
                <w:color w:val="000000"/>
                <w:szCs w:val="22"/>
              </w:rPr>
            </w:pPr>
            <w:r w:rsidRPr="00ED303C">
              <w:rPr>
                <w:color w:val="000000"/>
                <w:szCs w:val="22"/>
              </w:rPr>
              <w:t>ECHOSTAR XVII</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BF37FCA" w14:textId="77777777">
            <w:pPr>
              <w:jc w:val="center"/>
              <w:rPr>
                <w:color w:val="000000"/>
                <w:szCs w:val="22"/>
              </w:rPr>
            </w:pPr>
            <w:r w:rsidRPr="00ED303C">
              <w:rPr>
                <w:color w:val="000000"/>
                <w:szCs w:val="22"/>
              </w:rPr>
              <w:t>GSO</w:t>
            </w:r>
          </w:p>
        </w:tc>
      </w:tr>
      <w:tr w14:paraId="1EB5B5B0"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61DAF77" w14:textId="77777777">
            <w:pPr>
              <w:rPr>
                <w:color w:val="000000"/>
                <w:szCs w:val="22"/>
              </w:rPr>
            </w:pPr>
            <w:r w:rsidRPr="00ED303C">
              <w:rPr>
                <w:color w:val="000000"/>
                <w:szCs w:val="22"/>
              </w:rPr>
              <w:t>Intelsat License LLC/ViaSat,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BE161D6" w14:textId="77777777">
            <w:pPr>
              <w:jc w:val="center"/>
              <w:rPr>
                <w:color w:val="000000"/>
                <w:szCs w:val="22"/>
              </w:rPr>
            </w:pPr>
            <w:r w:rsidRPr="00ED303C">
              <w:rPr>
                <w:color w:val="000000"/>
                <w:szCs w:val="22"/>
              </w:rPr>
              <w:t>S2160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0734774" w14:textId="77777777">
            <w:pPr>
              <w:jc w:val="center"/>
              <w:rPr>
                <w:color w:val="000000"/>
                <w:szCs w:val="22"/>
              </w:rPr>
            </w:pPr>
            <w:r w:rsidRPr="00ED303C">
              <w:rPr>
                <w:color w:val="000000"/>
                <w:szCs w:val="22"/>
              </w:rPr>
              <w:t>GALAXY 28</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188F898" w14:textId="77777777">
            <w:pPr>
              <w:jc w:val="center"/>
              <w:rPr>
                <w:color w:val="000000"/>
                <w:szCs w:val="22"/>
              </w:rPr>
            </w:pPr>
            <w:r w:rsidRPr="00ED303C">
              <w:rPr>
                <w:color w:val="000000"/>
                <w:szCs w:val="22"/>
              </w:rPr>
              <w:t>GSO</w:t>
            </w:r>
          </w:p>
        </w:tc>
      </w:tr>
      <w:tr w14:paraId="1CB7891B"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3C07EBF1"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6F34F93" w14:textId="77777777">
            <w:pPr>
              <w:jc w:val="center"/>
              <w:rPr>
                <w:color w:val="000000"/>
                <w:szCs w:val="22"/>
              </w:rPr>
            </w:pPr>
            <w:r w:rsidRPr="00ED303C">
              <w:rPr>
                <w:color w:val="000000"/>
                <w:szCs w:val="22"/>
              </w:rPr>
              <w:t>S2414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F4077C6" w14:textId="77777777">
            <w:pPr>
              <w:jc w:val="center"/>
              <w:rPr>
                <w:color w:val="000000"/>
                <w:szCs w:val="22"/>
              </w:rPr>
            </w:pPr>
            <w:r w:rsidRPr="00ED303C">
              <w:rPr>
                <w:color w:val="000000"/>
                <w:szCs w:val="22"/>
              </w:rPr>
              <w:t>INTELSAT 10-02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73F9157" w14:textId="77777777">
            <w:pPr>
              <w:jc w:val="center"/>
              <w:rPr>
                <w:color w:val="000000"/>
                <w:szCs w:val="22"/>
              </w:rPr>
            </w:pPr>
            <w:r w:rsidRPr="00ED303C">
              <w:rPr>
                <w:color w:val="000000"/>
                <w:szCs w:val="22"/>
              </w:rPr>
              <w:t>GSO</w:t>
            </w:r>
          </w:p>
        </w:tc>
      </w:tr>
      <w:tr w14:paraId="29B6C9CA"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81383C2"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FB29719" w14:textId="77777777">
            <w:pPr>
              <w:jc w:val="center"/>
              <w:rPr>
                <w:color w:val="000000"/>
                <w:szCs w:val="22"/>
              </w:rPr>
            </w:pPr>
            <w:r w:rsidRPr="00ED303C">
              <w:rPr>
                <w:color w:val="000000"/>
                <w:szCs w:val="22"/>
              </w:rPr>
              <w:t>S2972</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15B69F4" w14:textId="77777777">
            <w:pPr>
              <w:jc w:val="center"/>
              <w:rPr>
                <w:color w:val="000000"/>
                <w:szCs w:val="22"/>
              </w:rPr>
            </w:pPr>
            <w:r w:rsidRPr="00ED303C">
              <w:rPr>
                <w:color w:val="000000"/>
                <w:szCs w:val="22"/>
              </w:rPr>
              <w:t>INTELSAT 37e</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AFCA79B" w14:textId="77777777">
            <w:pPr>
              <w:jc w:val="center"/>
              <w:rPr>
                <w:color w:val="000000"/>
                <w:szCs w:val="22"/>
              </w:rPr>
            </w:pPr>
            <w:r w:rsidRPr="00ED303C">
              <w:rPr>
                <w:color w:val="000000"/>
                <w:szCs w:val="22"/>
              </w:rPr>
              <w:t>GSO</w:t>
            </w:r>
          </w:p>
        </w:tc>
      </w:tr>
      <w:tr w14:paraId="6A77EFE6"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468141C"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7D86C30" w14:textId="77777777">
            <w:pPr>
              <w:jc w:val="center"/>
              <w:rPr>
                <w:color w:val="000000"/>
                <w:szCs w:val="22"/>
              </w:rPr>
            </w:pPr>
            <w:r w:rsidRPr="00ED303C">
              <w:rPr>
                <w:color w:val="000000"/>
                <w:szCs w:val="22"/>
              </w:rPr>
              <w:t>S2854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4BB2423" w14:textId="77777777">
            <w:pPr>
              <w:jc w:val="center"/>
              <w:rPr>
                <w:color w:val="000000"/>
                <w:szCs w:val="22"/>
              </w:rPr>
            </w:pPr>
            <w:r w:rsidRPr="00ED303C">
              <w:rPr>
                <w:color w:val="000000"/>
                <w:szCs w:val="22"/>
              </w:rPr>
              <w:t>NSS-7</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A661D1E" w14:textId="77777777">
            <w:pPr>
              <w:jc w:val="center"/>
              <w:rPr>
                <w:color w:val="000000"/>
                <w:szCs w:val="22"/>
              </w:rPr>
            </w:pPr>
            <w:r w:rsidRPr="00ED303C">
              <w:rPr>
                <w:color w:val="000000"/>
                <w:szCs w:val="22"/>
              </w:rPr>
              <w:t>GSO</w:t>
            </w:r>
          </w:p>
        </w:tc>
      </w:tr>
      <w:tr w14:paraId="5717023D"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163B28E4"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69C809A" w14:textId="77777777">
            <w:pPr>
              <w:jc w:val="center"/>
              <w:rPr>
                <w:color w:val="000000"/>
                <w:szCs w:val="22"/>
              </w:rPr>
            </w:pPr>
            <w:r w:rsidRPr="00ED303C">
              <w:rPr>
                <w:color w:val="000000"/>
                <w:szCs w:val="22"/>
              </w:rPr>
              <w:t>S2409</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CFE829D" w14:textId="77777777">
            <w:pPr>
              <w:jc w:val="center"/>
              <w:rPr>
                <w:color w:val="000000"/>
                <w:szCs w:val="22"/>
              </w:rPr>
            </w:pPr>
            <w:r w:rsidRPr="00ED303C">
              <w:rPr>
                <w:color w:val="000000"/>
                <w:szCs w:val="22"/>
              </w:rPr>
              <w:t>INELSAT 905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AE5A5CF" w14:textId="77777777">
            <w:pPr>
              <w:jc w:val="center"/>
              <w:rPr>
                <w:color w:val="000000"/>
                <w:szCs w:val="22"/>
              </w:rPr>
            </w:pPr>
            <w:r w:rsidRPr="00ED303C">
              <w:rPr>
                <w:color w:val="000000"/>
                <w:szCs w:val="22"/>
              </w:rPr>
              <w:t>GSO</w:t>
            </w:r>
          </w:p>
        </w:tc>
      </w:tr>
      <w:tr w14:paraId="3151D8F3"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8BDCABC"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4174958" w14:textId="77777777">
            <w:pPr>
              <w:jc w:val="center"/>
              <w:rPr>
                <w:color w:val="000000"/>
                <w:szCs w:val="22"/>
              </w:rPr>
            </w:pPr>
            <w:r w:rsidRPr="00ED303C">
              <w:rPr>
                <w:color w:val="000000"/>
                <w:szCs w:val="22"/>
              </w:rPr>
              <w:t>S2405</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C656D8A" w14:textId="77777777">
            <w:pPr>
              <w:jc w:val="center"/>
              <w:rPr>
                <w:color w:val="000000"/>
                <w:szCs w:val="22"/>
              </w:rPr>
            </w:pPr>
            <w:r w:rsidRPr="00ED303C">
              <w:rPr>
                <w:color w:val="000000"/>
                <w:szCs w:val="22"/>
              </w:rPr>
              <w:t>INTELSAT 901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A28264B" w14:textId="77777777">
            <w:pPr>
              <w:jc w:val="center"/>
              <w:rPr>
                <w:color w:val="000000"/>
                <w:szCs w:val="22"/>
              </w:rPr>
            </w:pPr>
            <w:r w:rsidRPr="00ED303C">
              <w:rPr>
                <w:color w:val="000000"/>
                <w:szCs w:val="22"/>
              </w:rPr>
              <w:t>GSO</w:t>
            </w:r>
          </w:p>
        </w:tc>
      </w:tr>
      <w:tr w14:paraId="24A6DB88"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BFCA39E"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61DA6DD" w14:textId="77777777">
            <w:pPr>
              <w:jc w:val="center"/>
              <w:rPr>
                <w:color w:val="000000"/>
                <w:szCs w:val="22"/>
              </w:rPr>
            </w:pPr>
            <w:r w:rsidRPr="00ED303C">
              <w:rPr>
                <w:color w:val="000000"/>
                <w:szCs w:val="22"/>
              </w:rPr>
              <w:t>S2408</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A97242F" w14:textId="77777777">
            <w:pPr>
              <w:jc w:val="center"/>
              <w:rPr>
                <w:color w:val="000000"/>
                <w:szCs w:val="22"/>
              </w:rPr>
            </w:pPr>
            <w:r w:rsidRPr="00ED303C">
              <w:rPr>
                <w:color w:val="000000"/>
                <w:szCs w:val="22"/>
              </w:rPr>
              <w:t>INTELSAT 904</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353E5E1" w14:textId="77777777">
            <w:pPr>
              <w:jc w:val="center"/>
              <w:rPr>
                <w:color w:val="000000"/>
                <w:szCs w:val="22"/>
              </w:rPr>
            </w:pPr>
            <w:r w:rsidRPr="00ED303C">
              <w:rPr>
                <w:color w:val="000000"/>
                <w:szCs w:val="22"/>
              </w:rPr>
              <w:t>GSO</w:t>
            </w:r>
          </w:p>
        </w:tc>
      </w:tr>
      <w:tr w14:paraId="443FCFDD"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3040AE60"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C6E54AB" w14:textId="77777777">
            <w:pPr>
              <w:jc w:val="center"/>
              <w:rPr>
                <w:color w:val="000000"/>
                <w:szCs w:val="22"/>
              </w:rPr>
            </w:pPr>
            <w:r w:rsidRPr="00ED303C">
              <w:rPr>
                <w:color w:val="000000"/>
                <w:szCs w:val="22"/>
              </w:rPr>
              <w:t>S2804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FB2FC02" w14:textId="77777777">
            <w:pPr>
              <w:jc w:val="center"/>
              <w:rPr>
                <w:color w:val="000000"/>
                <w:szCs w:val="22"/>
              </w:rPr>
            </w:pPr>
            <w:r w:rsidRPr="00ED303C">
              <w:rPr>
                <w:color w:val="000000"/>
                <w:szCs w:val="22"/>
              </w:rPr>
              <w:t>INTELSAT 25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07ADB67" w14:textId="77777777">
            <w:pPr>
              <w:jc w:val="center"/>
              <w:rPr>
                <w:color w:val="000000"/>
                <w:szCs w:val="22"/>
              </w:rPr>
            </w:pPr>
            <w:r w:rsidRPr="00ED303C">
              <w:rPr>
                <w:color w:val="000000"/>
                <w:szCs w:val="22"/>
              </w:rPr>
              <w:t>GSO</w:t>
            </w:r>
          </w:p>
        </w:tc>
      </w:tr>
      <w:tr w14:paraId="01665CAA"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F163C22"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30DBEF0" w14:textId="77777777">
            <w:pPr>
              <w:jc w:val="center"/>
              <w:rPr>
                <w:color w:val="000000"/>
                <w:szCs w:val="22"/>
              </w:rPr>
            </w:pPr>
            <w:r w:rsidRPr="00ED303C">
              <w:rPr>
                <w:color w:val="000000"/>
                <w:szCs w:val="22"/>
              </w:rPr>
              <w:t>S2959</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162EE2D" w14:textId="77777777">
            <w:pPr>
              <w:jc w:val="center"/>
              <w:rPr>
                <w:color w:val="000000"/>
                <w:szCs w:val="22"/>
              </w:rPr>
            </w:pPr>
            <w:r w:rsidRPr="00ED303C">
              <w:rPr>
                <w:color w:val="000000"/>
                <w:szCs w:val="22"/>
              </w:rPr>
              <w:t>INTELSAT 35e</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B583140" w14:textId="77777777">
            <w:pPr>
              <w:jc w:val="center"/>
              <w:rPr>
                <w:color w:val="000000"/>
                <w:szCs w:val="22"/>
              </w:rPr>
            </w:pPr>
            <w:r w:rsidRPr="00ED303C">
              <w:rPr>
                <w:color w:val="000000"/>
                <w:szCs w:val="22"/>
              </w:rPr>
              <w:t>GSO</w:t>
            </w:r>
          </w:p>
        </w:tc>
      </w:tr>
      <w:tr w14:paraId="1AF4D683"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EFD9556"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156EB31" w14:textId="77777777">
            <w:pPr>
              <w:jc w:val="center"/>
              <w:rPr>
                <w:color w:val="000000"/>
                <w:szCs w:val="22"/>
              </w:rPr>
            </w:pPr>
            <w:r w:rsidRPr="00ED303C">
              <w:rPr>
                <w:color w:val="000000"/>
                <w:szCs w:val="22"/>
              </w:rPr>
              <w:t>S2237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E89B222" w14:textId="77777777">
            <w:pPr>
              <w:jc w:val="center"/>
              <w:rPr>
                <w:color w:val="000000"/>
                <w:szCs w:val="22"/>
              </w:rPr>
            </w:pPr>
            <w:r w:rsidRPr="00ED303C">
              <w:rPr>
                <w:color w:val="000000"/>
                <w:szCs w:val="22"/>
              </w:rPr>
              <w:t>INTELSAT 11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3839B97" w14:textId="77777777">
            <w:pPr>
              <w:jc w:val="center"/>
              <w:rPr>
                <w:color w:val="000000"/>
                <w:szCs w:val="22"/>
              </w:rPr>
            </w:pPr>
            <w:r w:rsidRPr="00ED303C">
              <w:rPr>
                <w:color w:val="000000"/>
                <w:szCs w:val="22"/>
              </w:rPr>
              <w:t>GSO</w:t>
            </w:r>
          </w:p>
        </w:tc>
      </w:tr>
      <w:tr w14:paraId="48A5C688"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3DD60D5F"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7CBCEAD" w14:textId="77777777">
            <w:pPr>
              <w:jc w:val="center"/>
              <w:rPr>
                <w:color w:val="000000"/>
                <w:szCs w:val="22"/>
              </w:rPr>
            </w:pPr>
            <w:r w:rsidRPr="00ED303C">
              <w:rPr>
                <w:color w:val="000000"/>
                <w:szCs w:val="22"/>
              </w:rPr>
              <w:t>S2785</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0C4A288" w14:textId="77777777">
            <w:pPr>
              <w:jc w:val="center"/>
              <w:rPr>
                <w:color w:val="000000"/>
                <w:szCs w:val="22"/>
              </w:rPr>
            </w:pPr>
            <w:r w:rsidRPr="00ED303C">
              <w:rPr>
                <w:color w:val="000000"/>
                <w:szCs w:val="22"/>
              </w:rPr>
              <w:t>INTELSAT 14</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29C1385" w14:textId="77777777">
            <w:pPr>
              <w:jc w:val="center"/>
              <w:rPr>
                <w:color w:val="000000"/>
                <w:szCs w:val="22"/>
              </w:rPr>
            </w:pPr>
            <w:r w:rsidRPr="00ED303C">
              <w:rPr>
                <w:color w:val="000000"/>
                <w:szCs w:val="22"/>
              </w:rPr>
              <w:t>GSO</w:t>
            </w:r>
          </w:p>
        </w:tc>
      </w:tr>
      <w:tr w14:paraId="3D3207EC"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1ABE3ADB"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EE4A92C" w14:textId="77777777">
            <w:pPr>
              <w:jc w:val="center"/>
              <w:rPr>
                <w:color w:val="000000"/>
                <w:szCs w:val="22"/>
              </w:rPr>
            </w:pPr>
            <w:r w:rsidRPr="00ED303C">
              <w:rPr>
                <w:color w:val="000000"/>
                <w:szCs w:val="22"/>
              </w:rPr>
              <w:t>S2380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53AA6A4" w14:textId="77777777">
            <w:pPr>
              <w:jc w:val="center"/>
              <w:rPr>
                <w:color w:val="000000"/>
                <w:szCs w:val="22"/>
              </w:rPr>
            </w:pPr>
            <w:r w:rsidRPr="00ED303C">
              <w:rPr>
                <w:color w:val="000000"/>
                <w:szCs w:val="22"/>
              </w:rPr>
              <w:t>INTELSAT 9</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617E17B" w14:textId="77777777">
            <w:pPr>
              <w:jc w:val="center"/>
              <w:rPr>
                <w:color w:val="000000"/>
                <w:szCs w:val="22"/>
              </w:rPr>
            </w:pPr>
            <w:r w:rsidRPr="00ED303C">
              <w:rPr>
                <w:color w:val="000000"/>
                <w:szCs w:val="22"/>
              </w:rPr>
              <w:t>GSO</w:t>
            </w:r>
          </w:p>
        </w:tc>
      </w:tr>
      <w:tr w14:paraId="1495D712"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366B337"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5F60D96" w14:textId="77777777">
            <w:pPr>
              <w:jc w:val="center"/>
              <w:rPr>
                <w:color w:val="000000"/>
                <w:szCs w:val="22"/>
              </w:rPr>
            </w:pPr>
            <w:r w:rsidRPr="00ED303C">
              <w:rPr>
                <w:color w:val="000000"/>
                <w:szCs w:val="22"/>
              </w:rPr>
              <w:t>S2831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B740DB4" w14:textId="77777777">
            <w:pPr>
              <w:jc w:val="center"/>
              <w:rPr>
                <w:color w:val="000000"/>
                <w:szCs w:val="22"/>
              </w:rPr>
            </w:pPr>
            <w:r w:rsidRPr="00ED303C">
              <w:rPr>
                <w:color w:val="000000"/>
                <w:szCs w:val="22"/>
              </w:rPr>
              <w:t>INTELSAT 23</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E3EA6E8" w14:textId="77777777">
            <w:pPr>
              <w:jc w:val="center"/>
              <w:rPr>
                <w:color w:val="000000"/>
                <w:szCs w:val="22"/>
              </w:rPr>
            </w:pPr>
            <w:r w:rsidRPr="00ED303C">
              <w:rPr>
                <w:color w:val="000000"/>
                <w:szCs w:val="22"/>
              </w:rPr>
              <w:t>GSO</w:t>
            </w:r>
          </w:p>
        </w:tc>
      </w:tr>
      <w:tr w14:paraId="6960E0FE"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3687746"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9B498EF" w14:textId="77777777">
            <w:pPr>
              <w:jc w:val="center"/>
              <w:rPr>
                <w:color w:val="000000"/>
                <w:szCs w:val="22"/>
              </w:rPr>
            </w:pPr>
            <w:r w:rsidRPr="00ED303C">
              <w:rPr>
                <w:color w:val="000000"/>
                <w:szCs w:val="22"/>
              </w:rPr>
              <w:t>S2915</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05C073A" w14:textId="77777777">
            <w:pPr>
              <w:jc w:val="center"/>
              <w:rPr>
                <w:color w:val="000000"/>
                <w:szCs w:val="22"/>
              </w:rPr>
            </w:pPr>
            <w:r w:rsidRPr="00ED303C">
              <w:rPr>
                <w:color w:val="000000"/>
                <w:szCs w:val="22"/>
              </w:rPr>
              <w:t>INTELSAT 34</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58E2651" w14:textId="77777777">
            <w:pPr>
              <w:jc w:val="center"/>
              <w:rPr>
                <w:color w:val="000000"/>
                <w:szCs w:val="22"/>
              </w:rPr>
            </w:pPr>
            <w:r w:rsidRPr="00ED303C">
              <w:rPr>
                <w:color w:val="000000"/>
                <w:szCs w:val="22"/>
              </w:rPr>
              <w:t>GSO</w:t>
            </w:r>
          </w:p>
        </w:tc>
      </w:tr>
      <w:tr w14:paraId="77F19510"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4A45BF2"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0682D6D" w14:textId="77777777">
            <w:pPr>
              <w:jc w:val="center"/>
              <w:rPr>
                <w:color w:val="000000"/>
                <w:szCs w:val="22"/>
              </w:rPr>
            </w:pPr>
            <w:r w:rsidRPr="00ED303C">
              <w:rPr>
                <w:color w:val="000000"/>
                <w:szCs w:val="22"/>
              </w:rPr>
              <w:t>S2863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7A3989E" w14:textId="77777777">
            <w:pPr>
              <w:jc w:val="center"/>
              <w:rPr>
                <w:color w:val="000000"/>
                <w:szCs w:val="22"/>
              </w:rPr>
            </w:pPr>
            <w:r w:rsidRPr="00ED303C">
              <w:rPr>
                <w:color w:val="000000"/>
                <w:szCs w:val="22"/>
              </w:rPr>
              <w:t>INTELSAT 21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A22E681" w14:textId="77777777">
            <w:pPr>
              <w:jc w:val="center"/>
              <w:rPr>
                <w:color w:val="000000"/>
                <w:szCs w:val="22"/>
              </w:rPr>
            </w:pPr>
            <w:r w:rsidRPr="00ED303C">
              <w:rPr>
                <w:color w:val="000000"/>
                <w:szCs w:val="22"/>
              </w:rPr>
              <w:t>GSO</w:t>
            </w:r>
          </w:p>
        </w:tc>
      </w:tr>
      <w:tr w14:paraId="4D0FE657"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09F07B7B"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9BDCA1D" w14:textId="77777777">
            <w:pPr>
              <w:jc w:val="center"/>
              <w:rPr>
                <w:color w:val="000000"/>
                <w:szCs w:val="22"/>
              </w:rPr>
            </w:pPr>
            <w:r w:rsidRPr="00ED303C">
              <w:rPr>
                <w:color w:val="000000"/>
                <w:szCs w:val="22"/>
              </w:rPr>
              <w:t>S2750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0FFAFB9" w14:textId="77777777">
            <w:pPr>
              <w:jc w:val="center"/>
              <w:rPr>
                <w:color w:val="000000"/>
                <w:szCs w:val="22"/>
              </w:rPr>
            </w:pPr>
            <w:r w:rsidRPr="00ED303C">
              <w:rPr>
                <w:color w:val="000000"/>
                <w:szCs w:val="22"/>
              </w:rPr>
              <w:t>INTELSAT 16</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C052957" w14:textId="77777777">
            <w:pPr>
              <w:jc w:val="center"/>
              <w:rPr>
                <w:color w:val="000000"/>
                <w:szCs w:val="22"/>
              </w:rPr>
            </w:pPr>
            <w:r w:rsidRPr="00ED303C">
              <w:rPr>
                <w:color w:val="000000"/>
                <w:szCs w:val="22"/>
              </w:rPr>
              <w:t>GSO</w:t>
            </w:r>
          </w:p>
        </w:tc>
      </w:tr>
      <w:tr w14:paraId="530A8636"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6047B7B"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50222C2" w14:textId="77777777">
            <w:pPr>
              <w:jc w:val="center"/>
              <w:rPr>
                <w:color w:val="000000"/>
                <w:szCs w:val="22"/>
              </w:rPr>
            </w:pPr>
            <w:r w:rsidRPr="00ED303C">
              <w:rPr>
                <w:color w:val="000000"/>
                <w:szCs w:val="22"/>
              </w:rPr>
              <w:t>S2715</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DFC36BB" w14:textId="77777777">
            <w:pPr>
              <w:jc w:val="center"/>
              <w:rPr>
                <w:color w:val="000000"/>
                <w:szCs w:val="22"/>
              </w:rPr>
            </w:pPr>
            <w:r w:rsidRPr="00ED303C">
              <w:rPr>
                <w:color w:val="000000"/>
                <w:szCs w:val="22"/>
              </w:rPr>
              <w:t>GALAXY 17</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FCC7E00" w14:textId="77777777">
            <w:pPr>
              <w:jc w:val="center"/>
              <w:rPr>
                <w:color w:val="000000"/>
                <w:szCs w:val="22"/>
              </w:rPr>
            </w:pPr>
            <w:r w:rsidRPr="00ED303C">
              <w:rPr>
                <w:color w:val="000000"/>
                <w:szCs w:val="22"/>
              </w:rPr>
              <w:t>GSO</w:t>
            </w:r>
          </w:p>
        </w:tc>
      </w:tr>
      <w:tr w14:paraId="0E18710C"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5CBB901"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3855114" w14:textId="77777777">
            <w:pPr>
              <w:jc w:val="center"/>
              <w:rPr>
                <w:color w:val="000000"/>
                <w:szCs w:val="22"/>
              </w:rPr>
            </w:pPr>
            <w:r w:rsidRPr="00ED303C">
              <w:rPr>
                <w:color w:val="000000"/>
                <w:szCs w:val="22"/>
              </w:rPr>
              <w:t>S2154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C842D74" w14:textId="77777777">
            <w:pPr>
              <w:jc w:val="center"/>
              <w:rPr>
                <w:color w:val="000000"/>
                <w:szCs w:val="22"/>
              </w:rPr>
            </w:pPr>
            <w:r w:rsidRPr="00ED303C">
              <w:rPr>
                <w:color w:val="000000"/>
                <w:szCs w:val="22"/>
              </w:rPr>
              <w:t>GALAXY 25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5D09607" w14:textId="77777777">
            <w:pPr>
              <w:jc w:val="center"/>
              <w:rPr>
                <w:color w:val="000000"/>
                <w:szCs w:val="22"/>
              </w:rPr>
            </w:pPr>
            <w:r w:rsidRPr="00ED303C">
              <w:rPr>
                <w:color w:val="000000"/>
                <w:szCs w:val="22"/>
              </w:rPr>
              <w:t>GSO</w:t>
            </w:r>
          </w:p>
        </w:tc>
      </w:tr>
      <w:tr w14:paraId="3BC706EC"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AB59F6B"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4B19F58" w14:textId="77777777">
            <w:pPr>
              <w:jc w:val="center"/>
              <w:rPr>
                <w:color w:val="000000"/>
                <w:szCs w:val="22"/>
              </w:rPr>
            </w:pPr>
            <w:r w:rsidRPr="00ED303C">
              <w:rPr>
                <w:color w:val="000000"/>
                <w:szCs w:val="22"/>
              </w:rPr>
              <w:t>S2253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D3AB3C8" w14:textId="77777777">
            <w:pPr>
              <w:jc w:val="center"/>
              <w:rPr>
                <w:color w:val="000000"/>
                <w:szCs w:val="22"/>
              </w:rPr>
            </w:pPr>
            <w:r w:rsidRPr="00ED303C">
              <w:rPr>
                <w:color w:val="000000"/>
                <w:szCs w:val="22"/>
              </w:rPr>
              <w:t>GALAXY 11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00FDE11" w14:textId="77777777">
            <w:pPr>
              <w:jc w:val="center"/>
              <w:rPr>
                <w:color w:val="000000"/>
                <w:szCs w:val="22"/>
              </w:rPr>
            </w:pPr>
            <w:r w:rsidRPr="00ED303C">
              <w:rPr>
                <w:color w:val="000000"/>
                <w:szCs w:val="22"/>
              </w:rPr>
              <w:t>GSO</w:t>
            </w:r>
          </w:p>
        </w:tc>
      </w:tr>
      <w:tr w14:paraId="55033F12"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D614FEB"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943CF72" w14:textId="77777777">
            <w:pPr>
              <w:jc w:val="center"/>
              <w:rPr>
                <w:color w:val="000000"/>
                <w:szCs w:val="22"/>
              </w:rPr>
            </w:pPr>
            <w:r w:rsidRPr="00ED303C">
              <w:rPr>
                <w:color w:val="000000"/>
                <w:szCs w:val="22"/>
              </w:rPr>
              <w:t>S2381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97A49E4" w14:textId="77777777">
            <w:pPr>
              <w:jc w:val="center"/>
              <w:rPr>
                <w:color w:val="000000"/>
                <w:szCs w:val="22"/>
              </w:rPr>
            </w:pPr>
            <w:r w:rsidRPr="00ED303C">
              <w:rPr>
                <w:color w:val="000000"/>
                <w:szCs w:val="22"/>
              </w:rPr>
              <w:t>GALAXY 3C</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37184E0" w14:textId="77777777">
            <w:pPr>
              <w:jc w:val="center"/>
              <w:rPr>
                <w:color w:val="000000"/>
                <w:szCs w:val="22"/>
              </w:rPr>
            </w:pPr>
            <w:r w:rsidRPr="00ED303C">
              <w:rPr>
                <w:color w:val="000000"/>
                <w:szCs w:val="22"/>
              </w:rPr>
              <w:t>GSO</w:t>
            </w:r>
          </w:p>
        </w:tc>
      </w:tr>
      <w:tr w14:paraId="666B600F"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8976A21"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3CF76F6" w14:textId="77777777">
            <w:pPr>
              <w:jc w:val="center"/>
              <w:rPr>
                <w:color w:val="000000"/>
                <w:szCs w:val="22"/>
              </w:rPr>
            </w:pPr>
            <w:r w:rsidRPr="00ED303C">
              <w:rPr>
                <w:color w:val="000000"/>
                <w:szCs w:val="22"/>
              </w:rPr>
              <w:t>S2887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913A8B0" w14:textId="77777777">
            <w:pPr>
              <w:jc w:val="center"/>
              <w:rPr>
                <w:color w:val="000000"/>
                <w:szCs w:val="22"/>
              </w:rPr>
            </w:pPr>
            <w:r w:rsidRPr="00ED303C">
              <w:rPr>
                <w:color w:val="000000"/>
                <w:szCs w:val="22"/>
              </w:rPr>
              <w:t>INTELSAT 30</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23B424C" w14:textId="77777777">
            <w:pPr>
              <w:jc w:val="center"/>
              <w:rPr>
                <w:color w:val="000000"/>
                <w:szCs w:val="22"/>
              </w:rPr>
            </w:pPr>
            <w:r w:rsidRPr="00ED303C">
              <w:rPr>
                <w:color w:val="000000"/>
                <w:szCs w:val="22"/>
              </w:rPr>
              <w:t>GSO</w:t>
            </w:r>
          </w:p>
        </w:tc>
      </w:tr>
      <w:tr w14:paraId="1DA61D01"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051026E"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ED70DC6" w14:textId="77777777">
            <w:pPr>
              <w:jc w:val="center"/>
              <w:rPr>
                <w:color w:val="000000"/>
                <w:szCs w:val="22"/>
              </w:rPr>
            </w:pPr>
            <w:r w:rsidRPr="00ED303C">
              <w:rPr>
                <w:color w:val="000000"/>
                <w:szCs w:val="22"/>
              </w:rPr>
              <w:t>S2924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B3860A4" w14:textId="77777777">
            <w:pPr>
              <w:jc w:val="center"/>
              <w:rPr>
                <w:color w:val="000000"/>
                <w:szCs w:val="22"/>
              </w:rPr>
            </w:pPr>
            <w:r w:rsidRPr="00ED303C">
              <w:rPr>
                <w:color w:val="000000"/>
                <w:szCs w:val="22"/>
              </w:rPr>
              <w:t>INTELSAT 31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CE022DB" w14:textId="77777777">
            <w:pPr>
              <w:jc w:val="center"/>
              <w:rPr>
                <w:color w:val="000000"/>
                <w:szCs w:val="22"/>
              </w:rPr>
            </w:pPr>
            <w:r w:rsidRPr="00ED303C">
              <w:rPr>
                <w:color w:val="000000"/>
                <w:szCs w:val="22"/>
              </w:rPr>
              <w:t>GSO</w:t>
            </w:r>
          </w:p>
        </w:tc>
      </w:tr>
      <w:tr w14:paraId="632E2FF6"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08B362FE"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4E96384" w14:textId="77777777">
            <w:pPr>
              <w:jc w:val="center"/>
              <w:rPr>
                <w:color w:val="000000"/>
                <w:szCs w:val="22"/>
              </w:rPr>
            </w:pPr>
            <w:r w:rsidRPr="00ED303C">
              <w:rPr>
                <w:color w:val="000000"/>
                <w:szCs w:val="22"/>
              </w:rPr>
              <w:t>S2647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89BB676" w14:textId="77777777">
            <w:pPr>
              <w:jc w:val="center"/>
              <w:rPr>
                <w:color w:val="000000"/>
                <w:szCs w:val="22"/>
              </w:rPr>
            </w:pPr>
            <w:r w:rsidRPr="00ED303C">
              <w:rPr>
                <w:color w:val="000000"/>
                <w:szCs w:val="22"/>
              </w:rPr>
              <w:t>GALAXY 19</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8B3C235" w14:textId="77777777">
            <w:pPr>
              <w:jc w:val="center"/>
              <w:rPr>
                <w:color w:val="000000"/>
                <w:szCs w:val="22"/>
              </w:rPr>
            </w:pPr>
            <w:r w:rsidRPr="00ED303C">
              <w:rPr>
                <w:color w:val="000000"/>
                <w:szCs w:val="22"/>
              </w:rPr>
              <w:t>GSO</w:t>
            </w:r>
          </w:p>
        </w:tc>
      </w:tr>
      <w:tr w14:paraId="65E0427F"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DF2DFDB"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982DF8C" w14:textId="77777777">
            <w:pPr>
              <w:jc w:val="center"/>
              <w:rPr>
                <w:color w:val="000000"/>
                <w:szCs w:val="22"/>
              </w:rPr>
            </w:pPr>
            <w:r w:rsidRPr="00ED303C">
              <w:rPr>
                <w:color w:val="000000"/>
                <w:szCs w:val="22"/>
              </w:rPr>
              <w:t>S2687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CC6FBF6" w14:textId="77777777">
            <w:pPr>
              <w:jc w:val="center"/>
              <w:rPr>
                <w:color w:val="000000"/>
                <w:szCs w:val="22"/>
              </w:rPr>
            </w:pPr>
            <w:r w:rsidRPr="00ED303C">
              <w:rPr>
                <w:color w:val="000000"/>
                <w:szCs w:val="22"/>
              </w:rPr>
              <w:t>GALAXY 16</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8BD011B" w14:textId="77777777">
            <w:pPr>
              <w:jc w:val="center"/>
              <w:rPr>
                <w:color w:val="000000"/>
                <w:szCs w:val="22"/>
              </w:rPr>
            </w:pPr>
            <w:r w:rsidRPr="00ED303C">
              <w:rPr>
                <w:color w:val="000000"/>
                <w:szCs w:val="22"/>
              </w:rPr>
              <w:t>GSO</w:t>
            </w:r>
          </w:p>
        </w:tc>
      </w:tr>
      <w:tr w14:paraId="40F8CA9D"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763EC3C"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F6A9B6D" w14:textId="77777777">
            <w:pPr>
              <w:jc w:val="center"/>
              <w:rPr>
                <w:color w:val="000000"/>
                <w:szCs w:val="22"/>
              </w:rPr>
            </w:pPr>
            <w:r w:rsidRPr="00ED303C">
              <w:rPr>
                <w:color w:val="000000"/>
                <w:szCs w:val="22"/>
              </w:rPr>
              <w:t>S2733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7D99870" w14:textId="77777777">
            <w:pPr>
              <w:jc w:val="center"/>
              <w:rPr>
                <w:color w:val="000000"/>
                <w:szCs w:val="22"/>
              </w:rPr>
            </w:pPr>
            <w:r w:rsidRPr="00ED303C">
              <w:rPr>
                <w:color w:val="000000"/>
                <w:szCs w:val="22"/>
              </w:rPr>
              <w:t>GALAXY 18</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1B9D3A2" w14:textId="77777777">
            <w:pPr>
              <w:jc w:val="center"/>
              <w:rPr>
                <w:color w:val="000000"/>
                <w:szCs w:val="22"/>
              </w:rPr>
            </w:pPr>
            <w:r w:rsidRPr="00ED303C">
              <w:rPr>
                <w:color w:val="000000"/>
                <w:szCs w:val="22"/>
              </w:rPr>
              <w:t>GSO</w:t>
            </w:r>
          </w:p>
        </w:tc>
      </w:tr>
      <w:tr w14:paraId="69350138"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381BDEE"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3602595" w14:textId="77777777">
            <w:pPr>
              <w:jc w:val="center"/>
              <w:rPr>
                <w:color w:val="000000"/>
                <w:szCs w:val="22"/>
              </w:rPr>
            </w:pPr>
            <w:r w:rsidRPr="00ED303C">
              <w:rPr>
                <w:color w:val="000000"/>
                <w:szCs w:val="22"/>
              </w:rPr>
              <w:t>S2385</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A8EA1F7" w14:textId="77777777">
            <w:pPr>
              <w:jc w:val="center"/>
              <w:rPr>
                <w:color w:val="000000"/>
                <w:szCs w:val="22"/>
              </w:rPr>
            </w:pPr>
            <w:r w:rsidRPr="00ED303C">
              <w:rPr>
                <w:color w:val="000000"/>
                <w:szCs w:val="22"/>
              </w:rPr>
              <w:t>GALAXY 14</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CE85C98" w14:textId="77777777">
            <w:pPr>
              <w:jc w:val="center"/>
              <w:rPr>
                <w:color w:val="000000"/>
                <w:szCs w:val="22"/>
              </w:rPr>
            </w:pPr>
            <w:r w:rsidRPr="00ED303C">
              <w:rPr>
                <w:color w:val="000000"/>
                <w:szCs w:val="22"/>
              </w:rPr>
              <w:t>GSO</w:t>
            </w:r>
          </w:p>
        </w:tc>
      </w:tr>
      <w:tr w14:paraId="3924C4AD"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317C9E8E"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4DB85EE" w14:textId="77777777">
            <w:pPr>
              <w:jc w:val="center"/>
              <w:rPr>
                <w:color w:val="000000"/>
                <w:szCs w:val="22"/>
              </w:rPr>
            </w:pPr>
            <w:r w:rsidRPr="00ED303C">
              <w:rPr>
                <w:color w:val="000000"/>
                <w:szCs w:val="22"/>
              </w:rPr>
              <w:t>S2386</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4ADB4DB" w14:textId="77777777">
            <w:pPr>
              <w:jc w:val="center"/>
              <w:rPr>
                <w:color w:val="000000"/>
                <w:szCs w:val="22"/>
              </w:rPr>
            </w:pPr>
            <w:r w:rsidRPr="00ED303C">
              <w:rPr>
                <w:color w:val="000000"/>
                <w:szCs w:val="22"/>
              </w:rPr>
              <w:t>GALAXY 13</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70014A4" w14:textId="77777777">
            <w:pPr>
              <w:jc w:val="center"/>
              <w:rPr>
                <w:color w:val="000000"/>
                <w:szCs w:val="22"/>
              </w:rPr>
            </w:pPr>
            <w:r w:rsidRPr="00ED303C">
              <w:rPr>
                <w:color w:val="000000"/>
                <w:szCs w:val="22"/>
              </w:rPr>
              <w:t>GSO</w:t>
            </w:r>
          </w:p>
        </w:tc>
      </w:tr>
      <w:tr w14:paraId="2704D3E4"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299E64E"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52526C8" w14:textId="77777777">
            <w:pPr>
              <w:jc w:val="center"/>
              <w:rPr>
                <w:color w:val="000000"/>
                <w:szCs w:val="22"/>
              </w:rPr>
            </w:pPr>
            <w:r w:rsidRPr="00ED303C">
              <w:rPr>
                <w:color w:val="000000"/>
                <w:szCs w:val="22"/>
              </w:rPr>
              <w:t>S2422</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D4DCECD" w14:textId="77777777">
            <w:pPr>
              <w:jc w:val="center"/>
              <w:rPr>
                <w:color w:val="000000"/>
                <w:szCs w:val="22"/>
              </w:rPr>
            </w:pPr>
            <w:r w:rsidRPr="00ED303C">
              <w:rPr>
                <w:color w:val="000000"/>
                <w:szCs w:val="22"/>
              </w:rPr>
              <w:t>GALAXY 12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D0369F6" w14:textId="77777777">
            <w:pPr>
              <w:jc w:val="center"/>
              <w:rPr>
                <w:color w:val="000000"/>
                <w:szCs w:val="22"/>
              </w:rPr>
            </w:pPr>
            <w:r w:rsidRPr="00ED303C">
              <w:rPr>
                <w:color w:val="000000"/>
                <w:szCs w:val="22"/>
              </w:rPr>
              <w:t>GSO</w:t>
            </w:r>
          </w:p>
        </w:tc>
      </w:tr>
      <w:tr w14:paraId="27CE8F64"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F419D47"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33BA9A0" w14:textId="77777777">
            <w:pPr>
              <w:jc w:val="center"/>
              <w:rPr>
                <w:color w:val="000000"/>
                <w:szCs w:val="22"/>
              </w:rPr>
            </w:pPr>
            <w:r w:rsidRPr="00ED303C">
              <w:rPr>
                <w:color w:val="000000"/>
                <w:szCs w:val="22"/>
              </w:rPr>
              <w:t>S2387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2E72A46" w14:textId="77777777">
            <w:pPr>
              <w:jc w:val="center"/>
              <w:rPr>
                <w:color w:val="000000"/>
                <w:szCs w:val="22"/>
              </w:rPr>
            </w:pPr>
            <w:r w:rsidRPr="00ED303C">
              <w:rPr>
                <w:color w:val="000000"/>
                <w:szCs w:val="22"/>
              </w:rPr>
              <w:t>GALAXY 15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94DC6C0" w14:textId="77777777">
            <w:pPr>
              <w:jc w:val="center"/>
              <w:rPr>
                <w:color w:val="000000"/>
                <w:szCs w:val="22"/>
              </w:rPr>
            </w:pPr>
            <w:r w:rsidRPr="00ED303C">
              <w:rPr>
                <w:color w:val="000000"/>
                <w:szCs w:val="22"/>
              </w:rPr>
              <w:t>GSO</w:t>
            </w:r>
          </w:p>
        </w:tc>
      </w:tr>
      <w:tr w14:paraId="44C84A8E"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3A5FA86D"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2CD20D0" w14:textId="77777777">
            <w:pPr>
              <w:jc w:val="center"/>
              <w:rPr>
                <w:color w:val="000000"/>
                <w:szCs w:val="22"/>
              </w:rPr>
            </w:pPr>
            <w:r w:rsidRPr="00ED303C">
              <w:rPr>
                <w:color w:val="000000"/>
                <w:szCs w:val="22"/>
              </w:rPr>
              <w:t>S2704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2707C6B" w14:textId="77777777">
            <w:pPr>
              <w:jc w:val="center"/>
              <w:rPr>
                <w:color w:val="000000"/>
                <w:szCs w:val="22"/>
              </w:rPr>
            </w:pPr>
            <w:r w:rsidRPr="00ED303C">
              <w:rPr>
                <w:color w:val="000000"/>
                <w:szCs w:val="22"/>
              </w:rPr>
              <w:t>INTELSAT 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061D8D6" w14:textId="77777777">
            <w:pPr>
              <w:jc w:val="center"/>
              <w:rPr>
                <w:color w:val="000000"/>
                <w:szCs w:val="22"/>
              </w:rPr>
            </w:pPr>
            <w:r w:rsidRPr="00ED303C">
              <w:rPr>
                <w:color w:val="000000"/>
                <w:szCs w:val="22"/>
              </w:rPr>
              <w:t>GSO</w:t>
            </w:r>
          </w:p>
        </w:tc>
      </w:tr>
      <w:tr w14:paraId="3C186E21"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2E107FF"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DFCA4C5" w14:textId="77777777">
            <w:pPr>
              <w:jc w:val="center"/>
              <w:rPr>
                <w:color w:val="000000"/>
                <w:szCs w:val="22"/>
              </w:rPr>
            </w:pPr>
            <w:r w:rsidRPr="00ED303C">
              <w:rPr>
                <w:color w:val="000000"/>
                <w:szCs w:val="22"/>
              </w:rPr>
              <w:t>S2817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049D8F6" w14:textId="77777777">
            <w:pPr>
              <w:jc w:val="center"/>
              <w:rPr>
                <w:color w:val="000000"/>
                <w:szCs w:val="22"/>
              </w:rPr>
            </w:pPr>
            <w:r w:rsidRPr="00ED303C">
              <w:rPr>
                <w:color w:val="000000"/>
                <w:szCs w:val="22"/>
              </w:rPr>
              <w:t>INTELSAT 18</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C14FC1B" w14:textId="77777777">
            <w:pPr>
              <w:jc w:val="center"/>
              <w:rPr>
                <w:color w:val="000000"/>
                <w:szCs w:val="22"/>
              </w:rPr>
            </w:pPr>
            <w:r w:rsidRPr="00ED303C">
              <w:rPr>
                <w:color w:val="000000"/>
                <w:szCs w:val="22"/>
              </w:rPr>
              <w:t>GSO</w:t>
            </w:r>
          </w:p>
        </w:tc>
      </w:tr>
      <w:tr w14:paraId="062251EF"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1045B372"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D01CC84" w14:textId="77777777">
            <w:pPr>
              <w:jc w:val="center"/>
              <w:rPr>
                <w:color w:val="000000"/>
                <w:szCs w:val="22"/>
              </w:rPr>
            </w:pPr>
            <w:r w:rsidRPr="00ED303C">
              <w:rPr>
                <w:color w:val="000000"/>
                <w:szCs w:val="22"/>
              </w:rPr>
              <w:t>S2960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90FD552" w14:textId="77777777">
            <w:pPr>
              <w:jc w:val="center"/>
              <w:rPr>
                <w:color w:val="000000"/>
                <w:szCs w:val="22"/>
              </w:rPr>
            </w:pPr>
            <w:r w:rsidRPr="00ED303C">
              <w:rPr>
                <w:color w:val="000000"/>
                <w:szCs w:val="22"/>
              </w:rPr>
              <w:t>JCSAT-RA</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F777DCF" w14:textId="77777777">
            <w:pPr>
              <w:jc w:val="center"/>
              <w:rPr>
                <w:color w:val="000000"/>
                <w:szCs w:val="22"/>
              </w:rPr>
            </w:pPr>
            <w:r w:rsidRPr="00ED303C">
              <w:rPr>
                <w:color w:val="000000"/>
                <w:szCs w:val="22"/>
              </w:rPr>
              <w:t>GSO</w:t>
            </w:r>
          </w:p>
        </w:tc>
      </w:tr>
      <w:tr w14:paraId="7BCCE7CD"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DADE83B"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3B3184B" w14:textId="77777777">
            <w:pPr>
              <w:jc w:val="center"/>
              <w:rPr>
                <w:color w:val="000000"/>
                <w:szCs w:val="22"/>
              </w:rPr>
            </w:pPr>
            <w:r w:rsidRPr="00ED303C">
              <w:rPr>
                <w:color w:val="000000"/>
                <w:szCs w:val="22"/>
              </w:rPr>
              <w:t>S2850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8B7CEA3" w14:textId="77777777">
            <w:pPr>
              <w:jc w:val="center"/>
              <w:rPr>
                <w:color w:val="000000"/>
                <w:szCs w:val="22"/>
              </w:rPr>
            </w:pPr>
            <w:r w:rsidRPr="00ED303C">
              <w:rPr>
                <w:color w:val="000000"/>
                <w:szCs w:val="22"/>
              </w:rPr>
              <w:t>INTELSAT 19</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E7F1170" w14:textId="77777777">
            <w:pPr>
              <w:jc w:val="center"/>
              <w:rPr>
                <w:color w:val="000000"/>
                <w:szCs w:val="22"/>
              </w:rPr>
            </w:pPr>
            <w:r w:rsidRPr="00ED303C">
              <w:rPr>
                <w:color w:val="000000"/>
                <w:szCs w:val="22"/>
              </w:rPr>
              <w:t>GSO</w:t>
            </w:r>
          </w:p>
        </w:tc>
      </w:tr>
      <w:tr w14:paraId="4D6CF0F8"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EE595CF"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8B12D98" w14:textId="77777777">
            <w:pPr>
              <w:jc w:val="center"/>
              <w:rPr>
                <w:color w:val="000000"/>
                <w:szCs w:val="22"/>
              </w:rPr>
            </w:pPr>
            <w:r w:rsidRPr="00ED303C">
              <w:rPr>
                <w:color w:val="000000"/>
                <w:szCs w:val="22"/>
              </w:rPr>
              <w:t>S2368</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02F02C0" w14:textId="77777777">
            <w:pPr>
              <w:jc w:val="center"/>
              <w:rPr>
                <w:color w:val="000000"/>
                <w:szCs w:val="22"/>
              </w:rPr>
            </w:pPr>
            <w:r w:rsidRPr="00ED303C">
              <w:rPr>
                <w:color w:val="000000"/>
                <w:szCs w:val="22"/>
              </w:rPr>
              <w:t>INTELSAT 1R</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689541F" w14:textId="77777777">
            <w:pPr>
              <w:jc w:val="center"/>
              <w:rPr>
                <w:color w:val="000000"/>
                <w:szCs w:val="22"/>
              </w:rPr>
            </w:pPr>
            <w:r w:rsidRPr="00ED303C">
              <w:rPr>
                <w:color w:val="000000"/>
                <w:szCs w:val="22"/>
              </w:rPr>
              <w:t>GSO</w:t>
            </w:r>
          </w:p>
        </w:tc>
      </w:tr>
      <w:tr w14:paraId="5E8FACB7"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7652D69"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F8C14C0" w14:textId="77777777">
            <w:pPr>
              <w:jc w:val="center"/>
              <w:rPr>
                <w:color w:val="000000"/>
                <w:szCs w:val="22"/>
              </w:rPr>
            </w:pPr>
            <w:r w:rsidRPr="00ED303C">
              <w:rPr>
                <w:color w:val="000000"/>
                <w:szCs w:val="22"/>
              </w:rPr>
              <w:t>S2988</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C04CA0A" w14:textId="77777777">
            <w:pPr>
              <w:jc w:val="center"/>
              <w:rPr>
                <w:color w:val="000000"/>
                <w:szCs w:val="22"/>
              </w:rPr>
            </w:pPr>
            <w:r w:rsidRPr="00ED303C">
              <w:rPr>
                <w:color w:val="000000"/>
                <w:szCs w:val="22"/>
              </w:rPr>
              <w:t>TELKOM-2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EC7B5A0" w14:textId="77777777">
            <w:pPr>
              <w:jc w:val="center"/>
              <w:rPr>
                <w:color w:val="000000"/>
                <w:szCs w:val="22"/>
              </w:rPr>
            </w:pPr>
            <w:r w:rsidRPr="00ED303C">
              <w:rPr>
                <w:color w:val="000000"/>
                <w:szCs w:val="22"/>
              </w:rPr>
              <w:t>GSO</w:t>
            </w:r>
          </w:p>
        </w:tc>
      </w:tr>
      <w:tr w14:paraId="77311B03"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8E1D068"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A04FD26" w14:textId="77777777">
            <w:pPr>
              <w:jc w:val="center"/>
              <w:rPr>
                <w:color w:val="000000"/>
                <w:szCs w:val="22"/>
              </w:rPr>
            </w:pPr>
            <w:r w:rsidRPr="00ED303C">
              <w:rPr>
                <w:color w:val="000000"/>
                <w:szCs w:val="22"/>
              </w:rPr>
              <w:t>S2789</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C706CB3" w14:textId="77777777">
            <w:pPr>
              <w:jc w:val="center"/>
              <w:rPr>
                <w:color w:val="000000"/>
                <w:szCs w:val="22"/>
              </w:rPr>
            </w:pPr>
            <w:r w:rsidRPr="00ED303C">
              <w:rPr>
                <w:color w:val="000000"/>
                <w:szCs w:val="22"/>
              </w:rPr>
              <w:t>INTELSAT 15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006FD53" w14:textId="77777777">
            <w:pPr>
              <w:jc w:val="center"/>
              <w:rPr>
                <w:color w:val="000000"/>
                <w:szCs w:val="22"/>
              </w:rPr>
            </w:pPr>
            <w:r w:rsidRPr="00ED303C">
              <w:rPr>
                <w:color w:val="000000"/>
                <w:szCs w:val="22"/>
              </w:rPr>
              <w:t>GSO</w:t>
            </w:r>
          </w:p>
        </w:tc>
      </w:tr>
      <w:tr w14:paraId="04C3B080"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31E63555"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798BF70" w14:textId="77777777">
            <w:pPr>
              <w:jc w:val="center"/>
              <w:rPr>
                <w:color w:val="000000"/>
                <w:szCs w:val="22"/>
              </w:rPr>
            </w:pPr>
            <w:r w:rsidRPr="00ED303C">
              <w:rPr>
                <w:color w:val="000000"/>
                <w:szCs w:val="22"/>
              </w:rPr>
              <w:t>S2423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9F5296A" w14:textId="77777777">
            <w:pPr>
              <w:jc w:val="center"/>
              <w:rPr>
                <w:color w:val="000000"/>
                <w:szCs w:val="22"/>
              </w:rPr>
            </w:pPr>
            <w:r w:rsidRPr="00ED303C">
              <w:rPr>
                <w:color w:val="000000"/>
                <w:szCs w:val="22"/>
              </w:rPr>
              <w:t>HORIZONS 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D42BFC4" w14:textId="77777777">
            <w:pPr>
              <w:jc w:val="center"/>
              <w:rPr>
                <w:color w:val="000000"/>
                <w:szCs w:val="22"/>
              </w:rPr>
            </w:pPr>
            <w:r w:rsidRPr="00ED303C">
              <w:rPr>
                <w:color w:val="000000"/>
                <w:szCs w:val="22"/>
              </w:rPr>
              <w:t>GSO</w:t>
            </w:r>
          </w:p>
        </w:tc>
      </w:tr>
      <w:tr w14:paraId="7C92D8A5"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256E05C"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9EA1CAA" w14:textId="77777777">
            <w:pPr>
              <w:jc w:val="center"/>
              <w:rPr>
                <w:color w:val="000000"/>
                <w:szCs w:val="22"/>
              </w:rPr>
            </w:pPr>
            <w:r w:rsidRPr="00ED303C">
              <w:rPr>
                <w:color w:val="000000"/>
                <w:szCs w:val="22"/>
              </w:rPr>
              <w:t>S2846</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55A672B" w14:textId="77777777">
            <w:pPr>
              <w:jc w:val="center"/>
              <w:rPr>
                <w:color w:val="000000"/>
                <w:szCs w:val="22"/>
              </w:rPr>
            </w:pPr>
            <w:r w:rsidRPr="00ED303C">
              <w:rPr>
                <w:color w:val="000000"/>
                <w:szCs w:val="22"/>
              </w:rPr>
              <w:t>INTELSAT 22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834CC6A" w14:textId="77777777">
            <w:pPr>
              <w:jc w:val="center"/>
              <w:rPr>
                <w:color w:val="000000"/>
                <w:szCs w:val="22"/>
              </w:rPr>
            </w:pPr>
            <w:r w:rsidRPr="00ED303C">
              <w:rPr>
                <w:color w:val="000000"/>
                <w:szCs w:val="22"/>
              </w:rPr>
              <w:t>GSO</w:t>
            </w:r>
          </w:p>
        </w:tc>
      </w:tr>
      <w:tr w14:paraId="55E5072C"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88E1F7D"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F5AC776" w14:textId="77777777">
            <w:pPr>
              <w:jc w:val="center"/>
              <w:rPr>
                <w:color w:val="000000"/>
                <w:szCs w:val="22"/>
              </w:rPr>
            </w:pPr>
            <w:r w:rsidRPr="00ED303C">
              <w:rPr>
                <w:color w:val="000000"/>
                <w:szCs w:val="22"/>
              </w:rPr>
              <w:t>S2847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8A2FDE5" w14:textId="77777777">
            <w:pPr>
              <w:jc w:val="center"/>
              <w:rPr>
                <w:color w:val="000000"/>
                <w:szCs w:val="22"/>
              </w:rPr>
            </w:pPr>
            <w:r w:rsidRPr="00ED303C">
              <w:rPr>
                <w:color w:val="000000"/>
                <w:szCs w:val="22"/>
              </w:rPr>
              <w:t>INTELSAT 20</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FF2EFC3" w14:textId="77777777">
            <w:pPr>
              <w:jc w:val="center"/>
              <w:rPr>
                <w:color w:val="000000"/>
                <w:szCs w:val="22"/>
              </w:rPr>
            </w:pPr>
            <w:r w:rsidRPr="00ED303C">
              <w:rPr>
                <w:color w:val="000000"/>
                <w:szCs w:val="22"/>
              </w:rPr>
              <w:t>GSO</w:t>
            </w:r>
          </w:p>
        </w:tc>
      </w:tr>
      <w:tr w14:paraId="3D04E102"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E50FC39"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3E8FD5D" w14:textId="77777777">
            <w:pPr>
              <w:jc w:val="center"/>
              <w:rPr>
                <w:color w:val="000000"/>
                <w:szCs w:val="22"/>
              </w:rPr>
            </w:pPr>
            <w:r w:rsidRPr="00ED303C">
              <w:rPr>
                <w:color w:val="000000"/>
                <w:szCs w:val="22"/>
              </w:rPr>
              <w:t>S2948</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C4C866A" w14:textId="77777777">
            <w:pPr>
              <w:jc w:val="center"/>
              <w:rPr>
                <w:color w:val="000000"/>
                <w:szCs w:val="22"/>
              </w:rPr>
            </w:pPr>
            <w:r w:rsidRPr="00ED303C">
              <w:rPr>
                <w:color w:val="000000"/>
                <w:szCs w:val="22"/>
              </w:rPr>
              <w:t>INTELSAT 36</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ECD8219" w14:textId="77777777">
            <w:pPr>
              <w:jc w:val="center"/>
              <w:rPr>
                <w:color w:val="000000"/>
                <w:szCs w:val="22"/>
              </w:rPr>
            </w:pPr>
            <w:r w:rsidRPr="00ED303C">
              <w:rPr>
                <w:color w:val="000000"/>
                <w:szCs w:val="22"/>
              </w:rPr>
              <w:t>GSO</w:t>
            </w:r>
          </w:p>
        </w:tc>
      </w:tr>
      <w:tr w14:paraId="478015CA"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F38E117"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420279E" w14:textId="77777777">
            <w:pPr>
              <w:jc w:val="center"/>
              <w:rPr>
                <w:color w:val="000000"/>
                <w:szCs w:val="22"/>
              </w:rPr>
            </w:pPr>
            <w:r w:rsidRPr="00ED303C">
              <w:rPr>
                <w:color w:val="000000"/>
                <w:szCs w:val="22"/>
              </w:rPr>
              <w:t>S2814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09CA068" w14:textId="77777777">
            <w:pPr>
              <w:jc w:val="center"/>
              <w:rPr>
                <w:color w:val="000000"/>
                <w:szCs w:val="22"/>
              </w:rPr>
            </w:pPr>
            <w:r w:rsidRPr="00ED303C">
              <w:rPr>
                <w:color w:val="000000"/>
                <w:szCs w:val="22"/>
              </w:rPr>
              <w:t>INTELSAT 17</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3C27E9D" w14:textId="77777777">
            <w:pPr>
              <w:jc w:val="center"/>
              <w:rPr>
                <w:color w:val="000000"/>
                <w:szCs w:val="22"/>
              </w:rPr>
            </w:pPr>
            <w:r w:rsidRPr="00ED303C">
              <w:rPr>
                <w:color w:val="000000"/>
                <w:szCs w:val="22"/>
              </w:rPr>
              <w:t>GSO</w:t>
            </w:r>
          </w:p>
        </w:tc>
      </w:tr>
      <w:tr w14:paraId="7CB8DBC8"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17D0CE89"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09023AE" w14:textId="77777777">
            <w:pPr>
              <w:jc w:val="center"/>
              <w:rPr>
                <w:color w:val="000000"/>
                <w:szCs w:val="22"/>
              </w:rPr>
            </w:pPr>
            <w:r w:rsidRPr="00ED303C">
              <w:rPr>
                <w:color w:val="000000"/>
                <w:szCs w:val="22"/>
              </w:rPr>
              <w:t>S2410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4B58FBE" w14:textId="77777777">
            <w:pPr>
              <w:jc w:val="center"/>
              <w:rPr>
                <w:color w:val="000000"/>
                <w:szCs w:val="22"/>
              </w:rPr>
            </w:pPr>
            <w:r w:rsidRPr="00ED303C">
              <w:rPr>
                <w:color w:val="000000"/>
                <w:szCs w:val="22"/>
              </w:rPr>
              <w:t>INTELSAT 906</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4585B70" w14:textId="77777777">
            <w:pPr>
              <w:jc w:val="center"/>
              <w:rPr>
                <w:color w:val="000000"/>
                <w:szCs w:val="22"/>
              </w:rPr>
            </w:pPr>
            <w:r w:rsidRPr="00ED303C">
              <w:rPr>
                <w:color w:val="000000"/>
                <w:szCs w:val="22"/>
              </w:rPr>
              <w:t>GSO</w:t>
            </w:r>
          </w:p>
        </w:tc>
      </w:tr>
      <w:tr w14:paraId="72B201C9"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AD490D9"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7C5C527" w14:textId="77777777">
            <w:pPr>
              <w:jc w:val="center"/>
              <w:rPr>
                <w:color w:val="000000"/>
                <w:szCs w:val="22"/>
              </w:rPr>
            </w:pPr>
            <w:r w:rsidRPr="00ED303C">
              <w:rPr>
                <w:color w:val="000000"/>
                <w:szCs w:val="22"/>
              </w:rPr>
              <w:t>S2406</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929275B" w14:textId="77777777">
            <w:pPr>
              <w:jc w:val="center"/>
              <w:rPr>
                <w:color w:val="000000"/>
                <w:szCs w:val="22"/>
              </w:rPr>
            </w:pPr>
            <w:r w:rsidRPr="00ED303C">
              <w:rPr>
                <w:color w:val="000000"/>
                <w:szCs w:val="22"/>
              </w:rPr>
              <w:t>INTELSAT 902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AD7C51E" w14:textId="77777777">
            <w:pPr>
              <w:jc w:val="center"/>
              <w:rPr>
                <w:color w:val="000000"/>
                <w:szCs w:val="22"/>
              </w:rPr>
            </w:pPr>
            <w:r w:rsidRPr="00ED303C">
              <w:rPr>
                <w:color w:val="000000"/>
                <w:szCs w:val="22"/>
              </w:rPr>
              <w:t>GSO</w:t>
            </w:r>
          </w:p>
        </w:tc>
      </w:tr>
      <w:tr w14:paraId="5AB45A25"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31FB7FD2"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8636240" w14:textId="77777777">
            <w:pPr>
              <w:jc w:val="center"/>
              <w:rPr>
                <w:color w:val="000000"/>
                <w:szCs w:val="22"/>
              </w:rPr>
            </w:pPr>
            <w:r w:rsidRPr="00ED303C">
              <w:rPr>
                <w:color w:val="000000"/>
                <w:szCs w:val="22"/>
              </w:rPr>
              <w:t>S2939</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7BCE540" w14:textId="77777777">
            <w:pPr>
              <w:jc w:val="center"/>
              <w:rPr>
                <w:color w:val="000000"/>
                <w:szCs w:val="22"/>
              </w:rPr>
            </w:pPr>
            <w:r w:rsidRPr="00ED303C">
              <w:rPr>
                <w:color w:val="000000"/>
                <w:szCs w:val="22"/>
              </w:rPr>
              <w:t>INTELSAT 33e</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4B3A456" w14:textId="77777777">
            <w:pPr>
              <w:jc w:val="center"/>
              <w:rPr>
                <w:color w:val="000000"/>
                <w:szCs w:val="22"/>
              </w:rPr>
            </w:pPr>
            <w:r w:rsidRPr="00ED303C">
              <w:rPr>
                <w:color w:val="000000"/>
                <w:szCs w:val="22"/>
              </w:rPr>
              <w:t>GSO</w:t>
            </w:r>
          </w:p>
        </w:tc>
      </w:tr>
      <w:tr w14:paraId="6B72111F"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3F334A7"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437C422" w14:textId="77777777">
            <w:pPr>
              <w:jc w:val="center"/>
              <w:rPr>
                <w:color w:val="000000"/>
                <w:szCs w:val="22"/>
              </w:rPr>
            </w:pPr>
            <w:r w:rsidRPr="00ED303C">
              <w:rPr>
                <w:color w:val="000000"/>
                <w:szCs w:val="22"/>
              </w:rPr>
              <w:t>S2382</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A6C218B" w14:textId="77777777">
            <w:pPr>
              <w:jc w:val="center"/>
              <w:rPr>
                <w:color w:val="000000"/>
                <w:szCs w:val="22"/>
              </w:rPr>
            </w:pPr>
            <w:r w:rsidRPr="00ED303C">
              <w:rPr>
                <w:color w:val="000000"/>
                <w:szCs w:val="22"/>
              </w:rPr>
              <w:t>INTELSAT 10</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14FBF7F" w14:textId="77777777">
            <w:pPr>
              <w:jc w:val="center"/>
              <w:rPr>
                <w:color w:val="000000"/>
                <w:szCs w:val="22"/>
              </w:rPr>
            </w:pPr>
            <w:r w:rsidRPr="00ED303C">
              <w:rPr>
                <w:color w:val="000000"/>
                <w:szCs w:val="22"/>
              </w:rPr>
              <w:t>GSO</w:t>
            </w:r>
          </w:p>
        </w:tc>
      </w:tr>
      <w:tr w14:paraId="6434CC6B"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1207D5FD"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1A9165D" w14:textId="77777777">
            <w:pPr>
              <w:jc w:val="center"/>
              <w:rPr>
                <w:color w:val="000000"/>
                <w:szCs w:val="22"/>
              </w:rPr>
            </w:pPr>
            <w:r w:rsidRPr="00ED303C">
              <w:rPr>
                <w:color w:val="000000"/>
                <w:szCs w:val="22"/>
              </w:rPr>
              <w:t>S2751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ECBC440" w14:textId="77777777">
            <w:pPr>
              <w:jc w:val="center"/>
              <w:rPr>
                <w:color w:val="000000"/>
                <w:szCs w:val="22"/>
              </w:rPr>
            </w:pPr>
            <w:r w:rsidRPr="00ED303C">
              <w:rPr>
                <w:color w:val="000000"/>
                <w:szCs w:val="22"/>
              </w:rPr>
              <w:t>NEW DAWN</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A34BC9E" w14:textId="77777777">
            <w:pPr>
              <w:jc w:val="center"/>
              <w:rPr>
                <w:color w:val="000000"/>
                <w:szCs w:val="22"/>
              </w:rPr>
            </w:pPr>
            <w:r w:rsidRPr="00ED303C">
              <w:rPr>
                <w:color w:val="000000"/>
                <w:szCs w:val="22"/>
              </w:rPr>
              <w:t>GSO</w:t>
            </w:r>
          </w:p>
        </w:tc>
      </w:tr>
      <w:tr w14:paraId="418087FE"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8930899" w14:textId="77777777">
            <w:pPr>
              <w:rPr>
                <w:color w:val="000000"/>
                <w:szCs w:val="22"/>
              </w:rPr>
            </w:pPr>
            <w:r w:rsidRPr="00ED303C">
              <w:rPr>
                <w:color w:val="000000"/>
                <w:szCs w:val="22"/>
              </w:rPr>
              <w:t>Intelsat License LLC, Debtor-in-Possession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BBDCCB8" w14:textId="77777777">
            <w:pPr>
              <w:jc w:val="center"/>
              <w:rPr>
                <w:color w:val="000000"/>
                <w:szCs w:val="22"/>
              </w:rPr>
            </w:pPr>
            <w:r w:rsidRPr="00ED303C">
              <w:rPr>
                <w:color w:val="000000"/>
                <w:szCs w:val="22"/>
              </w:rPr>
              <w:t>S3023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B638157" w14:textId="77777777">
            <w:pPr>
              <w:jc w:val="center"/>
              <w:rPr>
                <w:color w:val="000000"/>
                <w:szCs w:val="22"/>
              </w:rPr>
            </w:pPr>
            <w:r w:rsidRPr="00ED303C">
              <w:rPr>
                <w:color w:val="000000"/>
                <w:szCs w:val="22"/>
              </w:rPr>
              <w:t>INTELSAT 39</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365BFEC" w14:textId="77777777">
            <w:pPr>
              <w:jc w:val="center"/>
              <w:rPr>
                <w:color w:val="000000"/>
                <w:szCs w:val="22"/>
              </w:rPr>
            </w:pPr>
            <w:r w:rsidRPr="00ED303C">
              <w:rPr>
                <w:color w:val="000000"/>
                <w:szCs w:val="22"/>
              </w:rPr>
              <w:t>GSO</w:t>
            </w:r>
          </w:p>
        </w:tc>
      </w:tr>
      <w:tr w14:paraId="210E9C31"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AEDEB25" w14:textId="77777777">
            <w:pPr>
              <w:rPr>
                <w:color w:val="000000"/>
                <w:szCs w:val="22"/>
              </w:rPr>
            </w:pPr>
            <w:r w:rsidRPr="00ED303C">
              <w:rPr>
                <w:color w:val="000000"/>
                <w:szCs w:val="22"/>
              </w:rPr>
              <w:t>Leidos,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462DC69" w14:textId="77777777">
            <w:pPr>
              <w:jc w:val="center"/>
              <w:rPr>
                <w:color w:val="000000"/>
                <w:szCs w:val="22"/>
              </w:rPr>
            </w:pPr>
            <w:r w:rsidRPr="00ED303C">
              <w:rPr>
                <w:color w:val="000000"/>
                <w:szCs w:val="22"/>
              </w:rPr>
              <w:t>S2371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FAE6643" w14:textId="77777777">
            <w:pPr>
              <w:jc w:val="center"/>
              <w:rPr>
                <w:color w:val="000000"/>
                <w:szCs w:val="22"/>
              </w:rPr>
            </w:pPr>
            <w:r w:rsidRPr="00ED303C">
              <w:rPr>
                <w:color w:val="000000"/>
                <w:szCs w:val="22"/>
              </w:rPr>
              <w:t>LM-RPS2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095E212" w14:textId="77777777">
            <w:pPr>
              <w:jc w:val="center"/>
              <w:rPr>
                <w:color w:val="000000"/>
                <w:szCs w:val="22"/>
              </w:rPr>
            </w:pPr>
            <w:r w:rsidRPr="00ED303C">
              <w:rPr>
                <w:color w:val="000000"/>
                <w:szCs w:val="22"/>
              </w:rPr>
              <w:t>GSO</w:t>
            </w:r>
          </w:p>
        </w:tc>
      </w:tr>
      <w:tr w14:paraId="7AB5AD87"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88ABA80" w14:textId="77777777">
            <w:pPr>
              <w:rPr>
                <w:color w:val="000000"/>
                <w:szCs w:val="22"/>
              </w:rPr>
            </w:pPr>
            <w:r w:rsidRPr="00ED303C">
              <w:rPr>
                <w:color w:val="000000"/>
                <w:szCs w:val="22"/>
              </w:rPr>
              <w:t>Ligado</w:t>
            </w:r>
            <w:r w:rsidRPr="00ED303C">
              <w:rPr>
                <w:color w:val="000000"/>
                <w:szCs w:val="22"/>
              </w:rPr>
              <w:t xml:space="preserve"> Networks Subsidiary,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D218AE8" w14:textId="77777777">
            <w:pPr>
              <w:jc w:val="center"/>
              <w:rPr>
                <w:color w:val="000000"/>
                <w:szCs w:val="22"/>
              </w:rPr>
            </w:pPr>
            <w:r w:rsidRPr="00ED303C">
              <w:rPr>
                <w:color w:val="000000"/>
                <w:szCs w:val="22"/>
              </w:rPr>
              <w:t>S2358</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ADAA7EB" w14:textId="77777777">
            <w:pPr>
              <w:jc w:val="center"/>
              <w:rPr>
                <w:color w:val="000000"/>
                <w:szCs w:val="22"/>
              </w:rPr>
            </w:pPr>
            <w:r w:rsidRPr="00ED303C">
              <w:rPr>
                <w:color w:val="000000"/>
                <w:szCs w:val="22"/>
              </w:rPr>
              <w:t>SKYTERRA-1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168C0B5" w14:textId="77777777">
            <w:pPr>
              <w:jc w:val="center"/>
              <w:rPr>
                <w:color w:val="000000"/>
                <w:szCs w:val="22"/>
              </w:rPr>
            </w:pPr>
            <w:r w:rsidRPr="00ED303C">
              <w:rPr>
                <w:color w:val="000000"/>
                <w:szCs w:val="22"/>
              </w:rPr>
              <w:t>GSO</w:t>
            </w:r>
          </w:p>
        </w:tc>
      </w:tr>
      <w:tr w14:paraId="2430A2FE"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6CF02B7" w14:textId="77777777">
            <w:pPr>
              <w:rPr>
                <w:color w:val="000000"/>
                <w:szCs w:val="22"/>
              </w:rPr>
            </w:pPr>
            <w:r w:rsidRPr="00ED303C">
              <w:rPr>
                <w:color w:val="000000"/>
                <w:szCs w:val="22"/>
              </w:rPr>
              <w:t>Ligado</w:t>
            </w:r>
            <w:r w:rsidRPr="00ED303C">
              <w:rPr>
                <w:color w:val="000000"/>
                <w:szCs w:val="22"/>
              </w:rPr>
              <w:t xml:space="preserve"> Networks Subsidiary,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EA7E4E5" w14:textId="77777777">
            <w:pPr>
              <w:jc w:val="center"/>
              <w:rPr>
                <w:color w:val="000000"/>
                <w:szCs w:val="22"/>
              </w:rPr>
            </w:pPr>
            <w:r w:rsidRPr="00ED303C">
              <w:rPr>
                <w:color w:val="000000"/>
                <w:szCs w:val="22"/>
              </w:rPr>
              <w:t>AMSC-1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A050ACB" w14:textId="77777777">
            <w:pPr>
              <w:jc w:val="center"/>
              <w:rPr>
                <w:color w:val="000000"/>
                <w:szCs w:val="22"/>
              </w:rPr>
            </w:pPr>
            <w:r w:rsidRPr="00ED303C">
              <w:rPr>
                <w:color w:val="000000"/>
                <w:szCs w:val="22"/>
              </w:rPr>
              <w:t>MSAT-2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E7BF345" w14:textId="77777777">
            <w:pPr>
              <w:jc w:val="center"/>
              <w:rPr>
                <w:color w:val="000000"/>
                <w:szCs w:val="22"/>
              </w:rPr>
            </w:pPr>
            <w:r w:rsidRPr="00ED303C">
              <w:rPr>
                <w:color w:val="000000"/>
                <w:szCs w:val="22"/>
              </w:rPr>
              <w:t>GSO</w:t>
            </w:r>
          </w:p>
        </w:tc>
      </w:tr>
      <w:tr w14:paraId="65782082"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8E9A6BD" w14:textId="77777777">
            <w:pPr>
              <w:rPr>
                <w:color w:val="000000"/>
                <w:szCs w:val="22"/>
              </w:rPr>
            </w:pPr>
            <w:r w:rsidRPr="00ED303C">
              <w:rPr>
                <w:color w:val="000000"/>
                <w:szCs w:val="22"/>
              </w:rPr>
              <w:t>Novavision</w:t>
            </w:r>
            <w:r w:rsidRPr="00ED303C">
              <w:rPr>
                <w:color w:val="000000"/>
                <w:szCs w:val="22"/>
              </w:rPr>
              <w:t xml:space="preserve"> Group,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6AE90E7" w14:textId="77777777">
            <w:pPr>
              <w:jc w:val="center"/>
              <w:rPr>
                <w:color w:val="000000"/>
                <w:szCs w:val="22"/>
              </w:rPr>
            </w:pPr>
            <w:r w:rsidRPr="00ED303C">
              <w:rPr>
                <w:color w:val="000000"/>
                <w:szCs w:val="22"/>
              </w:rPr>
              <w:t>S2861</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1F9CBA7" w14:textId="77777777">
            <w:pPr>
              <w:jc w:val="center"/>
              <w:rPr>
                <w:color w:val="000000"/>
                <w:szCs w:val="22"/>
              </w:rPr>
            </w:pPr>
            <w:r w:rsidRPr="00ED303C">
              <w:rPr>
                <w:color w:val="000000"/>
                <w:szCs w:val="22"/>
              </w:rPr>
              <w:t>DIRECTV KU-79W</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706A86C" w14:textId="77777777">
            <w:pPr>
              <w:jc w:val="center"/>
              <w:rPr>
                <w:color w:val="000000"/>
                <w:szCs w:val="22"/>
              </w:rPr>
            </w:pPr>
            <w:r w:rsidRPr="00ED303C">
              <w:rPr>
                <w:color w:val="000000"/>
                <w:szCs w:val="22"/>
              </w:rPr>
              <w:t>GSO</w:t>
            </w:r>
          </w:p>
        </w:tc>
      </w:tr>
      <w:tr w14:paraId="2A474E10"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C83FCEF" w14:textId="77777777">
            <w:pPr>
              <w:rPr>
                <w:color w:val="000000"/>
                <w:szCs w:val="22"/>
              </w:rPr>
            </w:pPr>
            <w:r w:rsidRPr="00ED303C">
              <w:rPr>
                <w:color w:val="000000"/>
                <w:szCs w:val="22"/>
              </w:rPr>
              <w:t>Satellite CD Radio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E8B3144" w14:textId="77777777">
            <w:pPr>
              <w:jc w:val="center"/>
              <w:rPr>
                <w:color w:val="000000"/>
                <w:szCs w:val="22"/>
              </w:rPr>
            </w:pPr>
            <w:r w:rsidRPr="00ED303C">
              <w:rPr>
                <w:color w:val="000000"/>
                <w:szCs w:val="22"/>
              </w:rPr>
              <w:t>S2812</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CEDF2BE" w14:textId="77777777">
            <w:pPr>
              <w:jc w:val="center"/>
              <w:rPr>
                <w:color w:val="000000"/>
                <w:szCs w:val="22"/>
              </w:rPr>
            </w:pPr>
            <w:r w:rsidRPr="00ED303C">
              <w:rPr>
                <w:color w:val="000000"/>
                <w:szCs w:val="22"/>
              </w:rPr>
              <w:t>FM-6</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F863260" w14:textId="77777777">
            <w:pPr>
              <w:jc w:val="center"/>
              <w:rPr>
                <w:color w:val="000000"/>
                <w:szCs w:val="22"/>
              </w:rPr>
            </w:pPr>
            <w:r w:rsidRPr="00ED303C">
              <w:rPr>
                <w:color w:val="000000"/>
                <w:szCs w:val="22"/>
              </w:rPr>
              <w:t>GSO</w:t>
            </w:r>
          </w:p>
        </w:tc>
      </w:tr>
      <w:tr w14:paraId="2CDA745B"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0C8A96B4"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BC43788" w14:textId="77777777">
            <w:pPr>
              <w:jc w:val="center"/>
              <w:rPr>
                <w:color w:val="000000"/>
                <w:szCs w:val="22"/>
              </w:rPr>
            </w:pPr>
            <w:r w:rsidRPr="00ED303C">
              <w:rPr>
                <w:color w:val="000000"/>
                <w:szCs w:val="22"/>
              </w:rPr>
              <w:t>S2415</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1932276" w14:textId="77777777">
            <w:pPr>
              <w:jc w:val="center"/>
              <w:rPr>
                <w:color w:val="000000"/>
                <w:szCs w:val="22"/>
              </w:rPr>
            </w:pPr>
            <w:r w:rsidRPr="00ED303C">
              <w:rPr>
                <w:color w:val="000000"/>
                <w:szCs w:val="22"/>
              </w:rPr>
              <w:t>NSS-10</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49E02B4" w14:textId="77777777">
            <w:pPr>
              <w:jc w:val="center"/>
              <w:rPr>
                <w:color w:val="000000"/>
                <w:szCs w:val="22"/>
              </w:rPr>
            </w:pPr>
            <w:r w:rsidRPr="00ED303C">
              <w:rPr>
                <w:color w:val="000000"/>
                <w:szCs w:val="22"/>
              </w:rPr>
              <w:t>GSO</w:t>
            </w:r>
          </w:p>
        </w:tc>
      </w:tr>
      <w:tr w14:paraId="77E343AF"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3AE8D0A"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A65AB7F" w14:textId="77777777">
            <w:pPr>
              <w:jc w:val="center"/>
              <w:rPr>
                <w:color w:val="000000"/>
                <w:szCs w:val="22"/>
              </w:rPr>
            </w:pPr>
            <w:r w:rsidRPr="00ED303C">
              <w:rPr>
                <w:color w:val="000000"/>
                <w:szCs w:val="22"/>
              </w:rPr>
              <w:t>S2162</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971126F" w14:textId="77777777">
            <w:pPr>
              <w:jc w:val="center"/>
              <w:rPr>
                <w:color w:val="000000"/>
                <w:szCs w:val="22"/>
              </w:rPr>
            </w:pPr>
            <w:r w:rsidRPr="00ED303C">
              <w:rPr>
                <w:color w:val="000000"/>
                <w:szCs w:val="22"/>
              </w:rPr>
              <w:t>AMC-3</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1DD0A5C" w14:textId="77777777">
            <w:pPr>
              <w:jc w:val="center"/>
              <w:rPr>
                <w:color w:val="000000"/>
                <w:szCs w:val="22"/>
              </w:rPr>
            </w:pPr>
            <w:r w:rsidRPr="00ED303C">
              <w:rPr>
                <w:color w:val="000000"/>
                <w:szCs w:val="22"/>
              </w:rPr>
              <w:t>GSO</w:t>
            </w:r>
          </w:p>
        </w:tc>
      </w:tr>
      <w:tr w14:paraId="6B131B32"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4A88FBA"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19EB5DA" w14:textId="77777777">
            <w:pPr>
              <w:jc w:val="center"/>
              <w:rPr>
                <w:color w:val="000000"/>
                <w:szCs w:val="22"/>
              </w:rPr>
            </w:pPr>
            <w:r w:rsidRPr="00ED303C">
              <w:rPr>
                <w:color w:val="000000"/>
                <w:szCs w:val="22"/>
              </w:rPr>
              <w:t>S2347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0B33986" w14:textId="77777777">
            <w:pPr>
              <w:jc w:val="center"/>
              <w:rPr>
                <w:color w:val="000000"/>
                <w:szCs w:val="22"/>
              </w:rPr>
            </w:pPr>
            <w:r w:rsidRPr="00ED303C">
              <w:rPr>
                <w:color w:val="000000"/>
                <w:szCs w:val="22"/>
              </w:rPr>
              <w:t>AMC-6</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6B28E89" w14:textId="77777777">
            <w:pPr>
              <w:jc w:val="center"/>
              <w:rPr>
                <w:color w:val="000000"/>
                <w:szCs w:val="22"/>
              </w:rPr>
            </w:pPr>
            <w:r w:rsidRPr="00ED303C">
              <w:rPr>
                <w:color w:val="000000"/>
                <w:szCs w:val="22"/>
              </w:rPr>
              <w:t>GSO</w:t>
            </w:r>
          </w:p>
        </w:tc>
      </w:tr>
      <w:tr w14:paraId="2CD43531"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7074FEA"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E919C7F" w14:textId="77777777">
            <w:pPr>
              <w:jc w:val="center"/>
              <w:rPr>
                <w:color w:val="000000"/>
                <w:szCs w:val="22"/>
              </w:rPr>
            </w:pPr>
            <w:r w:rsidRPr="00ED303C">
              <w:rPr>
                <w:color w:val="000000"/>
                <w:szCs w:val="22"/>
              </w:rPr>
              <w:t>S2826</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32DA1D5" w14:textId="77777777">
            <w:pPr>
              <w:jc w:val="center"/>
              <w:rPr>
                <w:color w:val="000000"/>
                <w:szCs w:val="22"/>
              </w:rPr>
            </w:pPr>
            <w:r w:rsidRPr="00ED303C">
              <w:rPr>
                <w:color w:val="000000"/>
                <w:szCs w:val="22"/>
              </w:rPr>
              <w:t>SES-2</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8A63F38" w14:textId="77777777">
            <w:pPr>
              <w:jc w:val="center"/>
              <w:rPr>
                <w:color w:val="000000"/>
                <w:szCs w:val="22"/>
              </w:rPr>
            </w:pPr>
            <w:r w:rsidRPr="00ED303C">
              <w:rPr>
                <w:color w:val="000000"/>
                <w:szCs w:val="22"/>
              </w:rPr>
              <w:t>GSO</w:t>
            </w:r>
          </w:p>
        </w:tc>
      </w:tr>
      <w:tr w14:paraId="25B6F9B0"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4095737"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563BE95" w14:textId="77777777">
            <w:pPr>
              <w:jc w:val="center"/>
              <w:rPr>
                <w:color w:val="000000"/>
                <w:szCs w:val="22"/>
              </w:rPr>
            </w:pPr>
            <w:r w:rsidRPr="00ED303C">
              <w:rPr>
                <w:color w:val="000000"/>
                <w:szCs w:val="22"/>
              </w:rPr>
              <w:t>S2807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E933FA7" w14:textId="77777777">
            <w:pPr>
              <w:jc w:val="center"/>
              <w:rPr>
                <w:color w:val="000000"/>
                <w:szCs w:val="22"/>
              </w:rPr>
            </w:pPr>
            <w:r w:rsidRPr="00ED303C">
              <w:rPr>
                <w:color w:val="000000"/>
                <w:szCs w:val="22"/>
              </w:rPr>
              <w:t>SES-1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1FDEE98" w14:textId="77777777">
            <w:pPr>
              <w:jc w:val="center"/>
              <w:rPr>
                <w:color w:val="000000"/>
                <w:szCs w:val="22"/>
              </w:rPr>
            </w:pPr>
            <w:r w:rsidRPr="00ED303C">
              <w:rPr>
                <w:color w:val="000000"/>
                <w:szCs w:val="22"/>
              </w:rPr>
              <w:t>GSO</w:t>
            </w:r>
          </w:p>
        </w:tc>
      </w:tr>
      <w:tr w14:paraId="49AD4875"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7959ED0"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1FA9583" w14:textId="77777777">
            <w:pPr>
              <w:jc w:val="center"/>
              <w:rPr>
                <w:color w:val="000000"/>
                <w:szCs w:val="22"/>
              </w:rPr>
            </w:pPr>
            <w:r w:rsidRPr="00ED303C">
              <w:rPr>
                <w:color w:val="000000"/>
                <w:szCs w:val="22"/>
              </w:rPr>
              <w:t>S2892</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546977C" w14:textId="77777777">
            <w:pPr>
              <w:jc w:val="center"/>
              <w:rPr>
                <w:color w:val="000000"/>
                <w:szCs w:val="22"/>
              </w:rPr>
            </w:pPr>
            <w:r w:rsidRPr="00ED303C">
              <w:rPr>
                <w:color w:val="000000"/>
                <w:szCs w:val="22"/>
              </w:rPr>
              <w:t>SES-3</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02E422B" w14:textId="77777777">
            <w:pPr>
              <w:jc w:val="center"/>
              <w:rPr>
                <w:color w:val="000000"/>
                <w:szCs w:val="22"/>
              </w:rPr>
            </w:pPr>
            <w:r w:rsidRPr="00ED303C">
              <w:rPr>
                <w:color w:val="000000"/>
                <w:szCs w:val="22"/>
              </w:rPr>
              <w:t>GSO</w:t>
            </w:r>
          </w:p>
        </w:tc>
      </w:tr>
      <w:tr w14:paraId="4DF65F94"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17C18C5E"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732C025" w14:textId="77777777">
            <w:pPr>
              <w:jc w:val="center"/>
              <w:rPr>
                <w:color w:val="000000"/>
                <w:szCs w:val="22"/>
              </w:rPr>
            </w:pPr>
            <w:r w:rsidRPr="00ED303C">
              <w:rPr>
                <w:color w:val="000000"/>
                <w:szCs w:val="22"/>
              </w:rPr>
              <w:t>S2180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1024F03" w14:textId="77777777">
            <w:pPr>
              <w:jc w:val="center"/>
              <w:rPr>
                <w:color w:val="000000"/>
                <w:szCs w:val="22"/>
              </w:rPr>
            </w:pPr>
            <w:r w:rsidRPr="00ED303C">
              <w:rPr>
                <w:color w:val="000000"/>
                <w:szCs w:val="22"/>
              </w:rPr>
              <w:t>AMC-15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09E24CC" w14:textId="77777777">
            <w:pPr>
              <w:jc w:val="center"/>
              <w:rPr>
                <w:color w:val="000000"/>
                <w:szCs w:val="22"/>
              </w:rPr>
            </w:pPr>
            <w:r w:rsidRPr="00ED303C">
              <w:rPr>
                <w:color w:val="000000"/>
                <w:szCs w:val="22"/>
              </w:rPr>
              <w:t>GSO</w:t>
            </w:r>
          </w:p>
        </w:tc>
      </w:tr>
      <w:tr w14:paraId="6348B831"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FBD96D1"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74FC45E" w14:textId="77777777">
            <w:pPr>
              <w:jc w:val="center"/>
              <w:rPr>
                <w:color w:val="000000"/>
                <w:szCs w:val="22"/>
              </w:rPr>
            </w:pPr>
            <w:r w:rsidRPr="00ED303C">
              <w:rPr>
                <w:color w:val="000000"/>
                <w:szCs w:val="22"/>
              </w:rPr>
              <w:t>S2445</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A2D081D" w14:textId="77777777">
            <w:pPr>
              <w:jc w:val="center"/>
              <w:rPr>
                <w:color w:val="000000"/>
                <w:szCs w:val="22"/>
              </w:rPr>
            </w:pPr>
            <w:r w:rsidRPr="00ED303C">
              <w:rPr>
                <w:color w:val="000000"/>
                <w:szCs w:val="22"/>
              </w:rPr>
              <w:t>AMC-1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C9D22B0" w14:textId="77777777">
            <w:pPr>
              <w:jc w:val="center"/>
              <w:rPr>
                <w:color w:val="000000"/>
                <w:szCs w:val="22"/>
              </w:rPr>
            </w:pPr>
            <w:r w:rsidRPr="00ED303C">
              <w:rPr>
                <w:color w:val="000000"/>
                <w:szCs w:val="22"/>
              </w:rPr>
              <w:t>GSO</w:t>
            </w:r>
          </w:p>
        </w:tc>
      </w:tr>
      <w:tr w14:paraId="0518C423"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7CF0C2F"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D1365DA" w14:textId="77777777">
            <w:pPr>
              <w:jc w:val="center"/>
              <w:rPr>
                <w:color w:val="000000"/>
                <w:szCs w:val="22"/>
              </w:rPr>
            </w:pPr>
            <w:r w:rsidRPr="00ED303C">
              <w:rPr>
                <w:color w:val="000000"/>
                <w:szCs w:val="22"/>
              </w:rPr>
              <w:t>S2135</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C3742EC" w14:textId="77777777">
            <w:pPr>
              <w:jc w:val="center"/>
              <w:rPr>
                <w:color w:val="000000"/>
                <w:szCs w:val="22"/>
              </w:rPr>
            </w:pPr>
            <w:r w:rsidRPr="00ED303C">
              <w:rPr>
                <w:color w:val="000000"/>
                <w:szCs w:val="22"/>
              </w:rPr>
              <w:t>AMC-4</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F0F32B2" w14:textId="77777777">
            <w:pPr>
              <w:jc w:val="center"/>
              <w:rPr>
                <w:color w:val="000000"/>
                <w:szCs w:val="22"/>
              </w:rPr>
            </w:pPr>
            <w:r w:rsidRPr="00ED303C">
              <w:rPr>
                <w:color w:val="000000"/>
                <w:szCs w:val="22"/>
              </w:rPr>
              <w:t>GSO</w:t>
            </w:r>
          </w:p>
        </w:tc>
      </w:tr>
      <w:tr w14:paraId="0ECD694A"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22934BB"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1D89E63" w14:textId="77777777">
            <w:pPr>
              <w:jc w:val="center"/>
              <w:rPr>
                <w:color w:val="000000"/>
                <w:szCs w:val="22"/>
              </w:rPr>
            </w:pPr>
            <w:r w:rsidRPr="00ED303C">
              <w:rPr>
                <w:color w:val="000000"/>
                <w:szCs w:val="22"/>
              </w:rPr>
              <w:t>S2713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E40F523" w14:textId="77777777">
            <w:pPr>
              <w:jc w:val="center"/>
              <w:rPr>
                <w:color w:val="000000"/>
                <w:szCs w:val="22"/>
              </w:rPr>
            </w:pPr>
            <w:r w:rsidRPr="00ED303C">
              <w:rPr>
                <w:color w:val="000000"/>
                <w:szCs w:val="22"/>
              </w:rPr>
              <w:t>AMC-18</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D0909E4" w14:textId="77777777">
            <w:pPr>
              <w:jc w:val="center"/>
              <w:rPr>
                <w:color w:val="000000"/>
                <w:szCs w:val="22"/>
              </w:rPr>
            </w:pPr>
            <w:r w:rsidRPr="00ED303C">
              <w:rPr>
                <w:color w:val="000000"/>
                <w:szCs w:val="22"/>
              </w:rPr>
              <w:t>GSO</w:t>
            </w:r>
          </w:p>
        </w:tc>
      </w:tr>
      <w:tr w14:paraId="2FEFDE34"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94D004A"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A1110DE" w14:textId="77777777">
            <w:pPr>
              <w:jc w:val="center"/>
              <w:rPr>
                <w:color w:val="000000"/>
                <w:szCs w:val="22"/>
              </w:rPr>
            </w:pPr>
            <w:r w:rsidRPr="00ED303C">
              <w:rPr>
                <w:color w:val="000000"/>
                <w:szCs w:val="22"/>
              </w:rPr>
              <w:t>S2433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BC0E367" w14:textId="77777777">
            <w:pPr>
              <w:jc w:val="center"/>
              <w:rPr>
                <w:color w:val="000000"/>
                <w:szCs w:val="22"/>
              </w:rPr>
            </w:pPr>
            <w:r w:rsidRPr="00ED303C">
              <w:rPr>
                <w:color w:val="000000"/>
                <w:szCs w:val="22"/>
              </w:rPr>
              <w:t>AMC-11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1E09639" w14:textId="77777777">
            <w:pPr>
              <w:jc w:val="center"/>
              <w:rPr>
                <w:color w:val="000000"/>
                <w:szCs w:val="22"/>
              </w:rPr>
            </w:pPr>
            <w:r w:rsidRPr="00ED303C">
              <w:rPr>
                <w:color w:val="000000"/>
                <w:szCs w:val="22"/>
              </w:rPr>
              <w:t>GSO</w:t>
            </w:r>
          </w:p>
        </w:tc>
      </w:tr>
      <w:tr w14:paraId="08CC580B"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02C2E09"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r w:rsidRPr="00ED303C">
              <w:rPr>
                <w:color w:val="000000"/>
                <w:szCs w:val="22"/>
              </w:rPr>
              <w:t>Alascom</w:t>
            </w:r>
            <w:r w:rsidRPr="00ED303C">
              <w:rPr>
                <w:color w:val="000000"/>
                <w:szCs w:val="22"/>
              </w:rPr>
              <w: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9EECB23" w14:textId="77777777">
            <w:pPr>
              <w:jc w:val="center"/>
              <w:rPr>
                <w:color w:val="000000"/>
                <w:szCs w:val="22"/>
              </w:rPr>
            </w:pPr>
            <w:r w:rsidRPr="00ED303C">
              <w:rPr>
                <w:color w:val="000000"/>
                <w:szCs w:val="22"/>
              </w:rPr>
              <w:t>S2379</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8F3DC93" w14:textId="77777777">
            <w:pPr>
              <w:jc w:val="center"/>
              <w:rPr>
                <w:color w:val="000000"/>
                <w:szCs w:val="22"/>
              </w:rPr>
            </w:pPr>
            <w:r w:rsidRPr="00ED303C">
              <w:rPr>
                <w:color w:val="000000"/>
                <w:szCs w:val="22"/>
              </w:rPr>
              <w:t>AMC-8</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E61CB97" w14:textId="77777777">
            <w:pPr>
              <w:jc w:val="center"/>
              <w:rPr>
                <w:color w:val="000000"/>
                <w:szCs w:val="22"/>
              </w:rPr>
            </w:pPr>
            <w:r w:rsidRPr="00ED303C">
              <w:rPr>
                <w:color w:val="000000"/>
                <w:szCs w:val="22"/>
              </w:rPr>
              <w:t>GSO</w:t>
            </w:r>
          </w:p>
        </w:tc>
      </w:tr>
      <w:tr w14:paraId="6F92CFC5"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225A5EF6" w14:textId="77777777">
            <w:pPr>
              <w:rPr>
                <w:color w:val="000000"/>
                <w:szCs w:val="22"/>
              </w:rPr>
            </w:pPr>
            <w:r w:rsidRPr="00ED303C">
              <w:rPr>
                <w:color w:val="000000"/>
                <w:szCs w:val="22"/>
              </w:rPr>
              <w:t>Sirius XM Radio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FF9C959" w14:textId="77777777">
            <w:pPr>
              <w:jc w:val="center"/>
              <w:rPr>
                <w:color w:val="000000"/>
                <w:szCs w:val="22"/>
              </w:rPr>
            </w:pPr>
            <w:r w:rsidRPr="00ED303C">
              <w:rPr>
                <w:color w:val="000000"/>
                <w:szCs w:val="22"/>
              </w:rPr>
              <w:t>S2710</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CAE4E33" w14:textId="77777777">
            <w:pPr>
              <w:jc w:val="center"/>
              <w:rPr>
                <w:color w:val="000000"/>
                <w:szCs w:val="22"/>
              </w:rPr>
            </w:pPr>
            <w:r w:rsidRPr="00ED303C">
              <w:rPr>
                <w:color w:val="000000"/>
                <w:szCs w:val="22"/>
              </w:rPr>
              <w:t>FM-5</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5FABF8A" w14:textId="77777777">
            <w:pPr>
              <w:jc w:val="center"/>
              <w:rPr>
                <w:color w:val="000000"/>
                <w:szCs w:val="22"/>
              </w:rPr>
            </w:pPr>
            <w:r w:rsidRPr="00ED303C">
              <w:rPr>
                <w:color w:val="000000"/>
                <w:szCs w:val="22"/>
              </w:rPr>
              <w:t>GSO</w:t>
            </w:r>
          </w:p>
        </w:tc>
      </w:tr>
      <w:tr w14:paraId="43BE34BB"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E39B312" w14:textId="77777777">
            <w:pPr>
              <w:rPr>
                <w:color w:val="000000"/>
                <w:szCs w:val="22"/>
              </w:rPr>
            </w:pPr>
            <w:r>
              <w:rPr>
                <w:color w:val="000000"/>
                <w:szCs w:val="22"/>
              </w:rPr>
              <w:t>Sirius XM Radio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697B925" w14:textId="77777777">
            <w:pPr>
              <w:jc w:val="center"/>
              <w:rPr>
                <w:color w:val="000000"/>
                <w:szCs w:val="22"/>
              </w:rPr>
            </w:pPr>
            <w:r>
              <w:rPr>
                <w:color w:val="000000"/>
                <w:szCs w:val="22"/>
              </w:rPr>
              <w:t>S3033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5A680CD" w14:textId="77777777">
            <w:pPr>
              <w:jc w:val="center"/>
              <w:rPr>
                <w:color w:val="000000"/>
                <w:szCs w:val="22"/>
              </w:rPr>
            </w:pPr>
            <w:r>
              <w:rPr>
                <w:color w:val="000000"/>
                <w:szCs w:val="22"/>
              </w:rPr>
              <w:t>XM-7</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FA839CD" w14:textId="77777777">
            <w:pPr>
              <w:jc w:val="center"/>
              <w:rPr>
                <w:color w:val="000000"/>
                <w:szCs w:val="22"/>
              </w:rPr>
            </w:pPr>
            <w:r>
              <w:rPr>
                <w:color w:val="000000"/>
                <w:szCs w:val="22"/>
              </w:rPr>
              <w:t>GSO</w:t>
            </w:r>
          </w:p>
        </w:tc>
      </w:tr>
      <w:tr w14:paraId="647B3307"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72F9B9CE" w14:textId="77777777">
            <w:pPr>
              <w:rPr>
                <w:color w:val="000000"/>
                <w:szCs w:val="22"/>
              </w:rPr>
            </w:pPr>
            <w:r>
              <w:rPr>
                <w:color w:val="000000"/>
                <w:szCs w:val="22"/>
              </w:rPr>
              <w:t>Sirius XM Radio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715A05CD" w14:textId="77777777">
            <w:pPr>
              <w:jc w:val="center"/>
              <w:rPr>
                <w:color w:val="000000"/>
                <w:szCs w:val="22"/>
              </w:rPr>
            </w:pPr>
            <w:r>
              <w:rPr>
                <w:color w:val="000000"/>
                <w:szCs w:val="22"/>
              </w:rPr>
              <w:t>S3034</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59D6DF4" w14:textId="77777777">
            <w:pPr>
              <w:jc w:val="center"/>
              <w:rPr>
                <w:color w:val="000000"/>
                <w:szCs w:val="22"/>
              </w:rPr>
            </w:pPr>
            <w:r>
              <w:rPr>
                <w:color w:val="000000"/>
                <w:szCs w:val="22"/>
              </w:rPr>
              <w:t>XM-8</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38FF372" w14:textId="77777777">
            <w:pPr>
              <w:jc w:val="center"/>
              <w:rPr>
                <w:color w:val="000000"/>
                <w:szCs w:val="22"/>
              </w:rPr>
            </w:pPr>
            <w:r>
              <w:rPr>
                <w:color w:val="000000"/>
                <w:szCs w:val="22"/>
              </w:rPr>
              <w:t>GSO</w:t>
            </w:r>
          </w:p>
        </w:tc>
      </w:tr>
      <w:tr w14:paraId="17488E14"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56192D8" w14:textId="77777777">
            <w:pPr>
              <w:rPr>
                <w:color w:val="000000"/>
                <w:szCs w:val="22"/>
              </w:rPr>
            </w:pPr>
            <w:r w:rsidRPr="00ED303C">
              <w:rPr>
                <w:color w:val="000000"/>
                <w:szCs w:val="22"/>
              </w:rPr>
              <w:t>Skynet Satellite Corporation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B4B599C" w14:textId="77777777">
            <w:pPr>
              <w:jc w:val="center"/>
              <w:rPr>
                <w:color w:val="000000"/>
                <w:szCs w:val="22"/>
              </w:rPr>
            </w:pPr>
            <w:r w:rsidRPr="00ED303C">
              <w:rPr>
                <w:color w:val="000000"/>
                <w:szCs w:val="22"/>
              </w:rPr>
              <w:t>S2933</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4B99A27" w14:textId="77777777">
            <w:pPr>
              <w:jc w:val="center"/>
              <w:rPr>
                <w:color w:val="000000"/>
                <w:szCs w:val="22"/>
              </w:rPr>
            </w:pPr>
            <w:r w:rsidRPr="00ED303C">
              <w:rPr>
                <w:color w:val="000000"/>
                <w:szCs w:val="22"/>
              </w:rPr>
              <w:t>TELSTAR 12V</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1F5B93FA" w14:textId="77777777">
            <w:pPr>
              <w:jc w:val="center"/>
              <w:rPr>
                <w:color w:val="000000"/>
                <w:szCs w:val="22"/>
              </w:rPr>
            </w:pPr>
            <w:r w:rsidRPr="00ED303C">
              <w:rPr>
                <w:color w:val="000000"/>
                <w:szCs w:val="22"/>
              </w:rPr>
              <w:t>GSO</w:t>
            </w:r>
          </w:p>
        </w:tc>
      </w:tr>
      <w:tr w14:paraId="1AB90B64"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557F47D7" w14:textId="77777777">
            <w:pPr>
              <w:rPr>
                <w:color w:val="000000"/>
                <w:szCs w:val="22"/>
              </w:rPr>
            </w:pPr>
            <w:r w:rsidRPr="00ED303C">
              <w:rPr>
                <w:color w:val="000000"/>
                <w:szCs w:val="22"/>
              </w:rPr>
              <w:t>Skynet Satellite Corporation</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0EF3F440" w14:textId="77777777">
            <w:pPr>
              <w:jc w:val="center"/>
              <w:rPr>
                <w:color w:val="000000"/>
                <w:szCs w:val="22"/>
              </w:rPr>
            </w:pPr>
            <w:r w:rsidRPr="00ED303C">
              <w:rPr>
                <w:color w:val="000000"/>
                <w:szCs w:val="22"/>
              </w:rPr>
              <w:t>S2357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FEDF95E" w14:textId="77777777">
            <w:pPr>
              <w:jc w:val="center"/>
              <w:rPr>
                <w:color w:val="000000"/>
                <w:szCs w:val="22"/>
              </w:rPr>
            </w:pPr>
            <w:r w:rsidRPr="00ED303C">
              <w:rPr>
                <w:color w:val="000000"/>
                <w:szCs w:val="22"/>
              </w:rPr>
              <w:t>TELSTAR 11N</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78454E1" w14:textId="77777777">
            <w:pPr>
              <w:jc w:val="center"/>
              <w:rPr>
                <w:color w:val="000000"/>
                <w:szCs w:val="22"/>
              </w:rPr>
            </w:pPr>
            <w:r w:rsidRPr="00ED303C">
              <w:rPr>
                <w:color w:val="000000"/>
                <w:szCs w:val="22"/>
              </w:rPr>
              <w:t>GSO</w:t>
            </w:r>
          </w:p>
        </w:tc>
      </w:tr>
      <w:tr w14:paraId="4ED213D2"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47F6B207" w14:textId="77777777">
            <w:pPr>
              <w:rPr>
                <w:color w:val="000000"/>
                <w:szCs w:val="22"/>
              </w:rPr>
            </w:pPr>
            <w:r w:rsidRPr="00ED303C">
              <w:rPr>
                <w:color w:val="000000"/>
                <w:szCs w:val="22"/>
              </w:rPr>
              <w:t>ViaSat, Inc.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5E1880F2" w14:textId="77777777">
            <w:pPr>
              <w:jc w:val="center"/>
              <w:rPr>
                <w:color w:val="000000"/>
                <w:szCs w:val="22"/>
              </w:rPr>
            </w:pPr>
            <w:r w:rsidRPr="00ED303C">
              <w:rPr>
                <w:color w:val="000000"/>
                <w:szCs w:val="22"/>
              </w:rPr>
              <w:t>S2747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D17ABE9" w14:textId="77777777">
            <w:pPr>
              <w:jc w:val="center"/>
              <w:rPr>
                <w:color w:val="000000"/>
                <w:szCs w:val="22"/>
              </w:rPr>
            </w:pPr>
            <w:r w:rsidRPr="00ED303C">
              <w:rPr>
                <w:color w:val="000000"/>
                <w:szCs w:val="22"/>
              </w:rPr>
              <w:t>VIASAT-1</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402B0E58" w14:textId="77777777">
            <w:pPr>
              <w:jc w:val="center"/>
              <w:rPr>
                <w:color w:val="000000"/>
                <w:szCs w:val="22"/>
              </w:rPr>
            </w:pPr>
            <w:r w:rsidRPr="00ED303C">
              <w:rPr>
                <w:color w:val="000000"/>
                <w:szCs w:val="22"/>
              </w:rPr>
              <w:t>GSO</w:t>
            </w:r>
          </w:p>
        </w:tc>
      </w:tr>
      <w:tr w14:paraId="014E0481"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ED303C" w:rsidP="00593243" w14:paraId="6C4F2E90" w14:textId="77777777">
            <w:pPr>
              <w:rPr>
                <w:color w:val="000000"/>
                <w:szCs w:val="22"/>
              </w:rPr>
            </w:pPr>
            <w:r w:rsidRPr="00ED303C">
              <w:rPr>
                <w:color w:val="000000"/>
                <w:szCs w:val="22"/>
              </w:rPr>
              <w:t>XM Radio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34BA2AE5" w14:textId="77777777">
            <w:pPr>
              <w:jc w:val="center"/>
              <w:rPr>
                <w:color w:val="000000"/>
                <w:szCs w:val="22"/>
              </w:rPr>
            </w:pPr>
            <w:r w:rsidRPr="00ED303C">
              <w:rPr>
                <w:color w:val="000000"/>
                <w:szCs w:val="22"/>
              </w:rPr>
              <w:t>S2617</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650C7246" w14:textId="77777777">
            <w:pPr>
              <w:jc w:val="center"/>
              <w:rPr>
                <w:color w:val="000000"/>
                <w:szCs w:val="22"/>
              </w:rPr>
            </w:pPr>
            <w:r w:rsidRPr="00ED303C">
              <w:rPr>
                <w:color w:val="000000"/>
                <w:szCs w:val="22"/>
              </w:rPr>
              <w:t>XM-3</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ED303C" w:rsidP="00593243" w14:paraId="2988D487" w14:textId="77777777">
            <w:pPr>
              <w:jc w:val="center"/>
              <w:rPr>
                <w:color w:val="000000"/>
                <w:szCs w:val="22"/>
              </w:rPr>
            </w:pPr>
            <w:r w:rsidRPr="00ED303C">
              <w:rPr>
                <w:color w:val="000000"/>
                <w:szCs w:val="22"/>
              </w:rPr>
              <w:t>GSO</w:t>
            </w:r>
          </w:p>
        </w:tc>
      </w:tr>
      <w:tr w14:paraId="6B1AEE1C" w14:textId="77777777" w:rsidTr="00593243">
        <w:tblPrEx>
          <w:tblW w:w="9445" w:type="dxa"/>
          <w:tblLook w:val="04A0"/>
        </w:tblPrEx>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tcPr>
          <w:p w:rsidR="00AE0D73" w:rsidRPr="007D28DF" w:rsidP="00593243" w14:paraId="290F8AF4" w14:textId="77777777">
            <w:pPr>
              <w:rPr>
                <w:color w:val="000000"/>
                <w:szCs w:val="22"/>
              </w:rPr>
            </w:pPr>
            <w:r w:rsidRPr="007D28DF">
              <w:rPr>
                <w:color w:val="000000"/>
                <w:szCs w:val="22"/>
              </w:rPr>
              <w:t>XM Radio LLC</w:t>
            </w:r>
          </w:p>
        </w:tc>
        <w:tc>
          <w:tcPr>
            <w:tcW w:w="1402" w:type="dxa"/>
            <w:tcBorders>
              <w:top w:val="single" w:sz="4" w:space="0" w:color="auto"/>
              <w:left w:val="nil"/>
              <w:bottom w:val="single" w:sz="4" w:space="0" w:color="auto"/>
              <w:right w:val="single" w:sz="4" w:space="0" w:color="auto"/>
            </w:tcBorders>
            <w:shd w:val="clear" w:color="auto" w:fill="auto"/>
            <w:vAlign w:val="bottom"/>
          </w:tcPr>
          <w:p w:rsidR="00AE0D73" w:rsidRPr="007D28DF" w:rsidP="00593243" w14:paraId="54526E0F" w14:textId="77777777">
            <w:pPr>
              <w:jc w:val="center"/>
              <w:rPr>
                <w:color w:val="000000"/>
                <w:szCs w:val="22"/>
              </w:rPr>
            </w:pPr>
            <w:r w:rsidRPr="007D28DF">
              <w:rPr>
                <w:color w:val="000000"/>
                <w:szCs w:val="22"/>
              </w:rPr>
              <w:t>S2616</w:t>
            </w:r>
          </w:p>
        </w:tc>
        <w:tc>
          <w:tcPr>
            <w:tcW w:w="2558" w:type="dxa"/>
            <w:tcBorders>
              <w:top w:val="single" w:sz="4" w:space="0" w:color="auto"/>
              <w:left w:val="nil"/>
              <w:bottom w:val="single" w:sz="4" w:space="0" w:color="auto"/>
              <w:right w:val="single" w:sz="4" w:space="0" w:color="auto"/>
            </w:tcBorders>
            <w:shd w:val="clear" w:color="auto" w:fill="auto"/>
            <w:vAlign w:val="bottom"/>
          </w:tcPr>
          <w:p w:rsidR="00AE0D73" w:rsidRPr="007D28DF" w:rsidP="00593243" w14:paraId="79551C5C" w14:textId="77777777">
            <w:pPr>
              <w:jc w:val="center"/>
              <w:rPr>
                <w:color w:val="000000"/>
                <w:szCs w:val="22"/>
              </w:rPr>
            </w:pPr>
            <w:r w:rsidRPr="007D28DF">
              <w:rPr>
                <w:color w:val="000000"/>
                <w:szCs w:val="22"/>
              </w:rPr>
              <w:t>XM-4</w:t>
            </w:r>
          </w:p>
        </w:tc>
        <w:tc>
          <w:tcPr>
            <w:tcW w:w="1260" w:type="dxa"/>
            <w:tcBorders>
              <w:top w:val="single" w:sz="4" w:space="0" w:color="auto"/>
              <w:left w:val="nil"/>
              <w:bottom w:val="single" w:sz="4" w:space="0" w:color="auto"/>
              <w:right w:val="single" w:sz="4" w:space="0" w:color="auto"/>
            </w:tcBorders>
            <w:shd w:val="clear" w:color="auto" w:fill="auto"/>
            <w:vAlign w:val="bottom"/>
          </w:tcPr>
          <w:p w:rsidR="00AE0D73" w:rsidRPr="007D28DF" w:rsidP="00593243" w14:paraId="512DF4F3" w14:textId="77777777">
            <w:pPr>
              <w:jc w:val="center"/>
              <w:rPr>
                <w:color w:val="000000"/>
                <w:szCs w:val="22"/>
              </w:rPr>
            </w:pPr>
            <w:r w:rsidRPr="007D28DF">
              <w:rPr>
                <w:color w:val="000000"/>
                <w:szCs w:val="22"/>
              </w:rPr>
              <w:t>GSO</w:t>
            </w:r>
          </w:p>
        </w:tc>
      </w:tr>
    </w:tbl>
    <w:p w:rsidR="00AE0D73" w:rsidRPr="00ED303C" w:rsidP="00AE0D73" w14:paraId="032D8E3A" w14:textId="77777777">
      <w:pPr>
        <w:rPr>
          <w:szCs w:val="22"/>
        </w:rPr>
      </w:pPr>
    </w:p>
    <w:p w:rsidR="00AE0D73" w:rsidRPr="00ED303C" w:rsidP="00AE0D73" w14:paraId="05B609D6" w14:textId="77777777">
      <w:pPr>
        <w:rPr>
          <w:szCs w:val="22"/>
        </w:rPr>
      </w:pPr>
    </w:p>
    <w:p w:rsidR="00AE0D73" w:rsidRPr="00ED303C" w:rsidP="00AE0D73" w14:paraId="33A40427" w14:textId="77777777">
      <w:pPr>
        <w:rPr>
          <w:b/>
          <w:bCs/>
          <w:szCs w:val="22"/>
        </w:rPr>
      </w:pPr>
      <w:r w:rsidRPr="00ED303C">
        <w:rPr>
          <w:b/>
          <w:bCs/>
          <w:szCs w:val="22"/>
        </w:rPr>
        <w:t>Non-U.S.-Licensed Space Stations – Market Access Through Petition for Declaratory Ruling</w:t>
      </w:r>
    </w:p>
    <w:p w:rsidR="00AE0D73" w:rsidRPr="00ED303C" w:rsidP="00AE0D73" w14:paraId="3640197C" w14:textId="77777777">
      <w:pPr>
        <w:rPr>
          <w:szCs w:val="22"/>
        </w:rPr>
      </w:pPr>
    </w:p>
    <w:tbl>
      <w:tblPr>
        <w:tblW w:w="9739" w:type="dxa"/>
        <w:tblLook w:val="04A0"/>
      </w:tblPr>
      <w:tblGrid>
        <w:gridCol w:w="4225"/>
        <w:gridCol w:w="1440"/>
        <w:gridCol w:w="2610"/>
        <w:gridCol w:w="1464"/>
      </w:tblGrid>
      <w:tr w14:paraId="457021F0" w14:textId="77777777" w:rsidTr="00593243">
        <w:tblPrEx>
          <w:tblW w:w="9739" w:type="dxa"/>
          <w:tblLook w:val="04A0"/>
        </w:tblPrEx>
        <w:trPr>
          <w:trHeight w:val="300"/>
        </w:trPr>
        <w:tc>
          <w:tcPr>
            <w:tcW w:w="4225"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541E8605" w14:textId="77777777">
            <w:pPr>
              <w:rPr>
                <w:color w:val="000000"/>
                <w:szCs w:val="22"/>
              </w:rPr>
            </w:pPr>
            <w:r w:rsidRPr="00ED303C">
              <w:rPr>
                <w:color w:val="000000"/>
                <w:szCs w:val="22"/>
              </w:rPr>
              <w:t> </w:t>
            </w:r>
          </w:p>
        </w:tc>
        <w:tc>
          <w:tcPr>
            <w:tcW w:w="1440" w:type="dxa"/>
            <w:tcBorders>
              <w:top w:val="single" w:sz="4" w:space="0" w:color="auto"/>
              <w:left w:val="nil"/>
              <w:bottom w:val="nil"/>
              <w:right w:val="single" w:sz="4" w:space="0" w:color="auto"/>
            </w:tcBorders>
            <w:shd w:val="clear" w:color="auto" w:fill="auto"/>
            <w:noWrap/>
            <w:vAlign w:val="bottom"/>
            <w:hideMark/>
          </w:tcPr>
          <w:p w:rsidR="00AE0D73" w:rsidRPr="00ED303C" w:rsidP="00593243" w14:paraId="3208596A" w14:textId="77777777">
            <w:pPr>
              <w:rPr>
                <w:color w:val="000000"/>
                <w:szCs w:val="22"/>
              </w:rPr>
            </w:pPr>
            <w:r w:rsidRPr="00ED303C">
              <w:rPr>
                <w:color w:val="000000"/>
                <w:szCs w:val="22"/>
              </w:rPr>
              <w:t> </w:t>
            </w:r>
          </w:p>
        </w:tc>
        <w:tc>
          <w:tcPr>
            <w:tcW w:w="2610" w:type="dxa"/>
            <w:tcBorders>
              <w:top w:val="single" w:sz="4" w:space="0" w:color="auto"/>
              <w:left w:val="nil"/>
              <w:bottom w:val="nil"/>
              <w:right w:val="single" w:sz="4" w:space="0" w:color="auto"/>
            </w:tcBorders>
            <w:shd w:val="clear" w:color="auto" w:fill="auto"/>
            <w:noWrap/>
            <w:vAlign w:val="bottom"/>
            <w:hideMark/>
          </w:tcPr>
          <w:p w:rsidR="00AE0D73" w:rsidRPr="00ED303C" w:rsidP="00593243" w14:paraId="055B0B0F" w14:textId="77777777">
            <w:pPr>
              <w:jc w:val="center"/>
              <w:rPr>
                <w:b/>
                <w:bCs/>
                <w:color w:val="000000"/>
                <w:szCs w:val="22"/>
              </w:rPr>
            </w:pPr>
            <w:r w:rsidRPr="00ED303C">
              <w:rPr>
                <w:b/>
                <w:bCs/>
                <w:color w:val="000000"/>
                <w:szCs w:val="22"/>
              </w:rPr>
              <w:t>SATELLITE</w:t>
            </w:r>
          </w:p>
        </w:tc>
        <w:tc>
          <w:tcPr>
            <w:tcW w:w="1464" w:type="dxa"/>
            <w:tcBorders>
              <w:top w:val="single" w:sz="4" w:space="0" w:color="auto"/>
              <w:left w:val="nil"/>
              <w:bottom w:val="nil"/>
              <w:right w:val="single" w:sz="4" w:space="0" w:color="auto"/>
            </w:tcBorders>
            <w:shd w:val="clear" w:color="auto" w:fill="auto"/>
            <w:noWrap/>
            <w:vAlign w:val="bottom"/>
            <w:hideMark/>
          </w:tcPr>
          <w:p w:rsidR="00AE0D73" w:rsidRPr="00ED303C" w:rsidP="00593243" w14:paraId="10C3DFDF" w14:textId="77777777">
            <w:pPr>
              <w:jc w:val="center"/>
              <w:rPr>
                <w:b/>
                <w:bCs/>
                <w:color w:val="000000"/>
                <w:szCs w:val="22"/>
              </w:rPr>
            </w:pPr>
            <w:r w:rsidRPr="00ED303C">
              <w:rPr>
                <w:b/>
                <w:bCs/>
                <w:color w:val="000000"/>
                <w:szCs w:val="22"/>
              </w:rPr>
              <w:t>SATELLITE</w:t>
            </w:r>
          </w:p>
        </w:tc>
      </w:tr>
      <w:tr w14:paraId="1F64BD0F"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AE0D73" w:rsidRPr="00ED303C" w:rsidP="00593243" w14:paraId="79D2C94E" w14:textId="77777777">
            <w:pPr>
              <w:jc w:val="center"/>
              <w:rPr>
                <w:b/>
                <w:bCs/>
                <w:color w:val="000000"/>
                <w:szCs w:val="22"/>
                <w:u w:val="single"/>
              </w:rPr>
            </w:pPr>
            <w:r w:rsidRPr="00ED303C">
              <w:rPr>
                <w:b/>
                <w:bCs/>
                <w:color w:val="000000"/>
                <w:szCs w:val="22"/>
                <w:u w:val="single"/>
              </w:rPr>
              <w:t>LICENSEE</w:t>
            </w:r>
          </w:p>
        </w:tc>
        <w:tc>
          <w:tcPr>
            <w:tcW w:w="1440" w:type="dxa"/>
            <w:tcBorders>
              <w:top w:val="nil"/>
              <w:left w:val="nil"/>
              <w:bottom w:val="single" w:sz="4" w:space="0" w:color="auto"/>
              <w:right w:val="single" w:sz="4" w:space="0" w:color="auto"/>
            </w:tcBorders>
            <w:shd w:val="clear" w:color="auto" w:fill="auto"/>
            <w:noWrap/>
            <w:vAlign w:val="bottom"/>
            <w:hideMark/>
          </w:tcPr>
          <w:p w:rsidR="00AE0D73" w:rsidRPr="00ED303C" w:rsidP="00593243" w14:paraId="26819C5D" w14:textId="77777777">
            <w:pPr>
              <w:jc w:val="center"/>
              <w:rPr>
                <w:b/>
                <w:bCs/>
                <w:color w:val="000000"/>
                <w:szCs w:val="22"/>
                <w:u w:val="single"/>
              </w:rPr>
            </w:pPr>
            <w:r w:rsidRPr="00ED303C">
              <w:rPr>
                <w:b/>
                <w:bCs/>
                <w:color w:val="000000"/>
                <w:szCs w:val="22"/>
                <w:u w:val="single"/>
              </w:rPr>
              <w:t>CALL SIGN</w:t>
            </w:r>
          </w:p>
        </w:tc>
        <w:tc>
          <w:tcPr>
            <w:tcW w:w="2610" w:type="dxa"/>
            <w:tcBorders>
              <w:top w:val="nil"/>
              <w:left w:val="nil"/>
              <w:bottom w:val="single" w:sz="4" w:space="0" w:color="auto"/>
              <w:right w:val="single" w:sz="4" w:space="0" w:color="auto"/>
            </w:tcBorders>
            <w:shd w:val="clear" w:color="auto" w:fill="auto"/>
            <w:noWrap/>
            <w:vAlign w:val="bottom"/>
            <w:hideMark/>
          </w:tcPr>
          <w:p w:rsidR="00AE0D73" w:rsidRPr="00ED303C" w:rsidP="00593243" w14:paraId="55586C55" w14:textId="77777777">
            <w:pPr>
              <w:jc w:val="center"/>
              <w:rPr>
                <w:b/>
                <w:bCs/>
                <w:color w:val="000000"/>
                <w:szCs w:val="22"/>
                <w:u w:val="single"/>
              </w:rPr>
            </w:pPr>
            <w:r w:rsidRPr="00ED303C">
              <w:rPr>
                <w:b/>
                <w:bCs/>
                <w:color w:val="000000"/>
                <w:szCs w:val="22"/>
                <w:u w:val="single"/>
              </w:rPr>
              <w:t>COMMON NAME</w:t>
            </w:r>
          </w:p>
        </w:tc>
        <w:tc>
          <w:tcPr>
            <w:tcW w:w="1464" w:type="dxa"/>
            <w:tcBorders>
              <w:top w:val="nil"/>
              <w:left w:val="nil"/>
              <w:bottom w:val="single" w:sz="4" w:space="0" w:color="auto"/>
              <w:right w:val="single" w:sz="4" w:space="0" w:color="auto"/>
            </w:tcBorders>
            <w:shd w:val="clear" w:color="auto" w:fill="auto"/>
            <w:noWrap/>
            <w:vAlign w:val="bottom"/>
            <w:hideMark/>
          </w:tcPr>
          <w:p w:rsidR="00AE0D73" w:rsidRPr="00ED303C" w:rsidP="00593243" w14:paraId="3C40DCD5" w14:textId="77777777">
            <w:pPr>
              <w:jc w:val="center"/>
              <w:rPr>
                <w:b/>
                <w:bCs/>
                <w:color w:val="000000"/>
                <w:szCs w:val="22"/>
                <w:u w:val="single"/>
              </w:rPr>
            </w:pPr>
            <w:r w:rsidRPr="00ED303C">
              <w:rPr>
                <w:b/>
                <w:bCs/>
                <w:color w:val="000000"/>
                <w:szCs w:val="22"/>
                <w:u w:val="single"/>
              </w:rPr>
              <w:t>TYPE</w:t>
            </w:r>
          </w:p>
        </w:tc>
      </w:tr>
      <w:tr w14:paraId="292CDAF5"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76B5AE94" w14:textId="77777777">
            <w:pPr>
              <w:rPr>
                <w:color w:val="000000"/>
                <w:szCs w:val="22"/>
              </w:rPr>
            </w:pPr>
            <w:r w:rsidRPr="00ED303C">
              <w:rPr>
                <w:color w:val="000000"/>
                <w:szCs w:val="22"/>
              </w:rPr>
              <w:t>ABS Global Ltd.</w:t>
            </w:r>
          </w:p>
        </w:tc>
        <w:tc>
          <w:tcPr>
            <w:tcW w:w="1440" w:type="dxa"/>
            <w:tcBorders>
              <w:top w:val="nil"/>
              <w:left w:val="nil"/>
              <w:bottom w:val="single" w:sz="4" w:space="0" w:color="auto"/>
              <w:right w:val="single" w:sz="4" w:space="0" w:color="auto"/>
            </w:tcBorders>
            <w:shd w:val="clear" w:color="auto" w:fill="auto"/>
            <w:vAlign w:val="bottom"/>
          </w:tcPr>
          <w:p w:rsidR="00AE0D73" w:rsidRPr="00ED303C" w:rsidP="00593243" w14:paraId="32F76492" w14:textId="77777777">
            <w:pPr>
              <w:jc w:val="center"/>
              <w:rPr>
                <w:color w:val="000000"/>
                <w:szCs w:val="22"/>
              </w:rPr>
            </w:pPr>
            <w:r w:rsidRPr="00ED303C">
              <w:rPr>
                <w:color w:val="000000"/>
                <w:szCs w:val="22"/>
              </w:rPr>
              <w:t>S2987</w:t>
            </w:r>
          </w:p>
        </w:tc>
        <w:tc>
          <w:tcPr>
            <w:tcW w:w="2610" w:type="dxa"/>
            <w:tcBorders>
              <w:top w:val="nil"/>
              <w:left w:val="nil"/>
              <w:bottom w:val="single" w:sz="4" w:space="0" w:color="auto"/>
              <w:right w:val="single" w:sz="4" w:space="0" w:color="auto"/>
            </w:tcBorders>
            <w:shd w:val="clear" w:color="auto" w:fill="auto"/>
            <w:vAlign w:val="bottom"/>
          </w:tcPr>
          <w:p w:rsidR="00AE0D73" w:rsidRPr="00ED303C" w:rsidP="00593243" w14:paraId="57D9F1CE" w14:textId="77777777">
            <w:pPr>
              <w:jc w:val="center"/>
              <w:rPr>
                <w:color w:val="000000"/>
                <w:szCs w:val="22"/>
              </w:rPr>
            </w:pPr>
            <w:r w:rsidRPr="00ED303C">
              <w:rPr>
                <w:color w:val="000000"/>
                <w:szCs w:val="22"/>
              </w:rPr>
              <w:t>ABS-3A</w:t>
            </w:r>
          </w:p>
        </w:tc>
        <w:tc>
          <w:tcPr>
            <w:tcW w:w="1464" w:type="dxa"/>
            <w:tcBorders>
              <w:top w:val="nil"/>
              <w:left w:val="nil"/>
              <w:bottom w:val="single" w:sz="4" w:space="0" w:color="auto"/>
              <w:right w:val="single" w:sz="4" w:space="0" w:color="auto"/>
            </w:tcBorders>
            <w:shd w:val="clear" w:color="auto" w:fill="auto"/>
            <w:vAlign w:val="bottom"/>
          </w:tcPr>
          <w:p w:rsidR="00AE0D73" w:rsidRPr="00ED303C" w:rsidP="00593243" w14:paraId="5F1E5196" w14:textId="77777777">
            <w:pPr>
              <w:jc w:val="center"/>
              <w:rPr>
                <w:color w:val="000000"/>
                <w:szCs w:val="22"/>
              </w:rPr>
            </w:pPr>
            <w:r w:rsidRPr="00ED303C">
              <w:rPr>
                <w:color w:val="000000"/>
                <w:szCs w:val="22"/>
              </w:rPr>
              <w:t>GSO</w:t>
            </w:r>
          </w:p>
        </w:tc>
      </w:tr>
      <w:tr w14:paraId="0F2E7E72"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38D8BF52" w14:textId="77777777">
            <w:pPr>
              <w:rPr>
                <w:color w:val="000000"/>
                <w:szCs w:val="22"/>
              </w:rPr>
            </w:pPr>
            <w:r w:rsidRPr="00ED303C">
              <w:rPr>
                <w:color w:val="000000"/>
                <w:szCs w:val="22"/>
              </w:rPr>
              <w:t>DBSD Services Ltd</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6E309037" w14:textId="77777777">
            <w:pPr>
              <w:jc w:val="center"/>
              <w:rPr>
                <w:color w:val="000000"/>
                <w:szCs w:val="22"/>
              </w:rPr>
            </w:pPr>
            <w:r w:rsidRPr="00ED303C">
              <w:rPr>
                <w:color w:val="000000"/>
                <w:szCs w:val="22"/>
              </w:rPr>
              <w:t>S2651</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58198F9B" w14:textId="77777777">
            <w:pPr>
              <w:jc w:val="center"/>
              <w:rPr>
                <w:color w:val="000000"/>
                <w:szCs w:val="22"/>
              </w:rPr>
            </w:pPr>
            <w:r w:rsidRPr="00ED303C">
              <w:rPr>
                <w:color w:val="000000"/>
                <w:szCs w:val="22"/>
              </w:rPr>
              <w:t>DBSD G1</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67A71070" w14:textId="77777777">
            <w:pPr>
              <w:jc w:val="center"/>
              <w:rPr>
                <w:color w:val="000000"/>
                <w:szCs w:val="22"/>
              </w:rPr>
            </w:pPr>
            <w:r w:rsidRPr="00ED303C">
              <w:rPr>
                <w:color w:val="000000"/>
                <w:szCs w:val="22"/>
              </w:rPr>
              <w:t>GSO</w:t>
            </w:r>
          </w:p>
        </w:tc>
      </w:tr>
      <w:tr w14:paraId="1DBCAE1D"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B957BB" w:rsidP="00593243" w14:paraId="05B58228" w14:textId="77777777">
            <w:pPr>
              <w:rPr>
                <w:color w:val="000000"/>
                <w:szCs w:val="22"/>
              </w:rPr>
            </w:pPr>
            <w:r w:rsidRPr="00B957BB">
              <w:rPr>
                <w:color w:val="000000"/>
                <w:szCs w:val="22"/>
              </w:rPr>
              <w:t>Empresa</w:t>
            </w:r>
            <w:r w:rsidRPr="00B957BB">
              <w:rPr>
                <w:color w:val="000000"/>
                <w:szCs w:val="22"/>
              </w:rPr>
              <w:t xml:space="preserve"> Argentina de </w:t>
            </w:r>
            <w:r w:rsidRPr="00B957BB">
              <w:rPr>
                <w:color w:val="000000"/>
                <w:szCs w:val="22"/>
              </w:rPr>
              <w:t>Soluciones</w:t>
            </w:r>
            <w:r w:rsidRPr="00B957BB">
              <w:rPr>
                <w:color w:val="000000"/>
                <w:szCs w:val="22"/>
              </w:rPr>
              <w:t xml:space="preserve"> </w:t>
            </w:r>
            <w:r w:rsidRPr="00B957BB">
              <w:rPr>
                <w:color w:val="000000"/>
                <w:szCs w:val="22"/>
              </w:rPr>
              <w:t>Satelitales</w:t>
            </w:r>
            <w:r w:rsidRPr="00B957BB">
              <w:rPr>
                <w:color w:val="000000"/>
                <w:szCs w:val="22"/>
              </w:rPr>
              <w:t xml:space="preserve"> S.A.</w:t>
            </w:r>
          </w:p>
        </w:tc>
        <w:tc>
          <w:tcPr>
            <w:tcW w:w="1440" w:type="dxa"/>
            <w:tcBorders>
              <w:top w:val="nil"/>
              <w:left w:val="nil"/>
              <w:bottom w:val="single" w:sz="4" w:space="0" w:color="auto"/>
              <w:right w:val="single" w:sz="4" w:space="0" w:color="auto"/>
            </w:tcBorders>
            <w:shd w:val="clear" w:color="auto" w:fill="auto"/>
            <w:vAlign w:val="bottom"/>
            <w:hideMark/>
          </w:tcPr>
          <w:p w:rsidR="00AE0D73" w:rsidRPr="00B957BB" w:rsidP="00593243" w14:paraId="1F4EE87D" w14:textId="77777777">
            <w:pPr>
              <w:jc w:val="center"/>
              <w:rPr>
                <w:color w:val="000000"/>
                <w:szCs w:val="22"/>
              </w:rPr>
            </w:pPr>
            <w:r w:rsidRPr="00B957BB">
              <w:rPr>
                <w:color w:val="000000"/>
                <w:szCs w:val="22"/>
              </w:rPr>
              <w:t>S2956</w:t>
            </w:r>
          </w:p>
        </w:tc>
        <w:tc>
          <w:tcPr>
            <w:tcW w:w="2610" w:type="dxa"/>
            <w:tcBorders>
              <w:top w:val="nil"/>
              <w:left w:val="nil"/>
              <w:bottom w:val="single" w:sz="4" w:space="0" w:color="auto"/>
              <w:right w:val="single" w:sz="4" w:space="0" w:color="auto"/>
            </w:tcBorders>
            <w:shd w:val="clear" w:color="auto" w:fill="auto"/>
            <w:vAlign w:val="bottom"/>
            <w:hideMark/>
          </w:tcPr>
          <w:p w:rsidR="00AE0D73" w:rsidRPr="00B957BB" w:rsidP="00593243" w14:paraId="3139C07A" w14:textId="77777777">
            <w:pPr>
              <w:jc w:val="center"/>
              <w:rPr>
                <w:color w:val="000000"/>
                <w:szCs w:val="22"/>
              </w:rPr>
            </w:pPr>
            <w:r w:rsidRPr="00B957BB">
              <w:rPr>
                <w:color w:val="000000"/>
                <w:szCs w:val="22"/>
              </w:rPr>
              <w:t>ARSAT-2</w:t>
            </w:r>
          </w:p>
        </w:tc>
        <w:tc>
          <w:tcPr>
            <w:tcW w:w="1464" w:type="dxa"/>
            <w:tcBorders>
              <w:top w:val="nil"/>
              <w:left w:val="nil"/>
              <w:bottom w:val="single" w:sz="4" w:space="0" w:color="auto"/>
              <w:right w:val="single" w:sz="4" w:space="0" w:color="auto"/>
            </w:tcBorders>
            <w:shd w:val="clear" w:color="auto" w:fill="auto"/>
            <w:vAlign w:val="bottom"/>
            <w:hideMark/>
          </w:tcPr>
          <w:p w:rsidR="00AE0D73" w:rsidRPr="00B957BB" w:rsidP="00593243" w14:paraId="0F99E396" w14:textId="77777777">
            <w:pPr>
              <w:jc w:val="center"/>
              <w:rPr>
                <w:color w:val="000000"/>
                <w:szCs w:val="22"/>
              </w:rPr>
            </w:pPr>
            <w:r w:rsidRPr="00B957BB">
              <w:rPr>
                <w:color w:val="000000"/>
                <w:szCs w:val="22"/>
              </w:rPr>
              <w:t>GSO</w:t>
            </w:r>
          </w:p>
        </w:tc>
      </w:tr>
      <w:tr w14:paraId="07787101"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6A703FFC" w14:textId="77777777">
            <w:pPr>
              <w:rPr>
                <w:color w:val="000000"/>
                <w:szCs w:val="22"/>
              </w:rPr>
            </w:pPr>
            <w:r w:rsidRPr="00ED303C">
              <w:rPr>
                <w:color w:val="000000"/>
                <w:szCs w:val="22"/>
              </w:rPr>
              <w:t>European Telecommunications Satellite Organization</w:t>
            </w:r>
          </w:p>
        </w:tc>
        <w:tc>
          <w:tcPr>
            <w:tcW w:w="1440" w:type="dxa"/>
            <w:tcBorders>
              <w:top w:val="nil"/>
              <w:left w:val="nil"/>
              <w:bottom w:val="single" w:sz="4" w:space="0" w:color="auto"/>
              <w:right w:val="single" w:sz="4" w:space="0" w:color="auto"/>
            </w:tcBorders>
            <w:shd w:val="clear" w:color="auto" w:fill="auto"/>
            <w:vAlign w:val="bottom"/>
          </w:tcPr>
          <w:p w:rsidR="00AE0D73" w:rsidRPr="00ED303C" w:rsidP="00593243" w14:paraId="6F53A240" w14:textId="77777777">
            <w:pPr>
              <w:jc w:val="center"/>
              <w:rPr>
                <w:color w:val="000000"/>
                <w:szCs w:val="22"/>
              </w:rPr>
            </w:pPr>
            <w:r w:rsidRPr="00ED303C">
              <w:rPr>
                <w:color w:val="000000"/>
                <w:szCs w:val="22"/>
              </w:rPr>
              <w:t>S3031</w:t>
            </w:r>
          </w:p>
        </w:tc>
        <w:tc>
          <w:tcPr>
            <w:tcW w:w="2610" w:type="dxa"/>
            <w:tcBorders>
              <w:top w:val="nil"/>
              <w:left w:val="nil"/>
              <w:bottom w:val="single" w:sz="4" w:space="0" w:color="auto"/>
              <w:right w:val="single" w:sz="4" w:space="0" w:color="auto"/>
            </w:tcBorders>
            <w:shd w:val="clear" w:color="auto" w:fill="auto"/>
            <w:vAlign w:val="bottom"/>
          </w:tcPr>
          <w:p w:rsidR="00AE0D73" w:rsidRPr="00ED303C" w:rsidP="00593243" w14:paraId="76846D2E" w14:textId="77777777">
            <w:pPr>
              <w:jc w:val="center"/>
              <w:rPr>
                <w:color w:val="000000"/>
                <w:szCs w:val="22"/>
              </w:rPr>
            </w:pPr>
            <w:r w:rsidRPr="00ED303C">
              <w:rPr>
                <w:color w:val="000000"/>
                <w:szCs w:val="22"/>
              </w:rPr>
              <w:t>EUTELSAT 133 WEST A</w:t>
            </w:r>
          </w:p>
        </w:tc>
        <w:tc>
          <w:tcPr>
            <w:tcW w:w="1464" w:type="dxa"/>
            <w:tcBorders>
              <w:top w:val="nil"/>
              <w:left w:val="nil"/>
              <w:bottom w:val="single" w:sz="4" w:space="0" w:color="auto"/>
              <w:right w:val="single" w:sz="4" w:space="0" w:color="auto"/>
            </w:tcBorders>
            <w:shd w:val="clear" w:color="auto" w:fill="auto"/>
            <w:vAlign w:val="bottom"/>
          </w:tcPr>
          <w:p w:rsidR="00AE0D73" w:rsidRPr="00ED303C" w:rsidP="00593243" w14:paraId="515D6855" w14:textId="77777777">
            <w:pPr>
              <w:jc w:val="center"/>
              <w:rPr>
                <w:color w:val="000000"/>
                <w:szCs w:val="22"/>
              </w:rPr>
            </w:pPr>
            <w:r w:rsidRPr="00ED303C">
              <w:rPr>
                <w:color w:val="000000"/>
                <w:szCs w:val="22"/>
              </w:rPr>
              <w:t>GSO</w:t>
            </w:r>
          </w:p>
        </w:tc>
      </w:tr>
      <w:tr w14:paraId="47E28A85"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3293EAF6" w14:textId="77777777">
            <w:pPr>
              <w:rPr>
                <w:color w:val="000000"/>
                <w:szCs w:val="22"/>
              </w:rPr>
            </w:pPr>
            <w:r>
              <w:rPr>
                <w:color w:val="000000"/>
                <w:szCs w:val="22"/>
              </w:rPr>
              <w:t>Eutelsat S. A.</w:t>
            </w:r>
          </w:p>
        </w:tc>
        <w:tc>
          <w:tcPr>
            <w:tcW w:w="1440" w:type="dxa"/>
            <w:tcBorders>
              <w:top w:val="nil"/>
              <w:left w:val="nil"/>
              <w:bottom w:val="single" w:sz="4" w:space="0" w:color="auto"/>
              <w:right w:val="single" w:sz="4" w:space="0" w:color="auto"/>
            </w:tcBorders>
            <w:shd w:val="clear" w:color="auto" w:fill="auto"/>
            <w:vAlign w:val="bottom"/>
          </w:tcPr>
          <w:p w:rsidR="00AE0D73" w:rsidRPr="00ED303C" w:rsidP="00593243" w14:paraId="6FA9B0A9" w14:textId="77777777">
            <w:pPr>
              <w:jc w:val="center"/>
              <w:rPr>
                <w:color w:val="000000"/>
                <w:szCs w:val="22"/>
              </w:rPr>
            </w:pPr>
            <w:r>
              <w:rPr>
                <w:color w:val="000000"/>
                <w:szCs w:val="22"/>
              </w:rPr>
              <w:t>S3056</w:t>
            </w:r>
          </w:p>
        </w:tc>
        <w:tc>
          <w:tcPr>
            <w:tcW w:w="2610" w:type="dxa"/>
            <w:tcBorders>
              <w:top w:val="nil"/>
              <w:left w:val="nil"/>
              <w:bottom w:val="single" w:sz="4" w:space="0" w:color="auto"/>
              <w:right w:val="single" w:sz="4" w:space="0" w:color="auto"/>
            </w:tcBorders>
            <w:shd w:val="clear" w:color="auto" w:fill="auto"/>
            <w:vAlign w:val="bottom"/>
          </w:tcPr>
          <w:p w:rsidR="00AE0D73" w:rsidRPr="00ED303C" w:rsidP="00593243" w14:paraId="5BEB46AB" w14:textId="77777777">
            <w:pPr>
              <w:jc w:val="center"/>
              <w:rPr>
                <w:color w:val="000000"/>
                <w:szCs w:val="22"/>
              </w:rPr>
            </w:pPr>
            <w:r>
              <w:rPr>
                <w:color w:val="000000"/>
                <w:szCs w:val="22"/>
              </w:rPr>
              <w:t>EUTELSAT 8 WEST B</w:t>
            </w:r>
          </w:p>
        </w:tc>
        <w:tc>
          <w:tcPr>
            <w:tcW w:w="1464" w:type="dxa"/>
            <w:tcBorders>
              <w:top w:val="nil"/>
              <w:left w:val="nil"/>
              <w:bottom w:val="single" w:sz="4" w:space="0" w:color="auto"/>
              <w:right w:val="single" w:sz="4" w:space="0" w:color="auto"/>
            </w:tcBorders>
            <w:shd w:val="clear" w:color="auto" w:fill="auto"/>
            <w:vAlign w:val="bottom"/>
          </w:tcPr>
          <w:p w:rsidR="00AE0D73" w:rsidRPr="00ED303C" w:rsidP="00593243" w14:paraId="6C02F0F3" w14:textId="77777777">
            <w:pPr>
              <w:jc w:val="center"/>
              <w:rPr>
                <w:color w:val="000000"/>
                <w:szCs w:val="22"/>
              </w:rPr>
            </w:pPr>
            <w:r>
              <w:rPr>
                <w:color w:val="000000"/>
                <w:szCs w:val="22"/>
              </w:rPr>
              <w:t>GSO</w:t>
            </w:r>
          </w:p>
        </w:tc>
      </w:tr>
      <w:tr w14:paraId="5E60307C"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58E8EE0D" w14:textId="77777777">
            <w:pPr>
              <w:rPr>
                <w:color w:val="000000"/>
                <w:szCs w:val="22"/>
              </w:rPr>
            </w:pPr>
            <w:r w:rsidRPr="00ED303C">
              <w:rPr>
                <w:color w:val="000000"/>
                <w:szCs w:val="22"/>
              </w:rPr>
              <w:t>Gamma Acquisition L.L.C.</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7B014B7A" w14:textId="77777777">
            <w:pPr>
              <w:jc w:val="center"/>
              <w:rPr>
                <w:color w:val="000000"/>
                <w:szCs w:val="22"/>
              </w:rPr>
            </w:pPr>
            <w:r w:rsidRPr="00ED303C">
              <w:rPr>
                <w:color w:val="000000"/>
                <w:szCs w:val="22"/>
              </w:rPr>
              <w:t>S2633</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7BB97097" w14:textId="77777777">
            <w:pPr>
              <w:jc w:val="center"/>
              <w:rPr>
                <w:color w:val="000000"/>
                <w:szCs w:val="22"/>
              </w:rPr>
            </w:pPr>
            <w:r w:rsidRPr="00ED303C">
              <w:rPr>
                <w:color w:val="000000"/>
                <w:szCs w:val="22"/>
              </w:rPr>
              <w:t>TerreStar</w:t>
            </w:r>
            <w:r w:rsidRPr="00ED303C">
              <w:rPr>
                <w:color w:val="000000"/>
                <w:szCs w:val="22"/>
              </w:rPr>
              <w:t xml:space="preserve"> 1</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14215901" w14:textId="77777777">
            <w:pPr>
              <w:jc w:val="center"/>
              <w:rPr>
                <w:color w:val="000000"/>
                <w:szCs w:val="22"/>
              </w:rPr>
            </w:pPr>
            <w:r w:rsidRPr="00ED303C">
              <w:rPr>
                <w:color w:val="000000"/>
                <w:szCs w:val="22"/>
              </w:rPr>
              <w:t>GSO</w:t>
            </w:r>
          </w:p>
        </w:tc>
      </w:tr>
      <w:tr w14:paraId="04B8F5FE"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B30FCEF" w14:textId="77777777">
            <w:pPr>
              <w:rPr>
                <w:color w:val="000000"/>
                <w:szCs w:val="22"/>
              </w:rPr>
            </w:pPr>
            <w:r w:rsidRPr="00ED303C">
              <w:rPr>
                <w:color w:val="000000"/>
                <w:szCs w:val="22"/>
              </w:rPr>
              <w:t>Hispamar</w:t>
            </w:r>
            <w:r w:rsidRPr="00ED303C">
              <w:rPr>
                <w:color w:val="000000"/>
                <w:szCs w:val="22"/>
              </w:rPr>
              <w:t xml:space="preserve"> </w:t>
            </w:r>
            <w:r w:rsidRPr="00ED303C">
              <w:rPr>
                <w:color w:val="000000"/>
                <w:szCs w:val="22"/>
              </w:rPr>
              <w:t>Satélites</w:t>
            </w:r>
            <w:r w:rsidRPr="00ED303C">
              <w:rPr>
                <w:color w:val="000000"/>
                <w:szCs w:val="22"/>
              </w:rPr>
              <w:t>, S.A.</w:t>
            </w:r>
          </w:p>
        </w:tc>
        <w:tc>
          <w:tcPr>
            <w:tcW w:w="1440" w:type="dxa"/>
            <w:tcBorders>
              <w:top w:val="nil"/>
              <w:left w:val="nil"/>
              <w:bottom w:val="single" w:sz="4" w:space="0" w:color="auto"/>
              <w:right w:val="single" w:sz="4" w:space="0" w:color="auto"/>
            </w:tcBorders>
            <w:shd w:val="clear" w:color="auto" w:fill="auto"/>
            <w:vAlign w:val="bottom"/>
          </w:tcPr>
          <w:p w:rsidR="00AE0D73" w:rsidRPr="00ED303C" w:rsidP="00593243" w14:paraId="11642848" w14:textId="77777777">
            <w:pPr>
              <w:jc w:val="center"/>
              <w:rPr>
                <w:color w:val="000000"/>
                <w:szCs w:val="22"/>
              </w:rPr>
            </w:pPr>
            <w:r w:rsidRPr="00ED303C">
              <w:rPr>
                <w:color w:val="000000"/>
                <w:szCs w:val="22"/>
              </w:rPr>
              <w:t>S2793</w:t>
            </w:r>
          </w:p>
        </w:tc>
        <w:tc>
          <w:tcPr>
            <w:tcW w:w="2610" w:type="dxa"/>
            <w:tcBorders>
              <w:top w:val="nil"/>
              <w:left w:val="nil"/>
              <w:bottom w:val="single" w:sz="4" w:space="0" w:color="auto"/>
              <w:right w:val="single" w:sz="4" w:space="0" w:color="auto"/>
            </w:tcBorders>
            <w:shd w:val="clear" w:color="auto" w:fill="auto"/>
            <w:vAlign w:val="bottom"/>
          </w:tcPr>
          <w:p w:rsidR="00AE0D73" w:rsidRPr="00ED303C" w:rsidP="00593243" w14:paraId="4A6A0243" w14:textId="77777777">
            <w:pPr>
              <w:jc w:val="center"/>
              <w:rPr>
                <w:color w:val="000000"/>
                <w:szCs w:val="22"/>
              </w:rPr>
            </w:pPr>
            <w:r w:rsidRPr="00ED303C">
              <w:rPr>
                <w:color w:val="000000"/>
                <w:szCs w:val="22"/>
              </w:rPr>
              <w:t>AMAZONAS-2</w:t>
            </w:r>
          </w:p>
        </w:tc>
        <w:tc>
          <w:tcPr>
            <w:tcW w:w="1464" w:type="dxa"/>
            <w:tcBorders>
              <w:top w:val="nil"/>
              <w:left w:val="nil"/>
              <w:bottom w:val="single" w:sz="4" w:space="0" w:color="auto"/>
              <w:right w:val="single" w:sz="4" w:space="0" w:color="auto"/>
            </w:tcBorders>
            <w:shd w:val="clear" w:color="auto" w:fill="auto"/>
            <w:vAlign w:val="bottom"/>
          </w:tcPr>
          <w:p w:rsidR="00AE0D73" w:rsidRPr="00ED303C" w:rsidP="00593243" w14:paraId="5FE58F57" w14:textId="77777777">
            <w:pPr>
              <w:jc w:val="center"/>
              <w:rPr>
                <w:color w:val="000000"/>
                <w:szCs w:val="22"/>
              </w:rPr>
            </w:pPr>
            <w:r w:rsidRPr="00ED303C">
              <w:rPr>
                <w:color w:val="000000"/>
                <w:szCs w:val="22"/>
              </w:rPr>
              <w:t>GSO</w:t>
            </w:r>
          </w:p>
        </w:tc>
      </w:tr>
      <w:tr w14:paraId="3D9E3C28"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46C1CEA4" w14:textId="77777777">
            <w:pPr>
              <w:rPr>
                <w:color w:val="000000"/>
                <w:szCs w:val="22"/>
              </w:rPr>
            </w:pPr>
            <w:r w:rsidRPr="00ED303C">
              <w:rPr>
                <w:color w:val="000000"/>
                <w:szCs w:val="22"/>
              </w:rPr>
              <w:t>Hispamar</w:t>
            </w:r>
            <w:r w:rsidRPr="00ED303C">
              <w:rPr>
                <w:color w:val="000000"/>
                <w:szCs w:val="22"/>
              </w:rPr>
              <w:t xml:space="preserve"> </w:t>
            </w:r>
            <w:r w:rsidRPr="00ED303C">
              <w:rPr>
                <w:color w:val="000000"/>
                <w:szCs w:val="22"/>
              </w:rPr>
              <w:t>Satélites</w:t>
            </w:r>
            <w:r w:rsidRPr="00ED303C">
              <w:rPr>
                <w:color w:val="000000"/>
                <w:szCs w:val="22"/>
              </w:rPr>
              <w:t>, S.A.</w:t>
            </w:r>
          </w:p>
        </w:tc>
        <w:tc>
          <w:tcPr>
            <w:tcW w:w="1440" w:type="dxa"/>
            <w:tcBorders>
              <w:top w:val="nil"/>
              <w:left w:val="nil"/>
              <w:bottom w:val="single" w:sz="4" w:space="0" w:color="auto"/>
              <w:right w:val="single" w:sz="4" w:space="0" w:color="auto"/>
            </w:tcBorders>
            <w:shd w:val="clear" w:color="auto" w:fill="auto"/>
            <w:vAlign w:val="bottom"/>
          </w:tcPr>
          <w:p w:rsidR="00AE0D73" w:rsidRPr="00ED303C" w:rsidP="00593243" w14:paraId="14213A5B" w14:textId="77777777">
            <w:pPr>
              <w:jc w:val="center"/>
              <w:rPr>
                <w:color w:val="000000"/>
                <w:szCs w:val="22"/>
              </w:rPr>
            </w:pPr>
            <w:r w:rsidRPr="00ED303C">
              <w:rPr>
                <w:color w:val="000000"/>
                <w:szCs w:val="22"/>
              </w:rPr>
              <w:t>S2886</w:t>
            </w:r>
          </w:p>
        </w:tc>
        <w:tc>
          <w:tcPr>
            <w:tcW w:w="2610" w:type="dxa"/>
            <w:tcBorders>
              <w:top w:val="nil"/>
              <w:left w:val="nil"/>
              <w:bottom w:val="single" w:sz="4" w:space="0" w:color="auto"/>
              <w:right w:val="single" w:sz="4" w:space="0" w:color="auto"/>
            </w:tcBorders>
            <w:shd w:val="clear" w:color="auto" w:fill="auto"/>
            <w:vAlign w:val="bottom"/>
          </w:tcPr>
          <w:p w:rsidR="00AE0D73" w:rsidRPr="00ED303C" w:rsidP="00593243" w14:paraId="59C86131" w14:textId="77777777">
            <w:pPr>
              <w:jc w:val="center"/>
              <w:rPr>
                <w:color w:val="000000"/>
                <w:szCs w:val="22"/>
              </w:rPr>
            </w:pPr>
            <w:r w:rsidRPr="00ED303C">
              <w:rPr>
                <w:color w:val="000000"/>
                <w:szCs w:val="22"/>
              </w:rPr>
              <w:t>AMAZONAS-3</w:t>
            </w:r>
          </w:p>
        </w:tc>
        <w:tc>
          <w:tcPr>
            <w:tcW w:w="1464" w:type="dxa"/>
            <w:tcBorders>
              <w:top w:val="nil"/>
              <w:left w:val="nil"/>
              <w:bottom w:val="single" w:sz="4" w:space="0" w:color="auto"/>
              <w:right w:val="single" w:sz="4" w:space="0" w:color="auto"/>
            </w:tcBorders>
            <w:shd w:val="clear" w:color="auto" w:fill="auto"/>
            <w:vAlign w:val="bottom"/>
          </w:tcPr>
          <w:p w:rsidR="00AE0D73" w:rsidRPr="00ED303C" w:rsidP="00593243" w14:paraId="77456E1D" w14:textId="77777777">
            <w:pPr>
              <w:jc w:val="center"/>
              <w:rPr>
                <w:color w:val="000000"/>
                <w:szCs w:val="22"/>
              </w:rPr>
            </w:pPr>
            <w:r w:rsidRPr="00ED303C">
              <w:rPr>
                <w:color w:val="000000"/>
                <w:szCs w:val="22"/>
              </w:rPr>
              <w:t>GSO</w:t>
            </w:r>
          </w:p>
        </w:tc>
      </w:tr>
      <w:tr w14:paraId="6C508054"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7A769A7A" w14:textId="77777777">
            <w:pPr>
              <w:rPr>
                <w:color w:val="000000"/>
                <w:szCs w:val="22"/>
              </w:rPr>
            </w:pPr>
            <w:r w:rsidRPr="00ED303C">
              <w:rPr>
                <w:color w:val="000000"/>
                <w:szCs w:val="22"/>
              </w:rPr>
              <w:t>Hispasat</w:t>
            </w:r>
            <w:r w:rsidRPr="00ED303C">
              <w:rPr>
                <w:color w:val="000000"/>
                <w:szCs w:val="22"/>
              </w:rPr>
              <w:t>, S.A.</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33113341" w14:textId="77777777">
            <w:pPr>
              <w:jc w:val="center"/>
              <w:rPr>
                <w:color w:val="000000"/>
                <w:szCs w:val="22"/>
              </w:rPr>
            </w:pPr>
            <w:r w:rsidRPr="00ED303C">
              <w:rPr>
                <w:color w:val="000000"/>
                <w:szCs w:val="22"/>
              </w:rPr>
              <w:t>S2969</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35E8250C" w14:textId="77777777">
            <w:pPr>
              <w:jc w:val="center"/>
              <w:rPr>
                <w:color w:val="000000"/>
                <w:szCs w:val="22"/>
              </w:rPr>
            </w:pPr>
            <w:r w:rsidRPr="00ED303C">
              <w:rPr>
                <w:color w:val="000000"/>
                <w:szCs w:val="22"/>
              </w:rPr>
              <w:t>HISPASAT 30W-6</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25E20E6F" w14:textId="77777777">
            <w:pPr>
              <w:jc w:val="center"/>
              <w:rPr>
                <w:color w:val="000000"/>
                <w:szCs w:val="22"/>
              </w:rPr>
            </w:pPr>
            <w:r w:rsidRPr="00ED303C">
              <w:rPr>
                <w:color w:val="000000"/>
                <w:szCs w:val="22"/>
              </w:rPr>
              <w:t>GSO</w:t>
            </w:r>
          </w:p>
        </w:tc>
      </w:tr>
      <w:tr w14:paraId="02C3EA29"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75805B5" w14:textId="77777777">
            <w:pPr>
              <w:rPr>
                <w:color w:val="000000"/>
                <w:szCs w:val="22"/>
              </w:rPr>
            </w:pPr>
            <w:r w:rsidRPr="00ED303C">
              <w:rPr>
                <w:color w:val="000000"/>
                <w:szCs w:val="22"/>
              </w:rPr>
              <w:t>Inmarsat PLC</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36DFDFE0" w14:textId="77777777">
            <w:pPr>
              <w:jc w:val="center"/>
              <w:rPr>
                <w:color w:val="000000"/>
                <w:szCs w:val="22"/>
              </w:rPr>
            </w:pPr>
            <w:r w:rsidRPr="00ED303C">
              <w:rPr>
                <w:color w:val="000000"/>
                <w:szCs w:val="22"/>
              </w:rPr>
              <w:t>S2932</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459C5629" w14:textId="77777777">
            <w:pPr>
              <w:jc w:val="center"/>
              <w:rPr>
                <w:color w:val="000000"/>
                <w:szCs w:val="22"/>
              </w:rPr>
            </w:pPr>
            <w:r w:rsidRPr="00ED303C">
              <w:rPr>
                <w:color w:val="000000"/>
                <w:szCs w:val="22"/>
              </w:rPr>
              <w:t>Inmarsat-4 F3</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19A24F2B" w14:textId="77777777">
            <w:pPr>
              <w:jc w:val="center"/>
              <w:rPr>
                <w:color w:val="000000"/>
                <w:szCs w:val="22"/>
              </w:rPr>
            </w:pPr>
            <w:r w:rsidRPr="00ED303C">
              <w:rPr>
                <w:color w:val="000000"/>
                <w:szCs w:val="22"/>
              </w:rPr>
              <w:t>GSO</w:t>
            </w:r>
          </w:p>
        </w:tc>
      </w:tr>
      <w:tr w14:paraId="60115909"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30FAC996" w14:textId="77777777">
            <w:pPr>
              <w:rPr>
                <w:color w:val="000000"/>
                <w:szCs w:val="22"/>
              </w:rPr>
            </w:pPr>
            <w:r w:rsidRPr="00ED303C">
              <w:rPr>
                <w:color w:val="000000"/>
                <w:szCs w:val="22"/>
              </w:rPr>
              <w:t>Inmarsat PLC</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20145D28" w14:textId="77777777">
            <w:pPr>
              <w:jc w:val="center"/>
              <w:rPr>
                <w:color w:val="000000"/>
                <w:szCs w:val="22"/>
              </w:rPr>
            </w:pPr>
            <w:r w:rsidRPr="00ED303C">
              <w:rPr>
                <w:color w:val="000000"/>
                <w:szCs w:val="22"/>
              </w:rPr>
              <w:t>S2949</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484693F5" w14:textId="77777777">
            <w:pPr>
              <w:jc w:val="center"/>
              <w:rPr>
                <w:color w:val="000000"/>
                <w:szCs w:val="22"/>
              </w:rPr>
            </w:pPr>
            <w:r w:rsidRPr="00ED303C">
              <w:rPr>
                <w:color w:val="000000"/>
                <w:szCs w:val="22"/>
              </w:rPr>
              <w:t>Inmarsat-3 F5</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56A70255" w14:textId="77777777">
            <w:pPr>
              <w:jc w:val="center"/>
              <w:rPr>
                <w:color w:val="000000"/>
                <w:szCs w:val="22"/>
              </w:rPr>
            </w:pPr>
            <w:r w:rsidRPr="00ED303C">
              <w:rPr>
                <w:color w:val="000000"/>
                <w:szCs w:val="22"/>
              </w:rPr>
              <w:t>GSO</w:t>
            </w:r>
          </w:p>
        </w:tc>
      </w:tr>
      <w:tr w14:paraId="7E11D1F6"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1491862A" w14:textId="77777777">
            <w:pPr>
              <w:rPr>
                <w:color w:val="000000"/>
                <w:szCs w:val="22"/>
              </w:rPr>
            </w:pPr>
            <w:r w:rsidRPr="00ED303C">
              <w:rPr>
                <w:color w:val="000000"/>
                <w:szCs w:val="22"/>
              </w:rPr>
              <w:t>Intelsat License LLC</w:t>
            </w:r>
          </w:p>
        </w:tc>
        <w:tc>
          <w:tcPr>
            <w:tcW w:w="1440" w:type="dxa"/>
            <w:tcBorders>
              <w:top w:val="nil"/>
              <w:left w:val="nil"/>
              <w:bottom w:val="single" w:sz="4" w:space="0" w:color="auto"/>
              <w:right w:val="single" w:sz="4" w:space="0" w:color="auto"/>
            </w:tcBorders>
            <w:shd w:val="clear" w:color="auto" w:fill="auto"/>
            <w:vAlign w:val="bottom"/>
          </w:tcPr>
          <w:p w:rsidR="00AE0D73" w:rsidRPr="00ED303C" w:rsidP="00593243" w14:paraId="2DD4AF35" w14:textId="77777777">
            <w:pPr>
              <w:jc w:val="center"/>
              <w:rPr>
                <w:color w:val="000000"/>
                <w:szCs w:val="22"/>
              </w:rPr>
            </w:pPr>
            <w:r w:rsidRPr="00ED303C">
              <w:rPr>
                <w:color w:val="000000"/>
                <w:szCs w:val="22"/>
              </w:rPr>
              <w:t>S3058</w:t>
            </w:r>
          </w:p>
        </w:tc>
        <w:tc>
          <w:tcPr>
            <w:tcW w:w="2610" w:type="dxa"/>
            <w:tcBorders>
              <w:top w:val="nil"/>
              <w:left w:val="nil"/>
              <w:bottom w:val="single" w:sz="4" w:space="0" w:color="auto"/>
              <w:right w:val="single" w:sz="4" w:space="0" w:color="auto"/>
            </w:tcBorders>
            <w:shd w:val="clear" w:color="auto" w:fill="auto"/>
            <w:vAlign w:val="bottom"/>
          </w:tcPr>
          <w:p w:rsidR="00AE0D73" w:rsidRPr="00ED303C" w:rsidP="00593243" w14:paraId="535255B3" w14:textId="77777777">
            <w:pPr>
              <w:jc w:val="center"/>
              <w:rPr>
                <w:color w:val="000000"/>
                <w:szCs w:val="22"/>
              </w:rPr>
            </w:pPr>
            <w:r w:rsidRPr="00ED303C">
              <w:rPr>
                <w:color w:val="000000"/>
                <w:szCs w:val="22"/>
              </w:rPr>
              <w:t>HISPASAT 143W-1</w:t>
            </w:r>
          </w:p>
        </w:tc>
        <w:tc>
          <w:tcPr>
            <w:tcW w:w="1464" w:type="dxa"/>
            <w:tcBorders>
              <w:top w:val="nil"/>
              <w:left w:val="nil"/>
              <w:bottom w:val="single" w:sz="4" w:space="0" w:color="auto"/>
              <w:right w:val="single" w:sz="4" w:space="0" w:color="auto"/>
            </w:tcBorders>
            <w:shd w:val="clear" w:color="auto" w:fill="auto"/>
            <w:vAlign w:val="bottom"/>
          </w:tcPr>
          <w:p w:rsidR="00AE0D73" w:rsidRPr="00ED303C" w:rsidP="00593243" w14:paraId="18AE9EE1" w14:textId="77777777">
            <w:pPr>
              <w:jc w:val="center"/>
              <w:rPr>
                <w:color w:val="000000"/>
                <w:szCs w:val="22"/>
              </w:rPr>
            </w:pPr>
            <w:r w:rsidRPr="00ED303C">
              <w:rPr>
                <w:color w:val="000000"/>
                <w:szCs w:val="22"/>
              </w:rPr>
              <w:t>GSO</w:t>
            </w:r>
          </w:p>
        </w:tc>
      </w:tr>
      <w:tr w14:paraId="27E565BB"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0CB0BB5D" w14:textId="77777777">
            <w:pPr>
              <w:rPr>
                <w:color w:val="000000"/>
                <w:szCs w:val="22"/>
              </w:rPr>
            </w:pPr>
            <w:r w:rsidRPr="00ED303C">
              <w:rPr>
                <w:color w:val="000000"/>
                <w:szCs w:val="22"/>
              </w:rPr>
              <w:t>New Skies Satellites B.V.</w:t>
            </w:r>
          </w:p>
        </w:tc>
        <w:tc>
          <w:tcPr>
            <w:tcW w:w="1440" w:type="dxa"/>
            <w:tcBorders>
              <w:top w:val="nil"/>
              <w:left w:val="nil"/>
              <w:bottom w:val="single" w:sz="4" w:space="0" w:color="auto"/>
              <w:right w:val="single" w:sz="4" w:space="0" w:color="auto"/>
            </w:tcBorders>
            <w:shd w:val="clear" w:color="auto" w:fill="auto"/>
            <w:vAlign w:val="bottom"/>
          </w:tcPr>
          <w:p w:rsidR="00AE0D73" w:rsidRPr="00ED303C" w:rsidP="00593243" w14:paraId="73108EF6" w14:textId="77777777">
            <w:pPr>
              <w:jc w:val="center"/>
              <w:rPr>
                <w:color w:val="000000"/>
                <w:szCs w:val="22"/>
              </w:rPr>
            </w:pPr>
            <w:r w:rsidRPr="00ED303C">
              <w:rPr>
                <w:color w:val="000000"/>
                <w:szCs w:val="22"/>
              </w:rPr>
              <w:t>S2756</w:t>
            </w:r>
          </w:p>
        </w:tc>
        <w:tc>
          <w:tcPr>
            <w:tcW w:w="2610" w:type="dxa"/>
            <w:tcBorders>
              <w:top w:val="nil"/>
              <w:left w:val="nil"/>
              <w:bottom w:val="single" w:sz="4" w:space="0" w:color="auto"/>
              <w:right w:val="single" w:sz="4" w:space="0" w:color="auto"/>
            </w:tcBorders>
            <w:shd w:val="clear" w:color="auto" w:fill="auto"/>
            <w:vAlign w:val="bottom"/>
          </w:tcPr>
          <w:p w:rsidR="00AE0D73" w:rsidRPr="00ED303C" w:rsidP="00593243" w14:paraId="5D496BB3" w14:textId="77777777">
            <w:pPr>
              <w:jc w:val="center"/>
              <w:rPr>
                <w:color w:val="000000"/>
                <w:szCs w:val="22"/>
              </w:rPr>
            </w:pPr>
            <w:r w:rsidRPr="00ED303C">
              <w:rPr>
                <w:color w:val="000000"/>
                <w:szCs w:val="22"/>
              </w:rPr>
              <w:t>NSS-9</w:t>
            </w:r>
          </w:p>
        </w:tc>
        <w:tc>
          <w:tcPr>
            <w:tcW w:w="1464" w:type="dxa"/>
            <w:tcBorders>
              <w:top w:val="nil"/>
              <w:left w:val="nil"/>
              <w:bottom w:val="single" w:sz="4" w:space="0" w:color="auto"/>
              <w:right w:val="single" w:sz="4" w:space="0" w:color="auto"/>
            </w:tcBorders>
            <w:shd w:val="clear" w:color="auto" w:fill="auto"/>
            <w:vAlign w:val="bottom"/>
          </w:tcPr>
          <w:p w:rsidR="00AE0D73" w:rsidRPr="00ED303C" w:rsidP="00593243" w14:paraId="64B5A770" w14:textId="77777777">
            <w:pPr>
              <w:jc w:val="center"/>
              <w:rPr>
                <w:color w:val="000000"/>
                <w:szCs w:val="22"/>
              </w:rPr>
            </w:pPr>
            <w:r w:rsidRPr="00ED303C">
              <w:rPr>
                <w:color w:val="000000"/>
                <w:szCs w:val="22"/>
              </w:rPr>
              <w:t>GSO</w:t>
            </w:r>
          </w:p>
        </w:tc>
      </w:tr>
      <w:tr w14:paraId="035C49C5"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67C7BF2" w14:textId="77777777">
            <w:pPr>
              <w:rPr>
                <w:color w:val="000000"/>
                <w:szCs w:val="22"/>
              </w:rPr>
            </w:pPr>
            <w:r w:rsidRPr="00ED303C">
              <w:rPr>
                <w:color w:val="000000"/>
                <w:szCs w:val="22"/>
              </w:rPr>
              <w:t>New Skies Satellites B.V.</w:t>
            </w:r>
          </w:p>
        </w:tc>
        <w:tc>
          <w:tcPr>
            <w:tcW w:w="1440" w:type="dxa"/>
            <w:tcBorders>
              <w:top w:val="nil"/>
              <w:left w:val="nil"/>
              <w:bottom w:val="single" w:sz="4" w:space="0" w:color="auto"/>
              <w:right w:val="single" w:sz="4" w:space="0" w:color="auto"/>
            </w:tcBorders>
            <w:shd w:val="clear" w:color="auto" w:fill="auto"/>
            <w:vAlign w:val="bottom"/>
          </w:tcPr>
          <w:p w:rsidR="00AE0D73" w:rsidRPr="00ED303C" w:rsidP="00593243" w14:paraId="10ABB18F" w14:textId="77777777">
            <w:pPr>
              <w:jc w:val="center"/>
              <w:rPr>
                <w:color w:val="000000"/>
                <w:szCs w:val="22"/>
              </w:rPr>
            </w:pPr>
            <w:r w:rsidRPr="00ED303C">
              <w:rPr>
                <w:color w:val="000000"/>
                <w:szCs w:val="22"/>
              </w:rPr>
              <w:t>S2870</w:t>
            </w:r>
          </w:p>
        </w:tc>
        <w:tc>
          <w:tcPr>
            <w:tcW w:w="2610" w:type="dxa"/>
            <w:tcBorders>
              <w:top w:val="nil"/>
              <w:left w:val="nil"/>
              <w:bottom w:val="single" w:sz="4" w:space="0" w:color="auto"/>
              <w:right w:val="single" w:sz="4" w:space="0" w:color="auto"/>
            </w:tcBorders>
            <w:shd w:val="clear" w:color="auto" w:fill="auto"/>
            <w:vAlign w:val="bottom"/>
          </w:tcPr>
          <w:p w:rsidR="00AE0D73" w:rsidRPr="00ED303C" w:rsidP="00593243" w14:paraId="25C768BB" w14:textId="77777777">
            <w:pPr>
              <w:jc w:val="center"/>
              <w:rPr>
                <w:color w:val="000000"/>
                <w:szCs w:val="22"/>
              </w:rPr>
            </w:pPr>
            <w:r w:rsidRPr="00ED303C">
              <w:rPr>
                <w:color w:val="000000"/>
                <w:szCs w:val="22"/>
              </w:rPr>
              <w:t>SES-6</w:t>
            </w:r>
          </w:p>
        </w:tc>
        <w:tc>
          <w:tcPr>
            <w:tcW w:w="1464" w:type="dxa"/>
            <w:tcBorders>
              <w:top w:val="nil"/>
              <w:left w:val="nil"/>
              <w:bottom w:val="single" w:sz="4" w:space="0" w:color="auto"/>
              <w:right w:val="single" w:sz="4" w:space="0" w:color="auto"/>
            </w:tcBorders>
            <w:shd w:val="clear" w:color="auto" w:fill="auto"/>
            <w:vAlign w:val="bottom"/>
          </w:tcPr>
          <w:p w:rsidR="00AE0D73" w:rsidRPr="00ED303C" w:rsidP="00593243" w14:paraId="6E09A719" w14:textId="77777777">
            <w:pPr>
              <w:jc w:val="center"/>
              <w:rPr>
                <w:color w:val="000000"/>
                <w:szCs w:val="22"/>
              </w:rPr>
            </w:pPr>
            <w:r w:rsidRPr="00ED303C">
              <w:rPr>
                <w:color w:val="000000"/>
                <w:szCs w:val="22"/>
              </w:rPr>
              <w:t>GSO</w:t>
            </w:r>
          </w:p>
        </w:tc>
      </w:tr>
      <w:tr w14:paraId="67DC4081"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686BC66" w14:textId="77777777">
            <w:pPr>
              <w:rPr>
                <w:color w:val="000000"/>
                <w:szCs w:val="22"/>
              </w:rPr>
            </w:pPr>
            <w:r w:rsidRPr="00ED303C">
              <w:rPr>
                <w:color w:val="000000"/>
                <w:szCs w:val="22"/>
              </w:rPr>
              <w:t>New Skies Satellites B.V.</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79F64083" w14:textId="77777777">
            <w:pPr>
              <w:jc w:val="center"/>
              <w:rPr>
                <w:color w:val="000000"/>
                <w:szCs w:val="22"/>
              </w:rPr>
            </w:pPr>
            <w:r w:rsidRPr="00ED303C">
              <w:rPr>
                <w:color w:val="000000"/>
                <w:szCs w:val="22"/>
              </w:rPr>
              <w:t>S3048</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7715C8EA" w14:textId="77777777">
            <w:pPr>
              <w:jc w:val="center"/>
              <w:rPr>
                <w:color w:val="000000"/>
                <w:szCs w:val="22"/>
              </w:rPr>
            </w:pPr>
            <w:r w:rsidRPr="00ED303C">
              <w:rPr>
                <w:color w:val="000000"/>
                <w:szCs w:val="22"/>
              </w:rPr>
              <w:t>NSS-6</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19C9A56F" w14:textId="77777777">
            <w:pPr>
              <w:jc w:val="center"/>
              <w:rPr>
                <w:color w:val="000000"/>
                <w:szCs w:val="22"/>
              </w:rPr>
            </w:pPr>
            <w:r w:rsidRPr="00ED303C">
              <w:rPr>
                <w:color w:val="000000"/>
                <w:szCs w:val="22"/>
              </w:rPr>
              <w:t>GSO</w:t>
            </w:r>
          </w:p>
        </w:tc>
      </w:tr>
      <w:tr w14:paraId="331018A6"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7A38303" w14:textId="77777777">
            <w:pPr>
              <w:rPr>
                <w:color w:val="000000"/>
                <w:szCs w:val="22"/>
              </w:rPr>
            </w:pPr>
            <w:r w:rsidRPr="00ED303C">
              <w:rPr>
                <w:color w:val="000000"/>
                <w:szCs w:val="22"/>
              </w:rPr>
              <w:t>New Skies Satellites B.V.</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26E5BE04" w14:textId="77777777">
            <w:pPr>
              <w:jc w:val="center"/>
              <w:rPr>
                <w:color w:val="000000"/>
                <w:szCs w:val="22"/>
              </w:rPr>
            </w:pPr>
            <w:r w:rsidRPr="00ED303C">
              <w:rPr>
                <w:color w:val="000000"/>
                <w:szCs w:val="22"/>
              </w:rPr>
              <w:t>S2828</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56B77492" w14:textId="77777777">
            <w:pPr>
              <w:jc w:val="center"/>
              <w:rPr>
                <w:color w:val="000000"/>
                <w:szCs w:val="22"/>
              </w:rPr>
            </w:pPr>
            <w:r w:rsidRPr="00ED303C">
              <w:rPr>
                <w:color w:val="000000"/>
                <w:szCs w:val="22"/>
              </w:rPr>
              <w:t>SES-4</w:t>
            </w:r>
          </w:p>
        </w:tc>
        <w:tc>
          <w:tcPr>
            <w:tcW w:w="1464" w:type="dxa"/>
            <w:tcBorders>
              <w:top w:val="nil"/>
              <w:left w:val="nil"/>
              <w:bottom w:val="single" w:sz="4" w:space="0" w:color="auto"/>
              <w:right w:val="single" w:sz="4" w:space="0" w:color="auto"/>
            </w:tcBorders>
            <w:shd w:val="clear" w:color="auto" w:fill="auto"/>
            <w:hideMark/>
          </w:tcPr>
          <w:p w:rsidR="00AE0D73" w:rsidRPr="00ED303C" w:rsidP="00593243" w14:paraId="56FFEC10" w14:textId="77777777">
            <w:pPr>
              <w:jc w:val="center"/>
              <w:rPr>
                <w:color w:val="000000"/>
                <w:szCs w:val="22"/>
              </w:rPr>
            </w:pPr>
            <w:r w:rsidRPr="00ED303C">
              <w:rPr>
                <w:color w:val="000000"/>
                <w:szCs w:val="22"/>
              </w:rPr>
              <w:t>GSO</w:t>
            </w:r>
          </w:p>
        </w:tc>
      </w:tr>
      <w:tr w14:paraId="45129746"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B8E754B" w14:textId="77777777">
            <w:pPr>
              <w:rPr>
                <w:color w:val="000000"/>
                <w:szCs w:val="22"/>
              </w:rPr>
            </w:pPr>
            <w:r w:rsidRPr="00ED303C">
              <w:rPr>
                <w:color w:val="000000"/>
                <w:szCs w:val="22"/>
              </w:rPr>
              <w:t>New Skies Satellites B.V.</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733681AE" w14:textId="77777777">
            <w:pPr>
              <w:jc w:val="center"/>
              <w:rPr>
                <w:color w:val="000000"/>
                <w:szCs w:val="22"/>
              </w:rPr>
            </w:pPr>
            <w:r w:rsidRPr="00ED303C">
              <w:rPr>
                <w:color w:val="000000"/>
                <w:szCs w:val="22"/>
              </w:rPr>
              <w:t>S2950</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0D19DC56" w14:textId="77777777">
            <w:pPr>
              <w:jc w:val="center"/>
              <w:rPr>
                <w:color w:val="000000"/>
                <w:szCs w:val="22"/>
              </w:rPr>
            </w:pPr>
            <w:r w:rsidRPr="00ED303C">
              <w:rPr>
                <w:color w:val="000000"/>
                <w:szCs w:val="22"/>
              </w:rPr>
              <w:t>SES-10</w:t>
            </w:r>
          </w:p>
        </w:tc>
        <w:tc>
          <w:tcPr>
            <w:tcW w:w="1464" w:type="dxa"/>
            <w:tcBorders>
              <w:top w:val="nil"/>
              <w:left w:val="nil"/>
              <w:bottom w:val="single" w:sz="4" w:space="0" w:color="auto"/>
              <w:right w:val="single" w:sz="4" w:space="0" w:color="auto"/>
            </w:tcBorders>
            <w:shd w:val="clear" w:color="auto" w:fill="auto"/>
            <w:hideMark/>
          </w:tcPr>
          <w:p w:rsidR="00AE0D73" w:rsidRPr="00ED303C" w:rsidP="00593243" w14:paraId="342686EA" w14:textId="77777777">
            <w:pPr>
              <w:jc w:val="center"/>
              <w:rPr>
                <w:color w:val="000000"/>
                <w:szCs w:val="22"/>
              </w:rPr>
            </w:pPr>
            <w:r w:rsidRPr="00ED303C">
              <w:rPr>
                <w:color w:val="000000"/>
                <w:szCs w:val="22"/>
              </w:rPr>
              <w:t>GSO</w:t>
            </w:r>
          </w:p>
        </w:tc>
      </w:tr>
      <w:tr w14:paraId="03ED54DE"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75423137" w14:textId="77777777">
            <w:pPr>
              <w:rPr>
                <w:color w:val="000000"/>
                <w:szCs w:val="22"/>
              </w:rPr>
            </w:pPr>
            <w:r w:rsidRPr="00ED303C">
              <w:rPr>
                <w:color w:val="000000"/>
                <w:szCs w:val="22"/>
              </w:rPr>
              <w:t>Satelites</w:t>
            </w:r>
            <w:r w:rsidRPr="00ED303C">
              <w:rPr>
                <w:color w:val="000000"/>
                <w:szCs w:val="22"/>
              </w:rPr>
              <w:t xml:space="preserve"> </w:t>
            </w:r>
            <w:r w:rsidRPr="00ED303C">
              <w:rPr>
                <w:color w:val="000000"/>
                <w:szCs w:val="22"/>
              </w:rPr>
              <w:t>Mexicanos</w:t>
            </w:r>
            <w:r w:rsidRPr="00ED303C">
              <w:rPr>
                <w:color w:val="000000"/>
                <w:szCs w:val="22"/>
              </w:rPr>
              <w:t>, S.A. de C.V.</w:t>
            </w:r>
          </w:p>
        </w:tc>
        <w:tc>
          <w:tcPr>
            <w:tcW w:w="1440" w:type="dxa"/>
            <w:tcBorders>
              <w:top w:val="nil"/>
              <w:left w:val="nil"/>
              <w:bottom w:val="single" w:sz="4" w:space="0" w:color="auto"/>
              <w:right w:val="single" w:sz="4" w:space="0" w:color="auto"/>
            </w:tcBorders>
            <w:shd w:val="clear" w:color="auto" w:fill="auto"/>
            <w:vAlign w:val="bottom"/>
          </w:tcPr>
          <w:p w:rsidR="00AE0D73" w:rsidRPr="00ED303C" w:rsidP="00593243" w14:paraId="0767148D" w14:textId="77777777">
            <w:pPr>
              <w:jc w:val="center"/>
              <w:rPr>
                <w:color w:val="000000"/>
                <w:szCs w:val="22"/>
              </w:rPr>
            </w:pPr>
            <w:r w:rsidRPr="00ED303C">
              <w:rPr>
                <w:color w:val="000000"/>
                <w:szCs w:val="22"/>
              </w:rPr>
              <w:t>S2695</w:t>
            </w:r>
          </w:p>
        </w:tc>
        <w:tc>
          <w:tcPr>
            <w:tcW w:w="2610" w:type="dxa"/>
            <w:tcBorders>
              <w:top w:val="nil"/>
              <w:left w:val="nil"/>
              <w:bottom w:val="single" w:sz="4" w:space="0" w:color="auto"/>
              <w:right w:val="single" w:sz="4" w:space="0" w:color="auto"/>
            </w:tcBorders>
            <w:shd w:val="clear" w:color="auto" w:fill="auto"/>
            <w:vAlign w:val="bottom"/>
          </w:tcPr>
          <w:p w:rsidR="00AE0D73" w:rsidRPr="00ED303C" w:rsidP="00593243" w14:paraId="188C2B95" w14:textId="77777777">
            <w:pPr>
              <w:jc w:val="center"/>
              <w:rPr>
                <w:color w:val="000000"/>
                <w:szCs w:val="22"/>
              </w:rPr>
            </w:pPr>
            <w:r w:rsidRPr="00ED303C">
              <w:rPr>
                <w:color w:val="000000"/>
                <w:szCs w:val="22"/>
              </w:rPr>
              <w:t>EUTELSAT 113 WEST A</w:t>
            </w:r>
          </w:p>
        </w:tc>
        <w:tc>
          <w:tcPr>
            <w:tcW w:w="1464" w:type="dxa"/>
            <w:tcBorders>
              <w:top w:val="nil"/>
              <w:left w:val="nil"/>
              <w:bottom w:val="single" w:sz="4" w:space="0" w:color="auto"/>
              <w:right w:val="single" w:sz="4" w:space="0" w:color="auto"/>
            </w:tcBorders>
            <w:shd w:val="clear" w:color="auto" w:fill="auto"/>
            <w:vAlign w:val="bottom"/>
          </w:tcPr>
          <w:p w:rsidR="00AE0D73" w:rsidRPr="00ED303C" w:rsidP="00593243" w14:paraId="5470BC1C" w14:textId="77777777">
            <w:pPr>
              <w:jc w:val="center"/>
              <w:rPr>
                <w:color w:val="000000"/>
                <w:szCs w:val="22"/>
              </w:rPr>
            </w:pPr>
            <w:r w:rsidRPr="00ED303C">
              <w:rPr>
                <w:color w:val="000000"/>
                <w:szCs w:val="22"/>
              </w:rPr>
              <w:t>GSO</w:t>
            </w:r>
          </w:p>
        </w:tc>
      </w:tr>
      <w:tr w14:paraId="00FBA9CA"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42DD8232" w14:textId="77777777">
            <w:pPr>
              <w:rPr>
                <w:color w:val="000000"/>
                <w:szCs w:val="22"/>
              </w:rPr>
            </w:pPr>
            <w:r w:rsidRPr="00ED303C">
              <w:rPr>
                <w:color w:val="000000"/>
                <w:szCs w:val="22"/>
              </w:rPr>
              <w:t>Satelites</w:t>
            </w:r>
            <w:r w:rsidRPr="00ED303C">
              <w:rPr>
                <w:color w:val="000000"/>
                <w:szCs w:val="22"/>
              </w:rPr>
              <w:t xml:space="preserve"> </w:t>
            </w:r>
            <w:r w:rsidRPr="00ED303C">
              <w:rPr>
                <w:color w:val="000000"/>
                <w:szCs w:val="22"/>
              </w:rPr>
              <w:t>Mexicanos</w:t>
            </w:r>
            <w:r w:rsidRPr="00ED303C">
              <w:rPr>
                <w:color w:val="000000"/>
                <w:szCs w:val="22"/>
              </w:rPr>
              <w:t>, S.A. de C.V.</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46D87ED2" w14:textId="77777777">
            <w:pPr>
              <w:jc w:val="center"/>
              <w:rPr>
                <w:color w:val="000000"/>
                <w:szCs w:val="22"/>
              </w:rPr>
            </w:pPr>
            <w:r w:rsidRPr="00ED303C">
              <w:rPr>
                <w:color w:val="000000"/>
                <w:szCs w:val="22"/>
              </w:rPr>
              <w:t>S2926</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7A862324" w14:textId="77777777">
            <w:pPr>
              <w:jc w:val="center"/>
              <w:rPr>
                <w:color w:val="000000"/>
                <w:szCs w:val="22"/>
              </w:rPr>
            </w:pPr>
            <w:r w:rsidRPr="00ED303C">
              <w:rPr>
                <w:color w:val="000000"/>
                <w:szCs w:val="22"/>
              </w:rPr>
              <w:t>EUTELSAT 117 WEST B</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06FF08A7" w14:textId="77777777">
            <w:pPr>
              <w:jc w:val="center"/>
              <w:rPr>
                <w:color w:val="000000"/>
                <w:szCs w:val="22"/>
              </w:rPr>
            </w:pPr>
            <w:r w:rsidRPr="00ED303C">
              <w:rPr>
                <w:color w:val="000000"/>
                <w:szCs w:val="22"/>
              </w:rPr>
              <w:t>GSO</w:t>
            </w:r>
          </w:p>
        </w:tc>
      </w:tr>
      <w:tr w14:paraId="6C5E2EFC"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51AD69EC" w14:textId="77777777">
            <w:pPr>
              <w:rPr>
                <w:color w:val="000000"/>
                <w:szCs w:val="22"/>
              </w:rPr>
            </w:pPr>
            <w:r w:rsidRPr="00ED303C">
              <w:rPr>
                <w:color w:val="000000"/>
                <w:szCs w:val="22"/>
              </w:rPr>
              <w:t>Satelites</w:t>
            </w:r>
            <w:r w:rsidRPr="00ED303C">
              <w:rPr>
                <w:color w:val="000000"/>
                <w:szCs w:val="22"/>
              </w:rPr>
              <w:t xml:space="preserve"> </w:t>
            </w:r>
            <w:r w:rsidRPr="00ED303C">
              <w:rPr>
                <w:color w:val="000000"/>
                <w:szCs w:val="22"/>
              </w:rPr>
              <w:t>Mexicanos</w:t>
            </w:r>
            <w:r w:rsidRPr="00ED303C">
              <w:rPr>
                <w:color w:val="000000"/>
                <w:szCs w:val="22"/>
              </w:rPr>
              <w:t>, S.A. de C.V.</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04C55DC7" w14:textId="77777777">
            <w:pPr>
              <w:jc w:val="center"/>
              <w:rPr>
                <w:color w:val="000000"/>
                <w:szCs w:val="22"/>
              </w:rPr>
            </w:pPr>
            <w:r w:rsidRPr="00ED303C">
              <w:rPr>
                <w:color w:val="000000"/>
                <w:szCs w:val="22"/>
              </w:rPr>
              <w:t>S2938</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22AB4E79" w14:textId="77777777">
            <w:pPr>
              <w:jc w:val="center"/>
              <w:rPr>
                <w:color w:val="000000"/>
                <w:szCs w:val="22"/>
              </w:rPr>
            </w:pPr>
            <w:r w:rsidRPr="00ED303C">
              <w:rPr>
                <w:color w:val="000000"/>
                <w:szCs w:val="22"/>
              </w:rPr>
              <w:t>EUTELSAT 115 WEST B</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20EE2DC2" w14:textId="77777777">
            <w:pPr>
              <w:jc w:val="center"/>
              <w:rPr>
                <w:color w:val="000000"/>
                <w:szCs w:val="22"/>
              </w:rPr>
            </w:pPr>
            <w:r w:rsidRPr="00ED303C">
              <w:rPr>
                <w:color w:val="000000"/>
                <w:szCs w:val="22"/>
              </w:rPr>
              <w:t>GSO</w:t>
            </w:r>
          </w:p>
        </w:tc>
      </w:tr>
      <w:tr w14:paraId="40D704A3"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743D6CA2" w14:textId="77777777">
            <w:pPr>
              <w:rPr>
                <w:color w:val="000000"/>
                <w:szCs w:val="22"/>
              </w:rPr>
            </w:pPr>
            <w:r w:rsidRPr="00ED303C">
              <w:rPr>
                <w:color w:val="000000"/>
                <w:szCs w:val="22"/>
              </w:rPr>
              <w:t>Satelites</w:t>
            </w:r>
            <w:r w:rsidRPr="00ED303C">
              <w:rPr>
                <w:color w:val="000000"/>
                <w:szCs w:val="22"/>
              </w:rPr>
              <w:t xml:space="preserve"> </w:t>
            </w:r>
            <w:r w:rsidRPr="00ED303C">
              <w:rPr>
                <w:color w:val="000000"/>
                <w:szCs w:val="22"/>
              </w:rPr>
              <w:t>Mexicanos</w:t>
            </w:r>
            <w:r w:rsidRPr="00ED303C">
              <w:rPr>
                <w:color w:val="000000"/>
                <w:szCs w:val="22"/>
              </w:rPr>
              <w:t>, S.A. de C.V.</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737D830D" w14:textId="77777777">
            <w:pPr>
              <w:jc w:val="center"/>
              <w:rPr>
                <w:color w:val="000000"/>
                <w:szCs w:val="22"/>
              </w:rPr>
            </w:pPr>
            <w:r w:rsidRPr="00ED303C">
              <w:rPr>
                <w:color w:val="000000"/>
                <w:szCs w:val="22"/>
              </w:rPr>
              <w:t>S2873</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311981D5" w14:textId="77777777">
            <w:pPr>
              <w:jc w:val="center"/>
              <w:rPr>
                <w:color w:val="000000"/>
                <w:szCs w:val="22"/>
              </w:rPr>
            </w:pPr>
            <w:r w:rsidRPr="00ED303C">
              <w:rPr>
                <w:color w:val="000000"/>
                <w:szCs w:val="22"/>
              </w:rPr>
              <w:t>EUTELSAT 117 WEST A</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3A96A8D0" w14:textId="77777777">
            <w:pPr>
              <w:jc w:val="center"/>
              <w:rPr>
                <w:color w:val="000000"/>
                <w:szCs w:val="22"/>
              </w:rPr>
            </w:pPr>
            <w:r w:rsidRPr="00ED303C">
              <w:rPr>
                <w:color w:val="000000"/>
                <w:szCs w:val="22"/>
              </w:rPr>
              <w:t>GSO</w:t>
            </w:r>
          </w:p>
        </w:tc>
      </w:tr>
      <w:tr w14:paraId="7E906D74"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13D9A939" w14:textId="77777777">
            <w:pPr>
              <w:rPr>
                <w:color w:val="000000"/>
                <w:szCs w:val="22"/>
              </w:rPr>
            </w:pPr>
            <w:r w:rsidRPr="00ED303C">
              <w:rPr>
                <w:color w:val="000000"/>
                <w:szCs w:val="22"/>
              </w:rPr>
              <w:t>SES Satellites (Gibraltar) Ltd.</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203DB88A" w14:textId="77777777">
            <w:pPr>
              <w:jc w:val="center"/>
              <w:rPr>
                <w:color w:val="000000"/>
                <w:szCs w:val="22"/>
              </w:rPr>
            </w:pPr>
            <w:r w:rsidRPr="00ED303C">
              <w:rPr>
                <w:color w:val="000000"/>
                <w:szCs w:val="22"/>
              </w:rPr>
              <w:t>S2676</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7ADD4EE3" w14:textId="77777777">
            <w:pPr>
              <w:jc w:val="center"/>
              <w:rPr>
                <w:color w:val="000000"/>
                <w:szCs w:val="22"/>
              </w:rPr>
            </w:pPr>
            <w:r w:rsidRPr="00ED303C">
              <w:rPr>
                <w:color w:val="000000"/>
                <w:szCs w:val="22"/>
              </w:rPr>
              <w:t>AMC 21</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1728429E" w14:textId="77777777">
            <w:pPr>
              <w:jc w:val="center"/>
              <w:rPr>
                <w:color w:val="000000"/>
                <w:szCs w:val="22"/>
              </w:rPr>
            </w:pPr>
            <w:r w:rsidRPr="00ED303C">
              <w:rPr>
                <w:color w:val="000000"/>
                <w:szCs w:val="22"/>
              </w:rPr>
              <w:t>GSO</w:t>
            </w:r>
          </w:p>
        </w:tc>
      </w:tr>
      <w:tr w14:paraId="59A60795"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5C3F4FA"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4999DBC8" w14:textId="77777777">
            <w:pPr>
              <w:jc w:val="center"/>
              <w:rPr>
                <w:color w:val="000000"/>
                <w:szCs w:val="22"/>
              </w:rPr>
            </w:pPr>
            <w:r w:rsidRPr="00ED303C">
              <w:rPr>
                <w:color w:val="000000"/>
                <w:szCs w:val="22"/>
              </w:rPr>
              <w:t>S3037</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2E917401" w14:textId="77777777">
            <w:pPr>
              <w:jc w:val="center"/>
              <w:rPr>
                <w:color w:val="000000"/>
                <w:szCs w:val="22"/>
              </w:rPr>
            </w:pPr>
            <w:r w:rsidRPr="00ED303C">
              <w:rPr>
                <w:color w:val="000000"/>
                <w:szCs w:val="22"/>
              </w:rPr>
              <w:t>NSS-11</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1D1C16DE" w14:textId="77777777">
            <w:pPr>
              <w:jc w:val="center"/>
              <w:rPr>
                <w:color w:val="000000"/>
                <w:szCs w:val="22"/>
              </w:rPr>
            </w:pPr>
            <w:r w:rsidRPr="00ED303C">
              <w:rPr>
                <w:color w:val="000000"/>
                <w:szCs w:val="22"/>
              </w:rPr>
              <w:t>GSO</w:t>
            </w:r>
          </w:p>
        </w:tc>
      </w:tr>
      <w:tr w14:paraId="0B9335D5"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517DBD2A" w14:textId="77777777">
            <w:pPr>
              <w:rPr>
                <w:color w:val="000000"/>
                <w:szCs w:val="22"/>
              </w:rPr>
            </w:pPr>
            <w:r w:rsidRPr="00ED303C">
              <w:rPr>
                <w:color w:val="000000"/>
                <w:szCs w:val="22"/>
              </w:rPr>
              <w:t xml:space="preserve">SES </w:t>
            </w:r>
            <w:r w:rsidRPr="00ED303C">
              <w:rPr>
                <w:color w:val="000000"/>
                <w:szCs w:val="22"/>
              </w:rPr>
              <w:t>Americom</w:t>
            </w:r>
            <w:r w:rsidRPr="00ED303C">
              <w:rPr>
                <w:color w:val="000000"/>
                <w:szCs w:val="22"/>
              </w:rPr>
              <w:t>, Inc.</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5FCECC86" w14:textId="77777777">
            <w:pPr>
              <w:jc w:val="center"/>
              <w:rPr>
                <w:color w:val="000000"/>
                <w:szCs w:val="22"/>
              </w:rPr>
            </w:pPr>
            <w:r w:rsidRPr="00ED303C">
              <w:rPr>
                <w:color w:val="000000"/>
                <w:szCs w:val="22"/>
              </w:rPr>
              <w:t>S2964</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1B890979" w14:textId="77777777">
            <w:pPr>
              <w:jc w:val="center"/>
              <w:rPr>
                <w:color w:val="000000"/>
                <w:szCs w:val="22"/>
              </w:rPr>
            </w:pPr>
            <w:r w:rsidRPr="00ED303C">
              <w:rPr>
                <w:color w:val="000000"/>
                <w:szCs w:val="22"/>
              </w:rPr>
              <w:t>SES-11</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733D23CC" w14:textId="77777777">
            <w:pPr>
              <w:jc w:val="center"/>
              <w:rPr>
                <w:color w:val="000000"/>
                <w:szCs w:val="22"/>
              </w:rPr>
            </w:pPr>
            <w:r w:rsidRPr="00ED303C">
              <w:rPr>
                <w:color w:val="000000"/>
                <w:szCs w:val="22"/>
              </w:rPr>
              <w:t>GSO</w:t>
            </w:r>
          </w:p>
        </w:tc>
      </w:tr>
      <w:tr w14:paraId="61B557A1"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2984F570" w14:textId="77777777">
            <w:pPr>
              <w:rPr>
                <w:color w:val="000000"/>
                <w:szCs w:val="22"/>
              </w:rPr>
            </w:pPr>
            <w:r w:rsidRPr="00ED303C">
              <w:rPr>
                <w:color w:val="000000"/>
                <w:szCs w:val="22"/>
              </w:rPr>
              <w:t xml:space="preserve">SES DTH do </w:t>
            </w:r>
            <w:r w:rsidRPr="00ED303C">
              <w:rPr>
                <w:color w:val="000000"/>
                <w:szCs w:val="22"/>
              </w:rPr>
              <w:t>Brasil</w:t>
            </w:r>
            <w:r w:rsidRPr="00ED303C">
              <w:rPr>
                <w:color w:val="000000"/>
                <w:szCs w:val="22"/>
              </w:rPr>
              <w:t xml:space="preserve"> </w:t>
            </w:r>
            <w:r w:rsidRPr="00ED303C">
              <w:rPr>
                <w:color w:val="000000"/>
                <w:szCs w:val="22"/>
              </w:rPr>
              <w:t>Ltda</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6CC880FB" w14:textId="77777777">
            <w:pPr>
              <w:jc w:val="center"/>
              <w:rPr>
                <w:color w:val="000000"/>
                <w:szCs w:val="22"/>
              </w:rPr>
            </w:pPr>
            <w:r w:rsidRPr="00ED303C">
              <w:rPr>
                <w:color w:val="000000"/>
                <w:szCs w:val="22"/>
              </w:rPr>
              <w:t>S2974</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63091F55" w14:textId="77777777">
            <w:pPr>
              <w:jc w:val="center"/>
              <w:rPr>
                <w:color w:val="000000"/>
                <w:szCs w:val="22"/>
              </w:rPr>
            </w:pPr>
            <w:r w:rsidRPr="00ED303C">
              <w:rPr>
                <w:color w:val="000000"/>
                <w:szCs w:val="22"/>
              </w:rPr>
              <w:t>SES-14</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7003ED59" w14:textId="77777777">
            <w:pPr>
              <w:jc w:val="center"/>
              <w:rPr>
                <w:color w:val="000000"/>
                <w:szCs w:val="22"/>
              </w:rPr>
            </w:pPr>
            <w:r w:rsidRPr="00ED303C">
              <w:rPr>
                <w:color w:val="000000"/>
                <w:szCs w:val="22"/>
              </w:rPr>
              <w:t>GSO</w:t>
            </w:r>
          </w:p>
        </w:tc>
      </w:tr>
      <w:tr w14:paraId="70F0538D"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4EFB5B3" w14:textId="77777777">
            <w:pPr>
              <w:rPr>
                <w:color w:val="000000"/>
                <w:szCs w:val="22"/>
              </w:rPr>
            </w:pPr>
            <w:r w:rsidRPr="00ED303C">
              <w:rPr>
                <w:color w:val="000000"/>
                <w:szCs w:val="22"/>
              </w:rPr>
              <w:t>SES Satellites (Gibraltar) Ltd.</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7B1A5151" w14:textId="77777777">
            <w:pPr>
              <w:jc w:val="center"/>
              <w:rPr>
                <w:color w:val="000000"/>
                <w:szCs w:val="22"/>
              </w:rPr>
            </w:pPr>
            <w:r w:rsidRPr="00ED303C">
              <w:rPr>
                <w:color w:val="000000"/>
                <w:szCs w:val="22"/>
              </w:rPr>
              <w:t>S2951</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3BAE8098" w14:textId="77777777">
            <w:pPr>
              <w:jc w:val="center"/>
              <w:rPr>
                <w:color w:val="000000"/>
                <w:szCs w:val="22"/>
              </w:rPr>
            </w:pPr>
            <w:r w:rsidRPr="00ED303C">
              <w:rPr>
                <w:color w:val="000000"/>
                <w:szCs w:val="22"/>
              </w:rPr>
              <w:t>SES-15</w:t>
            </w:r>
          </w:p>
        </w:tc>
        <w:tc>
          <w:tcPr>
            <w:tcW w:w="1464" w:type="dxa"/>
            <w:tcBorders>
              <w:top w:val="nil"/>
              <w:left w:val="nil"/>
              <w:bottom w:val="single" w:sz="4" w:space="0" w:color="auto"/>
              <w:right w:val="single" w:sz="4" w:space="0" w:color="auto"/>
            </w:tcBorders>
            <w:shd w:val="clear" w:color="auto" w:fill="auto"/>
            <w:hideMark/>
          </w:tcPr>
          <w:p w:rsidR="00AE0D73" w:rsidRPr="00ED303C" w:rsidP="00593243" w14:paraId="30881DE9" w14:textId="77777777">
            <w:pPr>
              <w:jc w:val="center"/>
              <w:rPr>
                <w:color w:val="000000"/>
                <w:szCs w:val="22"/>
              </w:rPr>
            </w:pPr>
            <w:r w:rsidRPr="00ED303C">
              <w:rPr>
                <w:color w:val="000000"/>
                <w:szCs w:val="22"/>
              </w:rPr>
              <w:t>GSO</w:t>
            </w:r>
          </w:p>
        </w:tc>
      </w:tr>
      <w:tr w14:paraId="76AA3C7F"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4EC2353E" w14:textId="77777777">
            <w:pPr>
              <w:rPr>
                <w:color w:val="000000"/>
                <w:szCs w:val="22"/>
              </w:rPr>
            </w:pPr>
            <w:r w:rsidRPr="00ED303C">
              <w:rPr>
                <w:color w:val="000000"/>
                <w:szCs w:val="22"/>
              </w:rPr>
              <w:t xml:space="preserve">Embratel </w:t>
            </w:r>
            <w:r w:rsidRPr="00ED303C">
              <w:rPr>
                <w:color w:val="000000"/>
                <w:szCs w:val="22"/>
              </w:rPr>
              <w:t>Tvsat</w:t>
            </w:r>
            <w:r w:rsidRPr="00ED303C">
              <w:rPr>
                <w:color w:val="000000"/>
                <w:szCs w:val="22"/>
              </w:rPr>
              <w:t xml:space="preserve"> </w:t>
            </w:r>
            <w:r w:rsidRPr="00ED303C">
              <w:rPr>
                <w:color w:val="000000"/>
                <w:szCs w:val="22"/>
              </w:rPr>
              <w:t>Telecommunicacoes</w:t>
            </w:r>
            <w:r w:rsidRPr="00ED303C">
              <w:rPr>
                <w:color w:val="000000"/>
                <w:szCs w:val="22"/>
              </w:rPr>
              <w:t xml:space="preserve"> S.A.</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0B817075" w14:textId="77777777">
            <w:pPr>
              <w:jc w:val="center"/>
              <w:rPr>
                <w:color w:val="000000"/>
                <w:szCs w:val="22"/>
              </w:rPr>
            </w:pPr>
            <w:r w:rsidRPr="00ED303C">
              <w:rPr>
                <w:color w:val="000000"/>
                <w:szCs w:val="22"/>
              </w:rPr>
              <w:t>S2677</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7FC3DF50" w14:textId="77777777">
            <w:pPr>
              <w:jc w:val="center"/>
              <w:rPr>
                <w:color w:val="000000"/>
                <w:szCs w:val="22"/>
              </w:rPr>
            </w:pPr>
            <w:r w:rsidRPr="00ED303C">
              <w:rPr>
                <w:color w:val="000000"/>
                <w:szCs w:val="22"/>
              </w:rPr>
              <w:t>STAR ONE C1</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185B03B7" w14:textId="77777777">
            <w:pPr>
              <w:jc w:val="center"/>
              <w:rPr>
                <w:color w:val="000000"/>
                <w:szCs w:val="22"/>
              </w:rPr>
            </w:pPr>
            <w:r w:rsidRPr="00ED303C">
              <w:rPr>
                <w:color w:val="000000"/>
                <w:szCs w:val="22"/>
              </w:rPr>
              <w:t>GSO</w:t>
            </w:r>
          </w:p>
        </w:tc>
      </w:tr>
      <w:tr w14:paraId="24A882CA"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7BDFDD1A" w14:textId="77777777">
            <w:pPr>
              <w:rPr>
                <w:color w:val="000000"/>
                <w:szCs w:val="22"/>
              </w:rPr>
            </w:pPr>
            <w:r w:rsidRPr="00ED303C">
              <w:rPr>
                <w:color w:val="000000"/>
                <w:szCs w:val="22"/>
              </w:rPr>
              <w:t xml:space="preserve">Embratel </w:t>
            </w:r>
            <w:r w:rsidRPr="00ED303C">
              <w:rPr>
                <w:color w:val="000000"/>
                <w:szCs w:val="22"/>
              </w:rPr>
              <w:t>Tvsat</w:t>
            </w:r>
            <w:r w:rsidRPr="00ED303C">
              <w:rPr>
                <w:color w:val="000000"/>
                <w:szCs w:val="22"/>
              </w:rPr>
              <w:t xml:space="preserve"> </w:t>
            </w:r>
            <w:r w:rsidRPr="00ED303C">
              <w:rPr>
                <w:color w:val="000000"/>
                <w:szCs w:val="22"/>
              </w:rPr>
              <w:t>Telecommunicacoes</w:t>
            </w:r>
            <w:r w:rsidRPr="00ED303C">
              <w:rPr>
                <w:color w:val="000000"/>
                <w:szCs w:val="22"/>
              </w:rPr>
              <w:t xml:space="preserve"> S.A.</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56323025" w14:textId="77777777">
            <w:pPr>
              <w:jc w:val="center"/>
              <w:rPr>
                <w:color w:val="000000"/>
                <w:szCs w:val="22"/>
              </w:rPr>
            </w:pPr>
            <w:r w:rsidRPr="00ED303C">
              <w:rPr>
                <w:color w:val="000000"/>
                <w:szCs w:val="22"/>
              </w:rPr>
              <w:t>S2678</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5E6DE577" w14:textId="77777777">
            <w:pPr>
              <w:jc w:val="center"/>
              <w:rPr>
                <w:color w:val="000000"/>
                <w:szCs w:val="22"/>
              </w:rPr>
            </w:pPr>
            <w:r w:rsidRPr="00ED303C">
              <w:rPr>
                <w:color w:val="000000"/>
                <w:szCs w:val="22"/>
              </w:rPr>
              <w:t>STAR ONE C2</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3908E0E5" w14:textId="77777777">
            <w:pPr>
              <w:jc w:val="center"/>
              <w:rPr>
                <w:color w:val="000000"/>
                <w:szCs w:val="22"/>
              </w:rPr>
            </w:pPr>
            <w:r w:rsidRPr="00ED303C">
              <w:rPr>
                <w:color w:val="000000"/>
                <w:szCs w:val="22"/>
              </w:rPr>
              <w:t>GSO</w:t>
            </w:r>
          </w:p>
        </w:tc>
      </w:tr>
      <w:tr w14:paraId="6D443597"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FAE51CD" w14:textId="77777777">
            <w:pPr>
              <w:rPr>
                <w:color w:val="000000"/>
                <w:szCs w:val="22"/>
              </w:rPr>
            </w:pPr>
            <w:r w:rsidRPr="00ED303C">
              <w:rPr>
                <w:color w:val="000000"/>
                <w:szCs w:val="22"/>
              </w:rPr>
              <w:t xml:space="preserve">Embratel </w:t>
            </w:r>
            <w:r w:rsidRPr="00ED303C">
              <w:rPr>
                <w:color w:val="000000"/>
                <w:szCs w:val="22"/>
              </w:rPr>
              <w:t>Tvsat</w:t>
            </w:r>
            <w:r w:rsidRPr="00ED303C">
              <w:rPr>
                <w:color w:val="000000"/>
                <w:szCs w:val="22"/>
              </w:rPr>
              <w:t xml:space="preserve"> </w:t>
            </w:r>
            <w:r w:rsidRPr="00ED303C">
              <w:rPr>
                <w:color w:val="000000"/>
                <w:szCs w:val="22"/>
              </w:rPr>
              <w:t>Telecommunicacoes</w:t>
            </w:r>
            <w:r w:rsidRPr="00ED303C">
              <w:rPr>
                <w:color w:val="000000"/>
                <w:szCs w:val="22"/>
              </w:rPr>
              <w:t xml:space="preserve"> S.A.</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0D851E2F" w14:textId="77777777">
            <w:pPr>
              <w:jc w:val="center"/>
              <w:rPr>
                <w:color w:val="000000"/>
                <w:szCs w:val="22"/>
              </w:rPr>
            </w:pPr>
            <w:r w:rsidRPr="00ED303C">
              <w:rPr>
                <w:color w:val="000000"/>
                <w:szCs w:val="22"/>
              </w:rPr>
              <w:t>S2845</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46E3BC87" w14:textId="77777777">
            <w:pPr>
              <w:jc w:val="center"/>
              <w:rPr>
                <w:color w:val="000000"/>
                <w:szCs w:val="22"/>
              </w:rPr>
            </w:pPr>
            <w:r w:rsidRPr="00ED303C">
              <w:rPr>
                <w:color w:val="000000"/>
                <w:szCs w:val="22"/>
              </w:rPr>
              <w:t>STAR ONE C3</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29C45D83" w14:textId="77777777">
            <w:pPr>
              <w:jc w:val="center"/>
              <w:rPr>
                <w:color w:val="000000"/>
                <w:szCs w:val="22"/>
              </w:rPr>
            </w:pPr>
            <w:r w:rsidRPr="00ED303C">
              <w:rPr>
                <w:color w:val="000000"/>
                <w:szCs w:val="22"/>
              </w:rPr>
              <w:t>GSO</w:t>
            </w:r>
          </w:p>
        </w:tc>
      </w:tr>
      <w:tr w14:paraId="07C5A121"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CC8DB3D" w14:textId="77777777">
            <w:pPr>
              <w:rPr>
                <w:color w:val="000000"/>
                <w:szCs w:val="22"/>
              </w:rPr>
            </w:pPr>
            <w:r w:rsidRPr="00ED303C">
              <w:rPr>
                <w:color w:val="000000"/>
                <w:szCs w:val="22"/>
              </w:rPr>
              <w:t>Telesat</w:t>
            </w:r>
            <w:r w:rsidRPr="00ED303C">
              <w:rPr>
                <w:color w:val="000000"/>
                <w:szCs w:val="22"/>
              </w:rPr>
              <w:t xml:space="preserve"> </w:t>
            </w:r>
            <w:r w:rsidRPr="00ED303C">
              <w:rPr>
                <w:color w:val="000000"/>
                <w:szCs w:val="22"/>
              </w:rPr>
              <w:t>Brasil</w:t>
            </w:r>
            <w:r w:rsidRPr="00ED303C">
              <w:rPr>
                <w:color w:val="000000"/>
                <w:szCs w:val="22"/>
              </w:rPr>
              <w:t xml:space="preserve"> </w:t>
            </w:r>
            <w:r w:rsidRPr="00ED303C">
              <w:rPr>
                <w:color w:val="000000"/>
                <w:szCs w:val="22"/>
              </w:rPr>
              <w:t>Capacidade</w:t>
            </w:r>
            <w:r w:rsidRPr="00ED303C">
              <w:rPr>
                <w:color w:val="000000"/>
                <w:szCs w:val="22"/>
              </w:rPr>
              <w:t xml:space="preserve"> de </w:t>
            </w:r>
            <w:r w:rsidRPr="00ED303C">
              <w:rPr>
                <w:color w:val="000000"/>
                <w:szCs w:val="22"/>
              </w:rPr>
              <w:t>Satelites</w:t>
            </w:r>
            <w:r w:rsidRPr="00ED303C">
              <w:rPr>
                <w:color w:val="000000"/>
                <w:szCs w:val="22"/>
              </w:rPr>
              <w:t xml:space="preserve"> Ltda.</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708F96E3" w14:textId="77777777">
            <w:pPr>
              <w:jc w:val="center"/>
              <w:rPr>
                <w:color w:val="000000"/>
                <w:szCs w:val="22"/>
              </w:rPr>
            </w:pPr>
            <w:r w:rsidRPr="00ED303C">
              <w:rPr>
                <w:color w:val="000000"/>
                <w:szCs w:val="22"/>
              </w:rPr>
              <w:t>S2821</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4F9C79AD" w14:textId="77777777">
            <w:pPr>
              <w:jc w:val="center"/>
              <w:rPr>
                <w:color w:val="000000"/>
                <w:szCs w:val="22"/>
              </w:rPr>
            </w:pPr>
            <w:r w:rsidRPr="00ED303C">
              <w:rPr>
                <w:color w:val="000000"/>
                <w:szCs w:val="22"/>
              </w:rPr>
              <w:t>ESTRELA DO SUL 2</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40F4BB63" w14:textId="77777777">
            <w:pPr>
              <w:jc w:val="center"/>
              <w:rPr>
                <w:color w:val="000000"/>
                <w:szCs w:val="22"/>
              </w:rPr>
            </w:pPr>
            <w:r w:rsidRPr="00ED303C">
              <w:rPr>
                <w:color w:val="000000"/>
                <w:szCs w:val="22"/>
              </w:rPr>
              <w:t>GSO</w:t>
            </w:r>
          </w:p>
        </w:tc>
      </w:tr>
      <w:tr w14:paraId="32555BD1"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43C33280" w14:textId="77777777">
            <w:pPr>
              <w:rPr>
                <w:color w:val="000000"/>
                <w:szCs w:val="22"/>
              </w:rPr>
            </w:pPr>
            <w:r w:rsidRPr="00ED303C">
              <w:rPr>
                <w:color w:val="000000"/>
                <w:szCs w:val="22"/>
              </w:rPr>
              <w:t>Telesat</w:t>
            </w:r>
            <w:r w:rsidRPr="00ED303C">
              <w:rPr>
                <w:color w:val="000000"/>
                <w:szCs w:val="22"/>
              </w:rPr>
              <w:t xml:space="preserve"> Canada</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3275253A" w14:textId="77777777">
            <w:pPr>
              <w:jc w:val="center"/>
              <w:rPr>
                <w:color w:val="000000"/>
                <w:szCs w:val="22"/>
              </w:rPr>
            </w:pPr>
            <w:r w:rsidRPr="00ED303C">
              <w:rPr>
                <w:color w:val="000000"/>
                <w:szCs w:val="22"/>
              </w:rPr>
              <w:t>S2674</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5321FBE9" w14:textId="77777777">
            <w:pPr>
              <w:jc w:val="center"/>
              <w:rPr>
                <w:color w:val="000000"/>
                <w:szCs w:val="22"/>
              </w:rPr>
            </w:pPr>
            <w:r w:rsidRPr="00ED303C">
              <w:rPr>
                <w:color w:val="000000"/>
                <w:szCs w:val="22"/>
              </w:rPr>
              <w:t>ANIK F1R</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59C9EB51" w14:textId="77777777">
            <w:pPr>
              <w:jc w:val="center"/>
              <w:rPr>
                <w:color w:val="000000"/>
                <w:szCs w:val="22"/>
              </w:rPr>
            </w:pPr>
            <w:r w:rsidRPr="00ED303C">
              <w:rPr>
                <w:color w:val="000000"/>
                <w:szCs w:val="22"/>
              </w:rPr>
              <w:t>GSO</w:t>
            </w:r>
          </w:p>
        </w:tc>
      </w:tr>
      <w:tr w14:paraId="6DFC7E42"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FB02F27" w14:textId="77777777">
            <w:pPr>
              <w:rPr>
                <w:color w:val="000000"/>
                <w:szCs w:val="22"/>
              </w:rPr>
            </w:pPr>
            <w:r w:rsidRPr="00ED303C">
              <w:rPr>
                <w:color w:val="000000"/>
                <w:szCs w:val="22"/>
              </w:rPr>
              <w:t>Telesat</w:t>
            </w:r>
            <w:r w:rsidRPr="00ED303C">
              <w:rPr>
                <w:color w:val="000000"/>
                <w:szCs w:val="22"/>
              </w:rPr>
              <w:t xml:space="preserve"> Canada</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750DB6EB" w14:textId="77777777">
            <w:pPr>
              <w:jc w:val="center"/>
              <w:rPr>
                <w:color w:val="000000"/>
                <w:szCs w:val="22"/>
              </w:rPr>
            </w:pPr>
            <w:r w:rsidRPr="00ED303C">
              <w:rPr>
                <w:color w:val="000000"/>
                <w:szCs w:val="22"/>
              </w:rPr>
              <w:t>S2703</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2A2F47B7" w14:textId="77777777">
            <w:pPr>
              <w:jc w:val="center"/>
              <w:rPr>
                <w:color w:val="000000"/>
                <w:szCs w:val="22"/>
              </w:rPr>
            </w:pPr>
            <w:r w:rsidRPr="00ED303C">
              <w:rPr>
                <w:color w:val="000000"/>
                <w:szCs w:val="22"/>
              </w:rPr>
              <w:t>ANIK F3</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72DEF226" w14:textId="77777777">
            <w:pPr>
              <w:jc w:val="center"/>
              <w:rPr>
                <w:color w:val="000000"/>
                <w:szCs w:val="22"/>
              </w:rPr>
            </w:pPr>
            <w:r w:rsidRPr="00ED303C">
              <w:rPr>
                <w:color w:val="000000"/>
                <w:szCs w:val="22"/>
              </w:rPr>
              <w:t>GSO</w:t>
            </w:r>
          </w:p>
        </w:tc>
      </w:tr>
      <w:tr w14:paraId="081E17F2"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A849DE5" w14:textId="77777777">
            <w:pPr>
              <w:rPr>
                <w:color w:val="000000"/>
                <w:szCs w:val="22"/>
              </w:rPr>
            </w:pPr>
            <w:r w:rsidRPr="00ED303C">
              <w:rPr>
                <w:color w:val="000000"/>
                <w:szCs w:val="22"/>
              </w:rPr>
              <w:t>Telesat</w:t>
            </w:r>
            <w:r w:rsidRPr="00ED303C">
              <w:rPr>
                <w:color w:val="000000"/>
                <w:szCs w:val="22"/>
              </w:rPr>
              <w:t xml:space="preserve"> Canada</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1CAA0DAB" w14:textId="77777777">
            <w:pPr>
              <w:jc w:val="center"/>
              <w:rPr>
                <w:color w:val="000000"/>
                <w:szCs w:val="22"/>
              </w:rPr>
            </w:pPr>
            <w:r w:rsidRPr="00ED303C">
              <w:rPr>
                <w:color w:val="000000"/>
                <w:szCs w:val="22"/>
              </w:rPr>
              <w:t>S2646/S2472</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42DB2ACB" w14:textId="77777777">
            <w:pPr>
              <w:jc w:val="center"/>
              <w:rPr>
                <w:color w:val="000000"/>
                <w:szCs w:val="22"/>
              </w:rPr>
            </w:pPr>
            <w:r w:rsidRPr="00ED303C">
              <w:rPr>
                <w:color w:val="000000"/>
                <w:szCs w:val="22"/>
              </w:rPr>
              <w:t>ANIK F2</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6D058722" w14:textId="77777777">
            <w:pPr>
              <w:jc w:val="center"/>
              <w:rPr>
                <w:color w:val="000000"/>
                <w:szCs w:val="22"/>
              </w:rPr>
            </w:pPr>
            <w:r w:rsidRPr="00ED303C">
              <w:rPr>
                <w:color w:val="000000"/>
                <w:szCs w:val="22"/>
              </w:rPr>
              <w:t>GSO</w:t>
            </w:r>
          </w:p>
        </w:tc>
      </w:tr>
      <w:tr w14:paraId="65FB84D6"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589444F" w14:textId="77777777">
            <w:pPr>
              <w:rPr>
                <w:color w:val="000000"/>
                <w:szCs w:val="22"/>
              </w:rPr>
            </w:pPr>
            <w:r w:rsidRPr="00ED303C">
              <w:rPr>
                <w:color w:val="000000"/>
                <w:szCs w:val="22"/>
              </w:rPr>
              <w:t>Telesat</w:t>
            </w:r>
            <w:r w:rsidRPr="00ED303C">
              <w:rPr>
                <w:color w:val="000000"/>
                <w:szCs w:val="22"/>
              </w:rPr>
              <w:t xml:space="preserve"> International Ltd.</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7E0E304F" w14:textId="77777777">
            <w:pPr>
              <w:jc w:val="center"/>
              <w:rPr>
                <w:color w:val="000000"/>
                <w:szCs w:val="22"/>
              </w:rPr>
            </w:pPr>
            <w:r w:rsidRPr="00ED303C">
              <w:rPr>
                <w:color w:val="000000"/>
                <w:szCs w:val="22"/>
              </w:rPr>
              <w:t>S2955</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01604DF3" w14:textId="77777777">
            <w:pPr>
              <w:jc w:val="center"/>
              <w:rPr>
                <w:color w:val="000000"/>
                <w:szCs w:val="22"/>
              </w:rPr>
            </w:pPr>
            <w:r w:rsidRPr="00ED303C">
              <w:rPr>
                <w:color w:val="000000"/>
                <w:szCs w:val="22"/>
              </w:rPr>
              <w:t>TELSTAR 19 VANTAGE</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669B1182" w14:textId="77777777">
            <w:pPr>
              <w:jc w:val="center"/>
              <w:rPr>
                <w:color w:val="000000"/>
                <w:szCs w:val="22"/>
              </w:rPr>
            </w:pPr>
            <w:r w:rsidRPr="00ED303C">
              <w:rPr>
                <w:color w:val="000000"/>
                <w:szCs w:val="22"/>
              </w:rPr>
              <w:t>GSO</w:t>
            </w:r>
          </w:p>
        </w:tc>
      </w:tr>
      <w:tr w14:paraId="0E74A7A2" w14:textId="77777777" w:rsidTr="00593243">
        <w:tblPrEx>
          <w:tblW w:w="9739"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7D23FE86" w14:textId="77777777">
            <w:pPr>
              <w:rPr>
                <w:color w:val="000000"/>
                <w:szCs w:val="22"/>
              </w:rPr>
            </w:pPr>
            <w:r w:rsidRPr="00ED303C">
              <w:rPr>
                <w:color w:val="000000"/>
                <w:szCs w:val="22"/>
              </w:rPr>
              <w:t>Viasat</w:t>
            </w:r>
            <w:r w:rsidRPr="00ED303C">
              <w:rPr>
                <w:color w:val="000000"/>
                <w:szCs w:val="22"/>
              </w:rPr>
              <w:t>, Inc.</w:t>
            </w:r>
          </w:p>
        </w:tc>
        <w:tc>
          <w:tcPr>
            <w:tcW w:w="1440" w:type="dxa"/>
            <w:tcBorders>
              <w:top w:val="nil"/>
              <w:left w:val="nil"/>
              <w:bottom w:val="single" w:sz="4" w:space="0" w:color="auto"/>
              <w:right w:val="single" w:sz="4" w:space="0" w:color="auto"/>
            </w:tcBorders>
            <w:shd w:val="clear" w:color="auto" w:fill="auto"/>
            <w:vAlign w:val="bottom"/>
            <w:hideMark/>
          </w:tcPr>
          <w:p w:rsidR="00AE0D73" w:rsidRPr="00ED303C" w:rsidP="00593243" w14:paraId="68E85363" w14:textId="77777777">
            <w:pPr>
              <w:jc w:val="center"/>
              <w:rPr>
                <w:color w:val="000000"/>
                <w:szCs w:val="22"/>
              </w:rPr>
            </w:pPr>
            <w:r w:rsidRPr="00ED303C">
              <w:rPr>
                <w:color w:val="000000"/>
                <w:szCs w:val="22"/>
              </w:rPr>
              <w:t>S2902</w:t>
            </w:r>
          </w:p>
        </w:tc>
        <w:tc>
          <w:tcPr>
            <w:tcW w:w="2610" w:type="dxa"/>
            <w:tcBorders>
              <w:top w:val="nil"/>
              <w:left w:val="nil"/>
              <w:bottom w:val="single" w:sz="4" w:space="0" w:color="auto"/>
              <w:right w:val="single" w:sz="4" w:space="0" w:color="auto"/>
            </w:tcBorders>
            <w:shd w:val="clear" w:color="auto" w:fill="auto"/>
            <w:vAlign w:val="bottom"/>
            <w:hideMark/>
          </w:tcPr>
          <w:p w:rsidR="00AE0D73" w:rsidRPr="00ED303C" w:rsidP="00593243" w14:paraId="33D3EEC8" w14:textId="77777777">
            <w:pPr>
              <w:jc w:val="center"/>
              <w:rPr>
                <w:color w:val="000000"/>
                <w:szCs w:val="22"/>
              </w:rPr>
            </w:pPr>
            <w:r w:rsidRPr="00ED303C">
              <w:rPr>
                <w:color w:val="000000"/>
                <w:szCs w:val="22"/>
              </w:rPr>
              <w:t>VIASAT-2</w:t>
            </w:r>
          </w:p>
        </w:tc>
        <w:tc>
          <w:tcPr>
            <w:tcW w:w="1464" w:type="dxa"/>
            <w:tcBorders>
              <w:top w:val="nil"/>
              <w:left w:val="nil"/>
              <w:bottom w:val="single" w:sz="4" w:space="0" w:color="auto"/>
              <w:right w:val="single" w:sz="4" w:space="0" w:color="auto"/>
            </w:tcBorders>
            <w:shd w:val="clear" w:color="auto" w:fill="auto"/>
            <w:vAlign w:val="bottom"/>
            <w:hideMark/>
          </w:tcPr>
          <w:p w:rsidR="00AE0D73" w:rsidRPr="00ED303C" w:rsidP="00593243" w14:paraId="647C451F" w14:textId="77777777">
            <w:pPr>
              <w:jc w:val="center"/>
              <w:rPr>
                <w:color w:val="000000"/>
                <w:szCs w:val="22"/>
              </w:rPr>
            </w:pPr>
            <w:r w:rsidRPr="00ED303C">
              <w:rPr>
                <w:color w:val="000000"/>
                <w:szCs w:val="22"/>
              </w:rPr>
              <w:t>GSO</w:t>
            </w:r>
          </w:p>
        </w:tc>
      </w:tr>
    </w:tbl>
    <w:p w:rsidR="00AE0D73" w:rsidRPr="00ED303C" w:rsidP="00AE0D73" w14:paraId="2C4F9E83" w14:textId="77777777">
      <w:pPr>
        <w:rPr>
          <w:szCs w:val="22"/>
        </w:rPr>
      </w:pPr>
    </w:p>
    <w:p w:rsidR="00AE0D73" w:rsidRPr="00ED303C" w:rsidP="00AE0D73" w14:paraId="0580C4F6" w14:textId="77777777">
      <w:pPr>
        <w:rPr>
          <w:szCs w:val="22"/>
        </w:rPr>
      </w:pPr>
    </w:p>
    <w:p w:rsidR="00AE0D73" w:rsidRPr="00ED303C" w:rsidP="00AE0D73" w14:paraId="3810BBC7" w14:textId="77777777">
      <w:pPr>
        <w:rPr>
          <w:b/>
          <w:bCs/>
          <w:szCs w:val="22"/>
        </w:rPr>
      </w:pPr>
      <w:r w:rsidRPr="00ED303C">
        <w:rPr>
          <w:b/>
          <w:bCs/>
          <w:szCs w:val="22"/>
        </w:rPr>
        <w:t>Non-U.S.-Licensed Space Stations - Market Access Through Earth Station Licenses</w:t>
      </w:r>
    </w:p>
    <w:p w:rsidR="00AE0D73" w:rsidRPr="00ED303C" w:rsidP="00AE0D73" w14:paraId="750093C9" w14:textId="77777777">
      <w:pPr>
        <w:rPr>
          <w:szCs w:val="22"/>
        </w:rPr>
      </w:pPr>
    </w:p>
    <w:tbl>
      <w:tblPr>
        <w:tblW w:w="8814" w:type="dxa"/>
        <w:tblLook w:val="04A0"/>
      </w:tblPr>
      <w:tblGrid>
        <w:gridCol w:w="2800"/>
        <w:gridCol w:w="2500"/>
        <w:gridCol w:w="1794"/>
        <w:gridCol w:w="1720"/>
      </w:tblGrid>
      <w:tr w14:paraId="7CCEEEA6" w14:textId="77777777" w:rsidTr="00593243">
        <w:tblPrEx>
          <w:tblW w:w="8814" w:type="dxa"/>
          <w:tblLook w:val="04A0"/>
        </w:tblPrEx>
        <w:trPr>
          <w:trHeight w:val="300"/>
        </w:trPr>
        <w:tc>
          <w:tcPr>
            <w:tcW w:w="2800"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323285B3" w14:textId="77777777">
            <w:pPr>
              <w:jc w:val="center"/>
              <w:rPr>
                <w:b/>
                <w:bCs/>
                <w:color w:val="000000"/>
                <w:szCs w:val="22"/>
                <w:u w:val="single"/>
              </w:rPr>
            </w:pPr>
            <w:r w:rsidRPr="00ED303C">
              <w:rPr>
                <w:b/>
                <w:bCs/>
                <w:color w:val="000000"/>
                <w:szCs w:val="22"/>
                <w:u w:val="single"/>
              </w:rPr>
              <w:t>ITU Name (if available)</w:t>
            </w:r>
          </w:p>
        </w:tc>
        <w:tc>
          <w:tcPr>
            <w:tcW w:w="2500" w:type="dxa"/>
            <w:tcBorders>
              <w:top w:val="single" w:sz="4" w:space="0" w:color="auto"/>
              <w:left w:val="nil"/>
              <w:bottom w:val="nil"/>
              <w:right w:val="nil"/>
            </w:tcBorders>
            <w:shd w:val="clear" w:color="auto" w:fill="auto"/>
            <w:noWrap/>
            <w:vAlign w:val="bottom"/>
            <w:hideMark/>
          </w:tcPr>
          <w:p w:rsidR="00AE0D73" w:rsidRPr="00ED303C" w:rsidP="00593243" w14:paraId="573FEB48" w14:textId="77777777">
            <w:pPr>
              <w:jc w:val="center"/>
              <w:rPr>
                <w:b/>
                <w:bCs/>
                <w:color w:val="000000"/>
                <w:szCs w:val="22"/>
                <w:u w:val="single"/>
              </w:rPr>
            </w:pPr>
            <w:r w:rsidRPr="00ED303C">
              <w:rPr>
                <w:b/>
                <w:bCs/>
                <w:color w:val="000000"/>
                <w:szCs w:val="22"/>
                <w:u w:val="single"/>
              </w:rPr>
              <w:t>Common Name</w:t>
            </w:r>
          </w:p>
        </w:tc>
        <w:tc>
          <w:tcPr>
            <w:tcW w:w="1794"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4A321F65" w14:textId="77777777">
            <w:pPr>
              <w:jc w:val="center"/>
              <w:rPr>
                <w:b/>
                <w:bCs/>
                <w:color w:val="000000"/>
                <w:szCs w:val="22"/>
                <w:u w:val="single"/>
              </w:rPr>
            </w:pPr>
            <w:r w:rsidRPr="00ED303C">
              <w:rPr>
                <w:b/>
                <w:bCs/>
                <w:color w:val="000000"/>
                <w:szCs w:val="22"/>
                <w:u w:val="single"/>
              </w:rPr>
              <w:t>Call Sign</w:t>
            </w:r>
          </w:p>
        </w:tc>
        <w:tc>
          <w:tcPr>
            <w:tcW w:w="1720" w:type="dxa"/>
            <w:tcBorders>
              <w:top w:val="single" w:sz="4" w:space="0" w:color="auto"/>
              <w:left w:val="nil"/>
              <w:bottom w:val="nil"/>
              <w:right w:val="single" w:sz="4" w:space="0" w:color="auto"/>
            </w:tcBorders>
            <w:shd w:val="clear" w:color="auto" w:fill="auto"/>
            <w:noWrap/>
            <w:vAlign w:val="bottom"/>
            <w:hideMark/>
          </w:tcPr>
          <w:p w:rsidR="00AE0D73" w:rsidRPr="00ED303C" w:rsidP="00593243" w14:paraId="7FEB314A" w14:textId="77777777">
            <w:pPr>
              <w:jc w:val="center"/>
              <w:rPr>
                <w:b/>
                <w:bCs/>
                <w:color w:val="000000"/>
                <w:szCs w:val="22"/>
                <w:u w:val="single"/>
              </w:rPr>
            </w:pPr>
            <w:r w:rsidRPr="00ED303C">
              <w:rPr>
                <w:b/>
                <w:bCs/>
                <w:color w:val="000000"/>
                <w:szCs w:val="22"/>
                <w:u w:val="single"/>
              </w:rPr>
              <w:t>GSO/NGSO</w:t>
            </w:r>
          </w:p>
        </w:tc>
      </w:tr>
      <w:tr w14:paraId="58F86F62"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29A63F6E" w14:textId="77777777">
            <w:pPr>
              <w:rPr>
                <w:color w:val="000000"/>
                <w:szCs w:val="22"/>
              </w:rPr>
            </w:pPr>
            <w:r w:rsidRPr="00ED303C">
              <w:rPr>
                <w:color w:val="000000"/>
                <w:szCs w:val="22"/>
              </w:rPr>
              <w:t>APSTAR VI</w:t>
            </w:r>
          </w:p>
        </w:tc>
        <w:tc>
          <w:tcPr>
            <w:tcW w:w="2500" w:type="dxa"/>
            <w:tcBorders>
              <w:top w:val="nil"/>
              <w:left w:val="nil"/>
              <w:bottom w:val="single" w:sz="4" w:space="0" w:color="auto"/>
              <w:right w:val="nil"/>
            </w:tcBorders>
            <w:shd w:val="clear" w:color="auto" w:fill="auto"/>
            <w:vAlign w:val="bottom"/>
            <w:hideMark/>
          </w:tcPr>
          <w:p w:rsidR="00AE0D73" w:rsidRPr="00ED303C" w:rsidP="00593243" w14:paraId="69DC32CE" w14:textId="77777777">
            <w:pPr>
              <w:jc w:val="center"/>
              <w:rPr>
                <w:color w:val="000000"/>
                <w:szCs w:val="22"/>
              </w:rPr>
            </w:pPr>
            <w:r w:rsidRPr="00ED303C">
              <w:rPr>
                <w:color w:val="000000"/>
                <w:szCs w:val="22"/>
              </w:rPr>
              <w:t>APSTAR 6</w:t>
            </w:r>
          </w:p>
        </w:tc>
        <w:tc>
          <w:tcPr>
            <w:tcW w:w="1794"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3F95EC7E" w14:textId="77777777">
            <w:pPr>
              <w:jc w:val="center"/>
              <w:rPr>
                <w:color w:val="000000"/>
                <w:szCs w:val="22"/>
              </w:rPr>
            </w:pPr>
            <w:r w:rsidRPr="00ED303C">
              <w:rPr>
                <w:color w:val="000000"/>
                <w:szCs w:val="22"/>
              </w:rPr>
              <w:t>M292090</w:t>
            </w:r>
          </w:p>
        </w:tc>
        <w:tc>
          <w:tcPr>
            <w:tcW w:w="1720" w:type="dxa"/>
            <w:tcBorders>
              <w:top w:val="nil"/>
              <w:left w:val="nil"/>
              <w:bottom w:val="single" w:sz="4" w:space="0" w:color="auto"/>
              <w:right w:val="single" w:sz="4" w:space="0" w:color="auto"/>
            </w:tcBorders>
            <w:shd w:val="clear" w:color="auto" w:fill="auto"/>
            <w:vAlign w:val="bottom"/>
            <w:hideMark/>
          </w:tcPr>
          <w:p w:rsidR="00AE0D73" w:rsidRPr="00ED303C" w:rsidP="00593243" w14:paraId="759E6793" w14:textId="77777777">
            <w:pPr>
              <w:jc w:val="center"/>
              <w:rPr>
                <w:color w:val="000000"/>
                <w:szCs w:val="22"/>
              </w:rPr>
            </w:pPr>
            <w:r w:rsidRPr="00ED303C">
              <w:rPr>
                <w:color w:val="000000"/>
                <w:szCs w:val="22"/>
              </w:rPr>
              <w:t>GSO</w:t>
            </w:r>
          </w:p>
        </w:tc>
      </w:tr>
      <w:tr w14:paraId="46B4A586"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4DD5DB8A" w14:textId="77777777">
            <w:pPr>
              <w:rPr>
                <w:color w:val="000000"/>
                <w:szCs w:val="22"/>
              </w:rPr>
            </w:pPr>
            <w:r w:rsidRPr="00ED303C">
              <w:rPr>
                <w:color w:val="000000"/>
                <w:szCs w:val="22"/>
              </w:rPr>
              <w:t>AUSSAT B 152E</w:t>
            </w:r>
          </w:p>
        </w:tc>
        <w:tc>
          <w:tcPr>
            <w:tcW w:w="2500" w:type="dxa"/>
            <w:tcBorders>
              <w:top w:val="nil"/>
              <w:left w:val="nil"/>
              <w:bottom w:val="single" w:sz="4" w:space="0" w:color="auto"/>
              <w:right w:val="nil"/>
            </w:tcBorders>
            <w:shd w:val="clear" w:color="auto" w:fill="auto"/>
            <w:vAlign w:val="bottom"/>
            <w:hideMark/>
          </w:tcPr>
          <w:p w:rsidR="00AE0D73" w:rsidRPr="00ED303C" w:rsidP="00593243" w14:paraId="20542E47" w14:textId="77777777">
            <w:pPr>
              <w:jc w:val="center"/>
              <w:rPr>
                <w:color w:val="000000"/>
                <w:szCs w:val="22"/>
              </w:rPr>
            </w:pPr>
            <w:r w:rsidRPr="00ED303C">
              <w:rPr>
                <w:color w:val="000000"/>
                <w:szCs w:val="22"/>
              </w:rPr>
              <w:t>OPTUS D2</w:t>
            </w:r>
          </w:p>
        </w:tc>
        <w:tc>
          <w:tcPr>
            <w:tcW w:w="1794"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588017E8" w14:textId="77777777">
            <w:pPr>
              <w:jc w:val="center"/>
              <w:rPr>
                <w:color w:val="000000"/>
                <w:szCs w:val="22"/>
              </w:rPr>
            </w:pPr>
            <w:r w:rsidRPr="00ED303C">
              <w:rPr>
                <w:color w:val="000000"/>
                <w:szCs w:val="22"/>
              </w:rPr>
              <w:t>M221170</w:t>
            </w:r>
          </w:p>
        </w:tc>
        <w:tc>
          <w:tcPr>
            <w:tcW w:w="1720" w:type="dxa"/>
            <w:tcBorders>
              <w:top w:val="nil"/>
              <w:left w:val="nil"/>
              <w:bottom w:val="single" w:sz="4" w:space="0" w:color="auto"/>
              <w:right w:val="single" w:sz="4" w:space="0" w:color="auto"/>
            </w:tcBorders>
            <w:shd w:val="clear" w:color="auto" w:fill="auto"/>
            <w:vAlign w:val="bottom"/>
            <w:hideMark/>
          </w:tcPr>
          <w:p w:rsidR="00AE0D73" w:rsidRPr="00ED303C" w:rsidP="00593243" w14:paraId="45220F60" w14:textId="77777777">
            <w:pPr>
              <w:jc w:val="center"/>
              <w:rPr>
                <w:color w:val="000000"/>
                <w:szCs w:val="22"/>
              </w:rPr>
            </w:pPr>
            <w:r w:rsidRPr="00ED303C">
              <w:rPr>
                <w:color w:val="000000"/>
                <w:szCs w:val="22"/>
              </w:rPr>
              <w:t>GSO</w:t>
            </w:r>
          </w:p>
        </w:tc>
      </w:tr>
      <w:tr w14:paraId="72BB7A25"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1B3EE2BE" w14:textId="77777777">
            <w:pPr>
              <w:rPr>
                <w:color w:val="000000"/>
                <w:szCs w:val="22"/>
              </w:rPr>
            </w:pPr>
            <w:r w:rsidRPr="00ED303C">
              <w:rPr>
                <w:color w:val="000000"/>
                <w:szCs w:val="22"/>
              </w:rPr>
              <w:t>CAN-BSS3 and CAN-BSS</w:t>
            </w:r>
          </w:p>
        </w:tc>
        <w:tc>
          <w:tcPr>
            <w:tcW w:w="2500" w:type="dxa"/>
            <w:tcBorders>
              <w:top w:val="nil"/>
              <w:left w:val="nil"/>
              <w:bottom w:val="single" w:sz="4" w:space="0" w:color="auto"/>
              <w:right w:val="nil"/>
            </w:tcBorders>
            <w:shd w:val="clear" w:color="auto" w:fill="auto"/>
            <w:vAlign w:val="bottom"/>
            <w:hideMark/>
          </w:tcPr>
          <w:p w:rsidR="00AE0D73" w:rsidRPr="00ED303C" w:rsidP="00593243" w14:paraId="568D5D6D" w14:textId="77777777">
            <w:pPr>
              <w:jc w:val="center"/>
              <w:rPr>
                <w:color w:val="000000"/>
                <w:szCs w:val="22"/>
              </w:rPr>
            </w:pPr>
            <w:r w:rsidRPr="00ED303C">
              <w:rPr>
                <w:color w:val="000000"/>
                <w:szCs w:val="22"/>
              </w:rPr>
              <w:t>ECHOSTAR 23</w:t>
            </w:r>
          </w:p>
        </w:tc>
        <w:tc>
          <w:tcPr>
            <w:tcW w:w="1794"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846069A" w14:textId="77777777">
            <w:pPr>
              <w:jc w:val="center"/>
              <w:rPr>
                <w:color w:val="000000"/>
                <w:szCs w:val="22"/>
              </w:rPr>
            </w:pPr>
            <w:r w:rsidRPr="00ED303C">
              <w:rPr>
                <w:color w:val="000000"/>
                <w:szCs w:val="22"/>
              </w:rPr>
              <w:t>SM1987</w:t>
            </w:r>
            <w:r>
              <w:rPr>
                <w:color w:val="000000"/>
                <w:szCs w:val="22"/>
              </w:rPr>
              <w:t>/SM2975</w:t>
            </w:r>
          </w:p>
        </w:tc>
        <w:tc>
          <w:tcPr>
            <w:tcW w:w="1720" w:type="dxa"/>
            <w:tcBorders>
              <w:top w:val="nil"/>
              <w:left w:val="nil"/>
              <w:bottom w:val="single" w:sz="4" w:space="0" w:color="auto"/>
              <w:right w:val="single" w:sz="4" w:space="0" w:color="auto"/>
            </w:tcBorders>
            <w:shd w:val="clear" w:color="auto" w:fill="auto"/>
            <w:vAlign w:val="bottom"/>
            <w:hideMark/>
          </w:tcPr>
          <w:p w:rsidR="00AE0D73" w:rsidRPr="00ED303C" w:rsidP="00593243" w14:paraId="0177F9EC" w14:textId="77777777">
            <w:pPr>
              <w:jc w:val="center"/>
              <w:rPr>
                <w:color w:val="000000"/>
                <w:szCs w:val="22"/>
              </w:rPr>
            </w:pPr>
            <w:r w:rsidRPr="00ED303C">
              <w:rPr>
                <w:color w:val="000000"/>
                <w:szCs w:val="22"/>
              </w:rPr>
              <w:t>GSO</w:t>
            </w:r>
          </w:p>
        </w:tc>
      </w:tr>
      <w:tr w14:paraId="311F587D"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1D49CC1D" w14:textId="77777777">
            <w:pPr>
              <w:rPr>
                <w:color w:val="000000"/>
                <w:szCs w:val="22"/>
              </w:rPr>
            </w:pPr>
            <w:r w:rsidRPr="00ED303C">
              <w:rPr>
                <w:color w:val="000000"/>
                <w:szCs w:val="22"/>
              </w:rPr>
              <w:t>Ciel Satellite Group</w:t>
            </w:r>
          </w:p>
        </w:tc>
        <w:tc>
          <w:tcPr>
            <w:tcW w:w="2500" w:type="dxa"/>
            <w:tcBorders>
              <w:top w:val="nil"/>
              <w:left w:val="nil"/>
              <w:bottom w:val="single" w:sz="4" w:space="0" w:color="auto"/>
              <w:right w:val="nil"/>
            </w:tcBorders>
            <w:shd w:val="clear" w:color="auto" w:fill="auto"/>
            <w:vAlign w:val="bottom"/>
          </w:tcPr>
          <w:p w:rsidR="00AE0D73" w:rsidRPr="00ED303C" w:rsidP="00593243" w14:paraId="33283E7E" w14:textId="77777777">
            <w:pPr>
              <w:jc w:val="center"/>
              <w:rPr>
                <w:color w:val="000000"/>
                <w:szCs w:val="22"/>
              </w:rPr>
            </w:pPr>
            <w:r w:rsidRPr="00ED303C">
              <w:rPr>
                <w:color w:val="000000"/>
                <w:szCs w:val="22"/>
              </w:rPr>
              <w:t>Ciel-2</w:t>
            </w:r>
          </w:p>
        </w:tc>
        <w:tc>
          <w:tcPr>
            <w:tcW w:w="1794"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9F225F7" w14:textId="77777777">
            <w:pPr>
              <w:jc w:val="center"/>
              <w:rPr>
                <w:color w:val="000000"/>
                <w:szCs w:val="22"/>
              </w:rPr>
            </w:pPr>
            <w:r w:rsidRPr="00ED303C">
              <w:rPr>
                <w:color w:val="000000"/>
                <w:szCs w:val="22"/>
              </w:rPr>
              <w:t>E050029</w:t>
            </w:r>
          </w:p>
        </w:tc>
        <w:tc>
          <w:tcPr>
            <w:tcW w:w="1720" w:type="dxa"/>
            <w:tcBorders>
              <w:top w:val="nil"/>
              <w:left w:val="nil"/>
              <w:bottom w:val="single" w:sz="4" w:space="0" w:color="auto"/>
              <w:right w:val="single" w:sz="4" w:space="0" w:color="auto"/>
            </w:tcBorders>
            <w:shd w:val="clear" w:color="auto" w:fill="auto"/>
            <w:vAlign w:val="bottom"/>
          </w:tcPr>
          <w:p w:rsidR="00AE0D73" w:rsidRPr="00ED303C" w:rsidP="00593243" w14:paraId="49A7456E" w14:textId="77777777">
            <w:pPr>
              <w:jc w:val="center"/>
              <w:rPr>
                <w:color w:val="000000"/>
                <w:szCs w:val="22"/>
              </w:rPr>
            </w:pPr>
            <w:r w:rsidRPr="00ED303C">
              <w:rPr>
                <w:color w:val="000000"/>
                <w:szCs w:val="22"/>
              </w:rPr>
              <w:t>GSO</w:t>
            </w:r>
          </w:p>
        </w:tc>
      </w:tr>
      <w:tr w14:paraId="4EF6C1A9"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1A9290D9" w14:textId="77777777">
            <w:pPr>
              <w:rPr>
                <w:color w:val="000000"/>
                <w:szCs w:val="22"/>
              </w:rPr>
            </w:pPr>
            <w:r w:rsidRPr="00ED303C">
              <w:rPr>
                <w:color w:val="000000"/>
                <w:szCs w:val="22"/>
              </w:rPr>
              <w:t>Eutelsat 65 West A</w:t>
            </w:r>
          </w:p>
        </w:tc>
        <w:tc>
          <w:tcPr>
            <w:tcW w:w="2500" w:type="dxa"/>
            <w:tcBorders>
              <w:top w:val="nil"/>
              <w:left w:val="nil"/>
              <w:bottom w:val="single" w:sz="4" w:space="0" w:color="auto"/>
              <w:right w:val="nil"/>
            </w:tcBorders>
            <w:shd w:val="clear" w:color="auto" w:fill="auto"/>
            <w:vAlign w:val="bottom"/>
            <w:hideMark/>
          </w:tcPr>
          <w:p w:rsidR="00AE0D73" w:rsidRPr="00ED303C" w:rsidP="00593243" w14:paraId="03CB9BB8" w14:textId="77777777">
            <w:pPr>
              <w:jc w:val="center"/>
              <w:rPr>
                <w:color w:val="000000"/>
                <w:szCs w:val="22"/>
              </w:rPr>
            </w:pPr>
            <w:r w:rsidRPr="00ED303C">
              <w:rPr>
                <w:color w:val="000000"/>
                <w:szCs w:val="22"/>
              </w:rPr>
              <w:t>Eutelsat 65 West A</w:t>
            </w:r>
          </w:p>
        </w:tc>
        <w:tc>
          <w:tcPr>
            <w:tcW w:w="1794"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35218EE0" w14:textId="77777777">
            <w:pPr>
              <w:jc w:val="center"/>
              <w:rPr>
                <w:color w:val="000000"/>
                <w:szCs w:val="22"/>
              </w:rPr>
            </w:pPr>
            <w:r w:rsidRPr="00ED303C">
              <w:rPr>
                <w:color w:val="000000"/>
                <w:szCs w:val="22"/>
              </w:rPr>
              <w:t>E160081</w:t>
            </w:r>
          </w:p>
        </w:tc>
        <w:tc>
          <w:tcPr>
            <w:tcW w:w="1720" w:type="dxa"/>
            <w:tcBorders>
              <w:top w:val="nil"/>
              <w:left w:val="nil"/>
              <w:bottom w:val="single" w:sz="4" w:space="0" w:color="auto"/>
              <w:right w:val="single" w:sz="4" w:space="0" w:color="auto"/>
            </w:tcBorders>
            <w:shd w:val="clear" w:color="auto" w:fill="auto"/>
            <w:vAlign w:val="bottom"/>
            <w:hideMark/>
          </w:tcPr>
          <w:p w:rsidR="00AE0D73" w:rsidRPr="00ED303C" w:rsidP="00593243" w14:paraId="63730795" w14:textId="77777777">
            <w:pPr>
              <w:jc w:val="center"/>
              <w:rPr>
                <w:color w:val="000000"/>
                <w:szCs w:val="22"/>
              </w:rPr>
            </w:pPr>
            <w:r w:rsidRPr="00ED303C">
              <w:rPr>
                <w:color w:val="000000"/>
                <w:szCs w:val="22"/>
              </w:rPr>
              <w:t>GSO</w:t>
            </w:r>
          </w:p>
        </w:tc>
      </w:tr>
      <w:tr w14:paraId="14C80DA4"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6B7044C3" w14:textId="77777777">
            <w:pPr>
              <w:rPr>
                <w:color w:val="000000"/>
                <w:szCs w:val="22"/>
              </w:rPr>
            </w:pPr>
            <w:r w:rsidRPr="00ED303C">
              <w:rPr>
                <w:color w:val="000000"/>
                <w:szCs w:val="22"/>
              </w:rPr>
              <w:t>INMARSAT 4F1</w:t>
            </w:r>
          </w:p>
        </w:tc>
        <w:tc>
          <w:tcPr>
            <w:tcW w:w="2500" w:type="dxa"/>
            <w:tcBorders>
              <w:top w:val="nil"/>
              <w:left w:val="nil"/>
              <w:bottom w:val="single" w:sz="4" w:space="0" w:color="auto"/>
              <w:right w:val="nil"/>
            </w:tcBorders>
            <w:shd w:val="clear" w:color="auto" w:fill="auto"/>
            <w:vAlign w:val="bottom"/>
          </w:tcPr>
          <w:p w:rsidR="00AE0D73" w:rsidRPr="00ED303C" w:rsidP="00593243" w14:paraId="4D0ADAE9" w14:textId="77777777">
            <w:pPr>
              <w:jc w:val="center"/>
              <w:rPr>
                <w:color w:val="000000"/>
                <w:szCs w:val="22"/>
              </w:rPr>
            </w:pPr>
            <w:r w:rsidRPr="00ED303C">
              <w:rPr>
                <w:color w:val="000000"/>
                <w:szCs w:val="22"/>
              </w:rPr>
              <w:t>INMARSAT 4F1</w:t>
            </w:r>
          </w:p>
        </w:tc>
        <w:tc>
          <w:tcPr>
            <w:tcW w:w="1794"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347CF00A" w14:textId="77777777">
            <w:pPr>
              <w:jc w:val="center"/>
              <w:rPr>
                <w:color w:val="000000"/>
                <w:szCs w:val="22"/>
              </w:rPr>
            </w:pPr>
            <w:r w:rsidRPr="00ED303C">
              <w:rPr>
                <w:color w:val="000000"/>
                <w:szCs w:val="22"/>
              </w:rPr>
              <w:t>KA25</w:t>
            </w:r>
          </w:p>
        </w:tc>
        <w:tc>
          <w:tcPr>
            <w:tcW w:w="1720" w:type="dxa"/>
            <w:tcBorders>
              <w:top w:val="nil"/>
              <w:left w:val="nil"/>
              <w:bottom w:val="single" w:sz="4" w:space="0" w:color="auto"/>
              <w:right w:val="single" w:sz="4" w:space="0" w:color="auto"/>
            </w:tcBorders>
            <w:shd w:val="clear" w:color="auto" w:fill="auto"/>
            <w:vAlign w:val="bottom"/>
          </w:tcPr>
          <w:p w:rsidR="00AE0D73" w:rsidRPr="00ED303C" w:rsidP="00593243" w14:paraId="38118FD7" w14:textId="77777777">
            <w:pPr>
              <w:jc w:val="center"/>
              <w:rPr>
                <w:color w:val="000000"/>
                <w:szCs w:val="22"/>
              </w:rPr>
            </w:pPr>
            <w:r w:rsidRPr="00ED303C">
              <w:rPr>
                <w:color w:val="000000"/>
                <w:szCs w:val="22"/>
              </w:rPr>
              <w:t>GSO</w:t>
            </w:r>
          </w:p>
        </w:tc>
      </w:tr>
      <w:tr w14:paraId="1AFC9245"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59BFFA95" w14:textId="77777777">
            <w:pPr>
              <w:rPr>
                <w:color w:val="000000"/>
                <w:szCs w:val="22"/>
              </w:rPr>
            </w:pPr>
            <w:r w:rsidRPr="00ED303C">
              <w:rPr>
                <w:color w:val="000000"/>
                <w:szCs w:val="22"/>
              </w:rPr>
              <w:t xml:space="preserve">INMARSAT </w:t>
            </w:r>
            <w:r>
              <w:rPr>
                <w:color w:val="000000"/>
                <w:szCs w:val="22"/>
              </w:rPr>
              <w:t>5F2</w:t>
            </w:r>
          </w:p>
        </w:tc>
        <w:tc>
          <w:tcPr>
            <w:tcW w:w="2500" w:type="dxa"/>
            <w:tcBorders>
              <w:top w:val="nil"/>
              <w:left w:val="nil"/>
              <w:bottom w:val="single" w:sz="4" w:space="0" w:color="auto"/>
              <w:right w:val="nil"/>
            </w:tcBorders>
            <w:shd w:val="clear" w:color="auto" w:fill="auto"/>
            <w:vAlign w:val="bottom"/>
          </w:tcPr>
          <w:p w:rsidR="00AE0D73" w:rsidRPr="00ED303C" w:rsidP="00593243" w14:paraId="34FD1433" w14:textId="77777777">
            <w:pPr>
              <w:jc w:val="center"/>
              <w:rPr>
                <w:color w:val="000000"/>
                <w:szCs w:val="22"/>
              </w:rPr>
            </w:pPr>
            <w:r w:rsidRPr="00ED303C">
              <w:rPr>
                <w:color w:val="000000"/>
                <w:szCs w:val="22"/>
              </w:rPr>
              <w:t xml:space="preserve">INMARSAT </w:t>
            </w:r>
            <w:r>
              <w:rPr>
                <w:color w:val="000000"/>
                <w:szCs w:val="22"/>
              </w:rPr>
              <w:t>5F2</w:t>
            </w:r>
          </w:p>
        </w:tc>
        <w:tc>
          <w:tcPr>
            <w:tcW w:w="1794"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6BFCBBD8" w14:textId="77777777">
            <w:pPr>
              <w:jc w:val="center"/>
              <w:rPr>
                <w:color w:val="000000"/>
                <w:szCs w:val="22"/>
              </w:rPr>
            </w:pPr>
            <w:r>
              <w:rPr>
                <w:color w:val="000000"/>
                <w:szCs w:val="22"/>
              </w:rPr>
              <w:t>E120072</w:t>
            </w:r>
          </w:p>
        </w:tc>
        <w:tc>
          <w:tcPr>
            <w:tcW w:w="1720" w:type="dxa"/>
            <w:tcBorders>
              <w:top w:val="nil"/>
              <w:left w:val="nil"/>
              <w:bottom w:val="single" w:sz="4" w:space="0" w:color="auto"/>
              <w:right w:val="single" w:sz="4" w:space="0" w:color="auto"/>
            </w:tcBorders>
            <w:shd w:val="clear" w:color="auto" w:fill="auto"/>
            <w:vAlign w:val="bottom"/>
          </w:tcPr>
          <w:p w:rsidR="00AE0D73" w:rsidRPr="00ED303C" w:rsidP="00593243" w14:paraId="59BF4D12" w14:textId="77777777">
            <w:pPr>
              <w:jc w:val="center"/>
              <w:rPr>
                <w:color w:val="000000"/>
                <w:szCs w:val="22"/>
              </w:rPr>
            </w:pPr>
            <w:r w:rsidRPr="00ED303C">
              <w:rPr>
                <w:color w:val="000000"/>
                <w:szCs w:val="22"/>
              </w:rPr>
              <w:t>GSO</w:t>
            </w:r>
          </w:p>
        </w:tc>
      </w:tr>
      <w:tr w14:paraId="38B99FB7"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668415AA" w14:textId="77777777">
            <w:pPr>
              <w:rPr>
                <w:color w:val="000000"/>
                <w:szCs w:val="22"/>
              </w:rPr>
            </w:pPr>
            <w:r w:rsidRPr="00ED303C">
              <w:rPr>
                <w:color w:val="000000"/>
                <w:szCs w:val="22"/>
              </w:rPr>
              <w:t xml:space="preserve">INMARSAT </w:t>
            </w:r>
            <w:r>
              <w:rPr>
                <w:color w:val="000000"/>
                <w:szCs w:val="22"/>
              </w:rPr>
              <w:t>5F3</w:t>
            </w:r>
          </w:p>
        </w:tc>
        <w:tc>
          <w:tcPr>
            <w:tcW w:w="2500" w:type="dxa"/>
            <w:tcBorders>
              <w:top w:val="nil"/>
              <w:left w:val="nil"/>
              <w:bottom w:val="single" w:sz="4" w:space="0" w:color="auto"/>
              <w:right w:val="nil"/>
            </w:tcBorders>
            <w:shd w:val="clear" w:color="auto" w:fill="auto"/>
            <w:vAlign w:val="bottom"/>
          </w:tcPr>
          <w:p w:rsidR="00AE0D73" w:rsidRPr="00ED303C" w:rsidP="00593243" w14:paraId="7440083A" w14:textId="77777777">
            <w:pPr>
              <w:jc w:val="center"/>
              <w:rPr>
                <w:color w:val="000000"/>
                <w:szCs w:val="22"/>
              </w:rPr>
            </w:pPr>
            <w:r w:rsidRPr="00ED303C">
              <w:rPr>
                <w:color w:val="000000"/>
                <w:szCs w:val="22"/>
              </w:rPr>
              <w:t xml:space="preserve">INMARSAT </w:t>
            </w:r>
            <w:r>
              <w:rPr>
                <w:color w:val="000000"/>
                <w:szCs w:val="22"/>
              </w:rPr>
              <w:t>5F3</w:t>
            </w:r>
          </w:p>
        </w:tc>
        <w:tc>
          <w:tcPr>
            <w:tcW w:w="1794"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5788815F" w14:textId="77777777">
            <w:pPr>
              <w:jc w:val="center"/>
              <w:rPr>
                <w:color w:val="000000"/>
                <w:szCs w:val="22"/>
              </w:rPr>
            </w:pPr>
            <w:r>
              <w:rPr>
                <w:color w:val="000000"/>
                <w:szCs w:val="22"/>
              </w:rPr>
              <w:t>E150028</w:t>
            </w:r>
          </w:p>
        </w:tc>
        <w:tc>
          <w:tcPr>
            <w:tcW w:w="1720" w:type="dxa"/>
            <w:tcBorders>
              <w:top w:val="nil"/>
              <w:left w:val="nil"/>
              <w:bottom w:val="single" w:sz="4" w:space="0" w:color="auto"/>
              <w:right w:val="single" w:sz="4" w:space="0" w:color="auto"/>
            </w:tcBorders>
            <w:shd w:val="clear" w:color="auto" w:fill="auto"/>
            <w:vAlign w:val="bottom"/>
          </w:tcPr>
          <w:p w:rsidR="00AE0D73" w:rsidRPr="00ED303C" w:rsidP="00593243" w14:paraId="2AD7ED5C" w14:textId="77777777">
            <w:pPr>
              <w:jc w:val="center"/>
              <w:rPr>
                <w:color w:val="000000"/>
                <w:szCs w:val="22"/>
              </w:rPr>
            </w:pPr>
            <w:r w:rsidRPr="00ED303C">
              <w:rPr>
                <w:color w:val="000000"/>
                <w:szCs w:val="22"/>
              </w:rPr>
              <w:t>GSO</w:t>
            </w:r>
          </w:p>
        </w:tc>
      </w:tr>
      <w:tr w14:paraId="7FE8DFD3"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4430F949" w14:textId="77777777">
            <w:pPr>
              <w:rPr>
                <w:color w:val="000000"/>
                <w:szCs w:val="22"/>
              </w:rPr>
            </w:pPr>
            <w:r w:rsidRPr="00ED303C">
              <w:rPr>
                <w:color w:val="000000"/>
                <w:szCs w:val="22"/>
              </w:rPr>
              <w:t>JCSAT-2B</w:t>
            </w:r>
          </w:p>
        </w:tc>
        <w:tc>
          <w:tcPr>
            <w:tcW w:w="2500" w:type="dxa"/>
            <w:tcBorders>
              <w:top w:val="nil"/>
              <w:left w:val="nil"/>
              <w:bottom w:val="single" w:sz="4" w:space="0" w:color="auto"/>
              <w:right w:val="nil"/>
            </w:tcBorders>
            <w:shd w:val="clear" w:color="auto" w:fill="auto"/>
            <w:vAlign w:val="bottom"/>
            <w:hideMark/>
          </w:tcPr>
          <w:p w:rsidR="00AE0D73" w:rsidRPr="00ED303C" w:rsidP="00593243" w14:paraId="25D83C23" w14:textId="77777777">
            <w:pPr>
              <w:jc w:val="center"/>
              <w:rPr>
                <w:color w:val="000000"/>
                <w:szCs w:val="22"/>
              </w:rPr>
            </w:pPr>
            <w:r w:rsidRPr="00ED303C">
              <w:rPr>
                <w:color w:val="000000"/>
                <w:szCs w:val="22"/>
              </w:rPr>
              <w:t>JCSAT-2B</w:t>
            </w:r>
          </w:p>
        </w:tc>
        <w:tc>
          <w:tcPr>
            <w:tcW w:w="1794"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7387E3A7" w14:textId="77777777">
            <w:pPr>
              <w:jc w:val="center"/>
              <w:rPr>
                <w:color w:val="000000"/>
                <w:szCs w:val="22"/>
              </w:rPr>
            </w:pPr>
            <w:r w:rsidRPr="00ED303C">
              <w:rPr>
                <w:color w:val="000000"/>
                <w:szCs w:val="22"/>
              </w:rPr>
              <w:t>M174163</w:t>
            </w:r>
          </w:p>
        </w:tc>
        <w:tc>
          <w:tcPr>
            <w:tcW w:w="1720" w:type="dxa"/>
            <w:tcBorders>
              <w:top w:val="nil"/>
              <w:left w:val="nil"/>
              <w:bottom w:val="single" w:sz="4" w:space="0" w:color="auto"/>
              <w:right w:val="single" w:sz="4" w:space="0" w:color="auto"/>
            </w:tcBorders>
            <w:shd w:val="clear" w:color="auto" w:fill="auto"/>
            <w:vAlign w:val="bottom"/>
            <w:hideMark/>
          </w:tcPr>
          <w:p w:rsidR="00AE0D73" w:rsidRPr="00ED303C" w:rsidP="00593243" w14:paraId="3F356ECF" w14:textId="77777777">
            <w:pPr>
              <w:jc w:val="center"/>
              <w:rPr>
                <w:color w:val="000000"/>
                <w:szCs w:val="22"/>
              </w:rPr>
            </w:pPr>
            <w:r w:rsidRPr="00ED303C">
              <w:rPr>
                <w:color w:val="000000"/>
                <w:szCs w:val="22"/>
              </w:rPr>
              <w:t>GSO</w:t>
            </w:r>
          </w:p>
        </w:tc>
      </w:tr>
      <w:tr w14:paraId="5B46CA32"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3DF9FAF" w14:textId="77777777">
            <w:pPr>
              <w:rPr>
                <w:color w:val="000000"/>
                <w:szCs w:val="22"/>
              </w:rPr>
            </w:pPr>
            <w:r w:rsidRPr="00ED303C">
              <w:rPr>
                <w:color w:val="000000"/>
                <w:szCs w:val="22"/>
              </w:rPr>
              <w:t>NIMIQ 5</w:t>
            </w:r>
          </w:p>
        </w:tc>
        <w:tc>
          <w:tcPr>
            <w:tcW w:w="2500" w:type="dxa"/>
            <w:tcBorders>
              <w:top w:val="nil"/>
              <w:left w:val="nil"/>
              <w:bottom w:val="single" w:sz="4" w:space="0" w:color="auto"/>
              <w:right w:val="nil"/>
            </w:tcBorders>
            <w:shd w:val="clear" w:color="auto" w:fill="auto"/>
            <w:vAlign w:val="bottom"/>
          </w:tcPr>
          <w:p w:rsidR="00AE0D73" w:rsidRPr="00ED303C" w:rsidP="00593243" w14:paraId="54FDC421" w14:textId="77777777">
            <w:pPr>
              <w:jc w:val="center"/>
              <w:rPr>
                <w:color w:val="000000"/>
                <w:szCs w:val="22"/>
              </w:rPr>
            </w:pPr>
            <w:r w:rsidRPr="00ED303C">
              <w:rPr>
                <w:color w:val="000000"/>
                <w:szCs w:val="22"/>
              </w:rPr>
              <w:t>NIMIQ 5</w:t>
            </w:r>
          </w:p>
        </w:tc>
        <w:tc>
          <w:tcPr>
            <w:tcW w:w="1794"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65A11BD" w14:textId="77777777">
            <w:pPr>
              <w:jc w:val="center"/>
              <w:rPr>
                <w:color w:val="000000"/>
                <w:szCs w:val="22"/>
              </w:rPr>
            </w:pPr>
            <w:r w:rsidRPr="00ED303C">
              <w:rPr>
                <w:color w:val="000000"/>
                <w:szCs w:val="22"/>
              </w:rPr>
              <w:t>E080107</w:t>
            </w:r>
          </w:p>
        </w:tc>
        <w:tc>
          <w:tcPr>
            <w:tcW w:w="1720" w:type="dxa"/>
            <w:tcBorders>
              <w:top w:val="nil"/>
              <w:left w:val="nil"/>
              <w:bottom w:val="single" w:sz="4" w:space="0" w:color="auto"/>
              <w:right w:val="single" w:sz="4" w:space="0" w:color="auto"/>
            </w:tcBorders>
            <w:shd w:val="clear" w:color="auto" w:fill="auto"/>
            <w:vAlign w:val="bottom"/>
          </w:tcPr>
          <w:p w:rsidR="00AE0D73" w:rsidRPr="00ED303C" w:rsidP="00593243" w14:paraId="68673AC7" w14:textId="77777777">
            <w:pPr>
              <w:jc w:val="center"/>
              <w:rPr>
                <w:color w:val="000000"/>
                <w:szCs w:val="22"/>
              </w:rPr>
            </w:pPr>
            <w:r w:rsidRPr="00ED303C">
              <w:rPr>
                <w:color w:val="000000"/>
                <w:szCs w:val="22"/>
              </w:rPr>
              <w:t>GSO</w:t>
            </w:r>
          </w:p>
        </w:tc>
      </w:tr>
      <w:tr w14:paraId="36E7066B"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45C7BB34" w14:textId="77777777">
            <w:pPr>
              <w:rPr>
                <w:color w:val="000000"/>
                <w:szCs w:val="22"/>
              </w:rPr>
            </w:pPr>
            <w:r w:rsidRPr="00ED303C">
              <w:rPr>
                <w:color w:val="000000"/>
                <w:szCs w:val="22"/>
              </w:rPr>
              <w:t>QUETZSAT-1(MEX)</w:t>
            </w:r>
          </w:p>
        </w:tc>
        <w:tc>
          <w:tcPr>
            <w:tcW w:w="2500" w:type="dxa"/>
            <w:tcBorders>
              <w:top w:val="nil"/>
              <w:left w:val="nil"/>
              <w:bottom w:val="single" w:sz="4" w:space="0" w:color="auto"/>
              <w:right w:val="nil"/>
            </w:tcBorders>
            <w:shd w:val="clear" w:color="auto" w:fill="auto"/>
            <w:vAlign w:val="bottom"/>
            <w:hideMark/>
          </w:tcPr>
          <w:p w:rsidR="00AE0D73" w:rsidRPr="00ED303C" w:rsidP="00593243" w14:paraId="1A6587F8" w14:textId="77777777">
            <w:pPr>
              <w:jc w:val="center"/>
              <w:rPr>
                <w:color w:val="000000"/>
                <w:szCs w:val="22"/>
              </w:rPr>
            </w:pPr>
            <w:r w:rsidRPr="00ED303C">
              <w:rPr>
                <w:color w:val="000000"/>
                <w:szCs w:val="22"/>
              </w:rPr>
              <w:t>QUETZSAT-1</w:t>
            </w:r>
          </w:p>
        </w:tc>
        <w:tc>
          <w:tcPr>
            <w:tcW w:w="1794"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441DF2E9" w14:textId="77777777">
            <w:pPr>
              <w:jc w:val="center"/>
              <w:rPr>
                <w:color w:val="000000"/>
                <w:szCs w:val="22"/>
              </w:rPr>
            </w:pPr>
            <w:r w:rsidRPr="00ED303C">
              <w:rPr>
                <w:color w:val="000000"/>
                <w:szCs w:val="22"/>
              </w:rPr>
              <w:t>NUS1101</w:t>
            </w:r>
          </w:p>
        </w:tc>
        <w:tc>
          <w:tcPr>
            <w:tcW w:w="1720" w:type="dxa"/>
            <w:tcBorders>
              <w:top w:val="nil"/>
              <w:left w:val="nil"/>
              <w:bottom w:val="single" w:sz="4" w:space="0" w:color="auto"/>
              <w:right w:val="single" w:sz="4" w:space="0" w:color="auto"/>
            </w:tcBorders>
            <w:shd w:val="clear" w:color="auto" w:fill="auto"/>
            <w:vAlign w:val="bottom"/>
            <w:hideMark/>
          </w:tcPr>
          <w:p w:rsidR="00AE0D73" w:rsidRPr="00ED303C" w:rsidP="00593243" w14:paraId="4BFCA8DD" w14:textId="77777777">
            <w:pPr>
              <w:jc w:val="center"/>
              <w:rPr>
                <w:color w:val="000000"/>
                <w:szCs w:val="22"/>
              </w:rPr>
            </w:pPr>
            <w:r w:rsidRPr="00ED303C">
              <w:rPr>
                <w:color w:val="000000"/>
                <w:szCs w:val="22"/>
              </w:rPr>
              <w:t>GSO</w:t>
            </w:r>
          </w:p>
        </w:tc>
      </w:tr>
      <w:tr w14:paraId="4C9C86C5"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57EE126F" w14:textId="77777777">
            <w:pPr>
              <w:rPr>
                <w:color w:val="000000"/>
                <w:szCs w:val="22"/>
              </w:rPr>
            </w:pPr>
            <w:r w:rsidRPr="00ED303C">
              <w:rPr>
                <w:color w:val="000000"/>
                <w:szCs w:val="22"/>
              </w:rPr>
              <w:t>Superbird</w:t>
            </w:r>
            <w:r w:rsidRPr="00ED303C">
              <w:rPr>
                <w:color w:val="000000"/>
                <w:szCs w:val="22"/>
              </w:rPr>
              <w:t xml:space="preserve"> C2</w:t>
            </w:r>
          </w:p>
        </w:tc>
        <w:tc>
          <w:tcPr>
            <w:tcW w:w="2500" w:type="dxa"/>
            <w:tcBorders>
              <w:top w:val="nil"/>
              <w:left w:val="nil"/>
              <w:bottom w:val="single" w:sz="4" w:space="0" w:color="auto"/>
              <w:right w:val="nil"/>
            </w:tcBorders>
            <w:shd w:val="clear" w:color="auto" w:fill="auto"/>
            <w:vAlign w:val="bottom"/>
            <w:hideMark/>
          </w:tcPr>
          <w:p w:rsidR="00AE0D73" w:rsidRPr="00ED303C" w:rsidP="00593243" w14:paraId="634604D0" w14:textId="77777777">
            <w:pPr>
              <w:jc w:val="center"/>
              <w:rPr>
                <w:color w:val="000000"/>
                <w:szCs w:val="22"/>
              </w:rPr>
            </w:pPr>
            <w:r w:rsidRPr="00ED303C">
              <w:rPr>
                <w:color w:val="000000"/>
                <w:szCs w:val="22"/>
              </w:rPr>
              <w:t>Superbird</w:t>
            </w:r>
            <w:r w:rsidRPr="00ED303C">
              <w:rPr>
                <w:color w:val="000000"/>
                <w:szCs w:val="22"/>
              </w:rPr>
              <w:t xml:space="preserve"> C2</w:t>
            </w:r>
          </w:p>
        </w:tc>
        <w:tc>
          <w:tcPr>
            <w:tcW w:w="1794"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10338D43" w14:textId="77777777">
            <w:pPr>
              <w:jc w:val="center"/>
              <w:rPr>
                <w:color w:val="000000"/>
                <w:szCs w:val="22"/>
              </w:rPr>
            </w:pPr>
            <w:r w:rsidRPr="00ED303C">
              <w:rPr>
                <w:color w:val="000000"/>
                <w:szCs w:val="22"/>
              </w:rPr>
              <w:t>M334100</w:t>
            </w:r>
          </w:p>
        </w:tc>
        <w:tc>
          <w:tcPr>
            <w:tcW w:w="1720" w:type="dxa"/>
            <w:tcBorders>
              <w:top w:val="nil"/>
              <w:left w:val="nil"/>
              <w:bottom w:val="single" w:sz="4" w:space="0" w:color="auto"/>
              <w:right w:val="single" w:sz="4" w:space="0" w:color="auto"/>
            </w:tcBorders>
            <w:shd w:val="clear" w:color="auto" w:fill="auto"/>
            <w:vAlign w:val="bottom"/>
            <w:hideMark/>
          </w:tcPr>
          <w:p w:rsidR="00AE0D73" w:rsidRPr="00ED303C" w:rsidP="00593243" w14:paraId="24BEF3D2" w14:textId="77777777">
            <w:pPr>
              <w:jc w:val="center"/>
              <w:rPr>
                <w:color w:val="000000"/>
                <w:szCs w:val="22"/>
              </w:rPr>
            </w:pPr>
            <w:r w:rsidRPr="00ED303C">
              <w:rPr>
                <w:color w:val="000000"/>
                <w:szCs w:val="22"/>
              </w:rPr>
              <w:t>GSO</w:t>
            </w:r>
          </w:p>
        </w:tc>
      </w:tr>
      <w:tr w14:paraId="765CCC58"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BEB1859" w14:textId="77777777">
            <w:pPr>
              <w:rPr>
                <w:color w:val="000000"/>
                <w:szCs w:val="22"/>
              </w:rPr>
            </w:pPr>
            <w:r w:rsidRPr="00ED303C">
              <w:rPr>
                <w:color w:val="000000"/>
                <w:szCs w:val="22"/>
              </w:rPr>
              <w:t>WILDBLUE-1</w:t>
            </w:r>
          </w:p>
        </w:tc>
        <w:tc>
          <w:tcPr>
            <w:tcW w:w="2500" w:type="dxa"/>
            <w:tcBorders>
              <w:top w:val="nil"/>
              <w:left w:val="nil"/>
              <w:bottom w:val="single" w:sz="4" w:space="0" w:color="auto"/>
              <w:right w:val="nil"/>
            </w:tcBorders>
            <w:shd w:val="clear" w:color="auto" w:fill="auto"/>
            <w:vAlign w:val="bottom"/>
          </w:tcPr>
          <w:p w:rsidR="00AE0D73" w:rsidRPr="00ED303C" w:rsidP="00593243" w14:paraId="7511CD92" w14:textId="77777777">
            <w:pPr>
              <w:jc w:val="center"/>
              <w:rPr>
                <w:color w:val="000000"/>
                <w:szCs w:val="22"/>
              </w:rPr>
            </w:pPr>
            <w:r w:rsidRPr="00ED303C">
              <w:rPr>
                <w:color w:val="000000"/>
                <w:szCs w:val="22"/>
              </w:rPr>
              <w:t>WILDBLUE-1</w:t>
            </w:r>
          </w:p>
        </w:tc>
        <w:tc>
          <w:tcPr>
            <w:tcW w:w="1794"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47083F91" w14:textId="77777777">
            <w:pPr>
              <w:jc w:val="center"/>
              <w:rPr>
                <w:color w:val="000000"/>
                <w:szCs w:val="22"/>
              </w:rPr>
            </w:pPr>
            <w:r w:rsidRPr="00ED303C">
              <w:rPr>
                <w:color w:val="000000"/>
                <w:szCs w:val="22"/>
              </w:rPr>
              <w:t>E040213</w:t>
            </w:r>
          </w:p>
        </w:tc>
        <w:tc>
          <w:tcPr>
            <w:tcW w:w="1720" w:type="dxa"/>
            <w:tcBorders>
              <w:top w:val="nil"/>
              <w:left w:val="nil"/>
              <w:bottom w:val="single" w:sz="4" w:space="0" w:color="auto"/>
              <w:right w:val="single" w:sz="4" w:space="0" w:color="auto"/>
            </w:tcBorders>
            <w:shd w:val="clear" w:color="auto" w:fill="auto"/>
            <w:vAlign w:val="bottom"/>
          </w:tcPr>
          <w:p w:rsidR="00AE0D73" w:rsidRPr="00ED303C" w:rsidP="00593243" w14:paraId="227B7C50" w14:textId="77777777">
            <w:pPr>
              <w:jc w:val="center"/>
              <w:rPr>
                <w:color w:val="000000"/>
                <w:szCs w:val="22"/>
              </w:rPr>
            </w:pPr>
            <w:r w:rsidRPr="00ED303C">
              <w:rPr>
                <w:color w:val="000000"/>
                <w:szCs w:val="22"/>
              </w:rPr>
              <w:t>GSO</w:t>
            </w:r>
          </w:p>
        </w:tc>
      </w:tr>
      <w:tr w14:paraId="6B0D4E39" w14:textId="77777777" w:rsidTr="00593243">
        <w:tblPrEx>
          <w:tblW w:w="8814" w:type="dxa"/>
          <w:tblLook w:val="04A0"/>
        </w:tblPrEx>
        <w:trPr>
          <w:trHeight w:val="3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1185084" w14:textId="77777777">
            <w:pPr>
              <w:rPr>
                <w:color w:val="000000"/>
                <w:szCs w:val="22"/>
              </w:rPr>
            </w:pPr>
            <w:r w:rsidRPr="00ED303C">
              <w:rPr>
                <w:color w:val="000000"/>
                <w:szCs w:val="22"/>
              </w:rPr>
              <w:t>Yamal 300K</w:t>
            </w:r>
          </w:p>
        </w:tc>
        <w:tc>
          <w:tcPr>
            <w:tcW w:w="2500" w:type="dxa"/>
            <w:tcBorders>
              <w:top w:val="nil"/>
              <w:left w:val="nil"/>
              <w:bottom w:val="single" w:sz="4" w:space="0" w:color="auto"/>
              <w:right w:val="nil"/>
            </w:tcBorders>
            <w:shd w:val="clear" w:color="auto" w:fill="auto"/>
            <w:vAlign w:val="bottom"/>
            <w:hideMark/>
          </w:tcPr>
          <w:p w:rsidR="00AE0D73" w:rsidRPr="00ED303C" w:rsidP="00593243" w14:paraId="7CD5BE3A" w14:textId="77777777">
            <w:pPr>
              <w:jc w:val="center"/>
              <w:rPr>
                <w:color w:val="000000"/>
                <w:szCs w:val="22"/>
              </w:rPr>
            </w:pPr>
            <w:r w:rsidRPr="00ED303C">
              <w:rPr>
                <w:color w:val="000000"/>
                <w:szCs w:val="22"/>
              </w:rPr>
              <w:t>Yamal 300K</w:t>
            </w:r>
          </w:p>
        </w:tc>
        <w:tc>
          <w:tcPr>
            <w:tcW w:w="1794"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2EEFB4F4" w14:textId="77777777">
            <w:pPr>
              <w:jc w:val="center"/>
              <w:rPr>
                <w:color w:val="000000"/>
                <w:szCs w:val="22"/>
              </w:rPr>
            </w:pPr>
            <w:r w:rsidRPr="00ED303C">
              <w:rPr>
                <w:color w:val="000000"/>
                <w:szCs w:val="22"/>
              </w:rPr>
              <w:t>M174162</w:t>
            </w:r>
          </w:p>
        </w:tc>
        <w:tc>
          <w:tcPr>
            <w:tcW w:w="1720" w:type="dxa"/>
            <w:tcBorders>
              <w:top w:val="nil"/>
              <w:left w:val="nil"/>
              <w:bottom w:val="single" w:sz="4" w:space="0" w:color="auto"/>
              <w:right w:val="single" w:sz="4" w:space="0" w:color="auto"/>
            </w:tcBorders>
            <w:shd w:val="clear" w:color="auto" w:fill="auto"/>
            <w:vAlign w:val="bottom"/>
            <w:hideMark/>
          </w:tcPr>
          <w:p w:rsidR="00AE0D73" w:rsidRPr="00ED303C" w:rsidP="00593243" w14:paraId="3CFDAE1C" w14:textId="77777777">
            <w:pPr>
              <w:jc w:val="center"/>
              <w:rPr>
                <w:color w:val="000000"/>
                <w:szCs w:val="22"/>
              </w:rPr>
            </w:pPr>
            <w:r w:rsidRPr="00ED303C">
              <w:rPr>
                <w:color w:val="000000"/>
                <w:szCs w:val="22"/>
              </w:rPr>
              <w:t>GSO</w:t>
            </w:r>
          </w:p>
        </w:tc>
      </w:tr>
    </w:tbl>
    <w:p w:rsidR="00AE0D73" w:rsidP="00AE0D73" w14:paraId="787EC9AE" w14:textId="77777777">
      <w:pPr>
        <w:tabs>
          <w:tab w:val="left" w:pos="3629"/>
        </w:tabs>
        <w:jc w:val="center"/>
        <w:rPr>
          <w:szCs w:val="22"/>
        </w:rPr>
      </w:pPr>
    </w:p>
    <w:p w:rsidR="00AE0D73" w:rsidP="00AE0D73" w14:paraId="330C047C" w14:textId="77777777">
      <w:pPr>
        <w:tabs>
          <w:tab w:val="left" w:pos="3629"/>
        </w:tabs>
        <w:jc w:val="center"/>
        <w:rPr>
          <w:szCs w:val="22"/>
        </w:rPr>
      </w:pPr>
    </w:p>
    <w:p w:rsidR="00AE0D73" w:rsidP="00AE0D73" w14:paraId="6F14CEA7" w14:textId="77777777">
      <w:pPr>
        <w:tabs>
          <w:tab w:val="left" w:pos="3629"/>
        </w:tabs>
        <w:jc w:val="center"/>
        <w:rPr>
          <w:szCs w:val="22"/>
        </w:rPr>
      </w:pPr>
    </w:p>
    <w:p w:rsidR="00AE0D73" w:rsidP="00AE0D73" w14:paraId="0C48D30F" w14:textId="77777777">
      <w:pPr>
        <w:tabs>
          <w:tab w:val="left" w:pos="3629"/>
        </w:tabs>
        <w:jc w:val="center"/>
        <w:rPr>
          <w:szCs w:val="22"/>
        </w:rPr>
      </w:pPr>
    </w:p>
    <w:p w:rsidR="00AE0D73" w:rsidRPr="00ED303C" w:rsidP="00AE0D73" w14:paraId="60D599A0" w14:textId="77777777">
      <w:pPr>
        <w:tabs>
          <w:tab w:val="left" w:pos="3629"/>
        </w:tabs>
        <w:jc w:val="center"/>
        <w:rPr>
          <w:szCs w:val="22"/>
        </w:rPr>
      </w:pPr>
    </w:p>
    <w:p w:rsidR="00AE0D73" w:rsidRPr="00ED303C" w:rsidP="00AE0D73" w14:paraId="7D736B49" w14:textId="77777777">
      <w:pPr>
        <w:tabs>
          <w:tab w:val="left" w:pos="3629"/>
        </w:tabs>
        <w:jc w:val="center"/>
        <w:rPr>
          <w:szCs w:val="22"/>
        </w:rPr>
      </w:pPr>
    </w:p>
    <w:p w:rsidR="00AE0D73" w:rsidRPr="00ED303C" w:rsidP="00AE0D73" w14:paraId="4FE7B964" w14:textId="77777777">
      <w:pPr>
        <w:rPr>
          <w:b/>
          <w:bCs/>
          <w:szCs w:val="22"/>
        </w:rPr>
      </w:pPr>
      <w:r w:rsidRPr="00ED303C">
        <w:rPr>
          <w:b/>
          <w:bCs/>
          <w:szCs w:val="22"/>
        </w:rPr>
        <w:t>Non-Geostationary Space Stations (NGSO)</w:t>
      </w:r>
    </w:p>
    <w:p w:rsidR="00AE0D73" w:rsidRPr="00ED303C" w:rsidP="00AE0D73" w14:paraId="07C0247F" w14:textId="77777777">
      <w:pPr>
        <w:rPr>
          <w:szCs w:val="22"/>
        </w:rPr>
      </w:pPr>
    </w:p>
    <w:p w:rsidR="00AE0D73" w:rsidRPr="00ED303C" w:rsidP="00AE0D73" w14:paraId="7144D694" w14:textId="77777777">
      <w:pPr>
        <w:rPr>
          <w:i/>
          <w:iCs/>
          <w:szCs w:val="22"/>
        </w:rPr>
      </w:pPr>
      <w:r w:rsidRPr="00ED303C">
        <w:rPr>
          <w:i/>
          <w:iCs/>
          <w:szCs w:val="22"/>
        </w:rPr>
        <w:t>U.S.-Licensed NGSO Systems</w:t>
      </w:r>
    </w:p>
    <w:p w:rsidR="00AE0D73" w:rsidRPr="00ED303C" w:rsidP="00AE0D73" w14:paraId="78E8DFAD" w14:textId="77777777">
      <w:pPr>
        <w:rPr>
          <w:szCs w:val="22"/>
        </w:rPr>
      </w:pPr>
    </w:p>
    <w:tbl>
      <w:tblPr>
        <w:tblW w:w="9137" w:type="dxa"/>
        <w:tblLook w:val="04A0"/>
      </w:tblPr>
      <w:tblGrid>
        <w:gridCol w:w="3055"/>
        <w:gridCol w:w="2430"/>
        <w:gridCol w:w="1402"/>
        <w:gridCol w:w="2250"/>
      </w:tblGrid>
      <w:tr w14:paraId="5D489441" w14:textId="77777777" w:rsidTr="00593243">
        <w:tblPrEx>
          <w:tblW w:w="9137" w:type="dxa"/>
          <w:tblLook w:val="04A0"/>
        </w:tblPrEx>
        <w:trPr>
          <w:trHeight w:val="368"/>
        </w:trPr>
        <w:tc>
          <w:tcPr>
            <w:tcW w:w="3055"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18D9F00D" w14:textId="77777777">
            <w:pPr>
              <w:jc w:val="center"/>
              <w:rPr>
                <w:b/>
                <w:bCs/>
                <w:color w:val="000000"/>
                <w:szCs w:val="22"/>
                <w:u w:val="single"/>
              </w:rPr>
            </w:pPr>
            <w:r w:rsidRPr="00ED303C">
              <w:rPr>
                <w:b/>
                <w:bCs/>
                <w:color w:val="000000"/>
                <w:szCs w:val="22"/>
                <w:u w:val="single"/>
              </w:rPr>
              <w:t>ITU Name (if available)</w:t>
            </w:r>
          </w:p>
        </w:tc>
        <w:tc>
          <w:tcPr>
            <w:tcW w:w="2430" w:type="dxa"/>
            <w:tcBorders>
              <w:top w:val="single" w:sz="4" w:space="0" w:color="auto"/>
              <w:left w:val="nil"/>
              <w:bottom w:val="nil"/>
              <w:right w:val="nil"/>
            </w:tcBorders>
            <w:shd w:val="clear" w:color="auto" w:fill="auto"/>
            <w:noWrap/>
            <w:vAlign w:val="bottom"/>
            <w:hideMark/>
          </w:tcPr>
          <w:p w:rsidR="00AE0D73" w:rsidRPr="00ED303C" w:rsidP="00593243" w14:paraId="7BDAF477" w14:textId="77777777">
            <w:pPr>
              <w:jc w:val="center"/>
              <w:rPr>
                <w:b/>
                <w:bCs/>
                <w:color w:val="000000"/>
                <w:szCs w:val="22"/>
                <w:u w:val="single"/>
              </w:rPr>
            </w:pPr>
            <w:r w:rsidRPr="00ED303C">
              <w:rPr>
                <w:b/>
                <w:bCs/>
                <w:color w:val="000000"/>
                <w:szCs w:val="22"/>
                <w:u w:val="single"/>
              </w:rPr>
              <w:t>Common Name</w:t>
            </w:r>
          </w:p>
        </w:tc>
        <w:tc>
          <w:tcPr>
            <w:tcW w:w="1402"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19E17FF4" w14:textId="77777777">
            <w:pPr>
              <w:jc w:val="center"/>
              <w:rPr>
                <w:b/>
                <w:bCs/>
                <w:color w:val="000000"/>
                <w:szCs w:val="22"/>
                <w:u w:val="single"/>
              </w:rPr>
            </w:pPr>
            <w:r w:rsidRPr="00ED303C">
              <w:rPr>
                <w:b/>
                <w:bCs/>
                <w:color w:val="000000"/>
                <w:szCs w:val="22"/>
                <w:u w:val="single"/>
              </w:rPr>
              <w:t>Call Sign</w:t>
            </w:r>
          </w:p>
        </w:tc>
        <w:tc>
          <w:tcPr>
            <w:tcW w:w="2250" w:type="dxa"/>
            <w:tcBorders>
              <w:top w:val="single" w:sz="4" w:space="0" w:color="auto"/>
              <w:left w:val="nil"/>
              <w:bottom w:val="nil"/>
              <w:right w:val="single" w:sz="4" w:space="0" w:color="auto"/>
            </w:tcBorders>
            <w:shd w:val="clear" w:color="auto" w:fill="auto"/>
            <w:noWrap/>
            <w:vAlign w:val="bottom"/>
            <w:hideMark/>
          </w:tcPr>
          <w:p w:rsidR="00AE0D73" w:rsidRPr="00ED303C" w:rsidP="00593243" w14:paraId="7AF67DE4" w14:textId="77777777">
            <w:pPr>
              <w:jc w:val="center"/>
              <w:rPr>
                <w:b/>
                <w:bCs/>
                <w:color w:val="000000"/>
                <w:szCs w:val="22"/>
                <w:u w:val="single"/>
              </w:rPr>
            </w:pPr>
            <w:r w:rsidRPr="00ED303C">
              <w:rPr>
                <w:b/>
                <w:bCs/>
                <w:color w:val="000000"/>
                <w:szCs w:val="22"/>
                <w:u w:val="single"/>
              </w:rPr>
              <w:t>NGSO</w:t>
            </w:r>
          </w:p>
        </w:tc>
      </w:tr>
      <w:tr w14:paraId="122757DF" w14:textId="77777777" w:rsidTr="00593243">
        <w:tblPrEx>
          <w:tblW w:w="9137" w:type="dxa"/>
          <w:tblLook w:val="04A0"/>
        </w:tblPrEx>
        <w:trPr>
          <w:trHeight w:val="18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446C6857" w14:textId="77777777">
            <w:pPr>
              <w:rPr>
                <w:color w:val="000000"/>
                <w:szCs w:val="22"/>
              </w:rPr>
            </w:pPr>
          </w:p>
        </w:tc>
        <w:tc>
          <w:tcPr>
            <w:tcW w:w="2430" w:type="dxa"/>
            <w:tcBorders>
              <w:top w:val="nil"/>
              <w:left w:val="nil"/>
              <w:bottom w:val="single" w:sz="4" w:space="0" w:color="auto"/>
              <w:right w:val="nil"/>
            </w:tcBorders>
            <w:shd w:val="clear" w:color="auto" w:fill="auto"/>
            <w:vAlign w:val="bottom"/>
            <w:hideMark/>
          </w:tcPr>
          <w:p w:rsidR="00AE0D73" w:rsidRPr="00ED303C" w:rsidP="00593243" w14:paraId="0DEBAC92" w14:textId="77777777">
            <w:pPr>
              <w:jc w:val="center"/>
              <w:rPr>
                <w:color w:val="000000"/>
                <w:szCs w:val="22"/>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25482426" w14:textId="77777777">
            <w:pPr>
              <w:jc w:val="center"/>
              <w:rPr>
                <w:color w:val="000000"/>
                <w:szCs w:val="22"/>
              </w:rPr>
            </w:pPr>
          </w:p>
        </w:tc>
        <w:tc>
          <w:tcPr>
            <w:tcW w:w="2250" w:type="dxa"/>
            <w:tcBorders>
              <w:top w:val="nil"/>
              <w:left w:val="nil"/>
              <w:bottom w:val="single" w:sz="4" w:space="0" w:color="auto"/>
              <w:right w:val="single" w:sz="4" w:space="0" w:color="auto"/>
            </w:tcBorders>
            <w:shd w:val="clear" w:color="auto" w:fill="auto"/>
            <w:vAlign w:val="bottom"/>
            <w:hideMark/>
          </w:tcPr>
          <w:p w:rsidR="00AE0D73" w:rsidRPr="00ED303C" w:rsidP="00593243" w14:paraId="5B9F87BD" w14:textId="77777777">
            <w:pPr>
              <w:jc w:val="center"/>
              <w:rPr>
                <w:color w:val="000000"/>
                <w:szCs w:val="22"/>
              </w:rPr>
            </w:pPr>
          </w:p>
        </w:tc>
      </w:tr>
      <w:tr w14:paraId="5DFD3E16"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A62C34F" w14:textId="77777777">
            <w:pPr>
              <w:rPr>
                <w:color w:val="000000"/>
                <w:szCs w:val="22"/>
              </w:rPr>
            </w:pPr>
            <w:r w:rsidRPr="00ED303C">
              <w:rPr>
                <w:color w:val="000000"/>
                <w:szCs w:val="22"/>
              </w:rPr>
              <w:t>ORBCOMM License Corp</w:t>
            </w:r>
          </w:p>
        </w:tc>
        <w:tc>
          <w:tcPr>
            <w:tcW w:w="2430" w:type="dxa"/>
            <w:tcBorders>
              <w:top w:val="nil"/>
              <w:left w:val="nil"/>
              <w:bottom w:val="single" w:sz="4" w:space="0" w:color="auto"/>
              <w:right w:val="nil"/>
            </w:tcBorders>
            <w:shd w:val="clear" w:color="auto" w:fill="auto"/>
            <w:vAlign w:val="bottom"/>
            <w:hideMark/>
          </w:tcPr>
          <w:p w:rsidR="00AE0D73" w:rsidRPr="00ED303C" w:rsidP="00593243" w14:paraId="09EB5125" w14:textId="77777777">
            <w:pPr>
              <w:jc w:val="center"/>
              <w:rPr>
                <w:color w:val="000000"/>
                <w:szCs w:val="22"/>
              </w:rPr>
            </w:pPr>
            <w:r w:rsidRPr="00ED303C">
              <w:rPr>
                <w:color w:val="000000"/>
                <w:szCs w:val="22"/>
              </w:rPr>
              <w:t>ORBCOMM</w:t>
            </w: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2394A8B3" w14:textId="77777777">
            <w:pPr>
              <w:jc w:val="center"/>
              <w:rPr>
                <w:color w:val="000000"/>
                <w:szCs w:val="22"/>
              </w:rPr>
            </w:pPr>
            <w:r w:rsidRPr="00ED303C">
              <w:rPr>
                <w:color w:val="000000"/>
                <w:szCs w:val="22"/>
              </w:rPr>
              <w:t>S2103</w:t>
            </w:r>
          </w:p>
        </w:tc>
        <w:tc>
          <w:tcPr>
            <w:tcW w:w="2250" w:type="dxa"/>
            <w:tcBorders>
              <w:top w:val="nil"/>
              <w:left w:val="nil"/>
              <w:bottom w:val="single" w:sz="4" w:space="0" w:color="auto"/>
              <w:right w:val="single" w:sz="4" w:space="0" w:color="auto"/>
            </w:tcBorders>
            <w:shd w:val="clear" w:color="auto" w:fill="auto"/>
            <w:vAlign w:val="bottom"/>
            <w:hideMark/>
          </w:tcPr>
          <w:p w:rsidR="00AE0D73" w:rsidRPr="00ED303C" w:rsidP="00593243" w14:paraId="19188D9B" w14:textId="77777777">
            <w:pPr>
              <w:jc w:val="center"/>
              <w:rPr>
                <w:color w:val="000000"/>
                <w:szCs w:val="22"/>
              </w:rPr>
            </w:pPr>
            <w:r w:rsidRPr="00ED303C">
              <w:rPr>
                <w:color w:val="000000"/>
                <w:szCs w:val="22"/>
              </w:rPr>
              <w:t>Other</w:t>
            </w:r>
          </w:p>
        </w:tc>
      </w:tr>
      <w:tr w14:paraId="230DC0FE"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5743B678" w14:textId="77777777">
            <w:pPr>
              <w:rPr>
                <w:color w:val="000000"/>
                <w:szCs w:val="22"/>
              </w:rPr>
            </w:pPr>
            <w:r w:rsidRPr="00ED303C">
              <w:rPr>
                <w:color w:val="000000"/>
                <w:szCs w:val="22"/>
              </w:rPr>
              <w:t>Iridium Constellation LLC</w:t>
            </w:r>
          </w:p>
        </w:tc>
        <w:tc>
          <w:tcPr>
            <w:tcW w:w="2430" w:type="dxa"/>
            <w:tcBorders>
              <w:top w:val="nil"/>
              <w:left w:val="nil"/>
              <w:bottom w:val="single" w:sz="4" w:space="0" w:color="auto"/>
              <w:right w:val="nil"/>
            </w:tcBorders>
            <w:shd w:val="clear" w:color="auto" w:fill="auto"/>
            <w:vAlign w:val="bottom"/>
            <w:hideMark/>
          </w:tcPr>
          <w:p w:rsidR="00AE0D73" w:rsidRPr="00ED303C" w:rsidP="00593243" w14:paraId="5BBC09AF" w14:textId="77777777">
            <w:pPr>
              <w:jc w:val="center"/>
              <w:rPr>
                <w:color w:val="000000"/>
                <w:szCs w:val="22"/>
              </w:rPr>
            </w:pPr>
            <w:r w:rsidRPr="00ED303C">
              <w:rPr>
                <w:color w:val="000000"/>
                <w:szCs w:val="22"/>
              </w:rPr>
              <w:t>IRIDIUM</w:t>
            </w: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57CC7496" w14:textId="77777777">
            <w:pPr>
              <w:jc w:val="center"/>
              <w:rPr>
                <w:color w:val="000000"/>
                <w:szCs w:val="22"/>
              </w:rPr>
            </w:pPr>
            <w:r w:rsidRPr="00ED303C">
              <w:rPr>
                <w:color w:val="000000"/>
                <w:szCs w:val="22"/>
              </w:rPr>
              <w:t>S2110</w:t>
            </w:r>
          </w:p>
        </w:tc>
        <w:tc>
          <w:tcPr>
            <w:tcW w:w="2250" w:type="dxa"/>
            <w:tcBorders>
              <w:top w:val="nil"/>
              <w:left w:val="nil"/>
              <w:bottom w:val="single" w:sz="4" w:space="0" w:color="auto"/>
              <w:right w:val="single" w:sz="4" w:space="0" w:color="auto"/>
            </w:tcBorders>
            <w:shd w:val="clear" w:color="auto" w:fill="auto"/>
            <w:hideMark/>
          </w:tcPr>
          <w:p w:rsidR="00AE0D73" w:rsidRPr="00ED303C" w:rsidP="00593243" w14:paraId="59A17B8D" w14:textId="77777777">
            <w:pPr>
              <w:jc w:val="center"/>
              <w:rPr>
                <w:color w:val="000000"/>
                <w:szCs w:val="22"/>
              </w:rPr>
            </w:pPr>
            <w:r w:rsidRPr="00ED303C">
              <w:rPr>
                <w:color w:val="000000"/>
                <w:szCs w:val="22"/>
              </w:rPr>
              <w:t>Other</w:t>
            </w:r>
          </w:p>
        </w:tc>
      </w:tr>
      <w:tr w14:paraId="0B07DEEF"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61B191E9" w14:textId="77777777">
            <w:pPr>
              <w:rPr>
                <w:color w:val="000000"/>
                <w:szCs w:val="22"/>
              </w:rPr>
            </w:pPr>
            <w:r w:rsidRPr="00ED303C">
              <w:rPr>
                <w:color w:val="000000"/>
                <w:szCs w:val="22"/>
              </w:rPr>
              <w:t>Space Exploration Holdings, LLC</w:t>
            </w:r>
          </w:p>
        </w:tc>
        <w:tc>
          <w:tcPr>
            <w:tcW w:w="2430" w:type="dxa"/>
            <w:tcBorders>
              <w:top w:val="nil"/>
              <w:left w:val="nil"/>
              <w:bottom w:val="single" w:sz="4" w:space="0" w:color="auto"/>
              <w:right w:val="nil"/>
            </w:tcBorders>
            <w:shd w:val="clear" w:color="auto" w:fill="auto"/>
            <w:vAlign w:val="bottom"/>
          </w:tcPr>
          <w:p w:rsidR="00AE0D73" w:rsidRPr="00ED303C" w:rsidP="00593243" w14:paraId="743775FA" w14:textId="77777777">
            <w:pPr>
              <w:jc w:val="center"/>
              <w:rPr>
                <w:color w:val="000000"/>
                <w:szCs w:val="22"/>
              </w:rPr>
            </w:pPr>
            <w:r w:rsidRPr="00ED303C">
              <w:rPr>
                <w:color w:val="000000"/>
                <w:szCs w:val="22"/>
              </w:rPr>
              <w:t>SPACEX Ku/Ka-Band</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0EB5EBF6" w14:textId="77777777">
            <w:pPr>
              <w:jc w:val="center"/>
              <w:rPr>
                <w:color w:val="000000"/>
                <w:szCs w:val="22"/>
              </w:rPr>
            </w:pPr>
            <w:r w:rsidRPr="00ED303C">
              <w:rPr>
                <w:color w:val="000000"/>
                <w:szCs w:val="22"/>
              </w:rPr>
              <w:t>S2983/S3018</w:t>
            </w:r>
          </w:p>
        </w:tc>
        <w:tc>
          <w:tcPr>
            <w:tcW w:w="2250" w:type="dxa"/>
            <w:tcBorders>
              <w:top w:val="nil"/>
              <w:left w:val="nil"/>
              <w:bottom w:val="single" w:sz="4" w:space="0" w:color="auto"/>
              <w:right w:val="single" w:sz="4" w:space="0" w:color="auto"/>
            </w:tcBorders>
            <w:shd w:val="clear" w:color="auto" w:fill="auto"/>
          </w:tcPr>
          <w:p w:rsidR="00AE0D73" w:rsidRPr="00ED303C" w:rsidP="00593243" w14:paraId="742A04D2" w14:textId="77777777">
            <w:pPr>
              <w:jc w:val="center"/>
              <w:rPr>
                <w:color w:val="000000"/>
                <w:szCs w:val="22"/>
              </w:rPr>
            </w:pPr>
            <w:r w:rsidRPr="00ED303C">
              <w:rPr>
                <w:color w:val="000000"/>
                <w:szCs w:val="22"/>
              </w:rPr>
              <w:t>Other</w:t>
            </w:r>
          </w:p>
        </w:tc>
      </w:tr>
      <w:tr w14:paraId="7DF6CE52"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48002701" w14:textId="77777777">
            <w:pPr>
              <w:rPr>
                <w:color w:val="000000"/>
                <w:szCs w:val="22"/>
              </w:rPr>
            </w:pPr>
            <w:r w:rsidRPr="00ED303C">
              <w:rPr>
                <w:color w:val="000000"/>
                <w:szCs w:val="22"/>
              </w:rPr>
              <w:t>Swarm Technologies</w:t>
            </w:r>
          </w:p>
        </w:tc>
        <w:tc>
          <w:tcPr>
            <w:tcW w:w="2430" w:type="dxa"/>
            <w:tcBorders>
              <w:top w:val="nil"/>
              <w:left w:val="nil"/>
              <w:bottom w:val="single" w:sz="4" w:space="0" w:color="auto"/>
              <w:right w:val="nil"/>
            </w:tcBorders>
            <w:shd w:val="clear" w:color="auto" w:fill="auto"/>
            <w:vAlign w:val="bottom"/>
          </w:tcPr>
          <w:p w:rsidR="00AE0D73" w:rsidRPr="00ED303C" w:rsidP="00593243" w14:paraId="48E52356" w14:textId="77777777">
            <w:pPr>
              <w:jc w:val="center"/>
              <w:rPr>
                <w:color w:val="000000"/>
                <w:szCs w:val="22"/>
              </w:rPr>
            </w:pPr>
            <w:r w:rsidRPr="00ED303C">
              <w:rPr>
                <w:color w:val="000000"/>
                <w:szCs w:val="22"/>
              </w:rPr>
              <w:t xml:space="preserve">SWARM </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19896925" w14:textId="77777777">
            <w:pPr>
              <w:jc w:val="center"/>
              <w:rPr>
                <w:color w:val="000000"/>
                <w:szCs w:val="22"/>
              </w:rPr>
            </w:pPr>
            <w:r w:rsidRPr="00ED303C">
              <w:rPr>
                <w:color w:val="000000"/>
                <w:szCs w:val="22"/>
              </w:rPr>
              <w:t>S3041</w:t>
            </w:r>
          </w:p>
        </w:tc>
        <w:tc>
          <w:tcPr>
            <w:tcW w:w="2250" w:type="dxa"/>
            <w:tcBorders>
              <w:top w:val="nil"/>
              <w:left w:val="nil"/>
              <w:bottom w:val="single" w:sz="4" w:space="0" w:color="auto"/>
              <w:right w:val="single" w:sz="4" w:space="0" w:color="auto"/>
            </w:tcBorders>
            <w:shd w:val="clear" w:color="auto" w:fill="auto"/>
          </w:tcPr>
          <w:p w:rsidR="00AE0D73" w:rsidRPr="00ED303C" w:rsidP="00593243" w14:paraId="47936E2F" w14:textId="77777777">
            <w:pPr>
              <w:jc w:val="center"/>
              <w:rPr>
                <w:color w:val="000000"/>
                <w:szCs w:val="22"/>
              </w:rPr>
            </w:pPr>
            <w:r w:rsidRPr="00ED303C">
              <w:rPr>
                <w:color w:val="000000"/>
                <w:szCs w:val="22"/>
              </w:rPr>
              <w:t>Other</w:t>
            </w:r>
          </w:p>
        </w:tc>
      </w:tr>
      <w:tr w14:paraId="7E588CFC"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00562A69" w14:textId="77777777">
            <w:pPr>
              <w:rPr>
                <w:color w:val="000000"/>
                <w:szCs w:val="22"/>
              </w:rPr>
            </w:pPr>
            <w:r w:rsidRPr="00ED303C">
              <w:rPr>
                <w:color w:val="000000"/>
                <w:szCs w:val="22"/>
              </w:rPr>
              <w:t>Planet Labs</w:t>
            </w:r>
          </w:p>
        </w:tc>
        <w:tc>
          <w:tcPr>
            <w:tcW w:w="2430" w:type="dxa"/>
            <w:tcBorders>
              <w:top w:val="nil"/>
              <w:left w:val="nil"/>
              <w:bottom w:val="single" w:sz="4" w:space="0" w:color="auto"/>
              <w:right w:val="nil"/>
            </w:tcBorders>
            <w:shd w:val="clear" w:color="auto" w:fill="auto"/>
            <w:vAlign w:val="bottom"/>
          </w:tcPr>
          <w:p w:rsidR="00AE0D73" w:rsidRPr="00ED303C" w:rsidP="00593243" w14:paraId="04A5B31F" w14:textId="77777777">
            <w:pPr>
              <w:jc w:val="center"/>
              <w:rPr>
                <w:color w:val="000000"/>
                <w:szCs w:val="22"/>
              </w:rPr>
            </w:pPr>
            <w:r w:rsidRPr="00ED303C">
              <w:rPr>
                <w:color w:val="000000"/>
                <w:szCs w:val="22"/>
              </w:rPr>
              <w:t>Flock</w:t>
            </w:r>
            <w:r>
              <w:rPr>
                <w:color w:val="000000"/>
                <w:szCs w:val="22"/>
              </w:rPr>
              <w:t>/</w:t>
            </w:r>
            <w:r>
              <w:rPr>
                <w:color w:val="000000"/>
                <w:szCs w:val="22"/>
              </w:rPr>
              <w:t>Skysats</w:t>
            </w:r>
            <w:r w:rsidRPr="00ED303C">
              <w:rPr>
                <w:color w:val="000000"/>
                <w:szCs w:val="22"/>
              </w:rPr>
              <w:t xml:space="preserve"> </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63D56FD9" w14:textId="77777777">
            <w:pPr>
              <w:jc w:val="center"/>
              <w:rPr>
                <w:color w:val="000000"/>
                <w:szCs w:val="22"/>
              </w:rPr>
            </w:pPr>
            <w:r w:rsidRPr="00ED303C">
              <w:rPr>
                <w:color w:val="000000"/>
                <w:szCs w:val="22"/>
              </w:rPr>
              <w:t>S2912</w:t>
            </w:r>
          </w:p>
        </w:tc>
        <w:tc>
          <w:tcPr>
            <w:tcW w:w="2250" w:type="dxa"/>
            <w:tcBorders>
              <w:top w:val="nil"/>
              <w:left w:val="nil"/>
              <w:bottom w:val="single" w:sz="4" w:space="0" w:color="auto"/>
              <w:right w:val="single" w:sz="4" w:space="0" w:color="auto"/>
            </w:tcBorders>
            <w:shd w:val="clear" w:color="auto" w:fill="auto"/>
          </w:tcPr>
          <w:p w:rsidR="00AE0D73" w:rsidRPr="00ED303C" w:rsidP="00593243" w14:paraId="0E30B9E7" w14:textId="77777777">
            <w:pPr>
              <w:jc w:val="center"/>
              <w:rPr>
                <w:color w:val="000000"/>
                <w:szCs w:val="22"/>
              </w:rPr>
            </w:pPr>
            <w:r w:rsidRPr="00ED303C">
              <w:rPr>
                <w:color w:val="000000"/>
                <w:szCs w:val="22"/>
              </w:rPr>
              <w:t>Less Complex</w:t>
            </w:r>
          </w:p>
        </w:tc>
      </w:tr>
      <w:tr w14:paraId="3F682CAE"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62596FC" w14:textId="77777777">
            <w:pPr>
              <w:rPr>
                <w:color w:val="000000"/>
                <w:szCs w:val="22"/>
              </w:rPr>
            </w:pPr>
            <w:r w:rsidRPr="00ED303C">
              <w:rPr>
                <w:color w:val="000000"/>
                <w:szCs w:val="22"/>
              </w:rPr>
              <w:t>Maxar License</w:t>
            </w:r>
          </w:p>
        </w:tc>
        <w:tc>
          <w:tcPr>
            <w:tcW w:w="2430" w:type="dxa"/>
            <w:tcBorders>
              <w:top w:val="nil"/>
              <w:left w:val="nil"/>
              <w:bottom w:val="single" w:sz="4" w:space="0" w:color="auto"/>
              <w:right w:val="nil"/>
            </w:tcBorders>
            <w:shd w:val="clear" w:color="auto" w:fill="auto"/>
            <w:vAlign w:val="bottom"/>
          </w:tcPr>
          <w:p w:rsidR="00AE0D73" w:rsidRPr="00ED303C" w:rsidP="00593243" w14:paraId="0B1E09B5" w14:textId="77777777">
            <w:pPr>
              <w:jc w:val="center"/>
              <w:rPr>
                <w:color w:val="000000"/>
                <w:szCs w:val="22"/>
              </w:rPr>
            </w:pPr>
            <w:r w:rsidRPr="00ED303C">
              <w:rPr>
                <w:color w:val="000000"/>
                <w:szCs w:val="22"/>
              </w:rPr>
              <w:t>WorldView</w:t>
            </w:r>
            <w:r w:rsidRPr="00ED303C">
              <w:rPr>
                <w:color w:val="000000"/>
                <w:szCs w:val="22"/>
              </w:rPr>
              <w:t xml:space="preserve"> 1,2</w:t>
            </w:r>
            <w:r>
              <w:rPr>
                <w:color w:val="000000"/>
                <w:szCs w:val="22"/>
              </w:rPr>
              <w:t xml:space="preserve"> &amp; </w:t>
            </w:r>
            <w:r w:rsidRPr="00ED303C">
              <w:rPr>
                <w:color w:val="000000"/>
                <w:szCs w:val="22"/>
              </w:rPr>
              <w:t>3</w:t>
            </w:r>
            <w:r>
              <w:rPr>
                <w:color w:val="000000"/>
                <w:szCs w:val="22"/>
              </w:rPr>
              <w:t>, GeoEye-1</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1A671529" w14:textId="77777777">
            <w:pPr>
              <w:jc w:val="center"/>
              <w:rPr>
                <w:color w:val="000000"/>
                <w:szCs w:val="22"/>
              </w:rPr>
            </w:pPr>
            <w:r w:rsidRPr="00ED303C">
              <w:rPr>
                <w:color w:val="000000"/>
                <w:szCs w:val="22"/>
              </w:rPr>
              <w:t>S2129/S2348</w:t>
            </w:r>
          </w:p>
        </w:tc>
        <w:tc>
          <w:tcPr>
            <w:tcW w:w="2250" w:type="dxa"/>
            <w:tcBorders>
              <w:top w:val="nil"/>
              <w:left w:val="nil"/>
              <w:bottom w:val="single" w:sz="4" w:space="0" w:color="auto"/>
              <w:right w:val="single" w:sz="4" w:space="0" w:color="auto"/>
            </w:tcBorders>
            <w:shd w:val="clear" w:color="auto" w:fill="auto"/>
          </w:tcPr>
          <w:p w:rsidR="00AE0D73" w:rsidRPr="00ED303C" w:rsidP="00593243" w14:paraId="7FA38667" w14:textId="77777777">
            <w:pPr>
              <w:jc w:val="center"/>
              <w:rPr>
                <w:color w:val="000000"/>
                <w:szCs w:val="22"/>
              </w:rPr>
            </w:pPr>
            <w:r w:rsidRPr="00ED303C">
              <w:rPr>
                <w:color w:val="000000"/>
                <w:szCs w:val="22"/>
              </w:rPr>
              <w:t>Less Complex</w:t>
            </w:r>
          </w:p>
        </w:tc>
      </w:tr>
      <w:tr w14:paraId="5FDCAD66"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1A86F471" w14:textId="77777777">
            <w:pPr>
              <w:rPr>
                <w:color w:val="000000"/>
                <w:szCs w:val="22"/>
              </w:rPr>
            </w:pPr>
            <w:r w:rsidRPr="00ED303C">
              <w:rPr>
                <w:color w:val="000000"/>
                <w:szCs w:val="22"/>
              </w:rPr>
              <w:t>BlackSky</w:t>
            </w:r>
            <w:r w:rsidRPr="00ED303C">
              <w:rPr>
                <w:color w:val="000000"/>
                <w:szCs w:val="22"/>
              </w:rPr>
              <w:t xml:space="preserve"> Global</w:t>
            </w:r>
          </w:p>
        </w:tc>
        <w:tc>
          <w:tcPr>
            <w:tcW w:w="2430" w:type="dxa"/>
            <w:tcBorders>
              <w:top w:val="nil"/>
              <w:left w:val="nil"/>
              <w:bottom w:val="single" w:sz="4" w:space="0" w:color="auto"/>
              <w:right w:val="nil"/>
            </w:tcBorders>
            <w:shd w:val="clear" w:color="auto" w:fill="auto"/>
            <w:vAlign w:val="bottom"/>
          </w:tcPr>
          <w:p w:rsidR="00AE0D73" w:rsidRPr="00ED303C" w:rsidP="00593243" w14:paraId="465C55BD" w14:textId="77777777">
            <w:pPr>
              <w:jc w:val="center"/>
              <w:rPr>
                <w:color w:val="000000"/>
                <w:szCs w:val="22"/>
              </w:rPr>
            </w:pPr>
            <w:r w:rsidRPr="00ED303C">
              <w:rPr>
                <w:color w:val="000000"/>
                <w:szCs w:val="22"/>
              </w:rPr>
              <w:t xml:space="preserve">Global </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5F520076" w14:textId="77777777">
            <w:pPr>
              <w:jc w:val="center"/>
              <w:rPr>
                <w:color w:val="000000"/>
                <w:szCs w:val="22"/>
              </w:rPr>
            </w:pPr>
            <w:r w:rsidRPr="00ED303C">
              <w:rPr>
                <w:color w:val="000000"/>
                <w:szCs w:val="22"/>
              </w:rPr>
              <w:t>S3032</w:t>
            </w:r>
          </w:p>
        </w:tc>
        <w:tc>
          <w:tcPr>
            <w:tcW w:w="2250" w:type="dxa"/>
            <w:tcBorders>
              <w:top w:val="nil"/>
              <w:left w:val="nil"/>
              <w:bottom w:val="single" w:sz="4" w:space="0" w:color="auto"/>
              <w:right w:val="single" w:sz="4" w:space="0" w:color="auto"/>
            </w:tcBorders>
            <w:shd w:val="clear" w:color="auto" w:fill="auto"/>
          </w:tcPr>
          <w:p w:rsidR="00AE0D73" w:rsidRPr="00ED303C" w:rsidP="00593243" w14:paraId="67E88FAC" w14:textId="77777777">
            <w:pPr>
              <w:jc w:val="center"/>
              <w:rPr>
                <w:color w:val="000000"/>
                <w:szCs w:val="22"/>
              </w:rPr>
            </w:pPr>
            <w:r w:rsidRPr="00ED303C">
              <w:rPr>
                <w:color w:val="000000"/>
                <w:szCs w:val="22"/>
              </w:rPr>
              <w:t>Less Complex</w:t>
            </w:r>
          </w:p>
        </w:tc>
      </w:tr>
      <w:tr w14:paraId="392E4049"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FF4FBD2" w14:textId="77777777">
            <w:pPr>
              <w:rPr>
                <w:color w:val="000000"/>
                <w:szCs w:val="22"/>
              </w:rPr>
            </w:pPr>
            <w:r w:rsidRPr="00ED303C">
              <w:rPr>
                <w:color w:val="000000"/>
                <w:szCs w:val="22"/>
              </w:rPr>
              <w:t>Astro Digital U.S., Inc.</w:t>
            </w:r>
          </w:p>
        </w:tc>
        <w:tc>
          <w:tcPr>
            <w:tcW w:w="2430" w:type="dxa"/>
            <w:tcBorders>
              <w:top w:val="nil"/>
              <w:left w:val="nil"/>
              <w:bottom w:val="single" w:sz="4" w:space="0" w:color="auto"/>
              <w:right w:val="nil"/>
            </w:tcBorders>
            <w:shd w:val="clear" w:color="auto" w:fill="auto"/>
            <w:vAlign w:val="bottom"/>
          </w:tcPr>
          <w:p w:rsidR="00AE0D73" w:rsidRPr="00ED303C" w:rsidP="00593243" w14:paraId="646D71FE" w14:textId="77777777">
            <w:pPr>
              <w:jc w:val="center"/>
              <w:rPr>
                <w:color w:val="000000"/>
                <w:szCs w:val="22"/>
              </w:rPr>
            </w:pPr>
            <w:r w:rsidRPr="00ED303C">
              <w:rPr>
                <w:color w:val="000000"/>
                <w:szCs w:val="22"/>
              </w:rPr>
              <w:t>LANDMAPPER</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55BAFAC8" w14:textId="77777777">
            <w:pPr>
              <w:jc w:val="center"/>
              <w:rPr>
                <w:color w:val="000000"/>
                <w:szCs w:val="22"/>
              </w:rPr>
            </w:pPr>
            <w:r w:rsidRPr="00ED303C">
              <w:rPr>
                <w:color w:val="000000"/>
                <w:szCs w:val="22"/>
              </w:rPr>
              <w:t>S3014</w:t>
            </w:r>
          </w:p>
        </w:tc>
        <w:tc>
          <w:tcPr>
            <w:tcW w:w="2250" w:type="dxa"/>
            <w:tcBorders>
              <w:top w:val="nil"/>
              <w:left w:val="nil"/>
              <w:bottom w:val="single" w:sz="4" w:space="0" w:color="auto"/>
              <w:right w:val="single" w:sz="4" w:space="0" w:color="auto"/>
            </w:tcBorders>
            <w:shd w:val="clear" w:color="auto" w:fill="auto"/>
          </w:tcPr>
          <w:p w:rsidR="00AE0D73" w:rsidRPr="00ED303C" w:rsidP="00593243" w14:paraId="0133BEE0" w14:textId="77777777">
            <w:pPr>
              <w:jc w:val="center"/>
              <w:rPr>
                <w:color w:val="000000"/>
                <w:szCs w:val="22"/>
              </w:rPr>
            </w:pPr>
            <w:r w:rsidRPr="00ED303C">
              <w:rPr>
                <w:color w:val="000000"/>
                <w:szCs w:val="22"/>
              </w:rPr>
              <w:t>Less Complex</w:t>
            </w:r>
          </w:p>
        </w:tc>
      </w:tr>
      <w:tr w14:paraId="1EA46E0B" w14:textId="77777777" w:rsidTr="00593243">
        <w:tblPrEx>
          <w:tblW w:w="9137" w:type="dxa"/>
          <w:tblLook w:val="04A0"/>
        </w:tblPrEx>
        <w:trPr>
          <w:trHeight w:val="300"/>
        </w:trPr>
        <w:tc>
          <w:tcPr>
            <w:tcW w:w="3055" w:type="dxa"/>
            <w:tcBorders>
              <w:top w:val="nil"/>
              <w:left w:val="single" w:sz="4" w:space="0" w:color="auto"/>
              <w:bottom w:val="nil"/>
              <w:right w:val="single" w:sz="4" w:space="0" w:color="auto"/>
            </w:tcBorders>
            <w:shd w:val="clear" w:color="auto" w:fill="auto"/>
            <w:vAlign w:val="bottom"/>
          </w:tcPr>
          <w:p w:rsidR="00AE0D73" w:rsidRPr="00ED303C" w:rsidP="00593243" w14:paraId="3E65111B" w14:textId="77777777">
            <w:pPr>
              <w:rPr>
                <w:color w:val="000000"/>
                <w:szCs w:val="22"/>
              </w:rPr>
            </w:pPr>
            <w:r w:rsidRPr="00ED303C">
              <w:rPr>
                <w:color w:val="000000"/>
                <w:szCs w:val="22"/>
              </w:rPr>
              <w:t>Hawkeye 360</w:t>
            </w:r>
          </w:p>
        </w:tc>
        <w:tc>
          <w:tcPr>
            <w:tcW w:w="2430" w:type="dxa"/>
            <w:tcBorders>
              <w:top w:val="nil"/>
              <w:left w:val="nil"/>
              <w:bottom w:val="nil"/>
              <w:right w:val="nil"/>
            </w:tcBorders>
            <w:shd w:val="clear" w:color="auto" w:fill="auto"/>
            <w:vAlign w:val="bottom"/>
          </w:tcPr>
          <w:p w:rsidR="00AE0D73" w:rsidRPr="00ED303C" w:rsidP="00593243" w14:paraId="464DFCEB" w14:textId="77777777">
            <w:pPr>
              <w:jc w:val="center"/>
              <w:rPr>
                <w:color w:val="000000"/>
                <w:szCs w:val="22"/>
              </w:rPr>
            </w:pPr>
            <w:r w:rsidRPr="00ED303C">
              <w:rPr>
                <w:color w:val="000000"/>
                <w:szCs w:val="22"/>
              </w:rPr>
              <w:t>HE360</w:t>
            </w:r>
          </w:p>
        </w:tc>
        <w:tc>
          <w:tcPr>
            <w:tcW w:w="1402" w:type="dxa"/>
            <w:tcBorders>
              <w:top w:val="nil"/>
              <w:left w:val="single" w:sz="4" w:space="0" w:color="auto"/>
              <w:bottom w:val="nil"/>
              <w:right w:val="single" w:sz="4" w:space="0" w:color="auto"/>
            </w:tcBorders>
            <w:shd w:val="clear" w:color="auto" w:fill="auto"/>
            <w:vAlign w:val="bottom"/>
          </w:tcPr>
          <w:p w:rsidR="00AE0D73" w:rsidRPr="00ED303C" w:rsidP="00593243" w14:paraId="38ECA17B" w14:textId="77777777">
            <w:pPr>
              <w:jc w:val="center"/>
              <w:rPr>
                <w:color w:val="000000"/>
                <w:szCs w:val="22"/>
              </w:rPr>
            </w:pPr>
            <w:r w:rsidRPr="00ED303C">
              <w:rPr>
                <w:color w:val="000000"/>
                <w:szCs w:val="22"/>
              </w:rPr>
              <w:t>S3042</w:t>
            </w:r>
          </w:p>
        </w:tc>
        <w:tc>
          <w:tcPr>
            <w:tcW w:w="2250" w:type="dxa"/>
            <w:tcBorders>
              <w:top w:val="nil"/>
              <w:left w:val="nil"/>
              <w:bottom w:val="nil"/>
              <w:right w:val="single" w:sz="4" w:space="0" w:color="auto"/>
            </w:tcBorders>
            <w:shd w:val="clear" w:color="auto" w:fill="auto"/>
            <w:vAlign w:val="bottom"/>
          </w:tcPr>
          <w:p w:rsidR="00AE0D73" w:rsidRPr="00ED303C" w:rsidP="00593243" w14:paraId="68FBCAEA" w14:textId="77777777">
            <w:pPr>
              <w:jc w:val="center"/>
              <w:rPr>
                <w:color w:val="000000"/>
                <w:szCs w:val="22"/>
              </w:rPr>
            </w:pPr>
            <w:r w:rsidRPr="00ED303C">
              <w:rPr>
                <w:color w:val="000000"/>
                <w:szCs w:val="22"/>
              </w:rPr>
              <w:t>Less Complex</w:t>
            </w:r>
          </w:p>
        </w:tc>
      </w:tr>
      <w:tr w14:paraId="015A3D75"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51E5937" w14:textId="77777777">
            <w:pPr>
              <w:rPr>
                <w:color w:val="000000"/>
                <w:szCs w:val="22"/>
              </w:rPr>
            </w:pPr>
          </w:p>
        </w:tc>
        <w:tc>
          <w:tcPr>
            <w:tcW w:w="2430" w:type="dxa"/>
            <w:tcBorders>
              <w:top w:val="nil"/>
              <w:left w:val="nil"/>
              <w:bottom w:val="single" w:sz="4" w:space="0" w:color="auto"/>
              <w:right w:val="nil"/>
            </w:tcBorders>
            <w:shd w:val="clear" w:color="auto" w:fill="auto"/>
            <w:vAlign w:val="bottom"/>
          </w:tcPr>
          <w:p w:rsidR="00AE0D73" w:rsidRPr="00ED303C" w:rsidP="00593243" w14:paraId="185155D2" w14:textId="77777777">
            <w:pPr>
              <w:jc w:val="center"/>
              <w:rPr>
                <w:color w:val="000000"/>
                <w:szCs w:val="22"/>
              </w:rPr>
            </w:pP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03560DAB" w14:textId="77777777">
            <w:pPr>
              <w:jc w:val="center"/>
              <w:rPr>
                <w:color w:val="000000"/>
                <w:szCs w:val="22"/>
              </w:rPr>
            </w:pPr>
          </w:p>
        </w:tc>
        <w:tc>
          <w:tcPr>
            <w:tcW w:w="2250" w:type="dxa"/>
            <w:tcBorders>
              <w:top w:val="nil"/>
              <w:left w:val="nil"/>
              <w:bottom w:val="single" w:sz="4" w:space="0" w:color="auto"/>
              <w:right w:val="single" w:sz="4" w:space="0" w:color="auto"/>
            </w:tcBorders>
            <w:shd w:val="clear" w:color="auto" w:fill="auto"/>
            <w:vAlign w:val="bottom"/>
          </w:tcPr>
          <w:p w:rsidR="00AE0D73" w:rsidRPr="00ED303C" w:rsidP="00593243" w14:paraId="17570B53" w14:textId="77777777">
            <w:pPr>
              <w:jc w:val="center"/>
              <w:rPr>
                <w:color w:val="000000"/>
                <w:szCs w:val="22"/>
              </w:rPr>
            </w:pPr>
          </w:p>
        </w:tc>
      </w:tr>
    </w:tbl>
    <w:p w:rsidR="00AE0D73" w:rsidRPr="00ED303C" w:rsidP="00AE0D73" w14:paraId="7DF45DDC" w14:textId="77777777">
      <w:pPr>
        <w:rPr>
          <w:szCs w:val="22"/>
        </w:rPr>
      </w:pPr>
    </w:p>
    <w:p w:rsidR="00AE0D73" w:rsidRPr="00ED303C" w:rsidP="00AE0D73" w14:paraId="22C1AF25" w14:textId="77777777">
      <w:pPr>
        <w:rPr>
          <w:i/>
          <w:iCs/>
          <w:szCs w:val="22"/>
        </w:rPr>
      </w:pPr>
      <w:r w:rsidRPr="00ED303C">
        <w:rPr>
          <w:i/>
          <w:iCs/>
          <w:szCs w:val="22"/>
        </w:rPr>
        <w:t>Non-U.S.-Licensed NGSO Systems – Market Access Through Petition for Declaratory Ruling</w:t>
      </w:r>
    </w:p>
    <w:p w:rsidR="00AE0D73" w:rsidRPr="00ED303C" w:rsidP="00AE0D73" w14:paraId="7B68E4F2" w14:textId="77777777">
      <w:pPr>
        <w:rPr>
          <w:szCs w:val="22"/>
        </w:rPr>
      </w:pPr>
    </w:p>
    <w:tbl>
      <w:tblPr>
        <w:tblW w:w="9137" w:type="dxa"/>
        <w:tblLook w:val="04A0"/>
      </w:tblPr>
      <w:tblGrid>
        <w:gridCol w:w="3055"/>
        <w:gridCol w:w="2430"/>
        <w:gridCol w:w="1402"/>
        <w:gridCol w:w="2250"/>
      </w:tblGrid>
      <w:tr w14:paraId="4931BA19" w14:textId="77777777" w:rsidTr="00593243">
        <w:tblPrEx>
          <w:tblW w:w="9137" w:type="dxa"/>
          <w:tblLook w:val="04A0"/>
        </w:tblPrEx>
        <w:trPr>
          <w:trHeight w:val="368"/>
        </w:trPr>
        <w:tc>
          <w:tcPr>
            <w:tcW w:w="3055"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02241533" w14:textId="77777777">
            <w:pPr>
              <w:jc w:val="center"/>
              <w:rPr>
                <w:b/>
                <w:bCs/>
                <w:color w:val="000000"/>
                <w:szCs w:val="22"/>
                <w:u w:val="single"/>
              </w:rPr>
            </w:pPr>
            <w:r w:rsidRPr="00ED303C">
              <w:rPr>
                <w:b/>
                <w:bCs/>
                <w:color w:val="000000"/>
                <w:szCs w:val="22"/>
                <w:u w:val="single"/>
              </w:rPr>
              <w:t>ITU Name (if available)</w:t>
            </w:r>
          </w:p>
        </w:tc>
        <w:tc>
          <w:tcPr>
            <w:tcW w:w="2430" w:type="dxa"/>
            <w:tcBorders>
              <w:top w:val="single" w:sz="4" w:space="0" w:color="auto"/>
              <w:left w:val="nil"/>
              <w:bottom w:val="nil"/>
              <w:right w:val="nil"/>
            </w:tcBorders>
            <w:shd w:val="clear" w:color="auto" w:fill="auto"/>
            <w:noWrap/>
            <w:vAlign w:val="bottom"/>
            <w:hideMark/>
          </w:tcPr>
          <w:p w:rsidR="00AE0D73" w:rsidRPr="00ED303C" w:rsidP="00593243" w14:paraId="3D4DED9D" w14:textId="77777777">
            <w:pPr>
              <w:jc w:val="center"/>
              <w:rPr>
                <w:b/>
                <w:bCs/>
                <w:color w:val="000000"/>
                <w:szCs w:val="22"/>
                <w:u w:val="single"/>
              </w:rPr>
            </w:pPr>
            <w:r w:rsidRPr="00ED303C">
              <w:rPr>
                <w:b/>
                <w:bCs/>
                <w:color w:val="000000"/>
                <w:szCs w:val="22"/>
                <w:u w:val="single"/>
              </w:rPr>
              <w:t>Common Name</w:t>
            </w:r>
          </w:p>
        </w:tc>
        <w:tc>
          <w:tcPr>
            <w:tcW w:w="1402"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71A180B1" w14:textId="77777777">
            <w:pPr>
              <w:jc w:val="center"/>
              <w:rPr>
                <w:b/>
                <w:bCs/>
                <w:color w:val="000000"/>
                <w:szCs w:val="22"/>
                <w:u w:val="single"/>
              </w:rPr>
            </w:pPr>
            <w:r w:rsidRPr="00ED303C">
              <w:rPr>
                <w:b/>
                <w:bCs/>
                <w:color w:val="000000"/>
                <w:szCs w:val="22"/>
                <w:u w:val="single"/>
              </w:rPr>
              <w:t>Call Sign</w:t>
            </w:r>
          </w:p>
        </w:tc>
        <w:tc>
          <w:tcPr>
            <w:tcW w:w="2250" w:type="dxa"/>
            <w:tcBorders>
              <w:top w:val="single" w:sz="4" w:space="0" w:color="auto"/>
              <w:left w:val="nil"/>
              <w:bottom w:val="nil"/>
              <w:right w:val="single" w:sz="4" w:space="0" w:color="auto"/>
            </w:tcBorders>
            <w:shd w:val="clear" w:color="auto" w:fill="auto"/>
            <w:noWrap/>
            <w:vAlign w:val="bottom"/>
            <w:hideMark/>
          </w:tcPr>
          <w:p w:rsidR="00AE0D73" w:rsidRPr="00ED303C" w:rsidP="00593243" w14:paraId="5BD30348" w14:textId="77777777">
            <w:pPr>
              <w:jc w:val="center"/>
              <w:rPr>
                <w:b/>
                <w:bCs/>
                <w:color w:val="000000"/>
                <w:szCs w:val="22"/>
                <w:u w:val="single"/>
              </w:rPr>
            </w:pPr>
            <w:r w:rsidRPr="00ED303C">
              <w:rPr>
                <w:b/>
                <w:bCs/>
                <w:color w:val="000000"/>
                <w:szCs w:val="22"/>
                <w:u w:val="single"/>
              </w:rPr>
              <w:t>NGSO</w:t>
            </w:r>
          </w:p>
        </w:tc>
      </w:tr>
      <w:tr w14:paraId="19403434" w14:textId="77777777" w:rsidTr="00593243">
        <w:tblPrEx>
          <w:tblW w:w="9137" w:type="dxa"/>
          <w:tblLook w:val="04A0"/>
        </w:tblPrEx>
        <w:trPr>
          <w:trHeight w:val="18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13BD1BDD" w14:textId="77777777">
            <w:pPr>
              <w:rPr>
                <w:color w:val="000000"/>
                <w:szCs w:val="22"/>
              </w:rPr>
            </w:pPr>
          </w:p>
        </w:tc>
        <w:tc>
          <w:tcPr>
            <w:tcW w:w="2430" w:type="dxa"/>
            <w:tcBorders>
              <w:top w:val="nil"/>
              <w:left w:val="nil"/>
              <w:bottom w:val="single" w:sz="4" w:space="0" w:color="auto"/>
              <w:right w:val="nil"/>
            </w:tcBorders>
            <w:shd w:val="clear" w:color="auto" w:fill="auto"/>
            <w:vAlign w:val="bottom"/>
            <w:hideMark/>
          </w:tcPr>
          <w:p w:rsidR="00AE0D73" w:rsidRPr="00ED303C" w:rsidP="00593243" w14:paraId="58E2AB66" w14:textId="77777777">
            <w:pPr>
              <w:jc w:val="center"/>
              <w:rPr>
                <w:color w:val="000000"/>
                <w:szCs w:val="22"/>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0AD65827" w14:textId="77777777">
            <w:pPr>
              <w:jc w:val="center"/>
              <w:rPr>
                <w:color w:val="000000"/>
                <w:szCs w:val="22"/>
              </w:rPr>
            </w:pPr>
          </w:p>
        </w:tc>
        <w:tc>
          <w:tcPr>
            <w:tcW w:w="2250" w:type="dxa"/>
            <w:tcBorders>
              <w:top w:val="nil"/>
              <w:left w:val="nil"/>
              <w:bottom w:val="single" w:sz="4" w:space="0" w:color="auto"/>
              <w:right w:val="single" w:sz="4" w:space="0" w:color="auto"/>
            </w:tcBorders>
            <w:shd w:val="clear" w:color="auto" w:fill="auto"/>
            <w:vAlign w:val="bottom"/>
            <w:hideMark/>
          </w:tcPr>
          <w:p w:rsidR="00AE0D73" w:rsidRPr="00ED303C" w:rsidP="00593243" w14:paraId="5C007974" w14:textId="77777777">
            <w:pPr>
              <w:jc w:val="center"/>
              <w:rPr>
                <w:color w:val="000000"/>
                <w:szCs w:val="22"/>
              </w:rPr>
            </w:pPr>
          </w:p>
        </w:tc>
      </w:tr>
      <w:tr w14:paraId="1088DE5B"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4F1F794B" w14:textId="77777777">
            <w:pPr>
              <w:rPr>
                <w:color w:val="000000"/>
                <w:szCs w:val="22"/>
              </w:rPr>
            </w:pPr>
            <w:r w:rsidRPr="00ED303C">
              <w:rPr>
                <w:color w:val="000000"/>
                <w:szCs w:val="22"/>
              </w:rPr>
              <w:t>Telesat</w:t>
            </w:r>
            <w:r w:rsidRPr="00ED303C">
              <w:rPr>
                <w:color w:val="000000"/>
                <w:szCs w:val="22"/>
              </w:rPr>
              <w:t xml:space="preserve"> Canada</w:t>
            </w:r>
          </w:p>
        </w:tc>
        <w:tc>
          <w:tcPr>
            <w:tcW w:w="2430" w:type="dxa"/>
            <w:tcBorders>
              <w:top w:val="nil"/>
              <w:left w:val="nil"/>
              <w:bottom w:val="single" w:sz="4" w:space="0" w:color="auto"/>
              <w:right w:val="nil"/>
            </w:tcBorders>
            <w:shd w:val="clear" w:color="auto" w:fill="auto"/>
            <w:vAlign w:val="bottom"/>
          </w:tcPr>
          <w:p w:rsidR="00AE0D73" w:rsidRPr="00ED303C" w:rsidP="00593243" w14:paraId="057D1A40" w14:textId="77777777">
            <w:pPr>
              <w:jc w:val="center"/>
              <w:rPr>
                <w:color w:val="000000"/>
                <w:szCs w:val="22"/>
              </w:rPr>
            </w:pPr>
            <w:r w:rsidRPr="00ED303C">
              <w:rPr>
                <w:color w:val="000000"/>
                <w:szCs w:val="22"/>
              </w:rPr>
              <w:t>TELESAT Ku/Ka-Band</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2B64C139" w14:textId="77777777">
            <w:pPr>
              <w:jc w:val="center"/>
              <w:rPr>
                <w:color w:val="000000"/>
                <w:szCs w:val="22"/>
              </w:rPr>
            </w:pPr>
            <w:r w:rsidRPr="00ED303C">
              <w:rPr>
                <w:color w:val="000000"/>
                <w:szCs w:val="22"/>
              </w:rPr>
              <w:t>S2976</w:t>
            </w:r>
          </w:p>
        </w:tc>
        <w:tc>
          <w:tcPr>
            <w:tcW w:w="2250" w:type="dxa"/>
            <w:tcBorders>
              <w:top w:val="nil"/>
              <w:left w:val="nil"/>
              <w:bottom w:val="single" w:sz="4" w:space="0" w:color="auto"/>
              <w:right w:val="single" w:sz="4" w:space="0" w:color="auto"/>
            </w:tcBorders>
            <w:shd w:val="clear" w:color="auto" w:fill="auto"/>
          </w:tcPr>
          <w:p w:rsidR="00AE0D73" w:rsidRPr="00ED303C" w:rsidP="00593243" w14:paraId="5355757B" w14:textId="77777777">
            <w:pPr>
              <w:jc w:val="center"/>
              <w:rPr>
                <w:color w:val="000000"/>
                <w:szCs w:val="22"/>
              </w:rPr>
            </w:pPr>
            <w:r w:rsidRPr="00ED303C">
              <w:rPr>
                <w:color w:val="000000"/>
                <w:szCs w:val="22"/>
              </w:rPr>
              <w:t>Other</w:t>
            </w:r>
          </w:p>
        </w:tc>
      </w:tr>
      <w:tr w14:paraId="2C640018"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DC70765" w14:textId="77777777">
            <w:pPr>
              <w:rPr>
                <w:color w:val="000000"/>
                <w:szCs w:val="22"/>
              </w:rPr>
            </w:pPr>
            <w:r w:rsidRPr="00ED303C">
              <w:rPr>
                <w:color w:val="000000"/>
                <w:szCs w:val="22"/>
              </w:rPr>
              <w:t>Kepler Communications, Inc.</w:t>
            </w:r>
          </w:p>
        </w:tc>
        <w:tc>
          <w:tcPr>
            <w:tcW w:w="2430" w:type="dxa"/>
            <w:tcBorders>
              <w:top w:val="nil"/>
              <w:left w:val="nil"/>
              <w:bottom w:val="single" w:sz="4" w:space="0" w:color="auto"/>
              <w:right w:val="nil"/>
            </w:tcBorders>
            <w:shd w:val="clear" w:color="auto" w:fill="auto"/>
            <w:vAlign w:val="bottom"/>
            <w:hideMark/>
          </w:tcPr>
          <w:p w:rsidR="00AE0D73" w:rsidRPr="00ED303C" w:rsidP="00593243" w14:paraId="0773B2B1" w14:textId="77777777">
            <w:pPr>
              <w:jc w:val="center"/>
              <w:rPr>
                <w:color w:val="000000"/>
                <w:szCs w:val="22"/>
              </w:rPr>
            </w:pPr>
            <w:r w:rsidRPr="00ED303C">
              <w:rPr>
                <w:color w:val="000000"/>
                <w:szCs w:val="22"/>
              </w:rPr>
              <w:t>KEPLER</w:t>
            </w: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7C9AF3A8" w14:textId="77777777">
            <w:pPr>
              <w:jc w:val="center"/>
              <w:rPr>
                <w:color w:val="000000"/>
                <w:szCs w:val="22"/>
              </w:rPr>
            </w:pPr>
            <w:r w:rsidRPr="00ED303C">
              <w:rPr>
                <w:color w:val="000000"/>
                <w:szCs w:val="22"/>
              </w:rPr>
              <w:t>S2981</w:t>
            </w:r>
          </w:p>
        </w:tc>
        <w:tc>
          <w:tcPr>
            <w:tcW w:w="2250" w:type="dxa"/>
            <w:tcBorders>
              <w:top w:val="nil"/>
              <w:left w:val="nil"/>
              <w:bottom w:val="single" w:sz="4" w:space="0" w:color="auto"/>
              <w:right w:val="single" w:sz="4" w:space="0" w:color="auto"/>
            </w:tcBorders>
            <w:shd w:val="clear" w:color="auto" w:fill="auto"/>
            <w:hideMark/>
          </w:tcPr>
          <w:p w:rsidR="00AE0D73" w:rsidRPr="00ED303C" w:rsidP="00593243" w14:paraId="5F827F8C" w14:textId="77777777">
            <w:pPr>
              <w:jc w:val="center"/>
              <w:rPr>
                <w:color w:val="000000"/>
                <w:szCs w:val="22"/>
              </w:rPr>
            </w:pPr>
            <w:r w:rsidRPr="00ED303C">
              <w:rPr>
                <w:color w:val="000000"/>
                <w:szCs w:val="22"/>
              </w:rPr>
              <w:t>Other</w:t>
            </w:r>
          </w:p>
        </w:tc>
      </w:tr>
      <w:tr w14:paraId="5B36FF3D"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13645138" w14:textId="77777777">
            <w:pPr>
              <w:rPr>
                <w:color w:val="000000"/>
                <w:szCs w:val="22"/>
              </w:rPr>
            </w:pPr>
            <w:r w:rsidRPr="00ED303C">
              <w:rPr>
                <w:color w:val="000000"/>
                <w:szCs w:val="22"/>
              </w:rPr>
              <w:t>WorldVu</w:t>
            </w:r>
            <w:r w:rsidRPr="00ED303C">
              <w:rPr>
                <w:color w:val="000000"/>
                <w:szCs w:val="22"/>
              </w:rPr>
              <w:t xml:space="preserve"> Satellites Ltd.</w:t>
            </w:r>
          </w:p>
        </w:tc>
        <w:tc>
          <w:tcPr>
            <w:tcW w:w="2430" w:type="dxa"/>
            <w:tcBorders>
              <w:top w:val="nil"/>
              <w:left w:val="nil"/>
              <w:bottom w:val="single" w:sz="4" w:space="0" w:color="auto"/>
              <w:right w:val="nil"/>
            </w:tcBorders>
            <w:shd w:val="clear" w:color="auto" w:fill="auto"/>
            <w:vAlign w:val="bottom"/>
          </w:tcPr>
          <w:p w:rsidR="00AE0D73" w:rsidRPr="00ED303C" w:rsidP="00593243" w14:paraId="0A8C832D" w14:textId="77777777">
            <w:pPr>
              <w:jc w:val="center"/>
              <w:rPr>
                <w:color w:val="000000"/>
                <w:szCs w:val="22"/>
              </w:rPr>
            </w:pPr>
            <w:r w:rsidRPr="00ED303C">
              <w:rPr>
                <w:color w:val="000000"/>
                <w:szCs w:val="22"/>
              </w:rPr>
              <w:t>ONEWEB</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4B9100CE" w14:textId="77777777">
            <w:pPr>
              <w:jc w:val="center"/>
              <w:rPr>
                <w:color w:val="000000"/>
                <w:szCs w:val="22"/>
              </w:rPr>
            </w:pPr>
            <w:r w:rsidRPr="00ED303C">
              <w:rPr>
                <w:color w:val="000000"/>
                <w:szCs w:val="22"/>
              </w:rPr>
              <w:t>S2963</w:t>
            </w:r>
          </w:p>
        </w:tc>
        <w:tc>
          <w:tcPr>
            <w:tcW w:w="2250" w:type="dxa"/>
            <w:tcBorders>
              <w:top w:val="nil"/>
              <w:left w:val="nil"/>
              <w:bottom w:val="single" w:sz="4" w:space="0" w:color="auto"/>
              <w:right w:val="single" w:sz="4" w:space="0" w:color="auto"/>
            </w:tcBorders>
            <w:shd w:val="clear" w:color="auto" w:fill="auto"/>
          </w:tcPr>
          <w:p w:rsidR="00AE0D73" w:rsidRPr="00ED303C" w:rsidP="00593243" w14:paraId="14D8C62A" w14:textId="77777777">
            <w:pPr>
              <w:jc w:val="center"/>
              <w:rPr>
                <w:color w:val="000000"/>
                <w:szCs w:val="22"/>
              </w:rPr>
            </w:pPr>
            <w:r w:rsidRPr="00ED303C">
              <w:rPr>
                <w:color w:val="000000"/>
                <w:szCs w:val="22"/>
              </w:rPr>
              <w:t>Other</w:t>
            </w:r>
          </w:p>
        </w:tc>
      </w:tr>
      <w:tr w14:paraId="2381BCF2"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7EABA06" w14:textId="77777777">
            <w:pPr>
              <w:rPr>
                <w:color w:val="000000"/>
                <w:szCs w:val="22"/>
              </w:rPr>
            </w:pPr>
            <w:r>
              <w:t>Myriota</w:t>
            </w:r>
            <w:r>
              <w:t xml:space="preserve"> Pty. Ltd</w:t>
            </w:r>
          </w:p>
        </w:tc>
        <w:tc>
          <w:tcPr>
            <w:tcW w:w="2430" w:type="dxa"/>
            <w:tcBorders>
              <w:top w:val="nil"/>
              <w:left w:val="nil"/>
              <w:bottom w:val="single" w:sz="4" w:space="0" w:color="auto"/>
              <w:right w:val="nil"/>
            </w:tcBorders>
            <w:shd w:val="clear" w:color="auto" w:fill="auto"/>
            <w:vAlign w:val="bottom"/>
            <w:hideMark/>
          </w:tcPr>
          <w:p w:rsidR="00AE0D73" w:rsidRPr="00ED303C" w:rsidP="00593243" w14:paraId="32EF637A" w14:textId="77777777">
            <w:pPr>
              <w:jc w:val="center"/>
              <w:rPr>
                <w:color w:val="000000"/>
                <w:szCs w:val="22"/>
              </w:rPr>
            </w:pPr>
            <w:r>
              <w:rPr>
                <w:color w:val="000000"/>
                <w:szCs w:val="22"/>
              </w:rPr>
              <w:t>MYRIOTA</w:t>
            </w: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24C81D5B" w14:textId="77777777">
            <w:pPr>
              <w:jc w:val="center"/>
              <w:rPr>
                <w:color w:val="000000"/>
                <w:szCs w:val="22"/>
              </w:rPr>
            </w:pPr>
            <w:r>
              <w:rPr>
                <w:color w:val="000000"/>
                <w:szCs w:val="22"/>
              </w:rPr>
              <w:t>S3047</w:t>
            </w:r>
          </w:p>
        </w:tc>
        <w:tc>
          <w:tcPr>
            <w:tcW w:w="2250" w:type="dxa"/>
            <w:tcBorders>
              <w:top w:val="nil"/>
              <w:left w:val="nil"/>
              <w:bottom w:val="single" w:sz="4" w:space="0" w:color="auto"/>
              <w:right w:val="single" w:sz="4" w:space="0" w:color="auto"/>
            </w:tcBorders>
            <w:shd w:val="clear" w:color="auto" w:fill="auto"/>
            <w:hideMark/>
          </w:tcPr>
          <w:p w:rsidR="00AE0D73" w:rsidRPr="00ED303C" w:rsidP="00593243" w14:paraId="2C1B0453" w14:textId="77777777">
            <w:pPr>
              <w:jc w:val="center"/>
              <w:rPr>
                <w:color w:val="000000"/>
                <w:szCs w:val="22"/>
                <w:highlight w:val="yellow"/>
              </w:rPr>
            </w:pPr>
            <w:r>
              <w:rPr>
                <w:color w:val="000000"/>
                <w:szCs w:val="22"/>
              </w:rPr>
              <w:t>Other</w:t>
            </w:r>
          </w:p>
        </w:tc>
      </w:tr>
      <w:tr w14:paraId="2F0BB877"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433A4CC2" w14:textId="77777777">
            <w:pPr>
              <w:rPr>
                <w:color w:val="000000"/>
                <w:szCs w:val="22"/>
              </w:rPr>
            </w:pPr>
            <w:r w:rsidRPr="00ED303C">
              <w:rPr>
                <w:color w:val="000000"/>
                <w:szCs w:val="22"/>
              </w:rPr>
              <w:t>O3b Ltd.</w:t>
            </w:r>
          </w:p>
        </w:tc>
        <w:tc>
          <w:tcPr>
            <w:tcW w:w="2430" w:type="dxa"/>
            <w:tcBorders>
              <w:top w:val="nil"/>
              <w:left w:val="nil"/>
              <w:bottom w:val="single" w:sz="4" w:space="0" w:color="auto"/>
              <w:right w:val="nil"/>
            </w:tcBorders>
            <w:shd w:val="clear" w:color="auto" w:fill="auto"/>
            <w:vAlign w:val="bottom"/>
          </w:tcPr>
          <w:p w:rsidR="00AE0D73" w:rsidRPr="00ED303C" w:rsidP="00593243" w14:paraId="2E9F74D6" w14:textId="77777777">
            <w:pPr>
              <w:jc w:val="center"/>
              <w:rPr>
                <w:color w:val="000000"/>
                <w:szCs w:val="22"/>
              </w:rPr>
            </w:pPr>
            <w:r w:rsidRPr="00ED303C">
              <w:rPr>
                <w:color w:val="000000"/>
                <w:szCs w:val="22"/>
              </w:rPr>
              <w:t>O3b</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3651FEB9" w14:textId="77777777">
            <w:pPr>
              <w:jc w:val="center"/>
              <w:rPr>
                <w:color w:val="000000"/>
                <w:szCs w:val="22"/>
              </w:rPr>
            </w:pPr>
            <w:r w:rsidRPr="00ED303C">
              <w:rPr>
                <w:color w:val="000000"/>
                <w:szCs w:val="22"/>
              </w:rPr>
              <w:t>S2935</w:t>
            </w:r>
          </w:p>
        </w:tc>
        <w:tc>
          <w:tcPr>
            <w:tcW w:w="2250" w:type="dxa"/>
            <w:tcBorders>
              <w:top w:val="nil"/>
              <w:left w:val="nil"/>
              <w:bottom w:val="single" w:sz="4" w:space="0" w:color="auto"/>
              <w:right w:val="single" w:sz="4" w:space="0" w:color="auto"/>
            </w:tcBorders>
            <w:shd w:val="clear" w:color="auto" w:fill="auto"/>
          </w:tcPr>
          <w:p w:rsidR="00AE0D73" w:rsidRPr="00ED303C" w:rsidP="00593243" w14:paraId="02A5D5E7" w14:textId="77777777">
            <w:pPr>
              <w:jc w:val="center"/>
              <w:rPr>
                <w:color w:val="000000"/>
                <w:szCs w:val="22"/>
              </w:rPr>
            </w:pPr>
            <w:r w:rsidRPr="00ED303C">
              <w:rPr>
                <w:color w:val="000000"/>
                <w:szCs w:val="22"/>
              </w:rPr>
              <w:t>Other</w:t>
            </w:r>
          </w:p>
        </w:tc>
      </w:tr>
    </w:tbl>
    <w:p w:rsidR="00AE0D73" w:rsidRPr="00ED303C" w:rsidP="00AE0D73" w14:paraId="6FB073E3" w14:textId="77777777">
      <w:pPr>
        <w:rPr>
          <w:szCs w:val="22"/>
        </w:rPr>
      </w:pPr>
    </w:p>
    <w:p w:rsidR="00AE0D73" w:rsidRPr="00ED303C" w:rsidP="00AE0D73" w14:paraId="5F5AC752" w14:textId="77777777">
      <w:pPr>
        <w:tabs>
          <w:tab w:val="left" w:pos="3629"/>
        </w:tabs>
        <w:rPr>
          <w:szCs w:val="22"/>
        </w:rPr>
      </w:pPr>
    </w:p>
    <w:p w:rsidR="00AE0D73" w:rsidRPr="00ED303C" w:rsidP="00AE0D73" w14:paraId="389D785F" w14:textId="77777777">
      <w:pPr>
        <w:rPr>
          <w:i/>
          <w:iCs/>
          <w:szCs w:val="22"/>
        </w:rPr>
      </w:pPr>
      <w:r w:rsidRPr="00ED303C">
        <w:rPr>
          <w:i/>
          <w:iCs/>
          <w:color w:val="201F1E"/>
          <w:szCs w:val="22"/>
          <w:shd w:val="clear" w:color="auto" w:fill="FFFFFF"/>
        </w:rPr>
        <w:t>NGSO Systems that Are Partly U.S.-Licensed and Partly Non-U.S.-Licensed with Market Access Through Petition for Declaratory Ruling</w:t>
      </w:r>
    </w:p>
    <w:p w:rsidR="00AE0D73" w:rsidRPr="00ED303C" w:rsidP="00AE0D73" w14:paraId="0C1F975A" w14:textId="77777777">
      <w:pPr>
        <w:rPr>
          <w:i/>
          <w:iCs/>
          <w:szCs w:val="22"/>
        </w:rPr>
      </w:pPr>
    </w:p>
    <w:tbl>
      <w:tblPr>
        <w:tblW w:w="9137" w:type="dxa"/>
        <w:tblLook w:val="04A0"/>
      </w:tblPr>
      <w:tblGrid>
        <w:gridCol w:w="3055"/>
        <w:gridCol w:w="2430"/>
        <w:gridCol w:w="1402"/>
        <w:gridCol w:w="2250"/>
      </w:tblGrid>
      <w:tr w14:paraId="63443A0C" w14:textId="77777777" w:rsidTr="00593243">
        <w:tblPrEx>
          <w:tblW w:w="9137" w:type="dxa"/>
          <w:tblLook w:val="04A0"/>
        </w:tblPrEx>
        <w:trPr>
          <w:trHeight w:val="368"/>
        </w:trPr>
        <w:tc>
          <w:tcPr>
            <w:tcW w:w="3055"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32FE0C12" w14:textId="77777777">
            <w:pPr>
              <w:jc w:val="center"/>
              <w:rPr>
                <w:b/>
                <w:bCs/>
                <w:color w:val="000000"/>
                <w:szCs w:val="22"/>
                <w:u w:val="single"/>
              </w:rPr>
            </w:pPr>
            <w:r w:rsidRPr="00ED303C">
              <w:rPr>
                <w:b/>
                <w:bCs/>
                <w:color w:val="000000"/>
                <w:szCs w:val="22"/>
                <w:u w:val="single"/>
              </w:rPr>
              <w:t>ITU Name (if available)</w:t>
            </w:r>
          </w:p>
        </w:tc>
        <w:tc>
          <w:tcPr>
            <w:tcW w:w="2430" w:type="dxa"/>
            <w:tcBorders>
              <w:top w:val="single" w:sz="4" w:space="0" w:color="auto"/>
              <w:left w:val="nil"/>
              <w:bottom w:val="nil"/>
              <w:right w:val="nil"/>
            </w:tcBorders>
            <w:shd w:val="clear" w:color="auto" w:fill="auto"/>
            <w:noWrap/>
            <w:vAlign w:val="bottom"/>
            <w:hideMark/>
          </w:tcPr>
          <w:p w:rsidR="00AE0D73" w:rsidRPr="00ED303C" w:rsidP="00593243" w14:paraId="5721E71A" w14:textId="77777777">
            <w:pPr>
              <w:jc w:val="center"/>
              <w:rPr>
                <w:b/>
                <w:bCs/>
                <w:color w:val="000000"/>
                <w:szCs w:val="22"/>
                <w:u w:val="single"/>
              </w:rPr>
            </w:pPr>
            <w:r w:rsidRPr="00ED303C">
              <w:rPr>
                <w:b/>
                <w:bCs/>
                <w:color w:val="000000"/>
                <w:szCs w:val="22"/>
                <w:u w:val="single"/>
              </w:rPr>
              <w:t>Common Name</w:t>
            </w:r>
          </w:p>
        </w:tc>
        <w:tc>
          <w:tcPr>
            <w:tcW w:w="1402"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4AABC51C" w14:textId="77777777">
            <w:pPr>
              <w:jc w:val="center"/>
              <w:rPr>
                <w:b/>
                <w:bCs/>
                <w:color w:val="000000"/>
                <w:szCs w:val="22"/>
                <w:u w:val="single"/>
              </w:rPr>
            </w:pPr>
            <w:r w:rsidRPr="00ED303C">
              <w:rPr>
                <w:b/>
                <w:bCs/>
                <w:color w:val="000000"/>
                <w:szCs w:val="22"/>
                <w:u w:val="single"/>
              </w:rPr>
              <w:t>Call Sign</w:t>
            </w:r>
          </w:p>
        </w:tc>
        <w:tc>
          <w:tcPr>
            <w:tcW w:w="2250" w:type="dxa"/>
            <w:tcBorders>
              <w:top w:val="single" w:sz="4" w:space="0" w:color="auto"/>
              <w:left w:val="nil"/>
              <w:bottom w:val="nil"/>
              <w:right w:val="single" w:sz="4" w:space="0" w:color="auto"/>
            </w:tcBorders>
            <w:shd w:val="clear" w:color="auto" w:fill="auto"/>
            <w:noWrap/>
            <w:vAlign w:val="bottom"/>
            <w:hideMark/>
          </w:tcPr>
          <w:p w:rsidR="00AE0D73" w:rsidRPr="00ED303C" w:rsidP="00593243" w14:paraId="3AB595E5" w14:textId="77777777">
            <w:pPr>
              <w:jc w:val="center"/>
              <w:rPr>
                <w:b/>
                <w:bCs/>
                <w:color w:val="000000"/>
                <w:szCs w:val="22"/>
                <w:u w:val="single"/>
              </w:rPr>
            </w:pPr>
            <w:r w:rsidRPr="00ED303C">
              <w:rPr>
                <w:b/>
                <w:bCs/>
                <w:color w:val="000000"/>
                <w:szCs w:val="22"/>
                <w:u w:val="single"/>
              </w:rPr>
              <w:t>NGSO</w:t>
            </w:r>
          </w:p>
        </w:tc>
      </w:tr>
      <w:tr w14:paraId="40FD7EDE" w14:textId="77777777" w:rsidTr="00593243">
        <w:tblPrEx>
          <w:tblW w:w="9137" w:type="dxa"/>
          <w:tblLook w:val="04A0"/>
        </w:tblPrEx>
        <w:trPr>
          <w:trHeight w:val="18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4B73BF9E" w14:textId="77777777">
            <w:pPr>
              <w:rPr>
                <w:color w:val="000000"/>
                <w:szCs w:val="22"/>
              </w:rPr>
            </w:pPr>
          </w:p>
        </w:tc>
        <w:tc>
          <w:tcPr>
            <w:tcW w:w="2430" w:type="dxa"/>
            <w:tcBorders>
              <w:top w:val="nil"/>
              <w:left w:val="nil"/>
              <w:bottom w:val="single" w:sz="4" w:space="0" w:color="auto"/>
              <w:right w:val="nil"/>
            </w:tcBorders>
            <w:shd w:val="clear" w:color="auto" w:fill="auto"/>
            <w:vAlign w:val="bottom"/>
            <w:hideMark/>
          </w:tcPr>
          <w:p w:rsidR="00AE0D73" w:rsidRPr="00ED303C" w:rsidP="00593243" w14:paraId="328AE166" w14:textId="77777777">
            <w:pPr>
              <w:jc w:val="center"/>
              <w:rPr>
                <w:color w:val="000000"/>
                <w:szCs w:val="22"/>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14F5C718" w14:textId="77777777">
            <w:pPr>
              <w:jc w:val="center"/>
              <w:rPr>
                <w:color w:val="000000"/>
                <w:szCs w:val="22"/>
              </w:rPr>
            </w:pPr>
          </w:p>
        </w:tc>
        <w:tc>
          <w:tcPr>
            <w:tcW w:w="2250" w:type="dxa"/>
            <w:tcBorders>
              <w:top w:val="nil"/>
              <w:left w:val="nil"/>
              <w:bottom w:val="single" w:sz="4" w:space="0" w:color="auto"/>
              <w:right w:val="single" w:sz="4" w:space="0" w:color="auto"/>
            </w:tcBorders>
            <w:shd w:val="clear" w:color="auto" w:fill="auto"/>
            <w:vAlign w:val="bottom"/>
            <w:hideMark/>
          </w:tcPr>
          <w:p w:rsidR="00AE0D73" w:rsidRPr="00ED303C" w:rsidP="00593243" w14:paraId="33E3B0AC" w14:textId="77777777">
            <w:pPr>
              <w:jc w:val="center"/>
              <w:rPr>
                <w:color w:val="000000"/>
                <w:szCs w:val="22"/>
              </w:rPr>
            </w:pPr>
          </w:p>
        </w:tc>
      </w:tr>
      <w:tr w14:paraId="04718085"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57F8CFF5" w14:textId="77777777">
            <w:pPr>
              <w:rPr>
                <w:color w:val="000000"/>
                <w:szCs w:val="22"/>
              </w:rPr>
            </w:pPr>
            <w:r w:rsidRPr="00ED303C">
              <w:rPr>
                <w:color w:val="000000"/>
                <w:szCs w:val="22"/>
              </w:rPr>
              <w:t>Globalstar</w:t>
            </w:r>
            <w:r w:rsidRPr="00ED303C">
              <w:rPr>
                <w:color w:val="000000"/>
                <w:szCs w:val="22"/>
              </w:rPr>
              <w:t xml:space="preserve"> License LLC</w:t>
            </w:r>
          </w:p>
        </w:tc>
        <w:tc>
          <w:tcPr>
            <w:tcW w:w="2430" w:type="dxa"/>
            <w:tcBorders>
              <w:top w:val="nil"/>
              <w:left w:val="nil"/>
              <w:bottom w:val="single" w:sz="4" w:space="0" w:color="auto"/>
              <w:right w:val="nil"/>
            </w:tcBorders>
            <w:shd w:val="clear" w:color="auto" w:fill="auto"/>
            <w:vAlign w:val="bottom"/>
          </w:tcPr>
          <w:p w:rsidR="00AE0D73" w:rsidRPr="00ED303C" w:rsidP="00593243" w14:paraId="7F4EC484" w14:textId="77777777">
            <w:pPr>
              <w:jc w:val="center"/>
              <w:rPr>
                <w:color w:val="000000"/>
                <w:szCs w:val="22"/>
              </w:rPr>
            </w:pPr>
            <w:r w:rsidRPr="00ED303C">
              <w:rPr>
                <w:color w:val="000000"/>
                <w:szCs w:val="22"/>
              </w:rPr>
              <w:t>GLOBALSTAR</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0BD5E5FB" w14:textId="77777777">
            <w:pPr>
              <w:jc w:val="center"/>
              <w:rPr>
                <w:color w:val="000000"/>
                <w:szCs w:val="22"/>
              </w:rPr>
            </w:pPr>
            <w:r w:rsidRPr="00ED303C">
              <w:rPr>
                <w:color w:val="000000"/>
                <w:szCs w:val="22"/>
              </w:rPr>
              <w:t>S2115</w:t>
            </w:r>
          </w:p>
        </w:tc>
        <w:tc>
          <w:tcPr>
            <w:tcW w:w="2250" w:type="dxa"/>
            <w:tcBorders>
              <w:top w:val="nil"/>
              <w:left w:val="nil"/>
              <w:bottom w:val="single" w:sz="4" w:space="0" w:color="auto"/>
              <w:right w:val="single" w:sz="4" w:space="0" w:color="auto"/>
            </w:tcBorders>
            <w:shd w:val="clear" w:color="auto" w:fill="auto"/>
          </w:tcPr>
          <w:p w:rsidR="00AE0D73" w:rsidRPr="00ED303C" w:rsidP="00593243" w14:paraId="27E4828F" w14:textId="77777777">
            <w:pPr>
              <w:jc w:val="center"/>
              <w:rPr>
                <w:color w:val="000000"/>
                <w:szCs w:val="22"/>
              </w:rPr>
            </w:pPr>
            <w:r w:rsidRPr="00ED303C">
              <w:rPr>
                <w:color w:val="000000"/>
                <w:szCs w:val="22"/>
              </w:rPr>
              <w:t>Other</w:t>
            </w:r>
          </w:p>
        </w:tc>
      </w:tr>
      <w:tr w14:paraId="0843039B"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115C1642" w14:textId="77777777">
            <w:pPr>
              <w:rPr>
                <w:color w:val="000000"/>
                <w:szCs w:val="22"/>
              </w:rPr>
            </w:pPr>
            <w:r w:rsidRPr="00ED303C">
              <w:rPr>
                <w:color w:val="000000"/>
                <w:szCs w:val="22"/>
              </w:rPr>
              <w:t>Spire Global</w:t>
            </w:r>
          </w:p>
        </w:tc>
        <w:tc>
          <w:tcPr>
            <w:tcW w:w="2430" w:type="dxa"/>
            <w:tcBorders>
              <w:top w:val="nil"/>
              <w:left w:val="nil"/>
              <w:bottom w:val="single" w:sz="4" w:space="0" w:color="auto"/>
              <w:right w:val="nil"/>
            </w:tcBorders>
            <w:shd w:val="clear" w:color="auto" w:fill="auto"/>
            <w:vAlign w:val="bottom"/>
            <w:hideMark/>
          </w:tcPr>
          <w:p w:rsidR="00AE0D73" w:rsidRPr="00ED303C" w:rsidP="00593243" w14:paraId="14CE8E56" w14:textId="77777777">
            <w:pPr>
              <w:jc w:val="center"/>
              <w:rPr>
                <w:color w:val="000000"/>
                <w:szCs w:val="22"/>
              </w:rPr>
            </w:pPr>
            <w:r w:rsidRPr="00ED303C">
              <w:rPr>
                <w:color w:val="000000"/>
                <w:szCs w:val="22"/>
              </w:rPr>
              <w:t>LEMUR &amp; MINAS</w:t>
            </w: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53374119" w14:textId="77777777">
            <w:pPr>
              <w:jc w:val="center"/>
              <w:rPr>
                <w:color w:val="000000"/>
                <w:szCs w:val="22"/>
              </w:rPr>
            </w:pPr>
            <w:r w:rsidRPr="00ED303C">
              <w:rPr>
                <w:color w:val="000000"/>
                <w:szCs w:val="22"/>
              </w:rPr>
              <w:t>S2946/S3045</w:t>
            </w:r>
          </w:p>
        </w:tc>
        <w:tc>
          <w:tcPr>
            <w:tcW w:w="2250" w:type="dxa"/>
            <w:tcBorders>
              <w:top w:val="nil"/>
              <w:left w:val="nil"/>
              <w:bottom w:val="single" w:sz="4" w:space="0" w:color="auto"/>
              <w:right w:val="single" w:sz="4" w:space="0" w:color="auto"/>
            </w:tcBorders>
            <w:shd w:val="clear" w:color="auto" w:fill="auto"/>
            <w:hideMark/>
          </w:tcPr>
          <w:p w:rsidR="00AE0D73" w:rsidRPr="00ED303C" w:rsidP="00593243" w14:paraId="09C93D58" w14:textId="77777777">
            <w:pPr>
              <w:jc w:val="center"/>
              <w:rPr>
                <w:color w:val="000000"/>
                <w:szCs w:val="22"/>
              </w:rPr>
            </w:pPr>
            <w:r w:rsidRPr="00ED303C">
              <w:rPr>
                <w:color w:val="000000"/>
                <w:szCs w:val="22"/>
              </w:rPr>
              <w:t>Less Complex</w:t>
            </w:r>
          </w:p>
        </w:tc>
      </w:tr>
    </w:tbl>
    <w:p w:rsidR="00AE0D73" w:rsidP="00AE0D73" w14:paraId="0DEE125A" w14:textId="77777777">
      <w:pPr>
        <w:widowControl/>
        <w:spacing w:after="160" w:line="259" w:lineRule="auto"/>
        <w:rPr>
          <w:szCs w:val="22"/>
        </w:rPr>
      </w:pPr>
    </w:p>
    <w:p w:rsidR="00AE0D73" w:rsidP="00AE0D73" w14:paraId="0142AD4A" w14:textId="77777777">
      <w:pPr>
        <w:widowControl/>
        <w:spacing w:after="160" w:line="259" w:lineRule="auto"/>
        <w:rPr>
          <w:szCs w:val="22"/>
        </w:rPr>
      </w:pPr>
      <w:r>
        <w:rPr>
          <w:szCs w:val="22"/>
        </w:rPr>
        <w:br w:type="page"/>
      </w:r>
    </w:p>
    <w:p w:rsidR="00AE0D73" w:rsidP="00AE0D73" w14:paraId="75FE91E6" w14:textId="77777777">
      <w:pPr>
        <w:widowControl/>
        <w:spacing w:after="160" w:line="259" w:lineRule="auto"/>
        <w:rPr>
          <w:szCs w:val="22"/>
        </w:rPr>
      </w:pPr>
    </w:p>
    <w:p w:rsidR="00AE0D73" w:rsidP="00AE0D73" w14:paraId="4230103A" w14:textId="77777777">
      <w:pPr>
        <w:rPr>
          <w:i/>
          <w:iCs/>
        </w:rPr>
      </w:pPr>
      <w:r>
        <w:rPr>
          <w:i/>
          <w:iCs/>
        </w:rPr>
        <w:t>NGSO Systems Licensed Under the Streamlined Small Satellite Rules</w:t>
      </w:r>
    </w:p>
    <w:p w:rsidR="00AE0D73" w:rsidP="00AE0D73" w14:paraId="48EB6733" w14:textId="77777777">
      <w:pPr>
        <w:rPr>
          <w:i/>
          <w:iCs/>
        </w:rPr>
      </w:pPr>
    </w:p>
    <w:tbl>
      <w:tblPr>
        <w:tblW w:w="9137" w:type="dxa"/>
        <w:tblLook w:val="04A0"/>
      </w:tblPr>
      <w:tblGrid>
        <w:gridCol w:w="3055"/>
        <w:gridCol w:w="2430"/>
        <w:gridCol w:w="1402"/>
        <w:gridCol w:w="2250"/>
      </w:tblGrid>
      <w:tr w14:paraId="0AE3175F" w14:textId="77777777" w:rsidTr="00593243">
        <w:tblPrEx>
          <w:tblW w:w="9137" w:type="dxa"/>
          <w:tblLook w:val="04A0"/>
        </w:tblPrEx>
        <w:trPr>
          <w:trHeight w:val="368"/>
        </w:trPr>
        <w:tc>
          <w:tcPr>
            <w:tcW w:w="3055"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09E2D91C" w14:textId="77777777">
            <w:pPr>
              <w:jc w:val="center"/>
              <w:rPr>
                <w:b/>
                <w:bCs/>
                <w:color w:val="000000"/>
                <w:szCs w:val="22"/>
                <w:u w:val="single"/>
              </w:rPr>
            </w:pPr>
            <w:r w:rsidRPr="00ED303C">
              <w:rPr>
                <w:b/>
                <w:bCs/>
                <w:color w:val="000000"/>
                <w:szCs w:val="22"/>
                <w:u w:val="single"/>
              </w:rPr>
              <w:t>ITU Name (if available)</w:t>
            </w:r>
          </w:p>
        </w:tc>
        <w:tc>
          <w:tcPr>
            <w:tcW w:w="2430" w:type="dxa"/>
            <w:tcBorders>
              <w:top w:val="single" w:sz="4" w:space="0" w:color="auto"/>
              <w:left w:val="nil"/>
              <w:bottom w:val="nil"/>
              <w:right w:val="nil"/>
            </w:tcBorders>
            <w:shd w:val="clear" w:color="auto" w:fill="auto"/>
            <w:noWrap/>
            <w:vAlign w:val="bottom"/>
            <w:hideMark/>
          </w:tcPr>
          <w:p w:rsidR="00AE0D73" w:rsidRPr="00ED303C" w:rsidP="00593243" w14:paraId="5EAFC8E2" w14:textId="77777777">
            <w:pPr>
              <w:jc w:val="center"/>
              <w:rPr>
                <w:b/>
                <w:bCs/>
                <w:color w:val="000000"/>
                <w:szCs w:val="22"/>
                <w:u w:val="single"/>
              </w:rPr>
            </w:pPr>
            <w:r w:rsidRPr="00ED303C">
              <w:rPr>
                <w:b/>
                <w:bCs/>
                <w:color w:val="000000"/>
                <w:szCs w:val="22"/>
                <w:u w:val="single"/>
              </w:rPr>
              <w:t>Common Name</w:t>
            </w:r>
          </w:p>
        </w:tc>
        <w:tc>
          <w:tcPr>
            <w:tcW w:w="1402" w:type="dxa"/>
            <w:tcBorders>
              <w:top w:val="single" w:sz="4" w:space="0" w:color="auto"/>
              <w:left w:val="single" w:sz="4" w:space="0" w:color="auto"/>
              <w:bottom w:val="nil"/>
              <w:right w:val="single" w:sz="4" w:space="0" w:color="auto"/>
            </w:tcBorders>
            <w:shd w:val="clear" w:color="auto" w:fill="auto"/>
            <w:noWrap/>
            <w:vAlign w:val="bottom"/>
            <w:hideMark/>
          </w:tcPr>
          <w:p w:rsidR="00AE0D73" w:rsidRPr="00ED303C" w:rsidP="00593243" w14:paraId="18BA6B68" w14:textId="77777777">
            <w:pPr>
              <w:jc w:val="center"/>
              <w:rPr>
                <w:b/>
                <w:bCs/>
                <w:color w:val="000000"/>
                <w:szCs w:val="22"/>
                <w:u w:val="single"/>
              </w:rPr>
            </w:pPr>
            <w:r w:rsidRPr="00ED303C">
              <w:rPr>
                <w:b/>
                <w:bCs/>
                <w:color w:val="000000"/>
                <w:szCs w:val="22"/>
                <w:u w:val="single"/>
              </w:rPr>
              <w:t>Call Sign</w:t>
            </w:r>
          </w:p>
        </w:tc>
        <w:tc>
          <w:tcPr>
            <w:tcW w:w="2250" w:type="dxa"/>
            <w:tcBorders>
              <w:top w:val="single" w:sz="4" w:space="0" w:color="auto"/>
              <w:left w:val="nil"/>
              <w:bottom w:val="nil"/>
              <w:right w:val="single" w:sz="4" w:space="0" w:color="auto"/>
            </w:tcBorders>
            <w:shd w:val="clear" w:color="auto" w:fill="auto"/>
            <w:noWrap/>
            <w:vAlign w:val="bottom"/>
            <w:hideMark/>
          </w:tcPr>
          <w:p w:rsidR="00AE0D73" w:rsidRPr="00ED303C" w:rsidP="00593243" w14:paraId="42B73E70" w14:textId="77777777">
            <w:pPr>
              <w:jc w:val="center"/>
              <w:rPr>
                <w:b/>
                <w:bCs/>
                <w:color w:val="000000"/>
                <w:szCs w:val="22"/>
                <w:u w:val="single"/>
              </w:rPr>
            </w:pPr>
            <w:r w:rsidRPr="00ED303C">
              <w:rPr>
                <w:b/>
                <w:bCs/>
                <w:color w:val="000000"/>
                <w:szCs w:val="22"/>
                <w:u w:val="single"/>
              </w:rPr>
              <w:t>NGSO</w:t>
            </w:r>
          </w:p>
        </w:tc>
      </w:tr>
      <w:tr w14:paraId="52B3C469" w14:textId="77777777" w:rsidTr="00593243">
        <w:tblPrEx>
          <w:tblW w:w="9137" w:type="dxa"/>
          <w:tblLook w:val="04A0"/>
        </w:tblPrEx>
        <w:trPr>
          <w:trHeight w:val="18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45045255" w14:textId="77777777">
            <w:pPr>
              <w:rPr>
                <w:color w:val="000000"/>
                <w:szCs w:val="22"/>
              </w:rPr>
            </w:pPr>
          </w:p>
        </w:tc>
        <w:tc>
          <w:tcPr>
            <w:tcW w:w="2430" w:type="dxa"/>
            <w:tcBorders>
              <w:top w:val="nil"/>
              <w:left w:val="nil"/>
              <w:bottom w:val="single" w:sz="4" w:space="0" w:color="auto"/>
              <w:right w:val="nil"/>
            </w:tcBorders>
            <w:shd w:val="clear" w:color="auto" w:fill="auto"/>
            <w:vAlign w:val="bottom"/>
            <w:hideMark/>
          </w:tcPr>
          <w:p w:rsidR="00AE0D73" w:rsidRPr="00ED303C" w:rsidP="00593243" w14:paraId="51D750E8" w14:textId="77777777">
            <w:pPr>
              <w:jc w:val="center"/>
              <w:rPr>
                <w:color w:val="000000"/>
                <w:szCs w:val="22"/>
              </w:rPr>
            </w:pP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4C47BFCE" w14:textId="77777777">
            <w:pPr>
              <w:jc w:val="center"/>
              <w:rPr>
                <w:color w:val="000000"/>
                <w:szCs w:val="22"/>
              </w:rPr>
            </w:pPr>
          </w:p>
        </w:tc>
        <w:tc>
          <w:tcPr>
            <w:tcW w:w="2250" w:type="dxa"/>
            <w:tcBorders>
              <w:top w:val="nil"/>
              <w:left w:val="nil"/>
              <w:bottom w:val="single" w:sz="4" w:space="0" w:color="auto"/>
              <w:right w:val="single" w:sz="4" w:space="0" w:color="auto"/>
            </w:tcBorders>
            <w:shd w:val="clear" w:color="auto" w:fill="auto"/>
            <w:vAlign w:val="bottom"/>
            <w:hideMark/>
          </w:tcPr>
          <w:p w:rsidR="00AE0D73" w:rsidRPr="00ED303C" w:rsidP="00593243" w14:paraId="77960E69" w14:textId="77777777">
            <w:pPr>
              <w:jc w:val="center"/>
              <w:rPr>
                <w:color w:val="000000"/>
                <w:szCs w:val="22"/>
              </w:rPr>
            </w:pPr>
          </w:p>
        </w:tc>
      </w:tr>
      <w:tr w14:paraId="7A21482B"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P="00593243" w14:paraId="5582CA22" w14:textId="77777777">
            <w:pPr>
              <w:rPr>
                <w:color w:val="000000"/>
                <w:szCs w:val="22"/>
              </w:rPr>
            </w:pPr>
            <w:r>
              <w:rPr>
                <w:color w:val="000000"/>
                <w:szCs w:val="22"/>
              </w:rPr>
              <w:t>Capella Space Corp.</w:t>
            </w:r>
          </w:p>
        </w:tc>
        <w:tc>
          <w:tcPr>
            <w:tcW w:w="2430" w:type="dxa"/>
            <w:tcBorders>
              <w:top w:val="nil"/>
              <w:left w:val="nil"/>
              <w:bottom w:val="single" w:sz="4" w:space="0" w:color="auto"/>
              <w:right w:val="nil"/>
            </w:tcBorders>
            <w:shd w:val="clear" w:color="auto" w:fill="auto"/>
            <w:vAlign w:val="bottom"/>
          </w:tcPr>
          <w:p w:rsidR="00AE0D73" w:rsidP="00593243" w14:paraId="159159F7" w14:textId="77777777">
            <w:pPr>
              <w:jc w:val="center"/>
              <w:rPr>
                <w:color w:val="000000"/>
                <w:szCs w:val="22"/>
              </w:rPr>
            </w:pPr>
            <w:r>
              <w:rPr>
                <w:color w:val="000000"/>
                <w:szCs w:val="22"/>
              </w:rPr>
              <w:t>Capella-2, Capella-3, Capella-4</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RPr="00ED303C" w:rsidP="00593243" w14:paraId="04350385" w14:textId="77777777">
            <w:pPr>
              <w:jc w:val="center"/>
              <w:rPr>
                <w:color w:val="000000"/>
                <w:szCs w:val="22"/>
              </w:rPr>
            </w:pPr>
            <w:r>
              <w:rPr>
                <w:color w:val="000000"/>
                <w:szCs w:val="22"/>
              </w:rPr>
              <w:t>S3073</w:t>
            </w:r>
          </w:p>
        </w:tc>
        <w:tc>
          <w:tcPr>
            <w:tcW w:w="2250" w:type="dxa"/>
            <w:tcBorders>
              <w:top w:val="nil"/>
              <w:left w:val="nil"/>
              <w:bottom w:val="single" w:sz="4" w:space="0" w:color="auto"/>
              <w:right w:val="single" w:sz="4" w:space="0" w:color="auto"/>
            </w:tcBorders>
            <w:shd w:val="clear" w:color="auto" w:fill="auto"/>
          </w:tcPr>
          <w:p w:rsidR="00AE0D73" w:rsidP="00593243" w14:paraId="00D4ADEF" w14:textId="77777777">
            <w:pPr>
              <w:jc w:val="center"/>
              <w:rPr>
                <w:color w:val="000000"/>
                <w:szCs w:val="22"/>
              </w:rPr>
            </w:pPr>
            <w:r>
              <w:rPr>
                <w:color w:val="000000"/>
                <w:szCs w:val="22"/>
              </w:rPr>
              <w:t>Small Satellite</w:t>
            </w:r>
          </w:p>
        </w:tc>
      </w:tr>
      <w:tr w14:paraId="215C6CE7"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P="00593243" w14:paraId="69DA891D" w14:textId="77777777">
            <w:pPr>
              <w:rPr>
                <w:color w:val="000000"/>
                <w:szCs w:val="22"/>
              </w:rPr>
            </w:pPr>
            <w:r>
              <w:rPr>
                <w:color w:val="000000"/>
                <w:szCs w:val="22"/>
              </w:rPr>
              <w:t>Capella Space Corp.</w:t>
            </w:r>
          </w:p>
        </w:tc>
        <w:tc>
          <w:tcPr>
            <w:tcW w:w="2430" w:type="dxa"/>
            <w:tcBorders>
              <w:top w:val="nil"/>
              <w:left w:val="nil"/>
              <w:bottom w:val="single" w:sz="4" w:space="0" w:color="auto"/>
              <w:right w:val="nil"/>
            </w:tcBorders>
            <w:shd w:val="clear" w:color="auto" w:fill="auto"/>
            <w:vAlign w:val="bottom"/>
          </w:tcPr>
          <w:p w:rsidR="00AE0D73" w:rsidP="00593243" w14:paraId="7FCB0DB3" w14:textId="77777777">
            <w:pPr>
              <w:jc w:val="center"/>
              <w:rPr>
                <w:color w:val="000000"/>
                <w:szCs w:val="22"/>
              </w:rPr>
            </w:pPr>
            <w:r>
              <w:rPr>
                <w:color w:val="000000"/>
                <w:szCs w:val="22"/>
              </w:rPr>
              <w:t>Capella-5, Capella-6</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P="00593243" w14:paraId="2BD98902" w14:textId="77777777">
            <w:pPr>
              <w:jc w:val="center"/>
              <w:rPr>
                <w:color w:val="000000"/>
                <w:szCs w:val="22"/>
              </w:rPr>
            </w:pPr>
            <w:r w:rsidRPr="00ED303C">
              <w:rPr>
                <w:color w:val="000000"/>
                <w:szCs w:val="22"/>
              </w:rPr>
              <w:t>S</w:t>
            </w:r>
            <w:r>
              <w:rPr>
                <w:color w:val="000000"/>
                <w:szCs w:val="22"/>
              </w:rPr>
              <w:t>3080</w:t>
            </w:r>
          </w:p>
        </w:tc>
        <w:tc>
          <w:tcPr>
            <w:tcW w:w="2250" w:type="dxa"/>
            <w:tcBorders>
              <w:top w:val="nil"/>
              <w:left w:val="nil"/>
              <w:bottom w:val="single" w:sz="4" w:space="0" w:color="auto"/>
              <w:right w:val="single" w:sz="4" w:space="0" w:color="auto"/>
            </w:tcBorders>
            <w:shd w:val="clear" w:color="auto" w:fill="auto"/>
          </w:tcPr>
          <w:p w:rsidR="00AE0D73" w:rsidP="00593243" w14:paraId="5369EAAA" w14:textId="77777777">
            <w:pPr>
              <w:jc w:val="center"/>
              <w:rPr>
                <w:color w:val="000000"/>
                <w:szCs w:val="22"/>
              </w:rPr>
            </w:pPr>
            <w:r>
              <w:rPr>
                <w:color w:val="000000"/>
                <w:szCs w:val="22"/>
              </w:rPr>
              <w:t>Small Satellite</w:t>
            </w:r>
          </w:p>
        </w:tc>
      </w:tr>
      <w:tr w14:paraId="09ECD78E"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P="00593243" w14:paraId="71CA9808" w14:textId="77777777">
            <w:pPr>
              <w:rPr>
                <w:color w:val="000000" w:themeColor="text1"/>
              </w:rPr>
            </w:pPr>
            <w:r w:rsidRPr="1B192D01">
              <w:rPr>
                <w:color w:val="000000" w:themeColor="text1"/>
              </w:rPr>
              <w:t>Loft Orbital Solutions Inc.</w:t>
            </w:r>
          </w:p>
        </w:tc>
        <w:tc>
          <w:tcPr>
            <w:tcW w:w="2430" w:type="dxa"/>
            <w:tcBorders>
              <w:top w:val="nil"/>
              <w:left w:val="nil"/>
              <w:bottom w:val="single" w:sz="4" w:space="0" w:color="auto"/>
              <w:right w:val="nil"/>
            </w:tcBorders>
            <w:shd w:val="clear" w:color="auto" w:fill="auto"/>
            <w:vAlign w:val="bottom"/>
          </w:tcPr>
          <w:p w:rsidR="00AE0D73" w:rsidP="00593243" w14:paraId="04375B01" w14:textId="77777777">
            <w:pPr>
              <w:jc w:val="center"/>
              <w:rPr>
                <w:color w:val="000000" w:themeColor="text1"/>
              </w:rPr>
            </w:pPr>
            <w:r w:rsidRPr="1B192D01">
              <w:rPr>
                <w:color w:val="000000" w:themeColor="text1"/>
              </w:rPr>
              <w:t>YAM-2</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P="00593243" w14:paraId="5AAADEA6" w14:textId="77777777">
            <w:pPr>
              <w:jc w:val="center"/>
              <w:rPr>
                <w:color w:val="000000" w:themeColor="text1"/>
              </w:rPr>
            </w:pPr>
            <w:r w:rsidRPr="1B192D01">
              <w:rPr>
                <w:color w:val="000000" w:themeColor="text1"/>
              </w:rPr>
              <w:t>S3052</w:t>
            </w:r>
          </w:p>
        </w:tc>
        <w:tc>
          <w:tcPr>
            <w:tcW w:w="2250" w:type="dxa"/>
            <w:tcBorders>
              <w:top w:val="nil"/>
              <w:left w:val="nil"/>
              <w:bottom w:val="single" w:sz="4" w:space="0" w:color="auto"/>
              <w:right w:val="single" w:sz="4" w:space="0" w:color="auto"/>
            </w:tcBorders>
            <w:shd w:val="clear" w:color="auto" w:fill="auto"/>
          </w:tcPr>
          <w:p w:rsidR="00AE0D73" w:rsidP="00593243" w14:paraId="682C635D" w14:textId="77777777">
            <w:pPr>
              <w:jc w:val="center"/>
              <w:rPr>
                <w:color w:val="000000" w:themeColor="text1"/>
              </w:rPr>
            </w:pPr>
            <w:r w:rsidRPr="1B192D01">
              <w:rPr>
                <w:color w:val="000000" w:themeColor="text1"/>
              </w:rPr>
              <w:t>Small Satellite</w:t>
            </w:r>
          </w:p>
        </w:tc>
      </w:tr>
      <w:tr w14:paraId="01FBC281"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tcPr>
          <w:p w:rsidR="00AE0D73" w:rsidP="00593243" w14:paraId="5E162439" w14:textId="77777777">
            <w:pPr>
              <w:rPr>
                <w:color w:val="000000" w:themeColor="text1"/>
              </w:rPr>
            </w:pPr>
            <w:r w:rsidRPr="1B192D01">
              <w:rPr>
                <w:color w:val="000000" w:themeColor="text1"/>
              </w:rPr>
              <w:t>Loft Orbital Solutions Inc.</w:t>
            </w:r>
          </w:p>
        </w:tc>
        <w:tc>
          <w:tcPr>
            <w:tcW w:w="2430" w:type="dxa"/>
            <w:tcBorders>
              <w:top w:val="nil"/>
              <w:left w:val="nil"/>
              <w:bottom w:val="single" w:sz="4" w:space="0" w:color="auto"/>
              <w:right w:val="nil"/>
            </w:tcBorders>
            <w:shd w:val="clear" w:color="auto" w:fill="auto"/>
            <w:vAlign w:val="bottom"/>
          </w:tcPr>
          <w:p w:rsidR="00AE0D73" w:rsidP="00593243" w14:paraId="12787D0B" w14:textId="77777777">
            <w:pPr>
              <w:jc w:val="center"/>
              <w:rPr>
                <w:color w:val="000000" w:themeColor="text1"/>
              </w:rPr>
            </w:pPr>
            <w:r w:rsidRPr="1B192D01">
              <w:rPr>
                <w:color w:val="000000" w:themeColor="text1"/>
              </w:rPr>
              <w:t>YAM-3</w:t>
            </w:r>
          </w:p>
        </w:tc>
        <w:tc>
          <w:tcPr>
            <w:tcW w:w="1402" w:type="dxa"/>
            <w:tcBorders>
              <w:top w:val="nil"/>
              <w:left w:val="single" w:sz="4" w:space="0" w:color="auto"/>
              <w:bottom w:val="single" w:sz="4" w:space="0" w:color="auto"/>
              <w:right w:val="single" w:sz="4" w:space="0" w:color="auto"/>
            </w:tcBorders>
            <w:shd w:val="clear" w:color="auto" w:fill="auto"/>
            <w:vAlign w:val="bottom"/>
          </w:tcPr>
          <w:p w:rsidR="00AE0D73" w:rsidP="00593243" w14:paraId="3361DCC6" w14:textId="77777777">
            <w:pPr>
              <w:jc w:val="center"/>
              <w:rPr>
                <w:color w:val="000000" w:themeColor="text1"/>
                <w:szCs w:val="22"/>
              </w:rPr>
            </w:pPr>
            <w:r w:rsidRPr="1B192D01">
              <w:rPr>
                <w:color w:val="000000" w:themeColor="text1"/>
                <w:szCs w:val="22"/>
              </w:rPr>
              <w:t>S3072</w:t>
            </w:r>
          </w:p>
        </w:tc>
        <w:tc>
          <w:tcPr>
            <w:tcW w:w="2250" w:type="dxa"/>
            <w:tcBorders>
              <w:top w:val="nil"/>
              <w:left w:val="nil"/>
              <w:bottom w:val="single" w:sz="4" w:space="0" w:color="auto"/>
              <w:right w:val="single" w:sz="4" w:space="0" w:color="auto"/>
            </w:tcBorders>
            <w:shd w:val="clear" w:color="auto" w:fill="auto"/>
          </w:tcPr>
          <w:p w:rsidR="00AE0D73" w:rsidP="00593243" w14:paraId="4C5F603C" w14:textId="77777777">
            <w:pPr>
              <w:jc w:val="center"/>
              <w:rPr>
                <w:color w:val="000000" w:themeColor="text1"/>
              </w:rPr>
            </w:pPr>
            <w:r w:rsidRPr="1B192D01">
              <w:rPr>
                <w:color w:val="000000" w:themeColor="text1"/>
              </w:rPr>
              <w:t>Small Satellite</w:t>
            </w:r>
          </w:p>
        </w:tc>
      </w:tr>
      <w:tr w14:paraId="02678CC7" w14:textId="77777777" w:rsidTr="00593243">
        <w:tblPrEx>
          <w:tblW w:w="9137" w:type="dxa"/>
          <w:tblLook w:val="04A0"/>
        </w:tblPrEx>
        <w:trPr>
          <w:trHeight w:val="300"/>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32618723" w14:textId="77777777">
            <w:pPr>
              <w:rPr>
                <w:color w:val="000000"/>
                <w:szCs w:val="22"/>
              </w:rPr>
            </w:pPr>
            <w:r>
              <w:rPr>
                <w:color w:val="000000"/>
                <w:szCs w:val="22"/>
              </w:rPr>
              <w:t>R2 Space, Inc.</w:t>
            </w:r>
          </w:p>
        </w:tc>
        <w:tc>
          <w:tcPr>
            <w:tcW w:w="2430" w:type="dxa"/>
            <w:tcBorders>
              <w:top w:val="nil"/>
              <w:left w:val="nil"/>
              <w:bottom w:val="single" w:sz="4" w:space="0" w:color="auto"/>
              <w:right w:val="nil"/>
            </w:tcBorders>
            <w:shd w:val="clear" w:color="auto" w:fill="auto"/>
            <w:vAlign w:val="bottom"/>
            <w:hideMark/>
          </w:tcPr>
          <w:p w:rsidR="00AE0D73" w:rsidRPr="00ED303C" w:rsidP="00593243" w14:paraId="628A0D00" w14:textId="77777777">
            <w:pPr>
              <w:jc w:val="center"/>
              <w:rPr>
                <w:color w:val="000000"/>
                <w:szCs w:val="22"/>
              </w:rPr>
            </w:pPr>
            <w:r>
              <w:rPr>
                <w:color w:val="000000"/>
                <w:szCs w:val="22"/>
              </w:rPr>
              <w:t>XR-1</w:t>
            </w:r>
          </w:p>
        </w:tc>
        <w:tc>
          <w:tcPr>
            <w:tcW w:w="1402" w:type="dxa"/>
            <w:tcBorders>
              <w:top w:val="nil"/>
              <w:left w:val="single" w:sz="4" w:space="0" w:color="auto"/>
              <w:bottom w:val="single" w:sz="4" w:space="0" w:color="auto"/>
              <w:right w:val="single" w:sz="4" w:space="0" w:color="auto"/>
            </w:tcBorders>
            <w:shd w:val="clear" w:color="auto" w:fill="auto"/>
            <w:vAlign w:val="bottom"/>
            <w:hideMark/>
          </w:tcPr>
          <w:p w:rsidR="00AE0D73" w:rsidRPr="00ED303C" w:rsidP="00593243" w14:paraId="6521AE30" w14:textId="77777777">
            <w:pPr>
              <w:jc w:val="center"/>
              <w:rPr>
                <w:color w:val="000000"/>
                <w:szCs w:val="22"/>
              </w:rPr>
            </w:pPr>
            <w:r w:rsidRPr="00ED303C">
              <w:rPr>
                <w:color w:val="000000"/>
                <w:szCs w:val="22"/>
              </w:rPr>
              <w:t>S</w:t>
            </w:r>
            <w:r>
              <w:rPr>
                <w:color w:val="000000"/>
                <w:szCs w:val="22"/>
              </w:rPr>
              <w:t>3067</w:t>
            </w:r>
          </w:p>
        </w:tc>
        <w:tc>
          <w:tcPr>
            <w:tcW w:w="2250" w:type="dxa"/>
            <w:tcBorders>
              <w:top w:val="nil"/>
              <w:left w:val="nil"/>
              <w:bottom w:val="single" w:sz="4" w:space="0" w:color="auto"/>
              <w:right w:val="single" w:sz="4" w:space="0" w:color="auto"/>
            </w:tcBorders>
            <w:shd w:val="clear" w:color="auto" w:fill="auto"/>
            <w:hideMark/>
          </w:tcPr>
          <w:p w:rsidR="00AE0D73" w:rsidRPr="00ED303C" w:rsidP="00593243" w14:paraId="58244492" w14:textId="77777777">
            <w:pPr>
              <w:jc w:val="center"/>
              <w:rPr>
                <w:color w:val="000000"/>
              </w:rPr>
            </w:pPr>
            <w:r w:rsidRPr="1B192D01">
              <w:rPr>
                <w:color w:val="000000" w:themeColor="text1"/>
              </w:rPr>
              <w:t>Small Satellite</w:t>
            </w:r>
          </w:p>
        </w:tc>
      </w:tr>
    </w:tbl>
    <w:p w:rsidR="00AE0D73" w:rsidP="00AE0D73" w14:paraId="59906BCF" w14:textId="77777777"/>
    <w:p w:rsidR="00AE0D73" w:rsidP="00AE0D73" w14:paraId="1484C2EA" w14:textId="77777777">
      <w:pPr>
        <w:widowControl/>
        <w:spacing w:after="160" w:line="259" w:lineRule="auto"/>
        <w:rPr>
          <w:szCs w:val="22"/>
        </w:rPr>
      </w:pPr>
      <w:r>
        <w:rPr>
          <w:szCs w:val="22"/>
        </w:rPr>
        <w:br w:type="page"/>
      </w:r>
    </w:p>
    <w:p w:rsidR="00AE0D73" w:rsidRPr="00ED303C" w:rsidP="00AE0D73" w14:paraId="443645E7" w14:textId="77777777">
      <w:pPr>
        <w:widowControl/>
        <w:spacing w:after="160" w:line="259" w:lineRule="auto"/>
        <w:jc w:val="center"/>
        <w:rPr>
          <w:szCs w:val="22"/>
        </w:rPr>
      </w:pPr>
      <w:r w:rsidRPr="00ED303C">
        <w:rPr>
          <w:b/>
          <w:szCs w:val="22"/>
        </w:rPr>
        <w:t xml:space="preserve">APPENDIX </w:t>
      </w:r>
      <w:r>
        <w:rPr>
          <w:b/>
          <w:szCs w:val="22"/>
        </w:rPr>
        <w:t>G</w:t>
      </w:r>
    </w:p>
    <w:p w:rsidR="00AE0D73" w:rsidRPr="00ED303C" w:rsidP="00AE0D73" w14:paraId="71247FEA" w14:textId="77777777">
      <w:pPr>
        <w:tabs>
          <w:tab w:val="left" w:pos="3629"/>
        </w:tabs>
        <w:jc w:val="center"/>
        <w:rPr>
          <w:b/>
          <w:szCs w:val="22"/>
        </w:rPr>
      </w:pPr>
      <w:bookmarkStart w:id="648" w:name="_Hlk68102357"/>
      <w:r w:rsidRPr="00ED303C">
        <w:rPr>
          <w:b/>
          <w:szCs w:val="22"/>
        </w:rPr>
        <w:t>FY 202</w:t>
      </w:r>
      <w:r>
        <w:rPr>
          <w:b/>
          <w:szCs w:val="22"/>
        </w:rPr>
        <w:t>2</w:t>
      </w:r>
      <w:r w:rsidRPr="00ED303C">
        <w:rPr>
          <w:b/>
          <w:szCs w:val="22"/>
        </w:rPr>
        <w:t xml:space="preserve"> Full-Service Broadcast Television Stations by Call Sign</w:t>
      </w:r>
    </w:p>
    <w:bookmarkEnd w:id="648"/>
    <w:p w:rsidR="00AE0D73" w:rsidRPr="00ED303C" w:rsidP="00AE0D73" w14:paraId="204C1B69" w14:textId="77777777">
      <w:pPr>
        <w:rPr>
          <w:szCs w:val="22"/>
        </w:rPr>
      </w:pPr>
    </w:p>
    <w:tbl>
      <w:tblPr>
        <w:tblStyle w:val="TableGrid"/>
        <w:tblW w:w="8545" w:type="dxa"/>
        <w:tblLook w:val="04A0"/>
      </w:tblPr>
      <w:tblGrid>
        <w:gridCol w:w="1360"/>
        <w:gridCol w:w="1600"/>
        <w:gridCol w:w="1800"/>
        <w:gridCol w:w="1900"/>
        <w:gridCol w:w="1885"/>
      </w:tblGrid>
      <w:tr w14:paraId="41E98E65" w14:textId="77777777" w:rsidTr="00593243">
        <w:tblPrEx>
          <w:tblW w:w="8545" w:type="dxa"/>
          <w:tblLook w:val="04A0"/>
        </w:tblPrEx>
        <w:trPr>
          <w:trHeight w:val="315"/>
          <w:tblHeader/>
        </w:trPr>
        <w:tc>
          <w:tcPr>
            <w:tcW w:w="1360" w:type="dxa"/>
            <w:noWrap/>
            <w:hideMark/>
          </w:tcPr>
          <w:p w:rsidR="00AE0D73" w:rsidRPr="00ED303C" w:rsidP="00593243" w14:paraId="22C45819" w14:textId="77777777"/>
        </w:tc>
        <w:tc>
          <w:tcPr>
            <w:tcW w:w="1600" w:type="dxa"/>
            <w:noWrap/>
            <w:hideMark/>
          </w:tcPr>
          <w:p w:rsidR="00AE0D73" w:rsidRPr="00ED303C" w:rsidP="00593243" w14:paraId="61747F76" w14:textId="77777777">
            <w:pPr>
              <w:jc w:val="center"/>
            </w:pPr>
          </w:p>
        </w:tc>
        <w:tc>
          <w:tcPr>
            <w:tcW w:w="1800" w:type="dxa"/>
            <w:noWrap/>
            <w:hideMark/>
          </w:tcPr>
          <w:p w:rsidR="00AE0D73" w:rsidRPr="00ED303C" w:rsidP="00593243" w14:paraId="4D4ABD8A" w14:textId="77777777">
            <w:pPr>
              <w:jc w:val="center"/>
              <w:rPr>
                <w:b/>
                <w:bCs/>
              </w:rPr>
            </w:pPr>
            <w:r w:rsidRPr="00ED303C">
              <w:rPr>
                <w:b/>
                <w:bCs/>
              </w:rPr>
              <w:t xml:space="preserve"> Service Area </w:t>
            </w:r>
          </w:p>
        </w:tc>
        <w:tc>
          <w:tcPr>
            <w:tcW w:w="1900" w:type="dxa"/>
            <w:noWrap/>
            <w:hideMark/>
          </w:tcPr>
          <w:p w:rsidR="00AE0D73" w:rsidRPr="00ED303C" w:rsidP="00593243" w14:paraId="475631A5" w14:textId="77777777">
            <w:pPr>
              <w:jc w:val="center"/>
              <w:rPr>
                <w:b/>
                <w:bCs/>
              </w:rPr>
            </w:pPr>
            <w:r w:rsidRPr="00ED303C">
              <w:rPr>
                <w:b/>
                <w:bCs/>
              </w:rPr>
              <w:t xml:space="preserve"> Terrain Limited </w:t>
            </w:r>
          </w:p>
        </w:tc>
        <w:tc>
          <w:tcPr>
            <w:tcW w:w="1885" w:type="dxa"/>
            <w:noWrap/>
            <w:hideMark/>
          </w:tcPr>
          <w:p w:rsidR="00AE0D73" w:rsidRPr="00ED303C" w:rsidP="00593243" w14:paraId="50BB70F7" w14:textId="77777777">
            <w:pPr>
              <w:jc w:val="center"/>
              <w:rPr>
                <w:b/>
                <w:bCs/>
              </w:rPr>
            </w:pPr>
            <w:r w:rsidRPr="00ED303C">
              <w:rPr>
                <w:b/>
                <w:bCs/>
              </w:rPr>
              <w:t xml:space="preserve"> Terrain Limited </w:t>
            </w:r>
          </w:p>
        </w:tc>
      </w:tr>
      <w:tr w14:paraId="0D66BD35" w14:textId="77777777" w:rsidTr="00593243">
        <w:tblPrEx>
          <w:tblW w:w="8545" w:type="dxa"/>
          <w:tblLook w:val="04A0"/>
        </w:tblPrEx>
        <w:trPr>
          <w:trHeight w:val="315"/>
          <w:tblHeader/>
        </w:trPr>
        <w:tc>
          <w:tcPr>
            <w:tcW w:w="1360" w:type="dxa"/>
            <w:noWrap/>
            <w:hideMark/>
          </w:tcPr>
          <w:p w:rsidR="00AE0D73" w:rsidRPr="00ED303C" w:rsidP="00593243" w14:paraId="38088A4A" w14:textId="77777777">
            <w:pPr>
              <w:jc w:val="center"/>
              <w:rPr>
                <w:b/>
                <w:bCs/>
              </w:rPr>
            </w:pPr>
            <w:r w:rsidRPr="00ED303C">
              <w:rPr>
                <w:b/>
                <w:bCs/>
              </w:rPr>
              <w:t>Facility Id.</w:t>
            </w:r>
          </w:p>
        </w:tc>
        <w:tc>
          <w:tcPr>
            <w:tcW w:w="1600" w:type="dxa"/>
            <w:noWrap/>
            <w:hideMark/>
          </w:tcPr>
          <w:p w:rsidR="00AE0D73" w:rsidRPr="00ED303C" w:rsidP="00593243" w14:paraId="3AAE0B4E" w14:textId="77777777">
            <w:pPr>
              <w:jc w:val="center"/>
              <w:rPr>
                <w:b/>
                <w:bCs/>
              </w:rPr>
            </w:pPr>
            <w:r w:rsidRPr="00ED303C">
              <w:rPr>
                <w:b/>
                <w:bCs/>
              </w:rPr>
              <w:t>Call Sign</w:t>
            </w:r>
          </w:p>
        </w:tc>
        <w:tc>
          <w:tcPr>
            <w:tcW w:w="1800" w:type="dxa"/>
            <w:noWrap/>
            <w:hideMark/>
          </w:tcPr>
          <w:p w:rsidR="00AE0D73" w:rsidRPr="00ED303C" w:rsidP="00593243" w14:paraId="41F481AF" w14:textId="77777777">
            <w:pPr>
              <w:jc w:val="center"/>
              <w:rPr>
                <w:b/>
                <w:bCs/>
              </w:rPr>
            </w:pPr>
            <w:r w:rsidRPr="00ED303C">
              <w:rPr>
                <w:b/>
                <w:bCs/>
              </w:rPr>
              <w:t xml:space="preserve"> Population </w:t>
            </w:r>
          </w:p>
        </w:tc>
        <w:tc>
          <w:tcPr>
            <w:tcW w:w="1900" w:type="dxa"/>
            <w:noWrap/>
            <w:hideMark/>
          </w:tcPr>
          <w:p w:rsidR="00AE0D73" w:rsidRPr="00ED303C" w:rsidP="00593243" w14:paraId="5C1FE1F3" w14:textId="77777777">
            <w:pPr>
              <w:jc w:val="center"/>
              <w:rPr>
                <w:b/>
                <w:bCs/>
              </w:rPr>
            </w:pPr>
            <w:r w:rsidRPr="00ED303C">
              <w:rPr>
                <w:b/>
                <w:bCs/>
              </w:rPr>
              <w:t xml:space="preserve"> Population </w:t>
            </w:r>
          </w:p>
        </w:tc>
        <w:tc>
          <w:tcPr>
            <w:tcW w:w="1885" w:type="dxa"/>
            <w:noWrap/>
            <w:hideMark/>
          </w:tcPr>
          <w:p w:rsidR="00AE0D73" w:rsidRPr="00ED303C" w:rsidP="00593243" w14:paraId="4E2C1D24" w14:textId="77777777">
            <w:pPr>
              <w:jc w:val="center"/>
              <w:rPr>
                <w:b/>
                <w:bCs/>
              </w:rPr>
            </w:pPr>
            <w:r w:rsidRPr="00ED303C">
              <w:rPr>
                <w:b/>
                <w:bCs/>
              </w:rPr>
              <w:t>Fee Amount</w:t>
            </w:r>
          </w:p>
        </w:tc>
      </w:tr>
      <w:tr w14:paraId="5DCB281B" w14:textId="77777777" w:rsidTr="00593243">
        <w:tblPrEx>
          <w:tblW w:w="8545" w:type="dxa"/>
          <w:tblLook w:val="04A0"/>
        </w:tblPrEx>
        <w:trPr>
          <w:trHeight w:val="315"/>
        </w:trPr>
        <w:tc>
          <w:tcPr>
            <w:tcW w:w="1360" w:type="dxa"/>
            <w:noWrap/>
            <w:vAlign w:val="bottom"/>
            <w:hideMark/>
          </w:tcPr>
          <w:p w:rsidR="00AE0D73" w:rsidRPr="00ED303C" w:rsidP="00593243" w14:paraId="3975468A" w14:textId="77777777">
            <w:pPr>
              <w:jc w:val="center"/>
              <w:rPr>
                <w:color w:val="333333"/>
              </w:rPr>
            </w:pPr>
            <w:r>
              <w:rPr>
                <w:color w:val="333333"/>
              </w:rPr>
              <w:t>3246</w:t>
            </w:r>
          </w:p>
        </w:tc>
        <w:tc>
          <w:tcPr>
            <w:tcW w:w="1600" w:type="dxa"/>
            <w:noWrap/>
            <w:vAlign w:val="bottom"/>
            <w:hideMark/>
          </w:tcPr>
          <w:p w:rsidR="00AE0D73" w:rsidRPr="00ED303C" w:rsidP="00593243" w14:paraId="631FDD05" w14:textId="77777777">
            <w:pPr>
              <w:jc w:val="center"/>
              <w:rPr>
                <w:color w:val="333333"/>
              </w:rPr>
            </w:pPr>
            <w:r>
              <w:rPr>
                <w:color w:val="333333"/>
              </w:rPr>
              <w:t>KAAH-TV</w:t>
            </w:r>
          </w:p>
        </w:tc>
        <w:tc>
          <w:tcPr>
            <w:tcW w:w="1800" w:type="dxa"/>
            <w:noWrap/>
            <w:vAlign w:val="bottom"/>
            <w:hideMark/>
          </w:tcPr>
          <w:p w:rsidR="00AE0D73" w:rsidRPr="00ED303C" w:rsidP="00593243" w14:paraId="586EEE31" w14:textId="77777777">
            <w:pPr>
              <w:jc w:val="center"/>
            </w:pPr>
            <w:r>
              <w:rPr>
                <w:color w:val="000000"/>
              </w:rPr>
              <w:t>955,391</w:t>
            </w:r>
          </w:p>
        </w:tc>
        <w:tc>
          <w:tcPr>
            <w:tcW w:w="1900" w:type="dxa"/>
            <w:noWrap/>
            <w:vAlign w:val="bottom"/>
            <w:hideMark/>
          </w:tcPr>
          <w:p w:rsidR="00AE0D73" w:rsidRPr="00ED303C" w:rsidP="00593243" w14:paraId="32B4C4CA" w14:textId="77777777">
            <w:pPr>
              <w:jc w:val="center"/>
            </w:pPr>
            <w:r>
              <w:rPr>
                <w:color w:val="000000"/>
              </w:rPr>
              <w:t>879,906</w:t>
            </w:r>
          </w:p>
        </w:tc>
        <w:tc>
          <w:tcPr>
            <w:tcW w:w="1885" w:type="dxa"/>
            <w:noWrap/>
            <w:vAlign w:val="bottom"/>
            <w:hideMark/>
          </w:tcPr>
          <w:p w:rsidR="00AE0D73" w:rsidRPr="00ED303C" w:rsidP="00593243" w14:paraId="5BEE3DF1" w14:textId="77777777">
            <w:pPr>
              <w:jc w:val="center"/>
              <w:rPr>
                <w:color w:val="333333"/>
              </w:rPr>
            </w:pPr>
            <w:r>
              <w:rPr>
                <w:color w:val="333333"/>
              </w:rPr>
              <w:t xml:space="preserve"> $            7,418 </w:t>
            </w:r>
          </w:p>
        </w:tc>
      </w:tr>
      <w:tr w14:paraId="568E2BCF" w14:textId="77777777" w:rsidTr="00593243">
        <w:tblPrEx>
          <w:tblW w:w="8545" w:type="dxa"/>
          <w:tblLook w:val="04A0"/>
        </w:tblPrEx>
        <w:trPr>
          <w:trHeight w:val="390"/>
        </w:trPr>
        <w:tc>
          <w:tcPr>
            <w:tcW w:w="1360" w:type="dxa"/>
            <w:noWrap/>
            <w:vAlign w:val="bottom"/>
            <w:hideMark/>
          </w:tcPr>
          <w:p w:rsidR="00AE0D73" w:rsidRPr="00ED303C" w:rsidP="00593243" w14:paraId="55CE80AE" w14:textId="77777777">
            <w:pPr>
              <w:jc w:val="center"/>
              <w:rPr>
                <w:color w:val="333333"/>
              </w:rPr>
            </w:pPr>
            <w:r>
              <w:rPr>
                <w:color w:val="333333"/>
              </w:rPr>
              <w:t>18285</w:t>
            </w:r>
          </w:p>
        </w:tc>
        <w:tc>
          <w:tcPr>
            <w:tcW w:w="1600" w:type="dxa"/>
            <w:noWrap/>
            <w:vAlign w:val="bottom"/>
            <w:hideMark/>
          </w:tcPr>
          <w:p w:rsidR="00AE0D73" w:rsidRPr="00ED303C" w:rsidP="00593243" w14:paraId="6E2B6A20" w14:textId="77777777">
            <w:pPr>
              <w:jc w:val="center"/>
              <w:rPr>
                <w:color w:val="333333"/>
              </w:rPr>
            </w:pPr>
            <w:r>
              <w:rPr>
                <w:color w:val="333333"/>
              </w:rPr>
              <w:t>KAAL</w:t>
            </w:r>
          </w:p>
        </w:tc>
        <w:tc>
          <w:tcPr>
            <w:tcW w:w="1800" w:type="dxa"/>
            <w:noWrap/>
            <w:vAlign w:val="bottom"/>
            <w:hideMark/>
          </w:tcPr>
          <w:p w:rsidR="00AE0D73" w:rsidRPr="00ED303C" w:rsidP="00593243" w14:paraId="12934271" w14:textId="77777777">
            <w:pPr>
              <w:jc w:val="center"/>
            </w:pPr>
            <w:r>
              <w:rPr>
                <w:color w:val="000000"/>
              </w:rPr>
              <w:t>589,502</w:t>
            </w:r>
          </w:p>
        </w:tc>
        <w:tc>
          <w:tcPr>
            <w:tcW w:w="1900" w:type="dxa"/>
            <w:noWrap/>
            <w:vAlign w:val="bottom"/>
            <w:hideMark/>
          </w:tcPr>
          <w:p w:rsidR="00AE0D73" w:rsidRPr="00ED303C" w:rsidP="00593243" w14:paraId="3668A36C" w14:textId="77777777">
            <w:pPr>
              <w:jc w:val="center"/>
            </w:pPr>
            <w:r>
              <w:rPr>
                <w:color w:val="000000"/>
              </w:rPr>
              <w:t>568,169</w:t>
            </w:r>
          </w:p>
        </w:tc>
        <w:tc>
          <w:tcPr>
            <w:tcW w:w="1885" w:type="dxa"/>
            <w:noWrap/>
            <w:vAlign w:val="bottom"/>
            <w:hideMark/>
          </w:tcPr>
          <w:p w:rsidR="00AE0D73" w:rsidRPr="00ED303C" w:rsidP="00593243" w14:paraId="67522CD1" w14:textId="77777777">
            <w:pPr>
              <w:jc w:val="center"/>
              <w:rPr>
                <w:color w:val="333333"/>
              </w:rPr>
            </w:pPr>
            <w:r>
              <w:rPr>
                <w:color w:val="333333"/>
              </w:rPr>
              <w:t xml:space="preserve"> $            4,790 </w:t>
            </w:r>
          </w:p>
        </w:tc>
      </w:tr>
      <w:tr w14:paraId="70F07EF0" w14:textId="77777777" w:rsidTr="00593243">
        <w:tblPrEx>
          <w:tblW w:w="8545" w:type="dxa"/>
          <w:tblLook w:val="04A0"/>
        </w:tblPrEx>
        <w:trPr>
          <w:trHeight w:val="390"/>
        </w:trPr>
        <w:tc>
          <w:tcPr>
            <w:tcW w:w="1360" w:type="dxa"/>
            <w:noWrap/>
            <w:vAlign w:val="bottom"/>
            <w:hideMark/>
          </w:tcPr>
          <w:p w:rsidR="00AE0D73" w:rsidRPr="00ED303C" w:rsidP="00593243" w14:paraId="273394E5" w14:textId="77777777">
            <w:pPr>
              <w:jc w:val="center"/>
              <w:rPr>
                <w:color w:val="333333"/>
              </w:rPr>
            </w:pPr>
            <w:r>
              <w:rPr>
                <w:color w:val="333333"/>
              </w:rPr>
              <w:t>11912</w:t>
            </w:r>
          </w:p>
        </w:tc>
        <w:tc>
          <w:tcPr>
            <w:tcW w:w="1600" w:type="dxa"/>
            <w:noWrap/>
            <w:vAlign w:val="bottom"/>
            <w:hideMark/>
          </w:tcPr>
          <w:p w:rsidR="00AE0D73" w:rsidRPr="00ED303C" w:rsidP="00593243" w14:paraId="00E3CFDD" w14:textId="77777777">
            <w:pPr>
              <w:jc w:val="center"/>
              <w:rPr>
                <w:color w:val="333333"/>
              </w:rPr>
            </w:pPr>
            <w:r>
              <w:rPr>
                <w:color w:val="333333"/>
              </w:rPr>
              <w:t>KAAS-TV</w:t>
            </w:r>
          </w:p>
        </w:tc>
        <w:tc>
          <w:tcPr>
            <w:tcW w:w="1800" w:type="dxa"/>
            <w:noWrap/>
            <w:vAlign w:val="bottom"/>
            <w:hideMark/>
          </w:tcPr>
          <w:p w:rsidR="00AE0D73" w:rsidRPr="00ED303C" w:rsidP="00593243" w14:paraId="3EAA0D61" w14:textId="77777777">
            <w:pPr>
              <w:jc w:val="center"/>
            </w:pPr>
            <w:r>
              <w:rPr>
                <w:color w:val="000000"/>
              </w:rPr>
              <w:t>220,262</w:t>
            </w:r>
          </w:p>
        </w:tc>
        <w:tc>
          <w:tcPr>
            <w:tcW w:w="1900" w:type="dxa"/>
            <w:noWrap/>
            <w:vAlign w:val="bottom"/>
            <w:hideMark/>
          </w:tcPr>
          <w:p w:rsidR="00AE0D73" w:rsidRPr="00ED303C" w:rsidP="00593243" w14:paraId="1CD00FA5" w14:textId="77777777">
            <w:pPr>
              <w:jc w:val="center"/>
            </w:pPr>
            <w:r>
              <w:rPr>
                <w:color w:val="000000"/>
              </w:rPr>
              <w:t>219,922</w:t>
            </w:r>
          </w:p>
        </w:tc>
        <w:tc>
          <w:tcPr>
            <w:tcW w:w="1885" w:type="dxa"/>
            <w:noWrap/>
            <w:vAlign w:val="bottom"/>
            <w:hideMark/>
          </w:tcPr>
          <w:p w:rsidR="00AE0D73" w:rsidRPr="00ED303C" w:rsidP="00593243" w14:paraId="74F4DDDE" w14:textId="77777777">
            <w:pPr>
              <w:jc w:val="center"/>
              <w:rPr>
                <w:color w:val="333333"/>
              </w:rPr>
            </w:pPr>
            <w:r>
              <w:rPr>
                <w:color w:val="333333"/>
              </w:rPr>
              <w:t xml:space="preserve"> $            1,854 </w:t>
            </w:r>
          </w:p>
        </w:tc>
      </w:tr>
      <w:tr w14:paraId="46E04F19" w14:textId="77777777" w:rsidTr="00593243">
        <w:tblPrEx>
          <w:tblW w:w="8545" w:type="dxa"/>
          <w:tblLook w:val="04A0"/>
        </w:tblPrEx>
        <w:trPr>
          <w:trHeight w:val="390"/>
        </w:trPr>
        <w:tc>
          <w:tcPr>
            <w:tcW w:w="1360" w:type="dxa"/>
            <w:noWrap/>
            <w:vAlign w:val="bottom"/>
            <w:hideMark/>
          </w:tcPr>
          <w:p w:rsidR="00AE0D73" w:rsidRPr="00ED303C" w:rsidP="00593243" w14:paraId="5542AF9A" w14:textId="77777777">
            <w:pPr>
              <w:jc w:val="center"/>
              <w:rPr>
                <w:color w:val="333333"/>
              </w:rPr>
            </w:pPr>
            <w:r>
              <w:rPr>
                <w:color w:val="333333"/>
              </w:rPr>
              <w:t>56528</w:t>
            </w:r>
          </w:p>
        </w:tc>
        <w:tc>
          <w:tcPr>
            <w:tcW w:w="1600" w:type="dxa"/>
            <w:noWrap/>
            <w:vAlign w:val="bottom"/>
            <w:hideMark/>
          </w:tcPr>
          <w:p w:rsidR="00AE0D73" w:rsidRPr="00ED303C" w:rsidP="00593243" w14:paraId="7A578EDE" w14:textId="77777777">
            <w:pPr>
              <w:jc w:val="center"/>
              <w:rPr>
                <w:color w:val="333333"/>
              </w:rPr>
            </w:pPr>
            <w:r>
              <w:rPr>
                <w:color w:val="333333"/>
              </w:rPr>
              <w:t>KABB</w:t>
            </w:r>
          </w:p>
        </w:tc>
        <w:tc>
          <w:tcPr>
            <w:tcW w:w="1800" w:type="dxa"/>
            <w:noWrap/>
            <w:vAlign w:val="bottom"/>
            <w:hideMark/>
          </w:tcPr>
          <w:p w:rsidR="00AE0D73" w:rsidRPr="00ED303C" w:rsidP="00593243" w14:paraId="0C10D862" w14:textId="77777777">
            <w:pPr>
              <w:jc w:val="center"/>
            </w:pPr>
            <w:r>
              <w:rPr>
                <w:color w:val="000000"/>
              </w:rPr>
              <w:t>2,474,296</w:t>
            </w:r>
          </w:p>
        </w:tc>
        <w:tc>
          <w:tcPr>
            <w:tcW w:w="1900" w:type="dxa"/>
            <w:noWrap/>
            <w:vAlign w:val="bottom"/>
            <w:hideMark/>
          </w:tcPr>
          <w:p w:rsidR="00AE0D73" w:rsidRPr="00ED303C" w:rsidP="00593243" w14:paraId="7D49D348" w14:textId="77777777">
            <w:pPr>
              <w:jc w:val="center"/>
            </w:pPr>
            <w:r>
              <w:rPr>
                <w:color w:val="000000"/>
              </w:rPr>
              <w:t>2,456,689</w:t>
            </w:r>
          </w:p>
        </w:tc>
        <w:tc>
          <w:tcPr>
            <w:tcW w:w="1885" w:type="dxa"/>
            <w:noWrap/>
            <w:vAlign w:val="bottom"/>
            <w:hideMark/>
          </w:tcPr>
          <w:p w:rsidR="00AE0D73" w:rsidRPr="00ED303C" w:rsidP="00593243" w14:paraId="143B6D64" w14:textId="77777777">
            <w:pPr>
              <w:jc w:val="center"/>
              <w:rPr>
                <w:color w:val="333333"/>
              </w:rPr>
            </w:pPr>
            <w:r>
              <w:rPr>
                <w:color w:val="333333"/>
              </w:rPr>
              <w:t xml:space="preserve"> $          20,710 </w:t>
            </w:r>
          </w:p>
        </w:tc>
      </w:tr>
      <w:tr w14:paraId="30B69157" w14:textId="77777777" w:rsidTr="00593243">
        <w:tblPrEx>
          <w:tblW w:w="8545" w:type="dxa"/>
          <w:tblLook w:val="04A0"/>
        </w:tblPrEx>
        <w:trPr>
          <w:trHeight w:val="390"/>
        </w:trPr>
        <w:tc>
          <w:tcPr>
            <w:tcW w:w="1360" w:type="dxa"/>
            <w:noWrap/>
            <w:vAlign w:val="bottom"/>
            <w:hideMark/>
          </w:tcPr>
          <w:p w:rsidR="00AE0D73" w:rsidRPr="00ED303C" w:rsidP="00593243" w14:paraId="26474DA5" w14:textId="77777777">
            <w:pPr>
              <w:jc w:val="center"/>
              <w:rPr>
                <w:color w:val="333333"/>
              </w:rPr>
            </w:pPr>
            <w:r>
              <w:rPr>
                <w:color w:val="333333"/>
              </w:rPr>
              <w:t>282</w:t>
            </w:r>
          </w:p>
        </w:tc>
        <w:tc>
          <w:tcPr>
            <w:tcW w:w="1600" w:type="dxa"/>
            <w:noWrap/>
            <w:vAlign w:val="bottom"/>
            <w:hideMark/>
          </w:tcPr>
          <w:p w:rsidR="00AE0D73" w:rsidRPr="00ED303C" w:rsidP="00593243" w14:paraId="187A8B6F" w14:textId="77777777">
            <w:pPr>
              <w:jc w:val="center"/>
              <w:rPr>
                <w:color w:val="333333"/>
              </w:rPr>
            </w:pPr>
            <w:r>
              <w:rPr>
                <w:color w:val="333333"/>
              </w:rPr>
              <w:t>KABC-TV</w:t>
            </w:r>
          </w:p>
        </w:tc>
        <w:tc>
          <w:tcPr>
            <w:tcW w:w="1800" w:type="dxa"/>
            <w:noWrap/>
            <w:vAlign w:val="bottom"/>
            <w:hideMark/>
          </w:tcPr>
          <w:p w:rsidR="00AE0D73" w:rsidRPr="00ED303C" w:rsidP="00593243" w14:paraId="3043E8A8" w14:textId="77777777">
            <w:pPr>
              <w:jc w:val="center"/>
            </w:pPr>
            <w:r>
              <w:rPr>
                <w:color w:val="000000"/>
              </w:rPr>
              <w:t>17,540,791</w:t>
            </w:r>
          </w:p>
        </w:tc>
        <w:tc>
          <w:tcPr>
            <w:tcW w:w="1900" w:type="dxa"/>
            <w:noWrap/>
            <w:vAlign w:val="bottom"/>
            <w:hideMark/>
          </w:tcPr>
          <w:p w:rsidR="00AE0D73" w:rsidRPr="00ED303C" w:rsidP="00593243" w14:paraId="38414BE0" w14:textId="77777777">
            <w:pPr>
              <w:jc w:val="center"/>
            </w:pPr>
            <w:r>
              <w:rPr>
                <w:color w:val="000000"/>
              </w:rPr>
              <w:t>16,957,292</w:t>
            </w:r>
          </w:p>
        </w:tc>
        <w:tc>
          <w:tcPr>
            <w:tcW w:w="1885" w:type="dxa"/>
            <w:noWrap/>
            <w:vAlign w:val="bottom"/>
            <w:hideMark/>
          </w:tcPr>
          <w:p w:rsidR="00AE0D73" w:rsidRPr="00ED303C" w:rsidP="00593243" w14:paraId="3C0897DB" w14:textId="77777777">
            <w:pPr>
              <w:jc w:val="center"/>
              <w:rPr>
                <w:color w:val="333333"/>
              </w:rPr>
            </w:pPr>
            <w:r>
              <w:rPr>
                <w:color w:val="333333"/>
              </w:rPr>
              <w:t xml:space="preserve"> $        142,950 </w:t>
            </w:r>
          </w:p>
        </w:tc>
      </w:tr>
      <w:tr w14:paraId="64397289" w14:textId="77777777" w:rsidTr="00593243">
        <w:tblPrEx>
          <w:tblW w:w="8545" w:type="dxa"/>
          <w:tblLook w:val="04A0"/>
        </w:tblPrEx>
        <w:trPr>
          <w:trHeight w:val="390"/>
        </w:trPr>
        <w:tc>
          <w:tcPr>
            <w:tcW w:w="1360" w:type="dxa"/>
            <w:noWrap/>
            <w:vAlign w:val="bottom"/>
            <w:hideMark/>
          </w:tcPr>
          <w:p w:rsidR="00AE0D73" w:rsidRPr="00ED303C" w:rsidP="00593243" w14:paraId="66F275D8" w14:textId="77777777">
            <w:pPr>
              <w:jc w:val="center"/>
              <w:rPr>
                <w:color w:val="333333"/>
              </w:rPr>
            </w:pPr>
            <w:r>
              <w:rPr>
                <w:color w:val="333333"/>
              </w:rPr>
              <w:t>1236</w:t>
            </w:r>
          </w:p>
        </w:tc>
        <w:tc>
          <w:tcPr>
            <w:tcW w:w="1600" w:type="dxa"/>
            <w:noWrap/>
            <w:vAlign w:val="bottom"/>
            <w:hideMark/>
          </w:tcPr>
          <w:p w:rsidR="00AE0D73" w:rsidRPr="00ED303C" w:rsidP="00593243" w14:paraId="7E9FC4FE" w14:textId="77777777">
            <w:pPr>
              <w:jc w:val="center"/>
              <w:rPr>
                <w:color w:val="333333"/>
              </w:rPr>
            </w:pPr>
            <w:r>
              <w:rPr>
                <w:color w:val="333333"/>
              </w:rPr>
              <w:t>KACV-TV</w:t>
            </w:r>
          </w:p>
        </w:tc>
        <w:tc>
          <w:tcPr>
            <w:tcW w:w="1800" w:type="dxa"/>
            <w:noWrap/>
            <w:vAlign w:val="bottom"/>
            <w:hideMark/>
          </w:tcPr>
          <w:p w:rsidR="00AE0D73" w:rsidRPr="00ED303C" w:rsidP="00593243" w14:paraId="52554932" w14:textId="77777777">
            <w:pPr>
              <w:jc w:val="center"/>
            </w:pPr>
            <w:r>
              <w:rPr>
                <w:color w:val="000000"/>
              </w:rPr>
              <w:t>372,627</w:t>
            </w:r>
          </w:p>
        </w:tc>
        <w:tc>
          <w:tcPr>
            <w:tcW w:w="1900" w:type="dxa"/>
            <w:noWrap/>
            <w:vAlign w:val="bottom"/>
            <w:hideMark/>
          </w:tcPr>
          <w:p w:rsidR="00AE0D73" w:rsidRPr="00ED303C" w:rsidP="00593243" w14:paraId="2CE5E5FF" w14:textId="77777777">
            <w:pPr>
              <w:jc w:val="center"/>
            </w:pPr>
            <w:r>
              <w:rPr>
                <w:color w:val="000000"/>
              </w:rPr>
              <w:t>372,330</w:t>
            </w:r>
          </w:p>
        </w:tc>
        <w:tc>
          <w:tcPr>
            <w:tcW w:w="1885" w:type="dxa"/>
            <w:noWrap/>
            <w:vAlign w:val="bottom"/>
            <w:hideMark/>
          </w:tcPr>
          <w:p w:rsidR="00AE0D73" w:rsidRPr="00ED303C" w:rsidP="00593243" w14:paraId="0AB53185" w14:textId="77777777">
            <w:pPr>
              <w:jc w:val="center"/>
              <w:rPr>
                <w:color w:val="333333"/>
              </w:rPr>
            </w:pPr>
            <w:r>
              <w:rPr>
                <w:color w:val="333333"/>
              </w:rPr>
              <w:t xml:space="preserve"> $            3,139 </w:t>
            </w:r>
          </w:p>
        </w:tc>
      </w:tr>
      <w:tr w14:paraId="7CF851CA" w14:textId="77777777" w:rsidTr="00593243">
        <w:tblPrEx>
          <w:tblW w:w="8545" w:type="dxa"/>
          <w:tblLook w:val="04A0"/>
        </w:tblPrEx>
        <w:trPr>
          <w:trHeight w:val="390"/>
        </w:trPr>
        <w:tc>
          <w:tcPr>
            <w:tcW w:w="1360" w:type="dxa"/>
            <w:noWrap/>
            <w:vAlign w:val="bottom"/>
            <w:hideMark/>
          </w:tcPr>
          <w:p w:rsidR="00AE0D73" w:rsidRPr="00ED303C" w:rsidP="00593243" w14:paraId="0AEBECF5" w14:textId="77777777">
            <w:pPr>
              <w:jc w:val="center"/>
              <w:rPr>
                <w:color w:val="333333"/>
              </w:rPr>
            </w:pPr>
            <w:r>
              <w:rPr>
                <w:color w:val="333333"/>
              </w:rPr>
              <w:t>33261</w:t>
            </w:r>
          </w:p>
        </w:tc>
        <w:tc>
          <w:tcPr>
            <w:tcW w:w="1600" w:type="dxa"/>
            <w:noWrap/>
            <w:vAlign w:val="bottom"/>
            <w:hideMark/>
          </w:tcPr>
          <w:p w:rsidR="00AE0D73" w:rsidRPr="00ED303C" w:rsidP="00593243" w14:paraId="17EE17CC" w14:textId="77777777">
            <w:pPr>
              <w:jc w:val="center"/>
              <w:rPr>
                <w:color w:val="333333"/>
              </w:rPr>
            </w:pPr>
            <w:r>
              <w:rPr>
                <w:color w:val="333333"/>
              </w:rPr>
              <w:t>KADN-TV</w:t>
            </w:r>
          </w:p>
        </w:tc>
        <w:tc>
          <w:tcPr>
            <w:tcW w:w="1800" w:type="dxa"/>
            <w:noWrap/>
            <w:vAlign w:val="bottom"/>
            <w:hideMark/>
          </w:tcPr>
          <w:p w:rsidR="00AE0D73" w:rsidRPr="00ED303C" w:rsidP="00593243" w14:paraId="2413A7B5" w14:textId="77777777">
            <w:pPr>
              <w:jc w:val="center"/>
            </w:pPr>
            <w:r>
              <w:rPr>
                <w:color w:val="000000"/>
              </w:rPr>
              <w:t>877,965</w:t>
            </w:r>
          </w:p>
        </w:tc>
        <w:tc>
          <w:tcPr>
            <w:tcW w:w="1900" w:type="dxa"/>
            <w:noWrap/>
            <w:vAlign w:val="bottom"/>
            <w:hideMark/>
          </w:tcPr>
          <w:p w:rsidR="00AE0D73" w:rsidRPr="00ED303C" w:rsidP="00593243" w14:paraId="21157FE1" w14:textId="77777777">
            <w:pPr>
              <w:jc w:val="center"/>
            </w:pPr>
            <w:r>
              <w:rPr>
                <w:color w:val="000000"/>
              </w:rPr>
              <w:t>877,965</w:t>
            </w:r>
          </w:p>
        </w:tc>
        <w:tc>
          <w:tcPr>
            <w:tcW w:w="1885" w:type="dxa"/>
            <w:noWrap/>
            <w:vAlign w:val="bottom"/>
            <w:hideMark/>
          </w:tcPr>
          <w:p w:rsidR="00AE0D73" w:rsidRPr="00ED303C" w:rsidP="00593243" w14:paraId="50D7AC42" w14:textId="77777777">
            <w:pPr>
              <w:jc w:val="center"/>
              <w:rPr>
                <w:color w:val="333333"/>
              </w:rPr>
            </w:pPr>
            <w:r>
              <w:rPr>
                <w:color w:val="333333"/>
              </w:rPr>
              <w:t xml:space="preserve"> $            7,401 </w:t>
            </w:r>
          </w:p>
        </w:tc>
      </w:tr>
      <w:tr w14:paraId="0BD15DD3" w14:textId="77777777" w:rsidTr="00593243">
        <w:tblPrEx>
          <w:tblW w:w="8545" w:type="dxa"/>
          <w:tblLook w:val="04A0"/>
        </w:tblPrEx>
        <w:trPr>
          <w:trHeight w:val="390"/>
        </w:trPr>
        <w:tc>
          <w:tcPr>
            <w:tcW w:w="1360" w:type="dxa"/>
            <w:noWrap/>
            <w:vAlign w:val="bottom"/>
            <w:hideMark/>
          </w:tcPr>
          <w:p w:rsidR="00AE0D73" w:rsidRPr="00ED303C" w:rsidP="00593243" w14:paraId="5D66AF36" w14:textId="77777777">
            <w:pPr>
              <w:jc w:val="center"/>
              <w:rPr>
                <w:color w:val="333333"/>
              </w:rPr>
            </w:pPr>
            <w:r>
              <w:rPr>
                <w:color w:val="333333"/>
              </w:rPr>
              <w:t>8263</w:t>
            </w:r>
          </w:p>
        </w:tc>
        <w:tc>
          <w:tcPr>
            <w:tcW w:w="1600" w:type="dxa"/>
            <w:noWrap/>
            <w:vAlign w:val="bottom"/>
            <w:hideMark/>
          </w:tcPr>
          <w:p w:rsidR="00AE0D73" w:rsidRPr="00ED303C" w:rsidP="00593243" w14:paraId="475C9C22" w14:textId="77777777">
            <w:pPr>
              <w:jc w:val="center"/>
              <w:rPr>
                <w:color w:val="333333"/>
              </w:rPr>
            </w:pPr>
            <w:r>
              <w:rPr>
                <w:color w:val="333333"/>
              </w:rPr>
              <w:t>KAEF-TV</w:t>
            </w:r>
          </w:p>
        </w:tc>
        <w:tc>
          <w:tcPr>
            <w:tcW w:w="1800" w:type="dxa"/>
            <w:noWrap/>
            <w:vAlign w:val="bottom"/>
            <w:hideMark/>
          </w:tcPr>
          <w:p w:rsidR="00AE0D73" w:rsidRPr="00ED303C" w:rsidP="00593243" w14:paraId="46DEA54F" w14:textId="77777777">
            <w:pPr>
              <w:jc w:val="center"/>
            </w:pPr>
            <w:r>
              <w:rPr>
                <w:color w:val="000000"/>
              </w:rPr>
              <w:t>138,085</w:t>
            </w:r>
          </w:p>
        </w:tc>
        <w:tc>
          <w:tcPr>
            <w:tcW w:w="1900" w:type="dxa"/>
            <w:noWrap/>
            <w:vAlign w:val="bottom"/>
            <w:hideMark/>
          </w:tcPr>
          <w:p w:rsidR="00AE0D73" w:rsidRPr="00ED303C" w:rsidP="00593243" w14:paraId="6678A32F" w14:textId="77777777">
            <w:pPr>
              <w:jc w:val="center"/>
            </w:pPr>
            <w:r>
              <w:rPr>
                <w:color w:val="000000"/>
              </w:rPr>
              <w:t>122,808</w:t>
            </w:r>
          </w:p>
        </w:tc>
        <w:tc>
          <w:tcPr>
            <w:tcW w:w="1885" w:type="dxa"/>
            <w:noWrap/>
            <w:vAlign w:val="bottom"/>
            <w:hideMark/>
          </w:tcPr>
          <w:p w:rsidR="00AE0D73" w:rsidRPr="00ED303C" w:rsidP="00593243" w14:paraId="3D1939F6" w14:textId="77777777">
            <w:pPr>
              <w:jc w:val="center"/>
              <w:rPr>
                <w:color w:val="333333"/>
              </w:rPr>
            </w:pPr>
            <w:r>
              <w:rPr>
                <w:color w:val="333333"/>
              </w:rPr>
              <w:t xml:space="preserve"> $            1,035 </w:t>
            </w:r>
          </w:p>
        </w:tc>
      </w:tr>
      <w:tr w14:paraId="2276DBF8" w14:textId="77777777" w:rsidTr="00593243">
        <w:tblPrEx>
          <w:tblW w:w="8545" w:type="dxa"/>
          <w:tblLook w:val="04A0"/>
        </w:tblPrEx>
        <w:trPr>
          <w:trHeight w:val="390"/>
        </w:trPr>
        <w:tc>
          <w:tcPr>
            <w:tcW w:w="1360" w:type="dxa"/>
            <w:noWrap/>
            <w:vAlign w:val="bottom"/>
            <w:hideMark/>
          </w:tcPr>
          <w:p w:rsidR="00AE0D73" w:rsidRPr="00ED303C" w:rsidP="00593243" w14:paraId="7A0917C1" w14:textId="77777777">
            <w:pPr>
              <w:jc w:val="center"/>
              <w:rPr>
                <w:color w:val="333333"/>
              </w:rPr>
            </w:pPr>
            <w:r>
              <w:rPr>
                <w:color w:val="333333"/>
              </w:rPr>
              <w:t>2728</w:t>
            </w:r>
          </w:p>
        </w:tc>
        <w:tc>
          <w:tcPr>
            <w:tcW w:w="1600" w:type="dxa"/>
            <w:noWrap/>
            <w:vAlign w:val="bottom"/>
            <w:hideMark/>
          </w:tcPr>
          <w:p w:rsidR="00AE0D73" w:rsidRPr="00ED303C" w:rsidP="00593243" w14:paraId="49E1387B" w14:textId="77777777">
            <w:pPr>
              <w:jc w:val="center"/>
              <w:rPr>
                <w:color w:val="333333"/>
              </w:rPr>
            </w:pPr>
            <w:r>
              <w:rPr>
                <w:color w:val="333333"/>
              </w:rPr>
              <w:t>KAET</w:t>
            </w:r>
          </w:p>
        </w:tc>
        <w:tc>
          <w:tcPr>
            <w:tcW w:w="1800" w:type="dxa"/>
            <w:noWrap/>
            <w:vAlign w:val="bottom"/>
            <w:hideMark/>
          </w:tcPr>
          <w:p w:rsidR="00AE0D73" w:rsidRPr="00ED303C" w:rsidP="00593243" w14:paraId="604099C7" w14:textId="77777777">
            <w:pPr>
              <w:jc w:val="center"/>
            </w:pPr>
            <w:r>
              <w:rPr>
                <w:color w:val="000000"/>
              </w:rPr>
              <w:t>4,217,217</w:t>
            </w:r>
          </w:p>
        </w:tc>
        <w:tc>
          <w:tcPr>
            <w:tcW w:w="1900" w:type="dxa"/>
            <w:noWrap/>
            <w:vAlign w:val="bottom"/>
            <w:hideMark/>
          </w:tcPr>
          <w:p w:rsidR="00AE0D73" w:rsidRPr="00ED303C" w:rsidP="00593243" w14:paraId="295851FE" w14:textId="77777777">
            <w:pPr>
              <w:jc w:val="center"/>
            </w:pPr>
            <w:r>
              <w:rPr>
                <w:color w:val="000000"/>
              </w:rPr>
              <w:t>4,184,386</w:t>
            </w:r>
          </w:p>
        </w:tc>
        <w:tc>
          <w:tcPr>
            <w:tcW w:w="1885" w:type="dxa"/>
            <w:noWrap/>
            <w:vAlign w:val="bottom"/>
            <w:hideMark/>
          </w:tcPr>
          <w:p w:rsidR="00AE0D73" w:rsidRPr="00ED303C" w:rsidP="00593243" w14:paraId="3C4E49ED" w14:textId="77777777">
            <w:pPr>
              <w:jc w:val="center"/>
              <w:rPr>
                <w:color w:val="333333"/>
              </w:rPr>
            </w:pPr>
            <w:r>
              <w:rPr>
                <w:color w:val="333333"/>
              </w:rPr>
              <w:t xml:space="preserve"> $          35,274 </w:t>
            </w:r>
          </w:p>
        </w:tc>
      </w:tr>
      <w:tr w14:paraId="11FE2310" w14:textId="77777777" w:rsidTr="00593243">
        <w:tblPrEx>
          <w:tblW w:w="8545" w:type="dxa"/>
          <w:tblLook w:val="04A0"/>
        </w:tblPrEx>
        <w:trPr>
          <w:trHeight w:val="390"/>
        </w:trPr>
        <w:tc>
          <w:tcPr>
            <w:tcW w:w="1360" w:type="dxa"/>
            <w:noWrap/>
            <w:vAlign w:val="bottom"/>
            <w:hideMark/>
          </w:tcPr>
          <w:p w:rsidR="00AE0D73" w:rsidRPr="00ED303C" w:rsidP="00593243" w14:paraId="44E18EE3" w14:textId="77777777">
            <w:pPr>
              <w:jc w:val="center"/>
              <w:rPr>
                <w:color w:val="333333"/>
              </w:rPr>
            </w:pPr>
            <w:r>
              <w:rPr>
                <w:color w:val="333333"/>
              </w:rPr>
              <w:t>2767</w:t>
            </w:r>
          </w:p>
        </w:tc>
        <w:tc>
          <w:tcPr>
            <w:tcW w:w="1600" w:type="dxa"/>
            <w:noWrap/>
            <w:vAlign w:val="bottom"/>
            <w:hideMark/>
          </w:tcPr>
          <w:p w:rsidR="00AE0D73" w:rsidRPr="00ED303C" w:rsidP="00593243" w14:paraId="1C33737B" w14:textId="77777777">
            <w:pPr>
              <w:jc w:val="center"/>
              <w:rPr>
                <w:color w:val="333333"/>
              </w:rPr>
            </w:pPr>
            <w:r>
              <w:rPr>
                <w:color w:val="333333"/>
              </w:rPr>
              <w:t>KAFT</w:t>
            </w:r>
          </w:p>
        </w:tc>
        <w:tc>
          <w:tcPr>
            <w:tcW w:w="1800" w:type="dxa"/>
            <w:noWrap/>
            <w:vAlign w:val="bottom"/>
            <w:hideMark/>
          </w:tcPr>
          <w:p w:rsidR="00AE0D73" w:rsidRPr="00ED303C" w:rsidP="00593243" w14:paraId="7CE2076D" w14:textId="77777777">
            <w:pPr>
              <w:jc w:val="center"/>
            </w:pPr>
            <w:r>
              <w:rPr>
                <w:color w:val="000000"/>
              </w:rPr>
              <w:t>1,204,376</w:t>
            </w:r>
          </w:p>
        </w:tc>
        <w:tc>
          <w:tcPr>
            <w:tcW w:w="1900" w:type="dxa"/>
            <w:noWrap/>
            <w:vAlign w:val="bottom"/>
            <w:hideMark/>
          </w:tcPr>
          <w:p w:rsidR="00AE0D73" w:rsidRPr="00ED303C" w:rsidP="00593243" w14:paraId="0643E753" w14:textId="77777777">
            <w:pPr>
              <w:jc w:val="center"/>
            </w:pPr>
            <w:r>
              <w:rPr>
                <w:color w:val="000000"/>
              </w:rPr>
              <w:t>1,122,928</w:t>
            </w:r>
          </w:p>
        </w:tc>
        <w:tc>
          <w:tcPr>
            <w:tcW w:w="1885" w:type="dxa"/>
            <w:noWrap/>
            <w:vAlign w:val="bottom"/>
            <w:hideMark/>
          </w:tcPr>
          <w:p w:rsidR="00AE0D73" w:rsidRPr="00ED303C" w:rsidP="00593243" w14:paraId="760DFF0A" w14:textId="77777777">
            <w:pPr>
              <w:jc w:val="center"/>
              <w:rPr>
                <w:color w:val="333333"/>
              </w:rPr>
            </w:pPr>
            <w:r>
              <w:rPr>
                <w:color w:val="333333"/>
              </w:rPr>
              <w:t xml:space="preserve"> $            9,466 </w:t>
            </w:r>
          </w:p>
        </w:tc>
      </w:tr>
      <w:tr w14:paraId="0D2B156D" w14:textId="77777777" w:rsidTr="00593243">
        <w:tblPrEx>
          <w:tblW w:w="8545" w:type="dxa"/>
          <w:tblLook w:val="04A0"/>
        </w:tblPrEx>
        <w:trPr>
          <w:trHeight w:val="390"/>
        </w:trPr>
        <w:tc>
          <w:tcPr>
            <w:tcW w:w="1360" w:type="dxa"/>
            <w:noWrap/>
            <w:vAlign w:val="bottom"/>
            <w:hideMark/>
          </w:tcPr>
          <w:p w:rsidR="00AE0D73" w:rsidRPr="00ED303C" w:rsidP="00593243" w14:paraId="5D93DD2D" w14:textId="77777777">
            <w:pPr>
              <w:jc w:val="center"/>
              <w:rPr>
                <w:color w:val="333333"/>
              </w:rPr>
            </w:pPr>
            <w:r>
              <w:rPr>
                <w:color w:val="333333"/>
              </w:rPr>
              <w:t>62442</w:t>
            </w:r>
          </w:p>
        </w:tc>
        <w:tc>
          <w:tcPr>
            <w:tcW w:w="1600" w:type="dxa"/>
            <w:noWrap/>
            <w:vAlign w:val="bottom"/>
            <w:hideMark/>
          </w:tcPr>
          <w:p w:rsidR="00AE0D73" w:rsidRPr="00ED303C" w:rsidP="00593243" w14:paraId="0C98E250" w14:textId="77777777">
            <w:pPr>
              <w:jc w:val="center"/>
              <w:rPr>
                <w:color w:val="333333"/>
              </w:rPr>
            </w:pPr>
            <w:r>
              <w:rPr>
                <w:color w:val="333333"/>
              </w:rPr>
              <w:t>KAID</w:t>
            </w:r>
          </w:p>
        </w:tc>
        <w:tc>
          <w:tcPr>
            <w:tcW w:w="1800" w:type="dxa"/>
            <w:noWrap/>
            <w:vAlign w:val="bottom"/>
            <w:hideMark/>
          </w:tcPr>
          <w:p w:rsidR="00AE0D73" w:rsidRPr="00ED303C" w:rsidP="00593243" w14:paraId="602EDE2B" w14:textId="77777777">
            <w:pPr>
              <w:jc w:val="center"/>
            </w:pPr>
            <w:r>
              <w:rPr>
                <w:color w:val="000000"/>
              </w:rPr>
              <w:t>711,035</w:t>
            </w:r>
          </w:p>
        </w:tc>
        <w:tc>
          <w:tcPr>
            <w:tcW w:w="1900" w:type="dxa"/>
            <w:noWrap/>
            <w:vAlign w:val="bottom"/>
            <w:hideMark/>
          </w:tcPr>
          <w:p w:rsidR="00AE0D73" w:rsidRPr="00ED303C" w:rsidP="00593243" w14:paraId="010DFFED" w14:textId="77777777">
            <w:pPr>
              <w:jc w:val="center"/>
            </w:pPr>
            <w:r>
              <w:rPr>
                <w:color w:val="000000"/>
              </w:rPr>
              <w:t>702,721</w:t>
            </w:r>
          </w:p>
        </w:tc>
        <w:tc>
          <w:tcPr>
            <w:tcW w:w="1885" w:type="dxa"/>
            <w:noWrap/>
            <w:vAlign w:val="bottom"/>
            <w:hideMark/>
          </w:tcPr>
          <w:p w:rsidR="00AE0D73" w:rsidRPr="00ED303C" w:rsidP="00593243" w14:paraId="111FD495" w14:textId="77777777">
            <w:pPr>
              <w:jc w:val="center"/>
              <w:rPr>
                <w:color w:val="333333"/>
              </w:rPr>
            </w:pPr>
            <w:r>
              <w:rPr>
                <w:color w:val="333333"/>
              </w:rPr>
              <w:t xml:space="preserve"> $            5,924 </w:t>
            </w:r>
          </w:p>
        </w:tc>
      </w:tr>
      <w:tr w14:paraId="1D4564A8" w14:textId="77777777" w:rsidTr="00593243">
        <w:tblPrEx>
          <w:tblW w:w="8545" w:type="dxa"/>
          <w:tblLook w:val="04A0"/>
        </w:tblPrEx>
        <w:trPr>
          <w:trHeight w:val="390"/>
        </w:trPr>
        <w:tc>
          <w:tcPr>
            <w:tcW w:w="1360" w:type="dxa"/>
            <w:noWrap/>
            <w:vAlign w:val="bottom"/>
            <w:hideMark/>
          </w:tcPr>
          <w:p w:rsidR="00AE0D73" w:rsidRPr="00ED303C" w:rsidP="00593243" w14:paraId="48E1A58A" w14:textId="77777777">
            <w:pPr>
              <w:jc w:val="center"/>
              <w:rPr>
                <w:color w:val="333333"/>
              </w:rPr>
            </w:pPr>
            <w:r>
              <w:rPr>
                <w:color w:val="333333"/>
              </w:rPr>
              <w:t>4145</w:t>
            </w:r>
          </w:p>
        </w:tc>
        <w:tc>
          <w:tcPr>
            <w:tcW w:w="1600" w:type="dxa"/>
            <w:noWrap/>
            <w:vAlign w:val="bottom"/>
            <w:hideMark/>
          </w:tcPr>
          <w:p w:rsidR="00AE0D73" w:rsidRPr="00ED303C" w:rsidP="00593243" w14:paraId="13988467" w14:textId="77777777">
            <w:pPr>
              <w:jc w:val="center"/>
              <w:rPr>
                <w:color w:val="333333"/>
              </w:rPr>
            </w:pPr>
            <w:r>
              <w:rPr>
                <w:color w:val="333333"/>
              </w:rPr>
              <w:t>KAII-TV</w:t>
            </w:r>
          </w:p>
        </w:tc>
        <w:tc>
          <w:tcPr>
            <w:tcW w:w="1800" w:type="dxa"/>
            <w:noWrap/>
            <w:vAlign w:val="bottom"/>
            <w:hideMark/>
          </w:tcPr>
          <w:p w:rsidR="00AE0D73" w:rsidRPr="00ED303C" w:rsidP="00593243" w14:paraId="5D1C165E" w14:textId="77777777">
            <w:pPr>
              <w:jc w:val="center"/>
            </w:pPr>
            <w:r>
              <w:rPr>
                <w:color w:val="000000"/>
              </w:rPr>
              <w:t>188,810</w:t>
            </w:r>
          </w:p>
        </w:tc>
        <w:tc>
          <w:tcPr>
            <w:tcW w:w="1900" w:type="dxa"/>
            <w:noWrap/>
            <w:vAlign w:val="bottom"/>
            <w:hideMark/>
          </w:tcPr>
          <w:p w:rsidR="00AE0D73" w:rsidRPr="00ED303C" w:rsidP="00593243" w14:paraId="199301C5" w14:textId="77777777">
            <w:pPr>
              <w:jc w:val="center"/>
            </w:pPr>
            <w:r>
              <w:rPr>
                <w:color w:val="000000"/>
              </w:rPr>
              <w:t>165,396</w:t>
            </w:r>
          </w:p>
        </w:tc>
        <w:tc>
          <w:tcPr>
            <w:tcW w:w="1885" w:type="dxa"/>
            <w:noWrap/>
            <w:vAlign w:val="bottom"/>
            <w:hideMark/>
          </w:tcPr>
          <w:p w:rsidR="00AE0D73" w:rsidRPr="00ED303C" w:rsidP="00593243" w14:paraId="37B7B271" w14:textId="77777777">
            <w:pPr>
              <w:jc w:val="center"/>
              <w:rPr>
                <w:color w:val="333333"/>
              </w:rPr>
            </w:pPr>
            <w:r>
              <w:rPr>
                <w:color w:val="333333"/>
              </w:rPr>
              <w:t xml:space="preserve"> $            1,394 </w:t>
            </w:r>
          </w:p>
        </w:tc>
      </w:tr>
      <w:tr w14:paraId="588EB6F2" w14:textId="77777777" w:rsidTr="00593243">
        <w:tblPrEx>
          <w:tblW w:w="8545" w:type="dxa"/>
          <w:tblLook w:val="04A0"/>
        </w:tblPrEx>
        <w:trPr>
          <w:trHeight w:val="390"/>
        </w:trPr>
        <w:tc>
          <w:tcPr>
            <w:tcW w:w="1360" w:type="dxa"/>
            <w:noWrap/>
            <w:vAlign w:val="bottom"/>
            <w:hideMark/>
          </w:tcPr>
          <w:p w:rsidR="00AE0D73" w:rsidRPr="00ED303C" w:rsidP="00593243" w14:paraId="0A333F13" w14:textId="77777777">
            <w:pPr>
              <w:jc w:val="center"/>
              <w:rPr>
                <w:color w:val="333333"/>
              </w:rPr>
            </w:pPr>
            <w:r>
              <w:rPr>
                <w:color w:val="333333"/>
              </w:rPr>
              <w:t>67494</w:t>
            </w:r>
          </w:p>
        </w:tc>
        <w:tc>
          <w:tcPr>
            <w:tcW w:w="1600" w:type="dxa"/>
            <w:noWrap/>
            <w:vAlign w:val="bottom"/>
            <w:hideMark/>
          </w:tcPr>
          <w:p w:rsidR="00AE0D73" w:rsidRPr="00ED303C" w:rsidP="00593243" w14:paraId="6B077EA9" w14:textId="77777777">
            <w:pPr>
              <w:jc w:val="center"/>
              <w:rPr>
                <w:color w:val="333333"/>
              </w:rPr>
            </w:pPr>
            <w:r>
              <w:rPr>
                <w:color w:val="333333"/>
              </w:rPr>
              <w:t>KAIL</w:t>
            </w:r>
          </w:p>
        </w:tc>
        <w:tc>
          <w:tcPr>
            <w:tcW w:w="1800" w:type="dxa"/>
            <w:noWrap/>
            <w:vAlign w:val="bottom"/>
            <w:hideMark/>
          </w:tcPr>
          <w:p w:rsidR="00AE0D73" w:rsidRPr="00ED303C" w:rsidP="00593243" w14:paraId="19931388" w14:textId="77777777">
            <w:pPr>
              <w:jc w:val="center"/>
            </w:pPr>
            <w:r>
              <w:rPr>
                <w:color w:val="000000"/>
              </w:rPr>
              <w:t>1,947,635</w:t>
            </w:r>
          </w:p>
        </w:tc>
        <w:tc>
          <w:tcPr>
            <w:tcW w:w="1900" w:type="dxa"/>
            <w:noWrap/>
            <w:vAlign w:val="bottom"/>
            <w:hideMark/>
          </w:tcPr>
          <w:p w:rsidR="00AE0D73" w:rsidRPr="00ED303C" w:rsidP="00593243" w14:paraId="3A60FEE1" w14:textId="77777777">
            <w:pPr>
              <w:jc w:val="center"/>
            </w:pPr>
            <w:r>
              <w:rPr>
                <w:color w:val="000000"/>
              </w:rPr>
              <w:t>1,914,765</w:t>
            </w:r>
          </w:p>
        </w:tc>
        <w:tc>
          <w:tcPr>
            <w:tcW w:w="1885" w:type="dxa"/>
            <w:noWrap/>
            <w:vAlign w:val="bottom"/>
            <w:hideMark/>
          </w:tcPr>
          <w:p w:rsidR="00AE0D73" w:rsidRPr="00ED303C" w:rsidP="00593243" w14:paraId="361ED99A" w14:textId="77777777">
            <w:pPr>
              <w:jc w:val="center"/>
              <w:rPr>
                <w:color w:val="333333"/>
              </w:rPr>
            </w:pPr>
            <w:r>
              <w:rPr>
                <w:color w:val="333333"/>
              </w:rPr>
              <w:t xml:space="preserve"> $          16,141 </w:t>
            </w:r>
          </w:p>
        </w:tc>
      </w:tr>
      <w:tr w14:paraId="29387F91" w14:textId="77777777" w:rsidTr="00593243">
        <w:tblPrEx>
          <w:tblW w:w="8545" w:type="dxa"/>
          <w:tblLook w:val="04A0"/>
        </w:tblPrEx>
        <w:trPr>
          <w:trHeight w:val="390"/>
        </w:trPr>
        <w:tc>
          <w:tcPr>
            <w:tcW w:w="1360" w:type="dxa"/>
            <w:noWrap/>
            <w:vAlign w:val="bottom"/>
            <w:hideMark/>
          </w:tcPr>
          <w:p w:rsidR="00AE0D73" w:rsidRPr="00ED303C" w:rsidP="00593243" w14:paraId="760D3F1F" w14:textId="77777777">
            <w:pPr>
              <w:jc w:val="center"/>
              <w:rPr>
                <w:color w:val="333333"/>
              </w:rPr>
            </w:pPr>
            <w:r>
              <w:rPr>
                <w:color w:val="333333"/>
              </w:rPr>
              <w:t>13988</w:t>
            </w:r>
          </w:p>
        </w:tc>
        <w:tc>
          <w:tcPr>
            <w:tcW w:w="1600" w:type="dxa"/>
            <w:noWrap/>
            <w:vAlign w:val="bottom"/>
            <w:hideMark/>
          </w:tcPr>
          <w:p w:rsidR="00AE0D73" w:rsidRPr="00ED303C" w:rsidP="00593243" w14:paraId="753B86F6" w14:textId="77777777">
            <w:pPr>
              <w:jc w:val="center"/>
              <w:rPr>
                <w:color w:val="333333"/>
              </w:rPr>
            </w:pPr>
            <w:r>
              <w:rPr>
                <w:color w:val="333333"/>
              </w:rPr>
              <w:t>KAIT</w:t>
            </w:r>
          </w:p>
        </w:tc>
        <w:tc>
          <w:tcPr>
            <w:tcW w:w="1800" w:type="dxa"/>
            <w:noWrap/>
            <w:vAlign w:val="bottom"/>
            <w:hideMark/>
          </w:tcPr>
          <w:p w:rsidR="00AE0D73" w:rsidRPr="00ED303C" w:rsidP="00593243" w14:paraId="07B59191" w14:textId="77777777">
            <w:pPr>
              <w:jc w:val="center"/>
            </w:pPr>
            <w:r>
              <w:rPr>
                <w:color w:val="000000"/>
              </w:rPr>
              <w:t>861,149</w:t>
            </w:r>
          </w:p>
        </w:tc>
        <w:tc>
          <w:tcPr>
            <w:tcW w:w="1900" w:type="dxa"/>
            <w:noWrap/>
            <w:vAlign w:val="bottom"/>
            <w:hideMark/>
          </w:tcPr>
          <w:p w:rsidR="00AE0D73" w:rsidRPr="00ED303C" w:rsidP="00593243" w14:paraId="5B9E2770" w14:textId="77777777">
            <w:pPr>
              <w:jc w:val="center"/>
            </w:pPr>
            <w:r>
              <w:rPr>
                <w:color w:val="000000"/>
              </w:rPr>
              <w:t>845,812</w:t>
            </w:r>
          </w:p>
        </w:tc>
        <w:tc>
          <w:tcPr>
            <w:tcW w:w="1885" w:type="dxa"/>
            <w:noWrap/>
            <w:vAlign w:val="bottom"/>
            <w:hideMark/>
          </w:tcPr>
          <w:p w:rsidR="00AE0D73" w:rsidRPr="00ED303C" w:rsidP="00593243" w14:paraId="5D5BE3A1" w14:textId="77777777">
            <w:pPr>
              <w:jc w:val="center"/>
              <w:rPr>
                <w:color w:val="333333"/>
              </w:rPr>
            </w:pPr>
            <w:r>
              <w:rPr>
                <w:color w:val="333333"/>
              </w:rPr>
              <w:t xml:space="preserve"> $            7,130 </w:t>
            </w:r>
          </w:p>
        </w:tc>
      </w:tr>
      <w:tr w14:paraId="3BC14700" w14:textId="77777777" w:rsidTr="00593243">
        <w:tblPrEx>
          <w:tblW w:w="8545" w:type="dxa"/>
          <w:tblLook w:val="04A0"/>
        </w:tblPrEx>
        <w:trPr>
          <w:trHeight w:val="390"/>
        </w:trPr>
        <w:tc>
          <w:tcPr>
            <w:tcW w:w="1360" w:type="dxa"/>
            <w:noWrap/>
            <w:vAlign w:val="bottom"/>
            <w:hideMark/>
          </w:tcPr>
          <w:p w:rsidR="00AE0D73" w:rsidRPr="00ED303C" w:rsidP="00593243" w14:paraId="77829C9D" w14:textId="77777777">
            <w:pPr>
              <w:jc w:val="center"/>
              <w:rPr>
                <w:color w:val="333333"/>
              </w:rPr>
            </w:pPr>
            <w:r>
              <w:rPr>
                <w:color w:val="333333"/>
              </w:rPr>
              <w:t>40517</w:t>
            </w:r>
          </w:p>
        </w:tc>
        <w:tc>
          <w:tcPr>
            <w:tcW w:w="1600" w:type="dxa"/>
            <w:noWrap/>
            <w:vAlign w:val="bottom"/>
            <w:hideMark/>
          </w:tcPr>
          <w:p w:rsidR="00AE0D73" w:rsidRPr="00ED303C" w:rsidP="00593243" w14:paraId="68BF230D" w14:textId="77777777">
            <w:pPr>
              <w:jc w:val="center"/>
              <w:rPr>
                <w:color w:val="333333"/>
              </w:rPr>
            </w:pPr>
            <w:r>
              <w:rPr>
                <w:color w:val="333333"/>
              </w:rPr>
              <w:t>KAJB</w:t>
            </w:r>
          </w:p>
        </w:tc>
        <w:tc>
          <w:tcPr>
            <w:tcW w:w="1800" w:type="dxa"/>
            <w:noWrap/>
            <w:vAlign w:val="bottom"/>
            <w:hideMark/>
          </w:tcPr>
          <w:p w:rsidR="00AE0D73" w:rsidRPr="00ED303C" w:rsidP="00593243" w14:paraId="07B098D8" w14:textId="77777777">
            <w:pPr>
              <w:jc w:val="center"/>
            </w:pPr>
            <w:r>
              <w:rPr>
                <w:color w:val="000000"/>
              </w:rPr>
              <w:t>383,886</w:t>
            </w:r>
          </w:p>
        </w:tc>
        <w:tc>
          <w:tcPr>
            <w:tcW w:w="1900" w:type="dxa"/>
            <w:noWrap/>
            <w:vAlign w:val="bottom"/>
            <w:hideMark/>
          </w:tcPr>
          <w:p w:rsidR="00AE0D73" w:rsidRPr="00ED303C" w:rsidP="00593243" w14:paraId="1CE45842" w14:textId="77777777">
            <w:pPr>
              <w:jc w:val="center"/>
            </w:pPr>
            <w:r>
              <w:rPr>
                <w:color w:val="000000"/>
              </w:rPr>
              <w:t>383,195</w:t>
            </w:r>
          </w:p>
        </w:tc>
        <w:tc>
          <w:tcPr>
            <w:tcW w:w="1885" w:type="dxa"/>
            <w:noWrap/>
            <w:vAlign w:val="bottom"/>
            <w:hideMark/>
          </w:tcPr>
          <w:p w:rsidR="00AE0D73" w:rsidRPr="00ED303C" w:rsidP="00593243" w14:paraId="7F1AA1E2" w14:textId="77777777">
            <w:pPr>
              <w:jc w:val="center"/>
              <w:rPr>
                <w:color w:val="333333"/>
              </w:rPr>
            </w:pPr>
            <w:r>
              <w:rPr>
                <w:color w:val="333333"/>
              </w:rPr>
              <w:t xml:space="preserve"> $            3,230 </w:t>
            </w:r>
          </w:p>
        </w:tc>
      </w:tr>
      <w:tr w14:paraId="508B1225" w14:textId="77777777" w:rsidTr="00593243">
        <w:tblPrEx>
          <w:tblW w:w="8545" w:type="dxa"/>
          <w:tblLook w:val="04A0"/>
        </w:tblPrEx>
        <w:trPr>
          <w:trHeight w:val="390"/>
        </w:trPr>
        <w:tc>
          <w:tcPr>
            <w:tcW w:w="1360" w:type="dxa"/>
            <w:noWrap/>
            <w:vAlign w:val="bottom"/>
            <w:hideMark/>
          </w:tcPr>
          <w:p w:rsidR="00AE0D73" w:rsidRPr="00ED303C" w:rsidP="00593243" w14:paraId="00CD940F" w14:textId="77777777">
            <w:pPr>
              <w:jc w:val="center"/>
              <w:rPr>
                <w:color w:val="333333"/>
              </w:rPr>
            </w:pPr>
            <w:r>
              <w:rPr>
                <w:color w:val="333333"/>
              </w:rPr>
              <w:t>65522</w:t>
            </w:r>
          </w:p>
        </w:tc>
        <w:tc>
          <w:tcPr>
            <w:tcW w:w="1600" w:type="dxa"/>
            <w:noWrap/>
            <w:vAlign w:val="bottom"/>
            <w:hideMark/>
          </w:tcPr>
          <w:p w:rsidR="00AE0D73" w:rsidRPr="00ED303C" w:rsidP="00593243" w14:paraId="69B5BABE" w14:textId="77777777">
            <w:pPr>
              <w:jc w:val="center"/>
              <w:rPr>
                <w:color w:val="333333"/>
              </w:rPr>
            </w:pPr>
            <w:r>
              <w:rPr>
                <w:color w:val="333333"/>
              </w:rPr>
              <w:t>KAKE</w:t>
            </w:r>
          </w:p>
        </w:tc>
        <w:tc>
          <w:tcPr>
            <w:tcW w:w="1800" w:type="dxa"/>
            <w:noWrap/>
            <w:vAlign w:val="bottom"/>
            <w:hideMark/>
          </w:tcPr>
          <w:p w:rsidR="00AE0D73" w:rsidRPr="00ED303C" w:rsidP="00593243" w14:paraId="7BCA0D2C" w14:textId="77777777">
            <w:pPr>
              <w:jc w:val="center"/>
            </w:pPr>
            <w:r>
              <w:rPr>
                <w:color w:val="000000"/>
              </w:rPr>
              <w:t>803,937</w:t>
            </w:r>
          </w:p>
        </w:tc>
        <w:tc>
          <w:tcPr>
            <w:tcW w:w="1900" w:type="dxa"/>
            <w:noWrap/>
            <w:vAlign w:val="bottom"/>
            <w:hideMark/>
          </w:tcPr>
          <w:p w:rsidR="00AE0D73" w:rsidRPr="00ED303C" w:rsidP="00593243" w14:paraId="116849D9" w14:textId="77777777">
            <w:pPr>
              <w:jc w:val="center"/>
            </w:pPr>
            <w:r>
              <w:rPr>
                <w:color w:val="000000"/>
              </w:rPr>
              <w:t>799,254</w:t>
            </w:r>
          </w:p>
        </w:tc>
        <w:tc>
          <w:tcPr>
            <w:tcW w:w="1885" w:type="dxa"/>
            <w:noWrap/>
            <w:vAlign w:val="bottom"/>
            <w:hideMark/>
          </w:tcPr>
          <w:p w:rsidR="00AE0D73" w:rsidRPr="00ED303C" w:rsidP="00593243" w14:paraId="68E5BCDB" w14:textId="77777777">
            <w:pPr>
              <w:jc w:val="center"/>
              <w:rPr>
                <w:color w:val="333333"/>
              </w:rPr>
            </w:pPr>
            <w:r>
              <w:rPr>
                <w:color w:val="333333"/>
              </w:rPr>
              <w:t xml:space="preserve"> $            6,738 </w:t>
            </w:r>
          </w:p>
        </w:tc>
      </w:tr>
      <w:tr w14:paraId="16FD2399" w14:textId="77777777" w:rsidTr="00593243">
        <w:tblPrEx>
          <w:tblW w:w="8545" w:type="dxa"/>
          <w:tblLook w:val="04A0"/>
        </w:tblPrEx>
        <w:trPr>
          <w:trHeight w:val="390"/>
        </w:trPr>
        <w:tc>
          <w:tcPr>
            <w:tcW w:w="1360" w:type="dxa"/>
            <w:noWrap/>
            <w:vAlign w:val="bottom"/>
            <w:hideMark/>
          </w:tcPr>
          <w:p w:rsidR="00AE0D73" w:rsidRPr="00ED303C" w:rsidP="00593243" w14:paraId="02440790" w14:textId="77777777">
            <w:pPr>
              <w:jc w:val="center"/>
              <w:rPr>
                <w:color w:val="333333"/>
              </w:rPr>
            </w:pPr>
            <w:r>
              <w:rPr>
                <w:color w:val="333333"/>
              </w:rPr>
              <w:t>804</w:t>
            </w:r>
          </w:p>
        </w:tc>
        <w:tc>
          <w:tcPr>
            <w:tcW w:w="1600" w:type="dxa"/>
            <w:noWrap/>
            <w:vAlign w:val="bottom"/>
            <w:hideMark/>
          </w:tcPr>
          <w:p w:rsidR="00AE0D73" w:rsidRPr="00ED303C" w:rsidP="00593243" w14:paraId="06E2C4EE" w14:textId="77777777">
            <w:pPr>
              <w:jc w:val="center"/>
              <w:rPr>
                <w:color w:val="333333"/>
              </w:rPr>
            </w:pPr>
            <w:r>
              <w:rPr>
                <w:color w:val="333333"/>
              </w:rPr>
              <w:t>KAKM</w:t>
            </w:r>
          </w:p>
        </w:tc>
        <w:tc>
          <w:tcPr>
            <w:tcW w:w="1800" w:type="dxa"/>
            <w:noWrap/>
            <w:vAlign w:val="bottom"/>
            <w:hideMark/>
          </w:tcPr>
          <w:p w:rsidR="00AE0D73" w:rsidRPr="00ED303C" w:rsidP="00593243" w14:paraId="44A998FB" w14:textId="77777777">
            <w:pPr>
              <w:jc w:val="center"/>
            </w:pPr>
            <w:r>
              <w:rPr>
                <w:color w:val="000000"/>
              </w:rPr>
              <w:t>380,240</w:t>
            </w:r>
          </w:p>
        </w:tc>
        <w:tc>
          <w:tcPr>
            <w:tcW w:w="1900" w:type="dxa"/>
            <w:noWrap/>
            <w:vAlign w:val="bottom"/>
            <w:hideMark/>
          </w:tcPr>
          <w:p w:rsidR="00AE0D73" w:rsidRPr="00ED303C" w:rsidP="00593243" w14:paraId="395EC0B2" w14:textId="77777777">
            <w:pPr>
              <w:jc w:val="center"/>
            </w:pPr>
            <w:r>
              <w:rPr>
                <w:color w:val="000000"/>
              </w:rPr>
              <w:t>379,105</w:t>
            </w:r>
          </w:p>
        </w:tc>
        <w:tc>
          <w:tcPr>
            <w:tcW w:w="1885" w:type="dxa"/>
            <w:noWrap/>
            <w:vAlign w:val="bottom"/>
            <w:hideMark/>
          </w:tcPr>
          <w:p w:rsidR="00AE0D73" w:rsidRPr="00ED303C" w:rsidP="00593243" w14:paraId="03135053" w14:textId="77777777">
            <w:pPr>
              <w:jc w:val="center"/>
              <w:rPr>
                <w:color w:val="333333"/>
              </w:rPr>
            </w:pPr>
            <w:r>
              <w:rPr>
                <w:color w:val="333333"/>
              </w:rPr>
              <w:t xml:space="preserve"> $            3,196 </w:t>
            </w:r>
          </w:p>
        </w:tc>
      </w:tr>
      <w:tr w14:paraId="52AE8832" w14:textId="77777777" w:rsidTr="00593243">
        <w:tblPrEx>
          <w:tblW w:w="8545" w:type="dxa"/>
          <w:tblLook w:val="04A0"/>
        </w:tblPrEx>
        <w:trPr>
          <w:trHeight w:val="390"/>
        </w:trPr>
        <w:tc>
          <w:tcPr>
            <w:tcW w:w="1360" w:type="dxa"/>
            <w:noWrap/>
            <w:vAlign w:val="bottom"/>
            <w:hideMark/>
          </w:tcPr>
          <w:p w:rsidR="00AE0D73" w:rsidRPr="00ED303C" w:rsidP="00593243" w14:paraId="084B54D8" w14:textId="77777777">
            <w:pPr>
              <w:jc w:val="center"/>
              <w:rPr>
                <w:color w:val="333333"/>
              </w:rPr>
            </w:pPr>
            <w:r>
              <w:rPr>
                <w:color w:val="333333"/>
              </w:rPr>
              <w:t>148</w:t>
            </w:r>
          </w:p>
        </w:tc>
        <w:tc>
          <w:tcPr>
            <w:tcW w:w="1600" w:type="dxa"/>
            <w:noWrap/>
            <w:vAlign w:val="bottom"/>
            <w:hideMark/>
          </w:tcPr>
          <w:p w:rsidR="00AE0D73" w:rsidRPr="00ED303C" w:rsidP="00593243" w14:paraId="4D0285AF" w14:textId="77777777">
            <w:pPr>
              <w:jc w:val="center"/>
              <w:rPr>
                <w:color w:val="333333"/>
              </w:rPr>
            </w:pPr>
            <w:r>
              <w:rPr>
                <w:color w:val="333333"/>
              </w:rPr>
              <w:t>KAKW-DT</w:t>
            </w:r>
          </w:p>
        </w:tc>
        <w:tc>
          <w:tcPr>
            <w:tcW w:w="1800" w:type="dxa"/>
            <w:noWrap/>
            <w:vAlign w:val="bottom"/>
            <w:hideMark/>
          </w:tcPr>
          <w:p w:rsidR="00AE0D73" w:rsidRPr="00ED303C" w:rsidP="00593243" w14:paraId="74CF72A6" w14:textId="77777777">
            <w:pPr>
              <w:jc w:val="center"/>
            </w:pPr>
            <w:r>
              <w:rPr>
                <w:color w:val="000000"/>
              </w:rPr>
              <w:t>2,615,956</w:t>
            </w:r>
          </w:p>
        </w:tc>
        <w:tc>
          <w:tcPr>
            <w:tcW w:w="1900" w:type="dxa"/>
            <w:noWrap/>
            <w:vAlign w:val="bottom"/>
            <w:hideMark/>
          </w:tcPr>
          <w:p w:rsidR="00AE0D73" w:rsidRPr="00ED303C" w:rsidP="00593243" w14:paraId="556E2F9B" w14:textId="77777777">
            <w:pPr>
              <w:jc w:val="center"/>
            </w:pPr>
            <w:r>
              <w:rPr>
                <w:color w:val="000000"/>
              </w:rPr>
              <w:t>2,531,813</w:t>
            </w:r>
          </w:p>
        </w:tc>
        <w:tc>
          <w:tcPr>
            <w:tcW w:w="1885" w:type="dxa"/>
            <w:noWrap/>
            <w:vAlign w:val="bottom"/>
            <w:hideMark/>
          </w:tcPr>
          <w:p w:rsidR="00AE0D73" w:rsidRPr="00ED303C" w:rsidP="00593243" w14:paraId="7F253D53" w14:textId="77777777">
            <w:pPr>
              <w:jc w:val="center"/>
              <w:rPr>
                <w:color w:val="333333"/>
              </w:rPr>
            </w:pPr>
            <w:r>
              <w:rPr>
                <w:color w:val="333333"/>
              </w:rPr>
              <w:t xml:space="preserve"> $          21,343 </w:t>
            </w:r>
          </w:p>
        </w:tc>
      </w:tr>
      <w:tr w14:paraId="42FD9493" w14:textId="77777777" w:rsidTr="00593243">
        <w:tblPrEx>
          <w:tblW w:w="8545" w:type="dxa"/>
          <w:tblLook w:val="04A0"/>
        </w:tblPrEx>
        <w:trPr>
          <w:trHeight w:val="390"/>
        </w:trPr>
        <w:tc>
          <w:tcPr>
            <w:tcW w:w="1360" w:type="dxa"/>
            <w:noWrap/>
            <w:vAlign w:val="bottom"/>
            <w:hideMark/>
          </w:tcPr>
          <w:p w:rsidR="00AE0D73" w:rsidRPr="00ED303C" w:rsidP="00593243" w14:paraId="0CABC780" w14:textId="77777777">
            <w:pPr>
              <w:jc w:val="center"/>
              <w:rPr>
                <w:color w:val="333333"/>
              </w:rPr>
            </w:pPr>
            <w:r>
              <w:rPr>
                <w:color w:val="333333"/>
              </w:rPr>
              <w:t>51598</w:t>
            </w:r>
          </w:p>
        </w:tc>
        <w:tc>
          <w:tcPr>
            <w:tcW w:w="1600" w:type="dxa"/>
            <w:noWrap/>
            <w:vAlign w:val="bottom"/>
            <w:hideMark/>
          </w:tcPr>
          <w:p w:rsidR="00AE0D73" w:rsidRPr="00ED303C" w:rsidP="00593243" w14:paraId="35112B1B" w14:textId="77777777">
            <w:pPr>
              <w:jc w:val="center"/>
              <w:rPr>
                <w:color w:val="333333"/>
              </w:rPr>
            </w:pPr>
            <w:r>
              <w:rPr>
                <w:color w:val="333333"/>
              </w:rPr>
              <w:t>KALB-TV</w:t>
            </w:r>
          </w:p>
        </w:tc>
        <w:tc>
          <w:tcPr>
            <w:tcW w:w="1800" w:type="dxa"/>
            <w:noWrap/>
            <w:vAlign w:val="bottom"/>
            <w:hideMark/>
          </w:tcPr>
          <w:p w:rsidR="00AE0D73" w:rsidRPr="00ED303C" w:rsidP="00593243" w14:paraId="6EAF67B9" w14:textId="77777777">
            <w:pPr>
              <w:jc w:val="center"/>
            </w:pPr>
            <w:r>
              <w:rPr>
                <w:color w:val="000000"/>
              </w:rPr>
              <w:t>943,307</w:t>
            </w:r>
          </w:p>
        </w:tc>
        <w:tc>
          <w:tcPr>
            <w:tcW w:w="1900" w:type="dxa"/>
            <w:noWrap/>
            <w:vAlign w:val="bottom"/>
            <w:hideMark/>
          </w:tcPr>
          <w:p w:rsidR="00AE0D73" w:rsidRPr="00ED303C" w:rsidP="00593243" w14:paraId="5A2B17E5" w14:textId="77777777">
            <w:pPr>
              <w:jc w:val="center"/>
            </w:pPr>
            <w:r>
              <w:rPr>
                <w:color w:val="000000"/>
              </w:rPr>
              <w:t>942,043</w:t>
            </w:r>
          </w:p>
        </w:tc>
        <w:tc>
          <w:tcPr>
            <w:tcW w:w="1885" w:type="dxa"/>
            <w:noWrap/>
            <w:vAlign w:val="bottom"/>
            <w:hideMark/>
          </w:tcPr>
          <w:p w:rsidR="00AE0D73" w:rsidRPr="00ED303C" w:rsidP="00593243" w14:paraId="4240976A" w14:textId="77777777">
            <w:pPr>
              <w:jc w:val="center"/>
              <w:rPr>
                <w:color w:val="333333"/>
              </w:rPr>
            </w:pPr>
            <w:r>
              <w:rPr>
                <w:color w:val="333333"/>
              </w:rPr>
              <w:t xml:space="preserve"> $            7,941 </w:t>
            </w:r>
          </w:p>
        </w:tc>
      </w:tr>
      <w:tr w14:paraId="04CC5A3A" w14:textId="77777777" w:rsidTr="00593243">
        <w:tblPrEx>
          <w:tblW w:w="8545" w:type="dxa"/>
          <w:tblLook w:val="04A0"/>
        </w:tblPrEx>
        <w:trPr>
          <w:trHeight w:val="390"/>
        </w:trPr>
        <w:tc>
          <w:tcPr>
            <w:tcW w:w="1360" w:type="dxa"/>
            <w:noWrap/>
            <w:vAlign w:val="bottom"/>
            <w:hideMark/>
          </w:tcPr>
          <w:p w:rsidR="00AE0D73" w:rsidRPr="00ED303C" w:rsidP="00593243" w14:paraId="1539A7CB" w14:textId="77777777">
            <w:pPr>
              <w:jc w:val="center"/>
              <w:rPr>
                <w:color w:val="333333"/>
              </w:rPr>
            </w:pPr>
            <w:r>
              <w:rPr>
                <w:color w:val="333333"/>
              </w:rPr>
              <w:t>51241</w:t>
            </w:r>
          </w:p>
        </w:tc>
        <w:tc>
          <w:tcPr>
            <w:tcW w:w="1600" w:type="dxa"/>
            <w:noWrap/>
            <w:vAlign w:val="bottom"/>
            <w:hideMark/>
          </w:tcPr>
          <w:p w:rsidR="00AE0D73" w:rsidRPr="00ED303C" w:rsidP="00593243" w14:paraId="5FE6C8CC" w14:textId="77777777">
            <w:pPr>
              <w:jc w:val="center"/>
              <w:rPr>
                <w:color w:val="333333"/>
              </w:rPr>
            </w:pPr>
            <w:r>
              <w:rPr>
                <w:color w:val="333333"/>
              </w:rPr>
              <w:t>KALO</w:t>
            </w:r>
          </w:p>
        </w:tc>
        <w:tc>
          <w:tcPr>
            <w:tcW w:w="1800" w:type="dxa"/>
            <w:noWrap/>
            <w:vAlign w:val="bottom"/>
            <w:hideMark/>
          </w:tcPr>
          <w:p w:rsidR="00AE0D73" w:rsidRPr="00ED303C" w:rsidP="00593243" w14:paraId="33B220D6" w14:textId="77777777">
            <w:pPr>
              <w:jc w:val="center"/>
            </w:pPr>
            <w:r>
              <w:rPr>
                <w:color w:val="000000"/>
              </w:rPr>
              <w:t>954,557</w:t>
            </w:r>
          </w:p>
        </w:tc>
        <w:tc>
          <w:tcPr>
            <w:tcW w:w="1900" w:type="dxa"/>
            <w:noWrap/>
            <w:vAlign w:val="bottom"/>
            <w:hideMark/>
          </w:tcPr>
          <w:p w:rsidR="00AE0D73" w:rsidRPr="00ED303C" w:rsidP="00593243" w14:paraId="53A28CB4" w14:textId="77777777">
            <w:pPr>
              <w:jc w:val="center"/>
            </w:pPr>
            <w:r>
              <w:rPr>
                <w:color w:val="000000"/>
              </w:rPr>
              <w:t>910,409</w:t>
            </w:r>
          </w:p>
        </w:tc>
        <w:tc>
          <w:tcPr>
            <w:tcW w:w="1885" w:type="dxa"/>
            <w:noWrap/>
            <w:vAlign w:val="bottom"/>
            <w:hideMark/>
          </w:tcPr>
          <w:p w:rsidR="00AE0D73" w:rsidRPr="00ED303C" w:rsidP="00593243" w14:paraId="1DFCC2DD" w14:textId="77777777">
            <w:pPr>
              <w:jc w:val="center"/>
              <w:rPr>
                <w:color w:val="333333"/>
              </w:rPr>
            </w:pPr>
            <w:r>
              <w:rPr>
                <w:color w:val="333333"/>
              </w:rPr>
              <w:t xml:space="preserve"> $            7,675 </w:t>
            </w:r>
          </w:p>
        </w:tc>
      </w:tr>
      <w:tr w14:paraId="2C48BC1A" w14:textId="77777777" w:rsidTr="00593243">
        <w:tblPrEx>
          <w:tblW w:w="8545" w:type="dxa"/>
          <w:tblLook w:val="04A0"/>
        </w:tblPrEx>
        <w:trPr>
          <w:trHeight w:val="390"/>
        </w:trPr>
        <w:tc>
          <w:tcPr>
            <w:tcW w:w="1360" w:type="dxa"/>
            <w:noWrap/>
            <w:vAlign w:val="bottom"/>
            <w:hideMark/>
          </w:tcPr>
          <w:p w:rsidR="00AE0D73" w:rsidRPr="00ED303C" w:rsidP="00593243" w14:paraId="2EAE108E" w14:textId="77777777">
            <w:pPr>
              <w:jc w:val="center"/>
              <w:rPr>
                <w:color w:val="333333"/>
              </w:rPr>
            </w:pPr>
            <w:r>
              <w:rPr>
                <w:color w:val="333333"/>
              </w:rPr>
              <w:t>40820</w:t>
            </w:r>
          </w:p>
        </w:tc>
        <w:tc>
          <w:tcPr>
            <w:tcW w:w="1600" w:type="dxa"/>
            <w:noWrap/>
            <w:vAlign w:val="bottom"/>
            <w:hideMark/>
          </w:tcPr>
          <w:p w:rsidR="00AE0D73" w:rsidRPr="00ED303C" w:rsidP="00593243" w14:paraId="66BDD4E0" w14:textId="77777777">
            <w:pPr>
              <w:jc w:val="center"/>
              <w:rPr>
                <w:color w:val="333333"/>
              </w:rPr>
            </w:pPr>
            <w:r>
              <w:rPr>
                <w:color w:val="333333"/>
              </w:rPr>
              <w:t>KAMC</w:t>
            </w:r>
          </w:p>
        </w:tc>
        <w:tc>
          <w:tcPr>
            <w:tcW w:w="1800" w:type="dxa"/>
            <w:noWrap/>
            <w:vAlign w:val="bottom"/>
            <w:hideMark/>
          </w:tcPr>
          <w:p w:rsidR="00AE0D73" w:rsidRPr="00ED303C" w:rsidP="00593243" w14:paraId="1B9C858C" w14:textId="77777777">
            <w:pPr>
              <w:jc w:val="center"/>
            </w:pPr>
            <w:r>
              <w:rPr>
                <w:color w:val="000000"/>
              </w:rPr>
              <w:t>391,526</w:t>
            </w:r>
          </w:p>
        </w:tc>
        <w:tc>
          <w:tcPr>
            <w:tcW w:w="1900" w:type="dxa"/>
            <w:noWrap/>
            <w:vAlign w:val="bottom"/>
            <w:hideMark/>
          </w:tcPr>
          <w:p w:rsidR="00AE0D73" w:rsidRPr="00ED303C" w:rsidP="00593243" w14:paraId="5EBBFC1D" w14:textId="77777777">
            <w:pPr>
              <w:jc w:val="center"/>
            </w:pPr>
            <w:r>
              <w:rPr>
                <w:color w:val="000000"/>
              </w:rPr>
              <w:t>391,502</w:t>
            </w:r>
          </w:p>
        </w:tc>
        <w:tc>
          <w:tcPr>
            <w:tcW w:w="1885" w:type="dxa"/>
            <w:noWrap/>
            <w:vAlign w:val="bottom"/>
            <w:hideMark/>
          </w:tcPr>
          <w:p w:rsidR="00AE0D73" w:rsidRPr="00ED303C" w:rsidP="00593243" w14:paraId="6CC3BD79" w14:textId="77777777">
            <w:pPr>
              <w:jc w:val="center"/>
              <w:rPr>
                <w:color w:val="333333"/>
              </w:rPr>
            </w:pPr>
            <w:r>
              <w:rPr>
                <w:color w:val="333333"/>
              </w:rPr>
              <w:t xml:space="preserve"> $            3,300 </w:t>
            </w:r>
          </w:p>
        </w:tc>
      </w:tr>
      <w:tr w14:paraId="5067766C" w14:textId="77777777" w:rsidTr="00593243">
        <w:tblPrEx>
          <w:tblW w:w="8545" w:type="dxa"/>
          <w:tblLook w:val="04A0"/>
        </w:tblPrEx>
        <w:trPr>
          <w:trHeight w:val="390"/>
        </w:trPr>
        <w:tc>
          <w:tcPr>
            <w:tcW w:w="1360" w:type="dxa"/>
            <w:noWrap/>
            <w:vAlign w:val="bottom"/>
            <w:hideMark/>
          </w:tcPr>
          <w:p w:rsidR="00AE0D73" w:rsidRPr="00ED303C" w:rsidP="00593243" w14:paraId="7D64EFB5" w14:textId="77777777">
            <w:pPr>
              <w:jc w:val="center"/>
              <w:rPr>
                <w:color w:val="333333"/>
              </w:rPr>
            </w:pPr>
            <w:r>
              <w:rPr>
                <w:color w:val="333333"/>
              </w:rPr>
              <w:t>8523</w:t>
            </w:r>
          </w:p>
        </w:tc>
        <w:tc>
          <w:tcPr>
            <w:tcW w:w="1600" w:type="dxa"/>
            <w:noWrap/>
            <w:vAlign w:val="bottom"/>
            <w:hideMark/>
          </w:tcPr>
          <w:p w:rsidR="00AE0D73" w:rsidRPr="00ED303C" w:rsidP="00593243" w14:paraId="244CF0C9" w14:textId="77777777">
            <w:pPr>
              <w:jc w:val="center"/>
              <w:rPr>
                <w:color w:val="333333"/>
              </w:rPr>
            </w:pPr>
            <w:r>
              <w:rPr>
                <w:color w:val="333333"/>
              </w:rPr>
              <w:t>KAMR-TV</w:t>
            </w:r>
          </w:p>
        </w:tc>
        <w:tc>
          <w:tcPr>
            <w:tcW w:w="1800" w:type="dxa"/>
            <w:noWrap/>
            <w:vAlign w:val="bottom"/>
            <w:hideMark/>
          </w:tcPr>
          <w:p w:rsidR="00AE0D73" w:rsidRPr="00ED303C" w:rsidP="00593243" w14:paraId="36BE1694" w14:textId="77777777">
            <w:pPr>
              <w:jc w:val="center"/>
            </w:pPr>
            <w:r>
              <w:rPr>
                <w:color w:val="000000"/>
              </w:rPr>
              <w:t>366,476</w:t>
            </w:r>
          </w:p>
        </w:tc>
        <w:tc>
          <w:tcPr>
            <w:tcW w:w="1900" w:type="dxa"/>
            <w:noWrap/>
            <w:vAlign w:val="bottom"/>
            <w:hideMark/>
          </w:tcPr>
          <w:p w:rsidR="00AE0D73" w:rsidRPr="00ED303C" w:rsidP="00593243" w14:paraId="3574F126" w14:textId="77777777">
            <w:pPr>
              <w:jc w:val="center"/>
            </w:pPr>
            <w:r>
              <w:rPr>
                <w:color w:val="000000"/>
              </w:rPr>
              <w:t>366,335</w:t>
            </w:r>
          </w:p>
        </w:tc>
        <w:tc>
          <w:tcPr>
            <w:tcW w:w="1885" w:type="dxa"/>
            <w:noWrap/>
            <w:vAlign w:val="bottom"/>
            <w:hideMark/>
          </w:tcPr>
          <w:p w:rsidR="00AE0D73" w:rsidRPr="00ED303C" w:rsidP="00593243" w14:paraId="62542049" w14:textId="77777777">
            <w:pPr>
              <w:jc w:val="center"/>
              <w:rPr>
                <w:color w:val="333333"/>
              </w:rPr>
            </w:pPr>
            <w:r>
              <w:rPr>
                <w:color w:val="333333"/>
              </w:rPr>
              <w:t xml:space="preserve"> $            3,088 </w:t>
            </w:r>
          </w:p>
        </w:tc>
      </w:tr>
      <w:tr w14:paraId="0630041A" w14:textId="77777777" w:rsidTr="00593243">
        <w:tblPrEx>
          <w:tblW w:w="8545" w:type="dxa"/>
          <w:tblLook w:val="04A0"/>
        </w:tblPrEx>
        <w:trPr>
          <w:trHeight w:val="390"/>
        </w:trPr>
        <w:tc>
          <w:tcPr>
            <w:tcW w:w="1360" w:type="dxa"/>
            <w:noWrap/>
            <w:vAlign w:val="bottom"/>
            <w:hideMark/>
          </w:tcPr>
          <w:p w:rsidR="00AE0D73" w:rsidRPr="00ED303C" w:rsidP="00593243" w14:paraId="2C36E846" w14:textId="77777777">
            <w:pPr>
              <w:jc w:val="center"/>
              <w:rPr>
                <w:color w:val="333333"/>
              </w:rPr>
            </w:pPr>
            <w:r>
              <w:rPr>
                <w:color w:val="333333"/>
              </w:rPr>
              <w:t>65301</w:t>
            </w:r>
          </w:p>
        </w:tc>
        <w:tc>
          <w:tcPr>
            <w:tcW w:w="1600" w:type="dxa"/>
            <w:noWrap/>
            <w:vAlign w:val="bottom"/>
            <w:hideMark/>
          </w:tcPr>
          <w:p w:rsidR="00AE0D73" w:rsidRPr="00ED303C" w:rsidP="00593243" w14:paraId="51799381" w14:textId="77777777">
            <w:pPr>
              <w:jc w:val="center"/>
              <w:rPr>
                <w:color w:val="333333"/>
              </w:rPr>
            </w:pPr>
            <w:r>
              <w:rPr>
                <w:color w:val="333333"/>
              </w:rPr>
              <w:t>KAMU-TV</w:t>
            </w:r>
          </w:p>
        </w:tc>
        <w:tc>
          <w:tcPr>
            <w:tcW w:w="1800" w:type="dxa"/>
            <w:noWrap/>
            <w:vAlign w:val="bottom"/>
            <w:hideMark/>
          </w:tcPr>
          <w:p w:rsidR="00AE0D73" w:rsidRPr="00ED303C" w:rsidP="00593243" w14:paraId="401CA00B" w14:textId="77777777">
            <w:pPr>
              <w:jc w:val="center"/>
            </w:pPr>
            <w:r>
              <w:rPr>
                <w:color w:val="000000"/>
              </w:rPr>
              <w:t>346,892</w:t>
            </w:r>
          </w:p>
        </w:tc>
        <w:tc>
          <w:tcPr>
            <w:tcW w:w="1900" w:type="dxa"/>
            <w:noWrap/>
            <w:vAlign w:val="bottom"/>
            <w:hideMark/>
          </w:tcPr>
          <w:p w:rsidR="00AE0D73" w:rsidRPr="00ED303C" w:rsidP="00593243" w14:paraId="25349A38" w14:textId="77777777">
            <w:pPr>
              <w:jc w:val="center"/>
            </w:pPr>
            <w:r>
              <w:rPr>
                <w:color w:val="000000"/>
              </w:rPr>
              <w:t>342,455</w:t>
            </w:r>
          </w:p>
        </w:tc>
        <w:tc>
          <w:tcPr>
            <w:tcW w:w="1885" w:type="dxa"/>
            <w:noWrap/>
            <w:vAlign w:val="bottom"/>
            <w:hideMark/>
          </w:tcPr>
          <w:p w:rsidR="00AE0D73" w:rsidRPr="00ED303C" w:rsidP="00593243" w14:paraId="6E0D101C" w14:textId="77777777">
            <w:pPr>
              <w:jc w:val="center"/>
              <w:rPr>
                <w:color w:val="333333"/>
              </w:rPr>
            </w:pPr>
            <w:r>
              <w:rPr>
                <w:color w:val="333333"/>
              </w:rPr>
              <w:t xml:space="preserve"> $            2,887 </w:t>
            </w:r>
          </w:p>
        </w:tc>
      </w:tr>
      <w:tr w14:paraId="2A93AD65" w14:textId="77777777" w:rsidTr="00593243">
        <w:tblPrEx>
          <w:tblW w:w="8545" w:type="dxa"/>
          <w:tblLook w:val="04A0"/>
        </w:tblPrEx>
        <w:trPr>
          <w:trHeight w:val="390"/>
        </w:trPr>
        <w:tc>
          <w:tcPr>
            <w:tcW w:w="1360" w:type="dxa"/>
            <w:noWrap/>
            <w:vAlign w:val="bottom"/>
            <w:hideMark/>
          </w:tcPr>
          <w:p w:rsidR="00AE0D73" w:rsidRPr="00ED303C" w:rsidP="00593243" w14:paraId="7B1A0BB8" w14:textId="77777777">
            <w:pPr>
              <w:jc w:val="center"/>
              <w:rPr>
                <w:color w:val="333333"/>
              </w:rPr>
            </w:pPr>
            <w:r>
              <w:rPr>
                <w:color w:val="333333"/>
              </w:rPr>
              <w:t>2506</w:t>
            </w:r>
          </w:p>
        </w:tc>
        <w:tc>
          <w:tcPr>
            <w:tcW w:w="1600" w:type="dxa"/>
            <w:noWrap/>
            <w:vAlign w:val="bottom"/>
            <w:hideMark/>
          </w:tcPr>
          <w:p w:rsidR="00AE0D73" w:rsidRPr="00ED303C" w:rsidP="00593243" w14:paraId="31408D7A" w14:textId="77777777">
            <w:pPr>
              <w:jc w:val="center"/>
              <w:rPr>
                <w:color w:val="333333"/>
              </w:rPr>
            </w:pPr>
            <w:r>
              <w:rPr>
                <w:color w:val="333333"/>
              </w:rPr>
              <w:t>KAPP</w:t>
            </w:r>
          </w:p>
        </w:tc>
        <w:tc>
          <w:tcPr>
            <w:tcW w:w="1800" w:type="dxa"/>
            <w:noWrap/>
            <w:vAlign w:val="bottom"/>
            <w:hideMark/>
          </w:tcPr>
          <w:p w:rsidR="00AE0D73" w:rsidRPr="00ED303C" w:rsidP="00593243" w14:paraId="14805013" w14:textId="77777777">
            <w:pPr>
              <w:jc w:val="center"/>
            </w:pPr>
            <w:r>
              <w:rPr>
                <w:color w:val="000000"/>
              </w:rPr>
              <w:t>319,797</w:t>
            </w:r>
          </w:p>
        </w:tc>
        <w:tc>
          <w:tcPr>
            <w:tcW w:w="1900" w:type="dxa"/>
            <w:noWrap/>
            <w:vAlign w:val="bottom"/>
            <w:hideMark/>
          </w:tcPr>
          <w:p w:rsidR="00AE0D73" w:rsidRPr="00ED303C" w:rsidP="00593243" w14:paraId="198C98B6" w14:textId="77777777">
            <w:pPr>
              <w:jc w:val="center"/>
            </w:pPr>
            <w:r>
              <w:rPr>
                <w:color w:val="000000"/>
              </w:rPr>
              <w:t>283,944</w:t>
            </w:r>
          </w:p>
        </w:tc>
        <w:tc>
          <w:tcPr>
            <w:tcW w:w="1885" w:type="dxa"/>
            <w:noWrap/>
            <w:vAlign w:val="bottom"/>
            <w:hideMark/>
          </w:tcPr>
          <w:p w:rsidR="00AE0D73" w:rsidRPr="00ED303C" w:rsidP="00593243" w14:paraId="41CB2D3F" w14:textId="77777777">
            <w:pPr>
              <w:jc w:val="center"/>
              <w:rPr>
                <w:color w:val="333333"/>
              </w:rPr>
            </w:pPr>
            <w:r>
              <w:rPr>
                <w:color w:val="333333"/>
              </w:rPr>
              <w:t xml:space="preserve"> $            2,394 </w:t>
            </w:r>
          </w:p>
        </w:tc>
      </w:tr>
      <w:tr w14:paraId="1CF499BE" w14:textId="77777777" w:rsidTr="00593243">
        <w:tblPrEx>
          <w:tblW w:w="8545" w:type="dxa"/>
          <w:tblLook w:val="04A0"/>
        </w:tblPrEx>
        <w:trPr>
          <w:trHeight w:val="390"/>
        </w:trPr>
        <w:tc>
          <w:tcPr>
            <w:tcW w:w="1360" w:type="dxa"/>
            <w:noWrap/>
            <w:vAlign w:val="bottom"/>
            <w:hideMark/>
          </w:tcPr>
          <w:p w:rsidR="00AE0D73" w:rsidRPr="00ED303C" w:rsidP="00593243" w14:paraId="7E6FB78E" w14:textId="77777777">
            <w:pPr>
              <w:jc w:val="center"/>
              <w:rPr>
                <w:color w:val="333333"/>
              </w:rPr>
            </w:pPr>
            <w:r>
              <w:rPr>
                <w:color w:val="333333"/>
              </w:rPr>
              <w:t>3658</w:t>
            </w:r>
          </w:p>
        </w:tc>
        <w:tc>
          <w:tcPr>
            <w:tcW w:w="1600" w:type="dxa"/>
            <w:noWrap/>
            <w:vAlign w:val="bottom"/>
            <w:hideMark/>
          </w:tcPr>
          <w:p w:rsidR="00AE0D73" w:rsidRPr="00ED303C" w:rsidP="00593243" w14:paraId="1EE1C7D0" w14:textId="77777777">
            <w:pPr>
              <w:jc w:val="center"/>
              <w:rPr>
                <w:color w:val="333333"/>
              </w:rPr>
            </w:pPr>
            <w:r>
              <w:rPr>
                <w:color w:val="333333"/>
              </w:rPr>
              <w:t>KARD</w:t>
            </w:r>
          </w:p>
        </w:tc>
        <w:tc>
          <w:tcPr>
            <w:tcW w:w="1800" w:type="dxa"/>
            <w:noWrap/>
            <w:vAlign w:val="bottom"/>
            <w:hideMark/>
          </w:tcPr>
          <w:p w:rsidR="00AE0D73" w:rsidRPr="00ED303C" w:rsidP="00593243" w14:paraId="56BB288A" w14:textId="77777777">
            <w:pPr>
              <w:jc w:val="center"/>
            </w:pPr>
            <w:r>
              <w:rPr>
                <w:color w:val="000000"/>
              </w:rPr>
              <w:t>703,234</w:t>
            </w:r>
          </w:p>
        </w:tc>
        <w:tc>
          <w:tcPr>
            <w:tcW w:w="1900" w:type="dxa"/>
            <w:noWrap/>
            <w:vAlign w:val="bottom"/>
            <w:hideMark/>
          </w:tcPr>
          <w:p w:rsidR="00AE0D73" w:rsidRPr="00ED303C" w:rsidP="00593243" w14:paraId="650F15E4" w14:textId="77777777">
            <w:pPr>
              <w:jc w:val="center"/>
            </w:pPr>
            <w:r>
              <w:rPr>
                <w:color w:val="000000"/>
              </w:rPr>
              <w:t>700,887</w:t>
            </w:r>
          </w:p>
        </w:tc>
        <w:tc>
          <w:tcPr>
            <w:tcW w:w="1885" w:type="dxa"/>
            <w:noWrap/>
            <w:vAlign w:val="bottom"/>
            <w:hideMark/>
          </w:tcPr>
          <w:p w:rsidR="00AE0D73" w:rsidRPr="00ED303C" w:rsidP="00593243" w14:paraId="0EC7AAEA" w14:textId="77777777">
            <w:pPr>
              <w:jc w:val="center"/>
              <w:rPr>
                <w:color w:val="333333"/>
              </w:rPr>
            </w:pPr>
            <w:r>
              <w:rPr>
                <w:color w:val="333333"/>
              </w:rPr>
              <w:t xml:space="preserve"> $            5,908 </w:t>
            </w:r>
          </w:p>
        </w:tc>
      </w:tr>
      <w:tr w14:paraId="71D27287" w14:textId="77777777" w:rsidTr="00593243">
        <w:tblPrEx>
          <w:tblW w:w="8545" w:type="dxa"/>
          <w:tblLook w:val="04A0"/>
        </w:tblPrEx>
        <w:trPr>
          <w:trHeight w:val="390"/>
        </w:trPr>
        <w:tc>
          <w:tcPr>
            <w:tcW w:w="1360" w:type="dxa"/>
            <w:noWrap/>
            <w:vAlign w:val="bottom"/>
            <w:hideMark/>
          </w:tcPr>
          <w:p w:rsidR="00AE0D73" w:rsidRPr="00ED303C" w:rsidP="00593243" w14:paraId="6EBAD37B" w14:textId="77777777">
            <w:pPr>
              <w:jc w:val="center"/>
              <w:rPr>
                <w:color w:val="333333"/>
              </w:rPr>
            </w:pPr>
            <w:r>
              <w:rPr>
                <w:color w:val="333333"/>
              </w:rPr>
              <w:t>23079</w:t>
            </w:r>
          </w:p>
        </w:tc>
        <w:tc>
          <w:tcPr>
            <w:tcW w:w="1600" w:type="dxa"/>
            <w:noWrap/>
            <w:vAlign w:val="bottom"/>
            <w:hideMark/>
          </w:tcPr>
          <w:p w:rsidR="00AE0D73" w:rsidRPr="00ED303C" w:rsidP="00593243" w14:paraId="104FFE23" w14:textId="77777777">
            <w:pPr>
              <w:jc w:val="center"/>
              <w:rPr>
                <w:color w:val="333333"/>
              </w:rPr>
            </w:pPr>
            <w:r>
              <w:rPr>
                <w:color w:val="333333"/>
              </w:rPr>
              <w:t>KARE</w:t>
            </w:r>
          </w:p>
        </w:tc>
        <w:tc>
          <w:tcPr>
            <w:tcW w:w="1800" w:type="dxa"/>
            <w:noWrap/>
            <w:vAlign w:val="bottom"/>
            <w:hideMark/>
          </w:tcPr>
          <w:p w:rsidR="00AE0D73" w:rsidRPr="00ED303C" w:rsidP="00593243" w14:paraId="67D54048" w14:textId="77777777">
            <w:pPr>
              <w:jc w:val="center"/>
            </w:pPr>
            <w:r>
              <w:rPr>
                <w:color w:val="000000"/>
              </w:rPr>
              <w:t>3,924,944</w:t>
            </w:r>
          </w:p>
        </w:tc>
        <w:tc>
          <w:tcPr>
            <w:tcW w:w="1900" w:type="dxa"/>
            <w:noWrap/>
            <w:vAlign w:val="bottom"/>
            <w:hideMark/>
          </w:tcPr>
          <w:p w:rsidR="00AE0D73" w:rsidRPr="00ED303C" w:rsidP="00593243" w14:paraId="7B0FF381" w14:textId="77777777">
            <w:pPr>
              <w:jc w:val="center"/>
            </w:pPr>
            <w:r>
              <w:rPr>
                <w:color w:val="000000"/>
              </w:rPr>
              <w:t>3,907,483</w:t>
            </w:r>
          </w:p>
        </w:tc>
        <w:tc>
          <w:tcPr>
            <w:tcW w:w="1885" w:type="dxa"/>
            <w:noWrap/>
            <w:vAlign w:val="bottom"/>
            <w:hideMark/>
          </w:tcPr>
          <w:p w:rsidR="00AE0D73" w:rsidRPr="00ED303C" w:rsidP="00593243" w14:paraId="2DFD848A" w14:textId="77777777">
            <w:pPr>
              <w:jc w:val="center"/>
              <w:rPr>
                <w:color w:val="333333"/>
              </w:rPr>
            </w:pPr>
            <w:r>
              <w:rPr>
                <w:color w:val="333333"/>
              </w:rPr>
              <w:t xml:space="preserve"> $          32,940 </w:t>
            </w:r>
          </w:p>
        </w:tc>
      </w:tr>
      <w:tr w14:paraId="0E41E01B" w14:textId="77777777" w:rsidTr="00593243">
        <w:tblPrEx>
          <w:tblW w:w="8545" w:type="dxa"/>
          <w:tblLook w:val="04A0"/>
        </w:tblPrEx>
        <w:trPr>
          <w:trHeight w:val="390"/>
        </w:trPr>
        <w:tc>
          <w:tcPr>
            <w:tcW w:w="1360" w:type="dxa"/>
            <w:noWrap/>
            <w:vAlign w:val="bottom"/>
            <w:hideMark/>
          </w:tcPr>
          <w:p w:rsidR="00AE0D73" w:rsidRPr="00ED303C" w:rsidP="00593243" w14:paraId="3180A16D" w14:textId="77777777">
            <w:pPr>
              <w:jc w:val="center"/>
              <w:rPr>
                <w:color w:val="333333"/>
              </w:rPr>
            </w:pPr>
            <w:r>
              <w:rPr>
                <w:color w:val="333333"/>
              </w:rPr>
              <w:t>33440</w:t>
            </w:r>
          </w:p>
        </w:tc>
        <w:tc>
          <w:tcPr>
            <w:tcW w:w="1600" w:type="dxa"/>
            <w:noWrap/>
            <w:vAlign w:val="bottom"/>
            <w:hideMark/>
          </w:tcPr>
          <w:p w:rsidR="00AE0D73" w:rsidRPr="00ED303C" w:rsidP="00593243" w14:paraId="2EBD9A28" w14:textId="77777777">
            <w:pPr>
              <w:jc w:val="center"/>
              <w:rPr>
                <w:color w:val="333333"/>
              </w:rPr>
            </w:pPr>
            <w:r>
              <w:rPr>
                <w:color w:val="333333"/>
              </w:rPr>
              <w:t>KARK-TV</w:t>
            </w:r>
          </w:p>
        </w:tc>
        <w:tc>
          <w:tcPr>
            <w:tcW w:w="1800" w:type="dxa"/>
            <w:noWrap/>
            <w:vAlign w:val="bottom"/>
            <w:hideMark/>
          </w:tcPr>
          <w:p w:rsidR="00AE0D73" w:rsidRPr="00ED303C" w:rsidP="00593243" w14:paraId="3ACFB5EA" w14:textId="77777777">
            <w:pPr>
              <w:jc w:val="center"/>
            </w:pPr>
            <w:r>
              <w:rPr>
                <w:color w:val="000000"/>
              </w:rPr>
              <w:t>1,212,038</w:t>
            </w:r>
          </w:p>
        </w:tc>
        <w:tc>
          <w:tcPr>
            <w:tcW w:w="1900" w:type="dxa"/>
            <w:noWrap/>
            <w:vAlign w:val="bottom"/>
            <w:hideMark/>
          </w:tcPr>
          <w:p w:rsidR="00AE0D73" w:rsidRPr="00ED303C" w:rsidP="00593243" w14:paraId="4D82B37D" w14:textId="77777777">
            <w:pPr>
              <w:jc w:val="center"/>
            </w:pPr>
            <w:r>
              <w:rPr>
                <w:color w:val="000000"/>
              </w:rPr>
              <w:t>1,196,196</w:t>
            </w:r>
          </w:p>
        </w:tc>
        <w:tc>
          <w:tcPr>
            <w:tcW w:w="1885" w:type="dxa"/>
            <w:noWrap/>
            <w:vAlign w:val="bottom"/>
            <w:hideMark/>
          </w:tcPr>
          <w:p w:rsidR="00AE0D73" w:rsidRPr="00ED303C" w:rsidP="00593243" w14:paraId="2A2CA850" w14:textId="77777777">
            <w:pPr>
              <w:jc w:val="center"/>
              <w:rPr>
                <w:color w:val="333333"/>
              </w:rPr>
            </w:pPr>
            <w:r>
              <w:rPr>
                <w:color w:val="333333"/>
              </w:rPr>
              <w:t xml:space="preserve"> $          10,084 </w:t>
            </w:r>
          </w:p>
        </w:tc>
      </w:tr>
      <w:tr w14:paraId="28AC7F47" w14:textId="77777777" w:rsidTr="00593243">
        <w:tblPrEx>
          <w:tblW w:w="8545" w:type="dxa"/>
          <w:tblLook w:val="04A0"/>
        </w:tblPrEx>
        <w:trPr>
          <w:trHeight w:val="390"/>
        </w:trPr>
        <w:tc>
          <w:tcPr>
            <w:tcW w:w="1360" w:type="dxa"/>
            <w:noWrap/>
            <w:vAlign w:val="bottom"/>
            <w:hideMark/>
          </w:tcPr>
          <w:p w:rsidR="00AE0D73" w:rsidRPr="00ED303C" w:rsidP="00593243" w14:paraId="103F1386" w14:textId="77777777">
            <w:pPr>
              <w:jc w:val="center"/>
              <w:rPr>
                <w:color w:val="333333"/>
              </w:rPr>
            </w:pPr>
            <w:r>
              <w:rPr>
                <w:color w:val="333333"/>
              </w:rPr>
              <w:t>37005</w:t>
            </w:r>
          </w:p>
        </w:tc>
        <w:tc>
          <w:tcPr>
            <w:tcW w:w="1600" w:type="dxa"/>
            <w:noWrap/>
            <w:vAlign w:val="bottom"/>
            <w:hideMark/>
          </w:tcPr>
          <w:p w:rsidR="00AE0D73" w:rsidRPr="00ED303C" w:rsidP="00593243" w14:paraId="5EDCB97E" w14:textId="77777777">
            <w:pPr>
              <w:jc w:val="center"/>
              <w:rPr>
                <w:color w:val="333333"/>
              </w:rPr>
            </w:pPr>
            <w:r>
              <w:rPr>
                <w:color w:val="333333"/>
              </w:rPr>
              <w:t>KARZ-TV</w:t>
            </w:r>
          </w:p>
        </w:tc>
        <w:tc>
          <w:tcPr>
            <w:tcW w:w="1800" w:type="dxa"/>
            <w:noWrap/>
            <w:vAlign w:val="bottom"/>
            <w:hideMark/>
          </w:tcPr>
          <w:p w:rsidR="00AE0D73" w:rsidRPr="00ED303C" w:rsidP="00593243" w14:paraId="54C5115B" w14:textId="77777777">
            <w:pPr>
              <w:jc w:val="center"/>
            </w:pPr>
            <w:r>
              <w:rPr>
                <w:color w:val="000000"/>
              </w:rPr>
              <w:t>1,113,486</w:t>
            </w:r>
          </w:p>
        </w:tc>
        <w:tc>
          <w:tcPr>
            <w:tcW w:w="1900" w:type="dxa"/>
            <w:noWrap/>
            <w:vAlign w:val="bottom"/>
            <w:hideMark/>
          </w:tcPr>
          <w:p w:rsidR="00AE0D73" w:rsidRPr="00ED303C" w:rsidP="00593243" w14:paraId="2737B032" w14:textId="77777777">
            <w:pPr>
              <w:jc w:val="center"/>
            </w:pPr>
            <w:r>
              <w:rPr>
                <w:color w:val="000000"/>
              </w:rPr>
              <w:t>1,095,224</w:t>
            </w:r>
          </w:p>
        </w:tc>
        <w:tc>
          <w:tcPr>
            <w:tcW w:w="1885" w:type="dxa"/>
            <w:noWrap/>
            <w:vAlign w:val="bottom"/>
            <w:hideMark/>
          </w:tcPr>
          <w:p w:rsidR="00AE0D73" w:rsidRPr="00ED303C" w:rsidP="00593243" w14:paraId="1E6F235E" w14:textId="77777777">
            <w:pPr>
              <w:jc w:val="center"/>
              <w:rPr>
                <w:color w:val="333333"/>
              </w:rPr>
            </w:pPr>
            <w:r>
              <w:rPr>
                <w:color w:val="333333"/>
              </w:rPr>
              <w:t xml:space="preserve"> $            9,233 </w:t>
            </w:r>
          </w:p>
        </w:tc>
      </w:tr>
      <w:tr w14:paraId="6A6ACF2E" w14:textId="77777777" w:rsidTr="00593243">
        <w:tblPrEx>
          <w:tblW w:w="8545" w:type="dxa"/>
          <w:tblLook w:val="04A0"/>
        </w:tblPrEx>
        <w:trPr>
          <w:trHeight w:val="390"/>
        </w:trPr>
        <w:tc>
          <w:tcPr>
            <w:tcW w:w="1360" w:type="dxa"/>
            <w:noWrap/>
            <w:vAlign w:val="bottom"/>
            <w:hideMark/>
          </w:tcPr>
          <w:p w:rsidR="00AE0D73" w:rsidRPr="00ED303C" w:rsidP="00593243" w14:paraId="7C9B8E1F" w14:textId="77777777">
            <w:pPr>
              <w:jc w:val="center"/>
              <w:rPr>
                <w:color w:val="333333"/>
              </w:rPr>
            </w:pPr>
            <w:r>
              <w:rPr>
                <w:color w:val="333333"/>
              </w:rPr>
              <w:t>32311</w:t>
            </w:r>
          </w:p>
        </w:tc>
        <w:tc>
          <w:tcPr>
            <w:tcW w:w="1600" w:type="dxa"/>
            <w:noWrap/>
            <w:vAlign w:val="bottom"/>
            <w:hideMark/>
          </w:tcPr>
          <w:p w:rsidR="00AE0D73" w:rsidRPr="00ED303C" w:rsidP="00593243" w14:paraId="76A83877" w14:textId="77777777">
            <w:pPr>
              <w:jc w:val="center"/>
              <w:rPr>
                <w:color w:val="333333"/>
              </w:rPr>
            </w:pPr>
            <w:r>
              <w:rPr>
                <w:color w:val="333333"/>
              </w:rPr>
              <w:t>KASA-TV</w:t>
            </w:r>
          </w:p>
        </w:tc>
        <w:tc>
          <w:tcPr>
            <w:tcW w:w="1800" w:type="dxa"/>
            <w:noWrap/>
            <w:vAlign w:val="bottom"/>
            <w:hideMark/>
          </w:tcPr>
          <w:p w:rsidR="00AE0D73" w:rsidRPr="00ED303C" w:rsidP="00593243" w14:paraId="2E8B1B27" w14:textId="77777777">
            <w:pPr>
              <w:jc w:val="center"/>
            </w:pPr>
            <w:r>
              <w:rPr>
                <w:color w:val="000000"/>
              </w:rPr>
              <w:t>1,161,837</w:t>
            </w:r>
          </w:p>
        </w:tc>
        <w:tc>
          <w:tcPr>
            <w:tcW w:w="1900" w:type="dxa"/>
            <w:noWrap/>
            <w:vAlign w:val="bottom"/>
            <w:hideMark/>
          </w:tcPr>
          <w:p w:rsidR="00AE0D73" w:rsidRPr="00ED303C" w:rsidP="00593243" w14:paraId="299D6CA1" w14:textId="77777777">
            <w:pPr>
              <w:jc w:val="center"/>
            </w:pPr>
            <w:r>
              <w:rPr>
                <w:color w:val="000000"/>
              </w:rPr>
              <w:t>1,119,457</w:t>
            </w:r>
          </w:p>
        </w:tc>
        <w:tc>
          <w:tcPr>
            <w:tcW w:w="1885" w:type="dxa"/>
            <w:noWrap/>
            <w:vAlign w:val="bottom"/>
            <w:hideMark/>
          </w:tcPr>
          <w:p w:rsidR="00AE0D73" w:rsidRPr="00ED303C" w:rsidP="00593243" w14:paraId="175D1E94" w14:textId="77777777">
            <w:pPr>
              <w:jc w:val="center"/>
              <w:rPr>
                <w:color w:val="333333"/>
              </w:rPr>
            </w:pPr>
            <w:r>
              <w:rPr>
                <w:color w:val="333333"/>
              </w:rPr>
              <w:t xml:space="preserve"> $            9,437 </w:t>
            </w:r>
          </w:p>
        </w:tc>
      </w:tr>
      <w:tr w14:paraId="33F06DAC" w14:textId="77777777" w:rsidTr="00593243">
        <w:tblPrEx>
          <w:tblW w:w="8545" w:type="dxa"/>
          <w:tblLook w:val="04A0"/>
        </w:tblPrEx>
        <w:trPr>
          <w:trHeight w:val="390"/>
        </w:trPr>
        <w:tc>
          <w:tcPr>
            <w:tcW w:w="1360" w:type="dxa"/>
            <w:noWrap/>
            <w:vAlign w:val="bottom"/>
            <w:hideMark/>
          </w:tcPr>
          <w:p w:rsidR="00AE0D73" w:rsidRPr="00ED303C" w:rsidP="00593243" w14:paraId="1E9B197D" w14:textId="77777777">
            <w:pPr>
              <w:jc w:val="center"/>
              <w:rPr>
                <w:color w:val="333333"/>
              </w:rPr>
            </w:pPr>
            <w:r>
              <w:rPr>
                <w:color w:val="333333"/>
              </w:rPr>
              <w:t>41212</w:t>
            </w:r>
          </w:p>
        </w:tc>
        <w:tc>
          <w:tcPr>
            <w:tcW w:w="1600" w:type="dxa"/>
            <w:noWrap/>
            <w:vAlign w:val="bottom"/>
            <w:hideMark/>
          </w:tcPr>
          <w:p w:rsidR="00AE0D73" w:rsidRPr="00ED303C" w:rsidP="00593243" w14:paraId="3F2D9AF7" w14:textId="77777777">
            <w:pPr>
              <w:jc w:val="center"/>
              <w:rPr>
                <w:color w:val="333333"/>
              </w:rPr>
            </w:pPr>
            <w:r>
              <w:rPr>
                <w:color w:val="333333"/>
              </w:rPr>
              <w:t>KASN</w:t>
            </w:r>
          </w:p>
        </w:tc>
        <w:tc>
          <w:tcPr>
            <w:tcW w:w="1800" w:type="dxa"/>
            <w:noWrap/>
            <w:vAlign w:val="bottom"/>
            <w:hideMark/>
          </w:tcPr>
          <w:p w:rsidR="00AE0D73" w:rsidRPr="00ED303C" w:rsidP="00593243" w14:paraId="539EC54E" w14:textId="77777777">
            <w:pPr>
              <w:jc w:val="center"/>
            </w:pPr>
            <w:r>
              <w:rPr>
                <w:color w:val="000000"/>
              </w:rPr>
              <w:t>1,175,627</w:t>
            </w:r>
          </w:p>
        </w:tc>
        <w:tc>
          <w:tcPr>
            <w:tcW w:w="1900" w:type="dxa"/>
            <w:noWrap/>
            <w:vAlign w:val="bottom"/>
            <w:hideMark/>
          </w:tcPr>
          <w:p w:rsidR="00AE0D73" w:rsidRPr="00ED303C" w:rsidP="00593243" w14:paraId="0D04176F" w14:textId="77777777">
            <w:pPr>
              <w:jc w:val="center"/>
            </w:pPr>
            <w:r>
              <w:rPr>
                <w:color w:val="000000"/>
              </w:rPr>
              <w:t>1,159,721</w:t>
            </w:r>
          </w:p>
        </w:tc>
        <w:tc>
          <w:tcPr>
            <w:tcW w:w="1885" w:type="dxa"/>
            <w:noWrap/>
            <w:vAlign w:val="bottom"/>
            <w:hideMark/>
          </w:tcPr>
          <w:p w:rsidR="00AE0D73" w:rsidRPr="00ED303C" w:rsidP="00593243" w14:paraId="7103A57C" w14:textId="77777777">
            <w:pPr>
              <w:jc w:val="center"/>
              <w:rPr>
                <w:color w:val="333333"/>
              </w:rPr>
            </w:pPr>
            <w:r>
              <w:rPr>
                <w:color w:val="333333"/>
              </w:rPr>
              <w:t xml:space="preserve"> $            9,776 </w:t>
            </w:r>
          </w:p>
        </w:tc>
      </w:tr>
      <w:tr w14:paraId="007434BF" w14:textId="77777777" w:rsidTr="00593243">
        <w:tblPrEx>
          <w:tblW w:w="8545" w:type="dxa"/>
          <w:tblLook w:val="04A0"/>
        </w:tblPrEx>
        <w:trPr>
          <w:trHeight w:val="390"/>
        </w:trPr>
        <w:tc>
          <w:tcPr>
            <w:tcW w:w="1360" w:type="dxa"/>
            <w:noWrap/>
            <w:vAlign w:val="bottom"/>
            <w:hideMark/>
          </w:tcPr>
          <w:p w:rsidR="00AE0D73" w:rsidRPr="00ED303C" w:rsidP="00593243" w14:paraId="29AC416B" w14:textId="77777777">
            <w:pPr>
              <w:jc w:val="center"/>
              <w:rPr>
                <w:color w:val="333333"/>
              </w:rPr>
            </w:pPr>
            <w:r>
              <w:rPr>
                <w:color w:val="333333"/>
              </w:rPr>
              <w:t>7143</w:t>
            </w:r>
          </w:p>
        </w:tc>
        <w:tc>
          <w:tcPr>
            <w:tcW w:w="1600" w:type="dxa"/>
            <w:noWrap/>
            <w:vAlign w:val="bottom"/>
            <w:hideMark/>
          </w:tcPr>
          <w:p w:rsidR="00AE0D73" w:rsidRPr="00ED303C" w:rsidP="00593243" w14:paraId="505668DB" w14:textId="77777777">
            <w:pPr>
              <w:jc w:val="center"/>
              <w:rPr>
                <w:color w:val="333333"/>
              </w:rPr>
            </w:pPr>
            <w:r>
              <w:rPr>
                <w:color w:val="333333"/>
              </w:rPr>
              <w:t>KASW</w:t>
            </w:r>
          </w:p>
        </w:tc>
        <w:tc>
          <w:tcPr>
            <w:tcW w:w="1800" w:type="dxa"/>
            <w:noWrap/>
            <w:vAlign w:val="bottom"/>
            <w:hideMark/>
          </w:tcPr>
          <w:p w:rsidR="00AE0D73" w:rsidRPr="00ED303C" w:rsidP="00593243" w14:paraId="1E01823C" w14:textId="77777777">
            <w:pPr>
              <w:jc w:val="center"/>
            </w:pPr>
            <w:r>
              <w:rPr>
                <w:color w:val="000000"/>
              </w:rPr>
              <w:t>4,174,437</w:t>
            </w:r>
          </w:p>
        </w:tc>
        <w:tc>
          <w:tcPr>
            <w:tcW w:w="1900" w:type="dxa"/>
            <w:noWrap/>
            <w:vAlign w:val="bottom"/>
            <w:hideMark/>
          </w:tcPr>
          <w:p w:rsidR="00AE0D73" w:rsidRPr="00ED303C" w:rsidP="00593243" w14:paraId="3AEE081F" w14:textId="77777777">
            <w:pPr>
              <w:jc w:val="center"/>
            </w:pPr>
            <w:r>
              <w:rPr>
                <w:color w:val="000000"/>
              </w:rPr>
              <w:t>4,160,497</w:t>
            </w:r>
          </w:p>
        </w:tc>
        <w:tc>
          <w:tcPr>
            <w:tcW w:w="1885" w:type="dxa"/>
            <w:noWrap/>
            <w:vAlign w:val="bottom"/>
            <w:hideMark/>
          </w:tcPr>
          <w:p w:rsidR="00AE0D73" w:rsidRPr="00ED303C" w:rsidP="00593243" w14:paraId="58BA5C4F" w14:textId="77777777">
            <w:pPr>
              <w:jc w:val="center"/>
              <w:rPr>
                <w:color w:val="333333"/>
              </w:rPr>
            </w:pPr>
            <w:r>
              <w:rPr>
                <w:color w:val="333333"/>
              </w:rPr>
              <w:t xml:space="preserve"> $          35,073 </w:t>
            </w:r>
          </w:p>
        </w:tc>
      </w:tr>
      <w:tr w14:paraId="7E2CD44E" w14:textId="77777777" w:rsidTr="00593243">
        <w:tblPrEx>
          <w:tblW w:w="8545" w:type="dxa"/>
          <w:tblLook w:val="04A0"/>
        </w:tblPrEx>
        <w:trPr>
          <w:trHeight w:val="390"/>
        </w:trPr>
        <w:tc>
          <w:tcPr>
            <w:tcW w:w="1360" w:type="dxa"/>
            <w:noWrap/>
            <w:vAlign w:val="bottom"/>
            <w:hideMark/>
          </w:tcPr>
          <w:p w:rsidR="00AE0D73" w:rsidRPr="00ED303C" w:rsidP="00593243" w14:paraId="05182209" w14:textId="77777777">
            <w:pPr>
              <w:jc w:val="center"/>
              <w:rPr>
                <w:color w:val="333333"/>
              </w:rPr>
            </w:pPr>
            <w:r>
              <w:rPr>
                <w:color w:val="333333"/>
              </w:rPr>
              <w:t>55049</w:t>
            </w:r>
          </w:p>
        </w:tc>
        <w:tc>
          <w:tcPr>
            <w:tcW w:w="1600" w:type="dxa"/>
            <w:noWrap/>
            <w:vAlign w:val="bottom"/>
            <w:hideMark/>
          </w:tcPr>
          <w:p w:rsidR="00AE0D73" w:rsidRPr="00ED303C" w:rsidP="00593243" w14:paraId="09DE71EA" w14:textId="77777777">
            <w:pPr>
              <w:jc w:val="center"/>
              <w:rPr>
                <w:color w:val="333333"/>
              </w:rPr>
            </w:pPr>
            <w:r>
              <w:rPr>
                <w:color w:val="333333"/>
              </w:rPr>
              <w:t>KASY-TV</w:t>
            </w:r>
          </w:p>
        </w:tc>
        <w:tc>
          <w:tcPr>
            <w:tcW w:w="1800" w:type="dxa"/>
            <w:noWrap/>
            <w:vAlign w:val="bottom"/>
            <w:hideMark/>
          </w:tcPr>
          <w:p w:rsidR="00AE0D73" w:rsidRPr="00ED303C" w:rsidP="00593243" w14:paraId="35C4D749" w14:textId="77777777">
            <w:pPr>
              <w:jc w:val="center"/>
            </w:pPr>
            <w:r>
              <w:rPr>
                <w:color w:val="000000"/>
              </w:rPr>
              <w:t>1,145,133</w:t>
            </w:r>
          </w:p>
        </w:tc>
        <w:tc>
          <w:tcPr>
            <w:tcW w:w="1900" w:type="dxa"/>
            <w:noWrap/>
            <w:vAlign w:val="bottom"/>
            <w:hideMark/>
          </w:tcPr>
          <w:p w:rsidR="00AE0D73" w:rsidRPr="00ED303C" w:rsidP="00593243" w14:paraId="5B83EBB5" w14:textId="77777777">
            <w:pPr>
              <w:jc w:val="center"/>
            </w:pPr>
            <w:r>
              <w:rPr>
                <w:color w:val="000000"/>
              </w:rPr>
              <w:t>1,100,391</w:t>
            </w:r>
          </w:p>
        </w:tc>
        <w:tc>
          <w:tcPr>
            <w:tcW w:w="1885" w:type="dxa"/>
            <w:noWrap/>
            <w:vAlign w:val="bottom"/>
            <w:hideMark/>
          </w:tcPr>
          <w:p w:rsidR="00AE0D73" w:rsidRPr="00ED303C" w:rsidP="00593243" w14:paraId="6EF66926" w14:textId="77777777">
            <w:pPr>
              <w:jc w:val="center"/>
              <w:rPr>
                <w:color w:val="333333"/>
              </w:rPr>
            </w:pPr>
            <w:r>
              <w:rPr>
                <w:color w:val="333333"/>
              </w:rPr>
              <w:t xml:space="preserve"> $            9,276 </w:t>
            </w:r>
          </w:p>
        </w:tc>
      </w:tr>
      <w:tr w14:paraId="15988FF1" w14:textId="77777777" w:rsidTr="00593243">
        <w:tblPrEx>
          <w:tblW w:w="8545" w:type="dxa"/>
          <w:tblLook w:val="04A0"/>
        </w:tblPrEx>
        <w:trPr>
          <w:trHeight w:val="390"/>
        </w:trPr>
        <w:tc>
          <w:tcPr>
            <w:tcW w:w="1360" w:type="dxa"/>
            <w:noWrap/>
            <w:vAlign w:val="bottom"/>
            <w:hideMark/>
          </w:tcPr>
          <w:p w:rsidR="00AE0D73" w:rsidRPr="00ED303C" w:rsidP="00593243" w14:paraId="18D9BE22" w14:textId="77777777">
            <w:pPr>
              <w:jc w:val="center"/>
              <w:rPr>
                <w:color w:val="333333"/>
              </w:rPr>
            </w:pPr>
            <w:r>
              <w:rPr>
                <w:color w:val="333333"/>
              </w:rPr>
              <w:t>33471</w:t>
            </w:r>
          </w:p>
        </w:tc>
        <w:tc>
          <w:tcPr>
            <w:tcW w:w="1600" w:type="dxa"/>
            <w:noWrap/>
            <w:vAlign w:val="bottom"/>
            <w:hideMark/>
          </w:tcPr>
          <w:p w:rsidR="00AE0D73" w:rsidRPr="00ED303C" w:rsidP="00593243" w14:paraId="745FD353" w14:textId="77777777">
            <w:pPr>
              <w:jc w:val="center"/>
              <w:rPr>
                <w:color w:val="333333"/>
              </w:rPr>
            </w:pPr>
            <w:r>
              <w:rPr>
                <w:color w:val="333333"/>
              </w:rPr>
              <w:t>KATC</w:t>
            </w:r>
          </w:p>
        </w:tc>
        <w:tc>
          <w:tcPr>
            <w:tcW w:w="1800" w:type="dxa"/>
            <w:noWrap/>
            <w:vAlign w:val="bottom"/>
            <w:hideMark/>
          </w:tcPr>
          <w:p w:rsidR="00AE0D73" w:rsidRPr="00ED303C" w:rsidP="00593243" w14:paraId="1B3B011B" w14:textId="77777777">
            <w:pPr>
              <w:jc w:val="center"/>
            </w:pPr>
            <w:r>
              <w:rPr>
                <w:color w:val="000000"/>
              </w:rPr>
              <w:t>1,348,897</w:t>
            </w:r>
          </w:p>
        </w:tc>
        <w:tc>
          <w:tcPr>
            <w:tcW w:w="1900" w:type="dxa"/>
            <w:noWrap/>
            <w:vAlign w:val="bottom"/>
            <w:hideMark/>
          </w:tcPr>
          <w:p w:rsidR="00AE0D73" w:rsidRPr="00ED303C" w:rsidP="00593243" w14:paraId="41A6164A" w14:textId="77777777">
            <w:pPr>
              <w:jc w:val="center"/>
            </w:pPr>
            <w:r>
              <w:rPr>
                <w:color w:val="000000"/>
              </w:rPr>
              <w:t>1,348,897</w:t>
            </w:r>
          </w:p>
        </w:tc>
        <w:tc>
          <w:tcPr>
            <w:tcW w:w="1885" w:type="dxa"/>
            <w:noWrap/>
            <w:vAlign w:val="bottom"/>
            <w:hideMark/>
          </w:tcPr>
          <w:p w:rsidR="00AE0D73" w:rsidRPr="00ED303C" w:rsidP="00593243" w14:paraId="1BB1F88A" w14:textId="77777777">
            <w:pPr>
              <w:jc w:val="center"/>
              <w:rPr>
                <w:color w:val="333333"/>
              </w:rPr>
            </w:pPr>
            <w:r>
              <w:rPr>
                <w:color w:val="333333"/>
              </w:rPr>
              <w:t xml:space="preserve"> $          11,371 </w:t>
            </w:r>
          </w:p>
        </w:tc>
      </w:tr>
      <w:tr w14:paraId="722BCEE1" w14:textId="77777777" w:rsidTr="00593243">
        <w:tblPrEx>
          <w:tblW w:w="8545" w:type="dxa"/>
          <w:tblLook w:val="04A0"/>
        </w:tblPrEx>
        <w:trPr>
          <w:trHeight w:val="390"/>
        </w:trPr>
        <w:tc>
          <w:tcPr>
            <w:tcW w:w="1360" w:type="dxa"/>
            <w:noWrap/>
            <w:vAlign w:val="bottom"/>
            <w:hideMark/>
          </w:tcPr>
          <w:p w:rsidR="00AE0D73" w:rsidRPr="00ED303C" w:rsidP="00593243" w14:paraId="18D6C0CF" w14:textId="77777777">
            <w:pPr>
              <w:jc w:val="center"/>
              <w:rPr>
                <w:color w:val="333333"/>
              </w:rPr>
            </w:pPr>
            <w:r>
              <w:rPr>
                <w:color w:val="333333"/>
              </w:rPr>
              <w:t>13813</w:t>
            </w:r>
          </w:p>
        </w:tc>
        <w:tc>
          <w:tcPr>
            <w:tcW w:w="1600" w:type="dxa"/>
            <w:noWrap/>
            <w:vAlign w:val="bottom"/>
            <w:hideMark/>
          </w:tcPr>
          <w:p w:rsidR="00AE0D73" w:rsidRPr="00ED303C" w:rsidP="00593243" w14:paraId="01AF77C8" w14:textId="77777777">
            <w:pPr>
              <w:jc w:val="center"/>
              <w:rPr>
                <w:color w:val="333333"/>
              </w:rPr>
            </w:pPr>
            <w:r>
              <w:rPr>
                <w:color w:val="333333"/>
              </w:rPr>
              <w:t>KATN</w:t>
            </w:r>
          </w:p>
        </w:tc>
        <w:tc>
          <w:tcPr>
            <w:tcW w:w="1800" w:type="dxa"/>
            <w:noWrap/>
            <w:vAlign w:val="bottom"/>
            <w:hideMark/>
          </w:tcPr>
          <w:p w:rsidR="00AE0D73" w:rsidRPr="00ED303C" w:rsidP="00593243" w14:paraId="4392D812" w14:textId="77777777">
            <w:pPr>
              <w:jc w:val="center"/>
            </w:pPr>
            <w:r>
              <w:rPr>
                <w:color w:val="000000"/>
              </w:rPr>
              <w:t>97,466</w:t>
            </w:r>
          </w:p>
        </w:tc>
        <w:tc>
          <w:tcPr>
            <w:tcW w:w="1900" w:type="dxa"/>
            <w:noWrap/>
            <w:vAlign w:val="bottom"/>
            <w:hideMark/>
          </w:tcPr>
          <w:p w:rsidR="00AE0D73" w:rsidRPr="00ED303C" w:rsidP="00593243" w14:paraId="73780F04" w14:textId="77777777">
            <w:pPr>
              <w:jc w:val="center"/>
            </w:pPr>
            <w:r>
              <w:rPr>
                <w:color w:val="000000"/>
              </w:rPr>
              <w:t>97,128</w:t>
            </w:r>
          </w:p>
        </w:tc>
        <w:tc>
          <w:tcPr>
            <w:tcW w:w="1885" w:type="dxa"/>
            <w:noWrap/>
            <w:vAlign w:val="bottom"/>
            <w:hideMark/>
          </w:tcPr>
          <w:p w:rsidR="00AE0D73" w:rsidRPr="00ED303C" w:rsidP="00593243" w14:paraId="5FE5138C" w14:textId="77777777">
            <w:pPr>
              <w:jc w:val="center"/>
              <w:rPr>
                <w:color w:val="333333"/>
              </w:rPr>
            </w:pPr>
            <w:r>
              <w:rPr>
                <w:color w:val="333333"/>
              </w:rPr>
              <w:t xml:space="preserve"> $               819 </w:t>
            </w:r>
          </w:p>
        </w:tc>
      </w:tr>
      <w:tr w14:paraId="249AA302" w14:textId="77777777" w:rsidTr="00593243">
        <w:tblPrEx>
          <w:tblW w:w="8545" w:type="dxa"/>
          <w:tblLook w:val="04A0"/>
        </w:tblPrEx>
        <w:trPr>
          <w:trHeight w:val="390"/>
        </w:trPr>
        <w:tc>
          <w:tcPr>
            <w:tcW w:w="1360" w:type="dxa"/>
            <w:noWrap/>
            <w:vAlign w:val="bottom"/>
            <w:hideMark/>
          </w:tcPr>
          <w:p w:rsidR="00AE0D73" w:rsidRPr="00ED303C" w:rsidP="00593243" w14:paraId="15AC7298" w14:textId="77777777">
            <w:pPr>
              <w:jc w:val="center"/>
              <w:rPr>
                <w:color w:val="333333"/>
              </w:rPr>
            </w:pPr>
            <w:r>
              <w:rPr>
                <w:color w:val="333333"/>
              </w:rPr>
              <w:t>21649</w:t>
            </w:r>
          </w:p>
        </w:tc>
        <w:tc>
          <w:tcPr>
            <w:tcW w:w="1600" w:type="dxa"/>
            <w:noWrap/>
            <w:vAlign w:val="bottom"/>
            <w:hideMark/>
          </w:tcPr>
          <w:p w:rsidR="00AE0D73" w:rsidRPr="00ED303C" w:rsidP="00593243" w14:paraId="13B4F794" w14:textId="77777777">
            <w:pPr>
              <w:jc w:val="center"/>
              <w:rPr>
                <w:color w:val="333333"/>
              </w:rPr>
            </w:pPr>
            <w:r>
              <w:rPr>
                <w:color w:val="333333"/>
              </w:rPr>
              <w:t>KATU</w:t>
            </w:r>
          </w:p>
        </w:tc>
        <w:tc>
          <w:tcPr>
            <w:tcW w:w="1800" w:type="dxa"/>
            <w:noWrap/>
            <w:vAlign w:val="bottom"/>
            <w:hideMark/>
          </w:tcPr>
          <w:p w:rsidR="00AE0D73" w:rsidRPr="00ED303C" w:rsidP="00593243" w14:paraId="208AB1BF" w14:textId="77777777">
            <w:pPr>
              <w:jc w:val="center"/>
            </w:pPr>
            <w:r>
              <w:rPr>
                <w:color w:val="000000"/>
              </w:rPr>
              <w:t>3,030,547</w:t>
            </w:r>
          </w:p>
        </w:tc>
        <w:tc>
          <w:tcPr>
            <w:tcW w:w="1900" w:type="dxa"/>
            <w:noWrap/>
            <w:vAlign w:val="bottom"/>
            <w:hideMark/>
          </w:tcPr>
          <w:p w:rsidR="00AE0D73" w:rsidRPr="00ED303C" w:rsidP="00593243" w14:paraId="03D1C315" w14:textId="77777777">
            <w:pPr>
              <w:jc w:val="center"/>
            </w:pPr>
            <w:r>
              <w:rPr>
                <w:color w:val="000000"/>
              </w:rPr>
              <w:t>2,881,993</w:t>
            </w:r>
          </w:p>
        </w:tc>
        <w:tc>
          <w:tcPr>
            <w:tcW w:w="1885" w:type="dxa"/>
            <w:noWrap/>
            <w:vAlign w:val="bottom"/>
            <w:hideMark/>
          </w:tcPr>
          <w:p w:rsidR="00AE0D73" w:rsidRPr="00ED303C" w:rsidP="00593243" w14:paraId="2135B62D" w14:textId="77777777">
            <w:pPr>
              <w:jc w:val="center"/>
              <w:rPr>
                <w:color w:val="333333"/>
              </w:rPr>
            </w:pPr>
            <w:r>
              <w:rPr>
                <w:color w:val="333333"/>
              </w:rPr>
              <w:t xml:space="preserve"> $          24,295 </w:t>
            </w:r>
          </w:p>
        </w:tc>
      </w:tr>
      <w:tr w14:paraId="4525AB8B" w14:textId="77777777" w:rsidTr="00593243">
        <w:tblPrEx>
          <w:tblW w:w="8545" w:type="dxa"/>
          <w:tblLook w:val="04A0"/>
        </w:tblPrEx>
        <w:trPr>
          <w:trHeight w:val="390"/>
        </w:trPr>
        <w:tc>
          <w:tcPr>
            <w:tcW w:w="1360" w:type="dxa"/>
            <w:noWrap/>
            <w:vAlign w:val="bottom"/>
            <w:hideMark/>
          </w:tcPr>
          <w:p w:rsidR="00AE0D73" w:rsidRPr="00ED303C" w:rsidP="00593243" w14:paraId="5B6C4237" w14:textId="77777777">
            <w:pPr>
              <w:jc w:val="center"/>
              <w:rPr>
                <w:color w:val="333333"/>
              </w:rPr>
            </w:pPr>
            <w:r>
              <w:rPr>
                <w:color w:val="333333"/>
              </w:rPr>
              <w:t>33543</w:t>
            </w:r>
          </w:p>
        </w:tc>
        <w:tc>
          <w:tcPr>
            <w:tcW w:w="1600" w:type="dxa"/>
            <w:noWrap/>
            <w:vAlign w:val="bottom"/>
            <w:hideMark/>
          </w:tcPr>
          <w:p w:rsidR="00AE0D73" w:rsidRPr="00ED303C" w:rsidP="00593243" w14:paraId="6335248D" w14:textId="77777777">
            <w:pPr>
              <w:jc w:val="center"/>
              <w:rPr>
                <w:color w:val="333333"/>
              </w:rPr>
            </w:pPr>
            <w:r>
              <w:rPr>
                <w:color w:val="333333"/>
              </w:rPr>
              <w:t>KATV</w:t>
            </w:r>
          </w:p>
        </w:tc>
        <w:tc>
          <w:tcPr>
            <w:tcW w:w="1800" w:type="dxa"/>
            <w:noWrap/>
            <w:vAlign w:val="bottom"/>
            <w:hideMark/>
          </w:tcPr>
          <w:p w:rsidR="00AE0D73" w:rsidRPr="00ED303C" w:rsidP="00593243" w14:paraId="08C816A2" w14:textId="77777777">
            <w:pPr>
              <w:jc w:val="center"/>
            </w:pPr>
            <w:r>
              <w:rPr>
                <w:color w:val="000000"/>
              </w:rPr>
              <w:t>1,257,777</w:t>
            </w:r>
          </w:p>
        </w:tc>
        <w:tc>
          <w:tcPr>
            <w:tcW w:w="1900" w:type="dxa"/>
            <w:noWrap/>
            <w:vAlign w:val="bottom"/>
            <w:hideMark/>
          </w:tcPr>
          <w:p w:rsidR="00AE0D73" w:rsidRPr="00ED303C" w:rsidP="00593243" w14:paraId="7F18FD6B" w14:textId="77777777">
            <w:pPr>
              <w:jc w:val="center"/>
            </w:pPr>
            <w:r>
              <w:rPr>
                <w:color w:val="000000"/>
              </w:rPr>
              <w:t>1,234,933</w:t>
            </w:r>
          </w:p>
        </w:tc>
        <w:tc>
          <w:tcPr>
            <w:tcW w:w="1885" w:type="dxa"/>
            <w:noWrap/>
            <w:vAlign w:val="bottom"/>
            <w:hideMark/>
          </w:tcPr>
          <w:p w:rsidR="00AE0D73" w:rsidRPr="00ED303C" w:rsidP="00593243" w14:paraId="7CBEF764" w14:textId="77777777">
            <w:pPr>
              <w:jc w:val="center"/>
              <w:rPr>
                <w:color w:val="333333"/>
              </w:rPr>
            </w:pPr>
            <w:r>
              <w:rPr>
                <w:color w:val="333333"/>
              </w:rPr>
              <w:t xml:space="preserve"> $          10,410 </w:t>
            </w:r>
          </w:p>
        </w:tc>
      </w:tr>
      <w:tr w14:paraId="26B69EB9" w14:textId="77777777" w:rsidTr="00593243">
        <w:tblPrEx>
          <w:tblW w:w="8545" w:type="dxa"/>
          <w:tblLook w:val="04A0"/>
        </w:tblPrEx>
        <w:trPr>
          <w:trHeight w:val="390"/>
        </w:trPr>
        <w:tc>
          <w:tcPr>
            <w:tcW w:w="1360" w:type="dxa"/>
            <w:noWrap/>
            <w:vAlign w:val="bottom"/>
            <w:hideMark/>
          </w:tcPr>
          <w:p w:rsidR="00AE0D73" w:rsidRPr="00ED303C" w:rsidP="00593243" w14:paraId="5132C2D8" w14:textId="77777777">
            <w:pPr>
              <w:jc w:val="center"/>
              <w:rPr>
                <w:color w:val="333333"/>
              </w:rPr>
            </w:pPr>
            <w:r>
              <w:rPr>
                <w:color w:val="333333"/>
              </w:rPr>
              <w:t>50182</w:t>
            </w:r>
          </w:p>
        </w:tc>
        <w:tc>
          <w:tcPr>
            <w:tcW w:w="1600" w:type="dxa"/>
            <w:noWrap/>
            <w:vAlign w:val="bottom"/>
            <w:hideMark/>
          </w:tcPr>
          <w:p w:rsidR="00AE0D73" w:rsidRPr="00ED303C" w:rsidP="00593243" w14:paraId="2369C006" w14:textId="77777777">
            <w:pPr>
              <w:jc w:val="center"/>
              <w:rPr>
                <w:color w:val="333333"/>
              </w:rPr>
            </w:pPr>
            <w:r>
              <w:rPr>
                <w:color w:val="333333"/>
              </w:rPr>
              <w:t>KAUT-TV</w:t>
            </w:r>
          </w:p>
        </w:tc>
        <w:tc>
          <w:tcPr>
            <w:tcW w:w="1800" w:type="dxa"/>
            <w:noWrap/>
            <w:vAlign w:val="bottom"/>
            <w:hideMark/>
          </w:tcPr>
          <w:p w:rsidR="00AE0D73" w:rsidRPr="00ED303C" w:rsidP="00593243" w14:paraId="2AF85AB5" w14:textId="77777777">
            <w:pPr>
              <w:jc w:val="center"/>
            </w:pPr>
            <w:r>
              <w:rPr>
                <w:color w:val="000000"/>
              </w:rPr>
              <w:t>1,637,333</w:t>
            </w:r>
          </w:p>
        </w:tc>
        <w:tc>
          <w:tcPr>
            <w:tcW w:w="1900" w:type="dxa"/>
            <w:noWrap/>
            <w:vAlign w:val="bottom"/>
            <w:hideMark/>
          </w:tcPr>
          <w:p w:rsidR="00AE0D73" w:rsidRPr="00ED303C" w:rsidP="00593243" w14:paraId="14BC91E5" w14:textId="77777777">
            <w:pPr>
              <w:jc w:val="center"/>
            </w:pPr>
            <w:r>
              <w:rPr>
                <w:color w:val="000000"/>
              </w:rPr>
              <w:t>1,636,330</w:t>
            </w:r>
          </w:p>
        </w:tc>
        <w:tc>
          <w:tcPr>
            <w:tcW w:w="1885" w:type="dxa"/>
            <w:noWrap/>
            <w:vAlign w:val="bottom"/>
            <w:hideMark/>
          </w:tcPr>
          <w:p w:rsidR="00AE0D73" w:rsidRPr="00ED303C" w:rsidP="00593243" w14:paraId="2135C440" w14:textId="77777777">
            <w:pPr>
              <w:jc w:val="center"/>
              <w:rPr>
                <w:color w:val="333333"/>
              </w:rPr>
            </w:pPr>
            <w:r>
              <w:rPr>
                <w:color w:val="333333"/>
              </w:rPr>
              <w:t xml:space="preserve"> $          13,794 </w:t>
            </w:r>
          </w:p>
        </w:tc>
      </w:tr>
      <w:tr w14:paraId="14DB0A5E" w14:textId="77777777" w:rsidTr="00593243">
        <w:tblPrEx>
          <w:tblW w:w="8545" w:type="dxa"/>
          <w:tblLook w:val="04A0"/>
        </w:tblPrEx>
        <w:trPr>
          <w:trHeight w:val="390"/>
        </w:trPr>
        <w:tc>
          <w:tcPr>
            <w:tcW w:w="1360" w:type="dxa"/>
            <w:noWrap/>
            <w:vAlign w:val="bottom"/>
            <w:hideMark/>
          </w:tcPr>
          <w:p w:rsidR="00AE0D73" w:rsidRPr="00ED303C" w:rsidP="00593243" w14:paraId="46F3E005" w14:textId="77777777">
            <w:pPr>
              <w:jc w:val="center"/>
              <w:rPr>
                <w:color w:val="333333"/>
              </w:rPr>
            </w:pPr>
            <w:r>
              <w:rPr>
                <w:color w:val="333333"/>
              </w:rPr>
              <w:t>21488</w:t>
            </w:r>
          </w:p>
        </w:tc>
        <w:tc>
          <w:tcPr>
            <w:tcW w:w="1600" w:type="dxa"/>
            <w:noWrap/>
            <w:vAlign w:val="bottom"/>
            <w:hideMark/>
          </w:tcPr>
          <w:p w:rsidR="00AE0D73" w:rsidRPr="00ED303C" w:rsidP="00593243" w14:paraId="14E5FE3B" w14:textId="77777777">
            <w:pPr>
              <w:jc w:val="center"/>
              <w:rPr>
                <w:color w:val="333333"/>
              </w:rPr>
            </w:pPr>
            <w:r>
              <w:rPr>
                <w:color w:val="333333"/>
              </w:rPr>
              <w:t>KAUU</w:t>
            </w:r>
          </w:p>
        </w:tc>
        <w:tc>
          <w:tcPr>
            <w:tcW w:w="1800" w:type="dxa"/>
            <w:noWrap/>
            <w:vAlign w:val="bottom"/>
            <w:hideMark/>
          </w:tcPr>
          <w:p w:rsidR="00AE0D73" w:rsidRPr="00ED303C" w:rsidP="00593243" w14:paraId="5656CBD0" w14:textId="77777777">
            <w:pPr>
              <w:jc w:val="center"/>
            </w:pPr>
            <w:r>
              <w:rPr>
                <w:color w:val="000000"/>
              </w:rPr>
              <w:t>381,413</w:t>
            </w:r>
          </w:p>
        </w:tc>
        <w:tc>
          <w:tcPr>
            <w:tcW w:w="1900" w:type="dxa"/>
            <w:noWrap/>
            <w:vAlign w:val="bottom"/>
            <w:hideMark/>
          </w:tcPr>
          <w:p w:rsidR="00AE0D73" w:rsidRPr="00ED303C" w:rsidP="00593243" w14:paraId="5AD5D51C" w14:textId="77777777">
            <w:pPr>
              <w:jc w:val="center"/>
            </w:pPr>
            <w:r>
              <w:rPr>
                <w:color w:val="000000"/>
              </w:rPr>
              <w:t>380,355</w:t>
            </w:r>
          </w:p>
        </w:tc>
        <w:tc>
          <w:tcPr>
            <w:tcW w:w="1885" w:type="dxa"/>
            <w:noWrap/>
            <w:vAlign w:val="bottom"/>
            <w:hideMark/>
          </w:tcPr>
          <w:p w:rsidR="00AE0D73" w:rsidRPr="00ED303C" w:rsidP="00593243" w14:paraId="585D7840" w14:textId="77777777">
            <w:pPr>
              <w:jc w:val="center"/>
              <w:rPr>
                <w:color w:val="333333"/>
              </w:rPr>
            </w:pPr>
            <w:r>
              <w:rPr>
                <w:color w:val="333333"/>
              </w:rPr>
              <w:t xml:space="preserve"> $            3,206 </w:t>
            </w:r>
          </w:p>
        </w:tc>
      </w:tr>
      <w:tr w14:paraId="5433C802" w14:textId="77777777" w:rsidTr="00593243">
        <w:tblPrEx>
          <w:tblW w:w="8545" w:type="dxa"/>
          <w:tblLook w:val="04A0"/>
        </w:tblPrEx>
        <w:trPr>
          <w:trHeight w:val="390"/>
        </w:trPr>
        <w:tc>
          <w:tcPr>
            <w:tcW w:w="1360" w:type="dxa"/>
            <w:noWrap/>
            <w:vAlign w:val="bottom"/>
            <w:hideMark/>
          </w:tcPr>
          <w:p w:rsidR="00AE0D73" w:rsidRPr="00ED303C" w:rsidP="00593243" w14:paraId="322966D4" w14:textId="77777777">
            <w:pPr>
              <w:jc w:val="center"/>
              <w:rPr>
                <w:color w:val="333333"/>
              </w:rPr>
            </w:pPr>
            <w:r>
              <w:rPr>
                <w:color w:val="333333"/>
              </w:rPr>
              <w:t>6864</w:t>
            </w:r>
          </w:p>
        </w:tc>
        <w:tc>
          <w:tcPr>
            <w:tcW w:w="1600" w:type="dxa"/>
            <w:noWrap/>
            <w:vAlign w:val="bottom"/>
            <w:hideMark/>
          </w:tcPr>
          <w:p w:rsidR="00AE0D73" w:rsidRPr="00ED303C" w:rsidP="00593243" w14:paraId="795AB312" w14:textId="77777777">
            <w:pPr>
              <w:jc w:val="center"/>
              <w:rPr>
                <w:color w:val="333333"/>
              </w:rPr>
            </w:pPr>
            <w:r>
              <w:rPr>
                <w:color w:val="333333"/>
              </w:rPr>
              <w:t>KAUZ-TV</w:t>
            </w:r>
          </w:p>
        </w:tc>
        <w:tc>
          <w:tcPr>
            <w:tcW w:w="1800" w:type="dxa"/>
            <w:noWrap/>
            <w:vAlign w:val="bottom"/>
            <w:hideMark/>
          </w:tcPr>
          <w:p w:rsidR="00AE0D73" w:rsidRPr="00ED303C" w:rsidP="00593243" w14:paraId="2794B480" w14:textId="77777777">
            <w:pPr>
              <w:jc w:val="center"/>
            </w:pPr>
            <w:r>
              <w:rPr>
                <w:color w:val="000000"/>
              </w:rPr>
              <w:t>381,671</w:t>
            </w:r>
          </w:p>
        </w:tc>
        <w:tc>
          <w:tcPr>
            <w:tcW w:w="1900" w:type="dxa"/>
            <w:noWrap/>
            <w:vAlign w:val="bottom"/>
            <w:hideMark/>
          </w:tcPr>
          <w:p w:rsidR="00AE0D73" w:rsidRPr="00ED303C" w:rsidP="00593243" w14:paraId="0EDD48D4" w14:textId="77777777">
            <w:pPr>
              <w:jc w:val="center"/>
            </w:pPr>
            <w:r>
              <w:rPr>
                <w:color w:val="000000"/>
              </w:rPr>
              <w:t>379,435</w:t>
            </w:r>
          </w:p>
        </w:tc>
        <w:tc>
          <w:tcPr>
            <w:tcW w:w="1885" w:type="dxa"/>
            <w:noWrap/>
            <w:vAlign w:val="bottom"/>
            <w:hideMark/>
          </w:tcPr>
          <w:p w:rsidR="00AE0D73" w:rsidRPr="00ED303C" w:rsidP="00593243" w14:paraId="5A3F9494" w14:textId="77777777">
            <w:pPr>
              <w:jc w:val="center"/>
              <w:rPr>
                <w:color w:val="333333"/>
              </w:rPr>
            </w:pPr>
            <w:r>
              <w:rPr>
                <w:color w:val="333333"/>
              </w:rPr>
              <w:t xml:space="preserve"> $            3,199 </w:t>
            </w:r>
          </w:p>
        </w:tc>
      </w:tr>
      <w:tr w14:paraId="31F2D2F8" w14:textId="77777777" w:rsidTr="00593243">
        <w:tblPrEx>
          <w:tblW w:w="8545" w:type="dxa"/>
          <w:tblLook w:val="04A0"/>
        </w:tblPrEx>
        <w:trPr>
          <w:trHeight w:val="390"/>
        </w:trPr>
        <w:tc>
          <w:tcPr>
            <w:tcW w:w="1360" w:type="dxa"/>
            <w:noWrap/>
            <w:vAlign w:val="bottom"/>
            <w:hideMark/>
          </w:tcPr>
          <w:p w:rsidR="00AE0D73" w:rsidRPr="00ED303C" w:rsidP="00593243" w14:paraId="618CD130" w14:textId="77777777">
            <w:pPr>
              <w:jc w:val="center"/>
              <w:rPr>
                <w:color w:val="333333"/>
              </w:rPr>
            </w:pPr>
            <w:r>
              <w:rPr>
                <w:color w:val="333333"/>
              </w:rPr>
              <w:t>73101</w:t>
            </w:r>
          </w:p>
        </w:tc>
        <w:tc>
          <w:tcPr>
            <w:tcW w:w="1600" w:type="dxa"/>
            <w:noWrap/>
            <w:vAlign w:val="bottom"/>
            <w:hideMark/>
          </w:tcPr>
          <w:p w:rsidR="00AE0D73" w:rsidRPr="00ED303C" w:rsidP="00593243" w14:paraId="7241FDD2" w14:textId="77777777">
            <w:pPr>
              <w:jc w:val="center"/>
              <w:rPr>
                <w:color w:val="333333"/>
              </w:rPr>
            </w:pPr>
            <w:r>
              <w:rPr>
                <w:color w:val="333333"/>
              </w:rPr>
              <w:t>KAVU-TV</w:t>
            </w:r>
          </w:p>
        </w:tc>
        <w:tc>
          <w:tcPr>
            <w:tcW w:w="1800" w:type="dxa"/>
            <w:noWrap/>
            <w:vAlign w:val="bottom"/>
            <w:hideMark/>
          </w:tcPr>
          <w:p w:rsidR="00AE0D73" w:rsidRPr="00ED303C" w:rsidP="00593243" w14:paraId="68B343E4" w14:textId="77777777">
            <w:pPr>
              <w:jc w:val="center"/>
            </w:pPr>
            <w:r>
              <w:rPr>
                <w:color w:val="000000"/>
              </w:rPr>
              <w:t>319,618</w:t>
            </w:r>
          </w:p>
        </w:tc>
        <w:tc>
          <w:tcPr>
            <w:tcW w:w="1900" w:type="dxa"/>
            <w:noWrap/>
            <w:vAlign w:val="bottom"/>
            <w:hideMark/>
          </w:tcPr>
          <w:p w:rsidR="00AE0D73" w:rsidRPr="00ED303C" w:rsidP="00593243" w14:paraId="40408388" w14:textId="77777777">
            <w:pPr>
              <w:jc w:val="center"/>
            </w:pPr>
            <w:r>
              <w:rPr>
                <w:color w:val="000000"/>
              </w:rPr>
              <w:t>319,484</w:t>
            </w:r>
          </w:p>
        </w:tc>
        <w:tc>
          <w:tcPr>
            <w:tcW w:w="1885" w:type="dxa"/>
            <w:noWrap/>
            <w:vAlign w:val="bottom"/>
            <w:hideMark/>
          </w:tcPr>
          <w:p w:rsidR="00AE0D73" w:rsidRPr="00ED303C" w:rsidP="00593243" w14:paraId="0602BBFF" w14:textId="77777777">
            <w:pPr>
              <w:jc w:val="center"/>
              <w:rPr>
                <w:color w:val="333333"/>
              </w:rPr>
            </w:pPr>
            <w:r>
              <w:rPr>
                <w:color w:val="333333"/>
              </w:rPr>
              <w:t xml:space="preserve"> $            2,693 </w:t>
            </w:r>
          </w:p>
        </w:tc>
      </w:tr>
      <w:tr w14:paraId="585D3F69" w14:textId="77777777" w:rsidTr="00593243">
        <w:tblPrEx>
          <w:tblW w:w="8545" w:type="dxa"/>
          <w:tblLook w:val="04A0"/>
        </w:tblPrEx>
        <w:trPr>
          <w:trHeight w:val="390"/>
        </w:trPr>
        <w:tc>
          <w:tcPr>
            <w:tcW w:w="1360" w:type="dxa"/>
            <w:noWrap/>
            <w:vAlign w:val="bottom"/>
            <w:hideMark/>
          </w:tcPr>
          <w:p w:rsidR="00AE0D73" w:rsidRPr="00ED303C" w:rsidP="00593243" w14:paraId="4B9449D0" w14:textId="77777777">
            <w:pPr>
              <w:jc w:val="center"/>
              <w:rPr>
                <w:color w:val="333333"/>
              </w:rPr>
            </w:pPr>
            <w:r>
              <w:rPr>
                <w:color w:val="333333"/>
              </w:rPr>
              <w:t>49579</w:t>
            </w:r>
          </w:p>
        </w:tc>
        <w:tc>
          <w:tcPr>
            <w:tcW w:w="1600" w:type="dxa"/>
            <w:noWrap/>
            <w:vAlign w:val="bottom"/>
            <w:hideMark/>
          </w:tcPr>
          <w:p w:rsidR="00AE0D73" w:rsidRPr="00ED303C" w:rsidP="00593243" w14:paraId="12E0829D" w14:textId="77777777">
            <w:pPr>
              <w:jc w:val="center"/>
              <w:rPr>
                <w:color w:val="333333"/>
              </w:rPr>
            </w:pPr>
            <w:r>
              <w:rPr>
                <w:color w:val="333333"/>
              </w:rPr>
              <w:t>KAWB</w:t>
            </w:r>
          </w:p>
        </w:tc>
        <w:tc>
          <w:tcPr>
            <w:tcW w:w="1800" w:type="dxa"/>
            <w:noWrap/>
            <w:vAlign w:val="bottom"/>
            <w:hideMark/>
          </w:tcPr>
          <w:p w:rsidR="00AE0D73" w:rsidRPr="00ED303C" w:rsidP="00593243" w14:paraId="49FF708A" w14:textId="77777777">
            <w:pPr>
              <w:jc w:val="center"/>
            </w:pPr>
            <w:r>
              <w:rPr>
                <w:color w:val="000000"/>
              </w:rPr>
              <w:t>186,919</w:t>
            </w:r>
          </w:p>
        </w:tc>
        <w:tc>
          <w:tcPr>
            <w:tcW w:w="1900" w:type="dxa"/>
            <w:noWrap/>
            <w:vAlign w:val="bottom"/>
            <w:hideMark/>
          </w:tcPr>
          <w:p w:rsidR="00AE0D73" w:rsidRPr="00ED303C" w:rsidP="00593243" w14:paraId="678D3E1D" w14:textId="77777777">
            <w:pPr>
              <w:jc w:val="center"/>
            </w:pPr>
            <w:r>
              <w:rPr>
                <w:color w:val="000000"/>
              </w:rPr>
              <w:t>186,845</w:t>
            </w:r>
          </w:p>
        </w:tc>
        <w:tc>
          <w:tcPr>
            <w:tcW w:w="1885" w:type="dxa"/>
            <w:noWrap/>
            <w:vAlign w:val="bottom"/>
            <w:hideMark/>
          </w:tcPr>
          <w:p w:rsidR="00AE0D73" w:rsidRPr="00ED303C" w:rsidP="00593243" w14:paraId="3094D287" w14:textId="77777777">
            <w:pPr>
              <w:jc w:val="center"/>
              <w:rPr>
                <w:color w:val="333333"/>
              </w:rPr>
            </w:pPr>
            <w:r>
              <w:rPr>
                <w:color w:val="333333"/>
              </w:rPr>
              <w:t xml:space="preserve"> $            1,575 </w:t>
            </w:r>
          </w:p>
        </w:tc>
      </w:tr>
      <w:tr w14:paraId="1F67AB99" w14:textId="77777777" w:rsidTr="00593243">
        <w:tblPrEx>
          <w:tblW w:w="8545" w:type="dxa"/>
          <w:tblLook w:val="04A0"/>
        </w:tblPrEx>
        <w:trPr>
          <w:trHeight w:val="390"/>
        </w:trPr>
        <w:tc>
          <w:tcPr>
            <w:tcW w:w="1360" w:type="dxa"/>
            <w:noWrap/>
            <w:vAlign w:val="bottom"/>
            <w:hideMark/>
          </w:tcPr>
          <w:p w:rsidR="00AE0D73" w:rsidRPr="00ED303C" w:rsidP="00593243" w14:paraId="0C568C18" w14:textId="77777777">
            <w:pPr>
              <w:jc w:val="center"/>
              <w:rPr>
                <w:color w:val="333333"/>
              </w:rPr>
            </w:pPr>
            <w:r>
              <w:rPr>
                <w:color w:val="333333"/>
              </w:rPr>
              <w:t>49578</w:t>
            </w:r>
          </w:p>
        </w:tc>
        <w:tc>
          <w:tcPr>
            <w:tcW w:w="1600" w:type="dxa"/>
            <w:noWrap/>
            <w:vAlign w:val="bottom"/>
            <w:hideMark/>
          </w:tcPr>
          <w:p w:rsidR="00AE0D73" w:rsidRPr="00ED303C" w:rsidP="00593243" w14:paraId="6F492C3D" w14:textId="77777777">
            <w:pPr>
              <w:jc w:val="center"/>
              <w:rPr>
                <w:color w:val="333333"/>
              </w:rPr>
            </w:pPr>
            <w:r>
              <w:rPr>
                <w:color w:val="333333"/>
              </w:rPr>
              <w:t>KAWE</w:t>
            </w:r>
          </w:p>
        </w:tc>
        <w:tc>
          <w:tcPr>
            <w:tcW w:w="1800" w:type="dxa"/>
            <w:noWrap/>
            <w:vAlign w:val="bottom"/>
            <w:hideMark/>
          </w:tcPr>
          <w:p w:rsidR="00AE0D73" w:rsidRPr="00ED303C" w:rsidP="00593243" w14:paraId="653310DA" w14:textId="77777777">
            <w:pPr>
              <w:jc w:val="center"/>
            </w:pPr>
            <w:r>
              <w:rPr>
                <w:color w:val="000000"/>
              </w:rPr>
              <w:t>136,033</w:t>
            </w:r>
          </w:p>
        </w:tc>
        <w:tc>
          <w:tcPr>
            <w:tcW w:w="1900" w:type="dxa"/>
            <w:noWrap/>
            <w:vAlign w:val="bottom"/>
            <w:hideMark/>
          </w:tcPr>
          <w:p w:rsidR="00AE0D73" w:rsidRPr="00ED303C" w:rsidP="00593243" w14:paraId="731A5C3A" w14:textId="77777777">
            <w:pPr>
              <w:jc w:val="center"/>
            </w:pPr>
            <w:r>
              <w:rPr>
                <w:color w:val="000000"/>
              </w:rPr>
              <w:t>133,937</w:t>
            </w:r>
          </w:p>
        </w:tc>
        <w:tc>
          <w:tcPr>
            <w:tcW w:w="1885" w:type="dxa"/>
            <w:noWrap/>
            <w:vAlign w:val="bottom"/>
            <w:hideMark/>
          </w:tcPr>
          <w:p w:rsidR="00AE0D73" w:rsidRPr="00ED303C" w:rsidP="00593243" w14:paraId="5550FF86" w14:textId="77777777">
            <w:pPr>
              <w:jc w:val="center"/>
              <w:rPr>
                <w:color w:val="333333"/>
              </w:rPr>
            </w:pPr>
            <w:r>
              <w:rPr>
                <w:color w:val="333333"/>
              </w:rPr>
              <w:t xml:space="preserve"> $            1,129 </w:t>
            </w:r>
          </w:p>
        </w:tc>
      </w:tr>
      <w:tr w14:paraId="497A83FC" w14:textId="77777777" w:rsidTr="00593243">
        <w:tblPrEx>
          <w:tblW w:w="8545" w:type="dxa"/>
          <w:tblLook w:val="04A0"/>
        </w:tblPrEx>
        <w:trPr>
          <w:trHeight w:val="390"/>
        </w:trPr>
        <w:tc>
          <w:tcPr>
            <w:tcW w:w="1360" w:type="dxa"/>
            <w:noWrap/>
            <w:vAlign w:val="bottom"/>
            <w:hideMark/>
          </w:tcPr>
          <w:p w:rsidR="00AE0D73" w:rsidRPr="00ED303C" w:rsidP="00593243" w14:paraId="672EBFFB" w14:textId="77777777">
            <w:pPr>
              <w:jc w:val="center"/>
              <w:rPr>
                <w:color w:val="333333"/>
              </w:rPr>
            </w:pPr>
            <w:r>
              <w:rPr>
                <w:color w:val="333333"/>
              </w:rPr>
              <w:t>58684</w:t>
            </w:r>
          </w:p>
        </w:tc>
        <w:tc>
          <w:tcPr>
            <w:tcW w:w="1600" w:type="dxa"/>
            <w:noWrap/>
            <w:vAlign w:val="bottom"/>
            <w:hideMark/>
          </w:tcPr>
          <w:p w:rsidR="00AE0D73" w:rsidRPr="00ED303C" w:rsidP="00593243" w14:paraId="0787F141" w14:textId="77777777">
            <w:pPr>
              <w:jc w:val="center"/>
              <w:rPr>
                <w:color w:val="333333"/>
              </w:rPr>
            </w:pPr>
            <w:r>
              <w:rPr>
                <w:color w:val="333333"/>
              </w:rPr>
              <w:t>KAYU-TV</w:t>
            </w:r>
          </w:p>
        </w:tc>
        <w:tc>
          <w:tcPr>
            <w:tcW w:w="1800" w:type="dxa"/>
            <w:noWrap/>
            <w:vAlign w:val="bottom"/>
            <w:hideMark/>
          </w:tcPr>
          <w:p w:rsidR="00AE0D73" w:rsidRPr="00ED303C" w:rsidP="00593243" w14:paraId="053F01C4" w14:textId="77777777">
            <w:pPr>
              <w:jc w:val="center"/>
            </w:pPr>
            <w:r>
              <w:rPr>
                <w:color w:val="000000"/>
              </w:rPr>
              <w:t>809,464</w:t>
            </w:r>
          </w:p>
        </w:tc>
        <w:tc>
          <w:tcPr>
            <w:tcW w:w="1900" w:type="dxa"/>
            <w:noWrap/>
            <w:vAlign w:val="bottom"/>
            <w:hideMark/>
          </w:tcPr>
          <w:p w:rsidR="00AE0D73" w:rsidRPr="00ED303C" w:rsidP="00593243" w14:paraId="5D3363B0" w14:textId="77777777">
            <w:pPr>
              <w:jc w:val="center"/>
            </w:pPr>
            <w:r>
              <w:rPr>
                <w:color w:val="000000"/>
              </w:rPr>
              <w:t>750,766</w:t>
            </w:r>
          </w:p>
        </w:tc>
        <w:tc>
          <w:tcPr>
            <w:tcW w:w="1885" w:type="dxa"/>
            <w:noWrap/>
            <w:vAlign w:val="bottom"/>
            <w:hideMark/>
          </w:tcPr>
          <w:p w:rsidR="00AE0D73" w:rsidRPr="00ED303C" w:rsidP="00593243" w14:paraId="17844C94" w14:textId="77777777">
            <w:pPr>
              <w:jc w:val="center"/>
              <w:rPr>
                <w:color w:val="333333"/>
              </w:rPr>
            </w:pPr>
            <w:r>
              <w:rPr>
                <w:color w:val="333333"/>
              </w:rPr>
              <w:t xml:space="preserve"> $            6,329 </w:t>
            </w:r>
          </w:p>
        </w:tc>
      </w:tr>
      <w:tr w14:paraId="20598168" w14:textId="77777777" w:rsidTr="00593243">
        <w:tblPrEx>
          <w:tblW w:w="8545" w:type="dxa"/>
          <w:tblLook w:val="04A0"/>
        </w:tblPrEx>
        <w:trPr>
          <w:trHeight w:val="390"/>
        </w:trPr>
        <w:tc>
          <w:tcPr>
            <w:tcW w:w="1360" w:type="dxa"/>
            <w:noWrap/>
            <w:vAlign w:val="bottom"/>
            <w:hideMark/>
          </w:tcPr>
          <w:p w:rsidR="00AE0D73" w:rsidRPr="00ED303C" w:rsidP="00593243" w14:paraId="7C26398D" w14:textId="77777777">
            <w:pPr>
              <w:jc w:val="center"/>
              <w:rPr>
                <w:color w:val="333333"/>
              </w:rPr>
            </w:pPr>
            <w:r>
              <w:rPr>
                <w:color w:val="333333"/>
              </w:rPr>
              <w:t>29234</w:t>
            </w:r>
          </w:p>
        </w:tc>
        <w:tc>
          <w:tcPr>
            <w:tcW w:w="1600" w:type="dxa"/>
            <w:noWrap/>
            <w:vAlign w:val="bottom"/>
            <w:hideMark/>
          </w:tcPr>
          <w:p w:rsidR="00AE0D73" w:rsidRPr="00ED303C" w:rsidP="00593243" w14:paraId="617AE2B6" w14:textId="77777777">
            <w:pPr>
              <w:jc w:val="center"/>
              <w:rPr>
                <w:color w:val="333333"/>
              </w:rPr>
            </w:pPr>
            <w:r>
              <w:rPr>
                <w:color w:val="333333"/>
              </w:rPr>
              <w:t>KAZA-TV</w:t>
            </w:r>
          </w:p>
        </w:tc>
        <w:tc>
          <w:tcPr>
            <w:tcW w:w="1800" w:type="dxa"/>
            <w:noWrap/>
            <w:vAlign w:val="bottom"/>
            <w:hideMark/>
          </w:tcPr>
          <w:p w:rsidR="00AE0D73" w:rsidRPr="00ED303C" w:rsidP="00593243" w14:paraId="42585023" w14:textId="77777777">
            <w:pPr>
              <w:jc w:val="center"/>
            </w:pPr>
            <w:r>
              <w:rPr>
                <w:color w:val="000000"/>
              </w:rPr>
              <w:t>14,973,535</w:t>
            </w:r>
          </w:p>
        </w:tc>
        <w:tc>
          <w:tcPr>
            <w:tcW w:w="1900" w:type="dxa"/>
            <w:noWrap/>
            <w:vAlign w:val="bottom"/>
            <w:hideMark/>
          </w:tcPr>
          <w:p w:rsidR="00AE0D73" w:rsidRPr="00ED303C" w:rsidP="00593243" w14:paraId="51071765" w14:textId="77777777">
            <w:pPr>
              <w:jc w:val="center"/>
            </w:pPr>
            <w:r>
              <w:rPr>
                <w:color w:val="000000"/>
              </w:rPr>
              <w:t>13,810,130</w:t>
            </w:r>
          </w:p>
        </w:tc>
        <w:tc>
          <w:tcPr>
            <w:tcW w:w="1885" w:type="dxa"/>
            <w:noWrap/>
            <w:vAlign w:val="bottom"/>
            <w:hideMark/>
          </w:tcPr>
          <w:p w:rsidR="00AE0D73" w:rsidRPr="00ED303C" w:rsidP="00593243" w14:paraId="18195EE0" w14:textId="77777777">
            <w:pPr>
              <w:jc w:val="center"/>
              <w:rPr>
                <w:color w:val="333333"/>
              </w:rPr>
            </w:pPr>
            <w:r>
              <w:rPr>
                <w:color w:val="333333"/>
              </w:rPr>
              <w:t xml:space="preserve"> $        116,419 </w:t>
            </w:r>
          </w:p>
        </w:tc>
      </w:tr>
      <w:tr w14:paraId="6E078606" w14:textId="77777777" w:rsidTr="00593243">
        <w:tblPrEx>
          <w:tblW w:w="8545" w:type="dxa"/>
          <w:tblLook w:val="04A0"/>
        </w:tblPrEx>
        <w:trPr>
          <w:trHeight w:val="390"/>
        </w:trPr>
        <w:tc>
          <w:tcPr>
            <w:tcW w:w="1360" w:type="dxa"/>
            <w:noWrap/>
            <w:vAlign w:val="bottom"/>
            <w:hideMark/>
          </w:tcPr>
          <w:p w:rsidR="00AE0D73" w:rsidRPr="00ED303C" w:rsidP="00593243" w14:paraId="24C637F1" w14:textId="77777777">
            <w:pPr>
              <w:jc w:val="center"/>
              <w:rPr>
                <w:color w:val="333333"/>
              </w:rPr>
            </w:pPr>
            <w:r>
              <w:rPr>
                <w:color w:val="333333"/>
              </w:rPr>
              <w:t>17433</w:t>
            </w:r>
          </w:p>
        </w:tc>
        <w:tc>
          <w:tcPr>
            <w:tcW w:w="1600" w:type="dxa"/>
            <w:noWrap/>
            <w:vAlign w:val="bottom"/>
            <w:hideMark/>
          </w:tcPr>
          <w:p w:rsidR="00AE0D73" w:rsidRPr="00ED303C" w:rsidP="00593243" w14:paraId="635CE520" w14:textId="77777777">
            <w:pPr>
              <w:jc w:val="center"/>
              <w:rPr>
                <w:color w:val="333333"/>
              </w:rPr>
            </w:pPr>
            <w:r>
              <w:rPr>
                <w:color w:val="333333"/>
              </w:rPr>
              <w:t>KAZD</w:t>
            </w:r>
          </w:p>
        </w:tc>
        <w:tc>
          <w:tcPr>
            <w:tcW w:w="1800" w:type="dxa"/>
            <w:noWrap/>
            <w:vAlign w:val="bottom"/>
            <w:hideMark/>
          </w:tcPr>
          <w:p w:rsidR="00AE0D73" w:rsidRPr="00ED303C" w:rsidP="00593243" w14:paraId="7DCEEEE3" w14:textId="77777777">
            <w:pPr>
              <w:jc w:val="center"/>
            </w:pPr>
            <w:r>
              <w:rPr>
                <w:color w:val="000000"/>
              </w:rPr>
              <w:t>6,776,778</w:t>
            </w:r>
          </w:p>
        </w:tc>
        <w:tc>
          <w:tcPr>
            <w:tcW w:w="1900" w:type="dxa"/>
            <w:noWrap/>
            <w:vAlign w:val="bottom"/>
            <w:hideMark/>
          </w:tcPr>
          <w:p w:rsidR="00AE0D73" w:rsidRPr="00ED303C" w:rsidP="00593243" w14:paraId="06AF7ABF" w14:textId="77777777">
            <w:pPr>
              <w:jc w:val="center"/>
            </w:pPr>
            <w:r>
              <w:rPr>
                <w:color w:val="000000"/>
              </w:rPr>
              <w:t>6,774,172</w:t>
            </w:r>
          </w:p>
        </w:tc>
        <w:tc>
          <w:tcPr>
            <w:tcW w:w="1885" w:type="dxa"/>
            <w:noWrap/>
            <w:vAlign w:val="bottom"/>
            <w:hideMark/>
          </w:tcPr>
          <w:p w:rsidR="00AE0D73" w:rsidRPr="00ED303C" w:rsidP="00593243" w14:paraId="1504A3AB" w14:textId="77777777">
            <w:pPr>
              <w:jc w:val="center"/>
              <w:rPr>
                <w:color w:val="333333"/>
              </w:rPr>
            </w:pPr>
            <w:r>
              <w:rPr>
                <w:color w:val="333333"/>
              </w:rPr>
              <w:t xml:space="preserve"> $          57,106 </w:t>
            </w:r>
          </w:p>
        </w:tc>
      </w:tr>
      <w:tr w14:paraId="2B5ACF02" w14:textId="77777777" w:rsidTr="00593243">
        <w:tblPrEx>
          <w:tblW w:w="8545" w:type="dxa"/>
          <w:tblLook w:val="04A0"/>
        </w:tblPrEx>
        <w:trPr>
          <w:trHeight w:val="390"/>
        </w:trPr>
        <w:tc>
          <w:tcPr>
            <w:tcW w:w="1360" w:type="dxa"/>
            <w:noWrap/>
            <w:vAlign w:val="bottom"/>
            <w:hideMark/>
          </w:tcPr>
          <w:p w:rsidR="00AE0D73" w:rsidRPr="00ED303C" w:rsidP="00593243" w14:paraId="31AD8925" w14:textId="77777777">
            <w:pPr>
              <w:jc w:val="center"/>
              <w:rPr>
                <w:color w:val="333333"/>
              </w:rPr>
            </w:pPr>
            <w:r>
              <w:rPr>
                <w:color w:val="333333"/>
              </w:rPr>
              <w:t>1151</w:t>
            </w:r>
          </w:p>
        </w:tc>
        <w:tc>
          <w:tcPr>
            <w:tcW w:w="1600" w:type="dxa"/>
            <w:noWrap/>
            <w:vAlign w:val="bottom"/>
            <w:hideMark/>
          </w:tcPr>
          <w:p w:rsidR="00AE0D73" w:rsidRPr="00ED303C" w:rsidP="00593243" w14:paraId="697318BF" w14:textId="77777777">
            <w:pPr>
              <w:jc w:val="center"/>
              <w:rPr>
                <w:color w:val="333333"/>
              </w:rPr>
            </w:pPr>
            <w:r>
              <w:rPr>
                <w:color w:val="333333"/>
              </w:rPr>
              <w:t>KAZQ</w:t>
            </w:r>
          </w:p>
        </w:tc>
        <w:tc>
          <w:tcPr>
            <w:tcW w:w="1800" w:type="dxa"/>
            <w:noWrap/>
            <w:vAlign w:val="bottom"/>
            <w:hideMark/>
          </w:tcPr>
          <w:p w:rsidR="00AE0D73" w:rsidRPr="00ED303C" w:rsidP="00593243" w14:paraId="7F893C16" w14:textId="77777777">
            <w:pPr>
              <w:jc w:val="center"/>
            </w:pPr>
            <w:r>
              <w:rPr>
                <w:color w:val="000000"/>
              </w:rPr>
              <w:t>1,097,010</w:t>
            </w:r>
          </w:p>
        </w:tc>
        <w:tc>
          <w:tcPr>
            <w:tcW w:w="1900" w:type="dxa"/>
            <w:noWrap/>
            <w:vAlign w:val="bottom"/>
            <w:hideMark/>
          </w:tcPr>
          <w:p w:rsidR="00AE0D73" w:rsidRPr="00ED303C" w:rsidP="00593243" w14:paraId="4ED31CFD" w14:textId="77777777">
            <w:pPr>
              <w:jc w:val="center"/>
            </w:pPr>
            <w:r>
              <w:rPr>
                <w:color w:val="000000"/>
              </w:rPr>
              <w:t>1,084,327</w:t>
            </w:r>
          </w:p>
        </w:tc>
        <w:tc>
          <w:tcPr>
            <w:tcW w:w="1885" w:type="dxa"/>
            <w:noWrap/>
            <w:vAlign w:val="bottom"/>
            <w:hideMark/>
          </w:tcPr>
          <w:p w:rsidR="00AE0D73" w:rsidRPr="00ED303C" w:rsidP="00593243" w14:paraId="140BFFA3" w14:textId="77777777">
            <w:pPr>
              <w:jc w:val="center"/>
              <w:rPr>
                <w:color w:val="333333"/>
              </w:rPr>
            </w:pPr>
            <w:r>
              <w:rPr>
                <w:color w:val="333333"/>
              </w:rPr>
              <w:t xml:space="preserve"> $            9,141 </w:t>
            </w:r>
          </w:p>
        </w:tc>
      </w:tr>
      <w:tr w14:paraId="76E24BDA" w14:textId="77777777" w:rsidTr="00593243">
        <w:tblPrEx>
          <w:tblW w:w="8545" w:type="dxa"/>
          <w:tblLook w:val="04A0"/>
        </w:tblPrEx>
        <w:trPr>
          <w:trHeight w:val="390"/>
        </w:trPr>
        <w:tc>
          <w:tcPr>
            <w:tcW w:w="1360" w:type="dxa"/>
            <w:noWrap/>
            <w:vAlign w:val="bottom"/>
            <w:hideMark/>
          </w:tcPr>
          <w:p w:rsidR="00AE0D73" w:rsidRPr="00ED303C" w:rsidP="00593243" w14:paraId="55C43B72" w14:textId="77777777">
            <w:pPr>
              <w:jc w:val="center"/>
              <w:rPr>
                <w:color w:val="333333"/>
              </w:rPr>
            </w:pPr>
            <w:r>
              <w:rPr>
                <w:color w:val="333333"/>
              </w:rPr>
              <w:t>35811</w:t>
            </w:r>
          </w:p>
        </w:tc>
        <w:tc>
          <w:tcPr>
            <w:tcW w:w="1600" w:type="dxa"/>
            <w:noWrap/>
            <w:vAlign w:val="bottom"/>
            <w:hideMark/>
          </w:tcPr>
          <w:p w:rsidR="00AE0D73" w:rsidRPr="00ED303C" w:rsidP="00593243" w14:paraId="64295556" w14:textId="77777777">
            <w:pPr>
              <w:jc w:val="center"/>
              <w:rPr>
                <w:color w:val="333333"/>
              </w:rPr>
            </w:pPr>
            <w:r>
              <w:rPr>
                <w:color w:val="333333"/>
              </w:rPr>
              <w:t>KAZT-TV</w:t>
            </w:r>
          </w:p>
        </w:tc>
        <w:tc>
          <w:tcPr>
            <w:tcW w:w="1800" w:type="dxa"/>
            <w:noWrap/>
            <w:vAlign w:val="bottom"/>
            <w:hideMark/>
          </w:tcPr>
          <w:p w:rsidR="00AE0D73" w:rsidRPr="00ED303C" w:rsidP="00593243" w14:paraId="20BBA4AD" w14:textId="77777777">
            <w:pPr>
              <w:jc w:val="center"/>
            </w:pPr>
            <w:r>
              <w:rPr>
                <w:color w:val="000000"/>
              </w:rPr>
              <w:t>436,925</w:t>
            </w:r>
          </w:p>
        </w:tc>
        <w:tc>
          <w:tcPr>
            <w:tcW w:w="1900" w:type="dxa"/>
            <w:noWrap/>
            <w:vAlign w:val="bottom"/>
            <w:hideMark/>
          </w:tcPr>
          <w:p w:rsidR="00AE0D73" w:rsidRPr="00ED303C" w:rsidP="00593243" w14:paraId="59A951EB" w14:textId="77777777">
            <w:pPr>
              <w:jc w:val="center"/>
            </w:pPr>
            <w:r>
              <w:rPr>
                <w:color w:val="000000"/>
              </w:rPr>
              <w:t>359,273</w:t>
            </w:r>
          </w:p>
        </w:tc>
        <w:tc>
          <w:tcPr>
            <w:tcW w:w="1885" w:type="dxa"/>
            <w:noWrap/>
            <w:vAlign w:val="bottom"/>
            <w:hideMark/>
          </w:tcPr>
          <w:p w:rsidR="00AE0D73" w:rsidRPr="00ED303C" w:rsidP="00593243" w14:paraId="4FB892BD" w14:textId="77777777">
            <w:pPr>
              <w:jc w:val="center"/>
              <w:rPr>
                <w:color w:val="333333"/>
              </w:rPr>
            </w:pPr>
            <w:r>
              <w:rPr>
                <w:color w:val="333333"/>
              </w:rPr>
              <w:t xml:space="preserve"> $            3,029 </w:t>
            </w:r>
          </w:p>
        </w:tc>
      </w:tr>
      <w:tr w14:paraId="716FFE01" w14:textId="77777777" w:rsidTr="00593243">
        <w:tblPrEx>
          <w:tblW w:w="8545" w:type="dxa"/>
          <w:tblLook w:val="04A0"/>
        </w:tblPrEx>
        <w:trPr>
          <w:trHeight w:val="390"/>
        </w:trPr>
        <w:tc>
          <w:tcPr>
            <w:tcW w:w="1360" w:type="dxa"/>
            <w:noWrap/>
            <w:vAlign w:val="bottom"/>
            <w:hideMark/>
          </w:tcPr>
          <w:p w:rsidR="00AE0D73" w:rsidRPr="00ED303C" w:rsidP="00593243" w14:paraId="6284D950" w14:textId="77777777">
            <w:pPr>
              <w:jc w:val="center"/>
              <w:rPr>
                <w:color w:val="333333"/>
              </w:rPr>
            </w:pPr>
            <w:r>
              <w:rPr>
                <w:color w:val="333333"/>
              </w:rPr>
              <w:t>4148</w:t>
            </w:r>
          </w:p>
        </w:tc>
        <w:tc>
          <w:tcPr>
            <w:tcW w:w="1600" w:type="dxa"/>
            <w:noWrap/>
            <w:vAlign w:val="bottom"/>
            <w:hideMark/>
          </w:tcPr>
          <w:p w:rsidR="00AE0D73" w:rsidRPr="00ED303C" w:rsidP="00593243" w14:paraId="1D91BA4A" w14:textId="77777777">
            <w:pPr>
              <w:jc w:val="center"/>
              <w:rPr>
                <w:color w:val="333333"/>
              </w:rPr>
            </w:pPr>
            <w:r>
              <w:rPr>
                <w:color w:val="333333"/>
              </w:rPr>
              <w:t>KBAK-TV</w:t>
            </w:r>
          </w:p>
        </w:tc>
        <w:tc>
          <w:tcPr>
            <w:tcW w:w="1800" w:type="dxa"/>
            <w:noWrap/>
            <w:vAlign w:val="bottom"/>
            <w:hideMark/>
          </w:tcPr>
          <w:p w:rsidR="00AE0D73" w:rsidRPr="00ED303C" w:rsidP="00593243" w14:paraId="7AA475C2" w14:textId="77777777">
            <w:pPr>
              <w:jc w:val="center"/>
            </w:pPr>
            <w:r>
              <w:rPr>
                <w:color w:val="000000"/>
              </w:rPr>
              <w:t>1,510,400</w:t>
            </w:r>
          </w:p>
        </w:tc>
        <w:tc>
          <w:tcPr>
            <w:tcW w:w="1900" w:type="dxa"/>
            <w:noWrap/>
            <w:vAlign w:val="bottom"/>
            <w:hideMark/>
          </w:tcPr>
          <w:p w:rsidR="00AE0D73" w:rsidRPr="00ED303C" w:rsidP="00593243" w14:paraId="12467B41" w14:textId="77777777">
            <w:pPr>
              <w:jc w:val="center"/>
            </w:pPr>
            <w:r>
              <w:rPr>
                <w:color w:val="000000"/>
              </w:rPr>
              <w:t>1,263,910</w:t>
            </w:r>
          </w:p>
        </w:tc>
        <w:tc>
          <w:tcPr>
            <w:tcW w:w="1885" w:type="dxa"/>
            <w:noWrap/>
            <w:vAlign w:val="bottom"/>
            <w:hideMark/>
          </w:tcPr>
          <w:p w:rsidR="00AE0D73" w:rsidRPr="00ED303C" w:rsidP="00593243" w14:paraId="34F3361E" w14:textId="77777777">
            <w:pPr>
              <w:jc w:val="center"/>
              <w:rPr>
                <w:color w:val="333333"/>
              </w:rPr>
            </w:pPr>
            <w:r>
              <w:rPr>
                <w:color w:val="333333"/>
              </w:rPr>
              <w:t xml:space="preserve"> $          10,655 </w:t>
            </w:r>
          </w:p>
        </w:tc>
      </w:tr>
      <w:tr w14:paraId="313C6700" w14:textId="77777777" w:rsidTr="00593243">
        <w:tblPrEx>
          <w:tblW w:w="8545" w:type="dxa"/>
          <w:tblLook w:val="04A0"/>
        </w:tblPrEx>
        <w:trPr>
          <w:trHeight w:val="390"/>
        </w:trPr>
        <w:tc>
          <w:tcPr>
            <w:tcW w:w="1360" w:type="dxa"/>
            <w:noWrap/>
            <w:vAlign w:val="bottom"/>
            <w:hideMark/>
          </w:tcPr>
          <w:p w:rsidR="00AE0D73" w:rsidRPr="00ED303C" w:rsidP="00593243" w14:paraId="707055C9" w14:textId="77777777">
            <w:pPr>
              <w:jc w:val="center"/>
              <w:rPr>
                <w:color w:val="333333"/>
              </w:rPr>
            </w:pPr>
            <w:r>
              <w:rPr>
                <w:color w:val="333333"/>
              </w:rPr>
              <w:t>16940</w:t>
            </w:r>
          </w:p>
        </w:tc>
        <w:tc>
          <w:tcPr>
            <w:tcW w:w="1600" w:type="dxa"/>
            <w:noWrap/>
            <w:vAlign w:val="bottom"/>
            <w:hideMark/>
          </w:tcPr>
          <w:p w:rsidR="00AE0D73" w:rsidRPr="00ED303C" w:rsidP="00593243" w14:paraId="2097EFBD" w14:textId="77777777">
            <w:pPr>
              <w:jc w:val="center"/>
              <w:rPr>
                <w:color w:val="333333"/>
              </w:rPr>
            </w:pPr>
            <w:r>
              <w:rPr>
                <w:color w:val="333333"/>
              </w:rPr>
              <w:t>KBCA</w:t>
            </w:r>
          </w:p>
        </w:tc>
        <w:tc>
          <w:tcPr>
            <w:tcW w:w="1800" w:type="dxa"/>
            <w:noWrap/>
            <w:vAlign w:val="bottom"/>
            <w:hideMark/>
          </w:tcPr>
          <w:p w:rsidR="00AE0D73" w:rsidRPr="00ED303C" w:rsidP="00593243" w14:paraId="7FD4F8E7" w14:textId="77777777">
            <w:pPr>
              <w:jc w:val="center"/>
            </w:pPr>
            <w:r>
              <w:rPr>
                <w:color w:val="000000"/>
              </w:rPr>
              <w:t>479,260</w:t>
            </w:r>
          </w:p>
        </w:tc>
        <w:tc>
          <w:tcPr>
            <w:tcW w:w="1900" w:type="dxa"/>
            <w:noWrap/>
            <w:vAlign w:val="bottom"/>
            <w:hideMark/>
          </w:tcPr>
          <w:p w:rsidR="00AE0D73" w:rsidRPr="00ED303C" w:rsidP="00593243" w14:paraId="285DAE8E" w14:textId="77777777">
            <w:pPr>
              <w:jc w:val="center"/>
            </w:pPr>
            <w:r>
              <w:rPr>
                <w:color w:val="000000"/>
              </w:rPr>
              <w:t>479,219</w:t>
            </w:r>
          </w:p>
        </w:tc>
        <w:tc>
          <w:tcPr>
            <w:tcW w:w="1885" w:type="dxa"/>
            <w:noWrap/>
            <w:vAlign w:val="bottom"/>
            <w:hideMark/>
          </w:tcPr>
          <w:p w:rsidR="00AE0D73" w:rsidRPr="00ED303C" w:rsidP="00593243" w14:paraId="2CFE4226" w14:textId="77777777">
            <w:pPr>
              <w:jc w:val="center"/>
              <w:rPr>
                <w:color w:val="333333"/>
              </w:rPr>
            </w:pPr>
            <w:r>
              <w:rPr>
                <w:color w:val="333333"/>
              </w:rPr>
              <w:t xml:space="preserve"> $            4,040 </w:t>
            </w:r>
          </w:p>
        </w:tc>
      </w:tr>
      <w:tr w14:paraId="5C2A9013" w14:textId="77777777" w:rsidTr="00593243">
        <w:tblPrEx>
          <w:tblW w:w="8545" w:type="dxa"/>
          <w:tblLook w:val="04A0"/>
        </w:tblPrEx>
        <w:trPr>
          <w:trHeight w:val="390"/>
        </w:trPr>
        <w:tc>
          <w:tcPr>
            <w:tcW w:w="1360" w:type="dxa"/>
            <w:noWrap/>
            <w:vAlign w:val="bottom"/>
            <w:hideMark/>
          </w:tcPr>
          <w:p w:rsidR="00AE0D73" w:rsidRPr="00ED303C" w:rsidP="00593243" w14:paraId="75483181" w14:textId="77777777">
            <w:pPr>
              <w:jc w:val="center"/>
              <w:rPr>
                <w:color w:val="333333"/>
              </w:rPr>
            </w:pPr>
            <w:r>
              <w:rPr>
                <w:color w:val="333333"/>
              </w:rPr>
              <w:t>53586</w:t>
            </w:r>
          </w:p>
        </w:tc>
        <w:tc>
          <w:tcPr>
            <w:tcW w:w="1600" w:type="dxa"/>
            <w:noWrap/>
            <w:vAlign w:val="bottom"/>
            <w:hideMark/>
          </w:tcPr>
          <w:p w:rsidR="00AE0D73" w:rsidRPr="00ED303C" w:rsidP="00593243" w14:paraId="6DA01F24" w14:textId="77777777">
            <w:pPr>
              <w:jc w:val="center"/>
              <w:rPr>
                <w:color w:val="333333"/>
              </w:rPr>
            </w:pPr>
            <w:r>
              <w:rPr>
                <w:color w:val="333333"/>
              </w:rPr>
              <w:t>KBCB</w:t>
            </w:r>
          </w:p>
        </w:tc>
        <w:tc>
          <w:tcPr>
            <w:tcW w:w="1800" w:type="dxa"/>
            <w:noWrap/>
            <w:vAlign w:val="bottom"/>
            <w:hideMark/>
          </w:tcPr>
          <w:p w:rsidR="00AE0D73" w:rsidRPr="00ED303C" w:rsidP="00593243" w14:paraId="32D79CE4" w14:textId="77777777">
            <w:pPr>
              <w:jc w:val="center"/>
            </w:pPr>
            <w:r>
              <w:rPr>
                <w:color w:val="000000"/>
              </w:rPr>
              <w:t>1,256,193</w:t>
            </w:r>
          </w:p>
        </w:tc>
        <w:tc>
          <w:tcPr>
            <w:tcW w:w="1900" w:type="dxa"/>
            <w:noWrap/>
            <w:vAlign w:val="bottom"/>
            <w:hideMark/>
          </w:tcPr>
          <w:p w:rsidR="00AE0D73" w:rsidRPr="00ED303C" w:rsidP="00593243" w14:paraId="14AAB790" w14:textId="77777777">
            <w:pPr>
              <w:jc w:val="center"/>
            </w:pPr>
            <w:r>
              <w:rPr>
                <w:color w:val="000000"/>
              </w:rPr>
              <w:t>1,223,883</w:t>
            </w:r>
          </w:p>
        </w:tc>
        <w:tc>
          <w:tcPr>
            <w:tcW w:w="1885" w:type="dxa"/>
            <w:noWrap/>
            <w:vAlign w:val="bottom"/>
            <w:hideMark/>
          </w:tcPr>
          <w:p w:rsidR="00AE0D73" w:rsidRPr="00ED303C" w:rsidP="00593243" w14:paraId="7450D5E4" w14:textId="77777777">
            <w:pPr>
              <w:jc w:val="center"/>
              <w:rPr>
                <w:color w:val="333333"/>
              </w:rPr>
            </w:pPr>
            <w:r>
              <w:rPr>
                <w:color w:val="333333"/>
              </w:rPr>
              <w:t xml:space="preserve"> $          10,317 </w:t>
            </w:r>
          </w:p>
        </w:tc>
      </w:tr>
      <w:tr w14:paraId="1E67CC7D" w14:textId="77777777" w:rsidTr="00593243">
        <w:tblPrEx>
          <w:tblW w:w="8545" w:type="dxa"/>
          <w:tblLook w:val="04A0"/>
        </w:tblPrEx>
        <w:trPr>
          <w:trHeight w:val="390"/>
        </w:trPr>
        <w:tc>
          <w:tcPr>
            <w:tcW w:w="1360" w:type="dxa"/>
            <w:noWrap/>
            <w:vAlign w:val="bottom"/>
            <w:hideMark/>
          </w:tcPr>
          <w:p w:rsidR="00AE0D73" w:rsidRPr="00ED303C" w:rsidP="00593243" w14:paraId="67E619AB" w14:textId="77777777">
            <w:pPr>
              <w:jc w:val="center"/>
              <w:rPr>
                <w:color w:val="333333"/>
              </w:rPr>
            </w:pPr>
            <w:r>
              <w:rPr>
                <w:color w:val="333333"/>
              </w:rPr>
              <w:t>69619</w:t>
            </w:r>
          </w:p>
        </w:tc>
        <w:tc>
          <w:tcPr>
            <w:tcW w:w="1600" w:type="dxa"/>
            <w:noWrap/>
            <w:vAlign w:val="bottom"/>
            <w:hideMark/>
          </w:tcPr>
          <w:p w:rsidR="00AE0D73" w:rsidRPr="00ED303C" w:rsidP="00593243" w14:paraId="01739D20" w14:textId="77777777">
            <w:pPr>
              <w:jc w:val="center"/>
              <w:rPr>
                <w:color w:val="333333"/>
              </w:rPr>
            </w:pPr>
            <w:r>
              <w:rPr>
                <w:color w:val="333333"/>
              </w:rPr>
              <w:t>KBCW</w:t>
            </w:r>
          </w:p>
        </w:tc>
        <w:tc>
          <w:tcPr>
            <w:tcW w:w="1800" w:type="dxa"/>
            <w:noWrap/>
            <w:vAlign w:val="bottom"/>
            <w:hideMark/>
          </w:tcPr>
          <w:p w:rsidR="00AE0D73" w:rsidRPr="00ED303C" w:rsidP="00593243" w14:paraId="4B5F8C99" w14:textId="77777777">
            <w:pPr>
              <w:jc w:val="center"/>
            </w:pPr>
            <w:r>
              <w:rPr>
                <w:color w:val="000000"/>
              </w:rPr>
              <w:t>8,227,562</w:t>
            </w:r>
          </w:p>
        </w:tc>
        <w:tc>
          <w:tcPr>
            <w:tcW w:w="1900" w:type="dxa"/>
            <w:noWrap/>
            <w:vAlign w:val="bottom"/>
            <w:hideMark/>
          </w:tcPr>
          <w:p w:rsidR="00AE0D73" w:rsidRPr="00ED303C" w:rsidP="00593243" w14:paraId="2BA1975C" w14:textId="77777777">
            <w:pPr>
              <w:jc w:val="center"/>
            </w:pPr>
            <w:r>
              <w:rPr>
                <w:color w:val="000000"/>
              </w:rPr>
              <w:t>7,375,199</w:t>
            </w:r>
          </w:p>
        </w:tc>
        <w:tc>
          <w:tcPr>
            <w:tcW w:w="1885" w:type="dxa"/>
            <w:noWrap/>
            <w:vAlign w:val="bottom"/>
            <w:hideMark/>
          </w:tcPr>
          <w:p w:rsidR="00AE0D73" w:rsidRPr="00ED303C" w:rsidP="00593243" w14:paraId="71387830" w14:textId="77777777">
            <w:pPr>
              <w:jc w:val="center"/>
              <w:rPr>
                <w:color w:val="333333"/>
              </w:rPr>
            </w:pPr>
            <w:r>
              <w:rPr>
                <w:color w:val="333333"/>
              </w:rPr>
              <w:t xml:space="preserve"> $          62,173 </w:t>
            </w:r>
          </w:p>
        </w:tc>
      </w:tr>
      <w:tr w14:paraId="7779C209" w14:textId="77777777" w:rsidTr="00593243">
        <w:tblPrEx>
          <w:tblW w:w="8545" w:type="dxa"/>
          <w:tblLook w:val="04A0"/>
        </w:tblPrEx>
        <w:trPr>
          <w:trHeight w:val="390"/>
        </w:trPr>
        <w:tc>
          <w:tcPr>
            <w:tcW w:w="1360" w:type="dxa"/>
            <w:noWrap/>
            <w:vAlign w:val="bottom"/>
            <w:hideMark/>
          </w:tcPr>
          <w:p w:rsidR="00AE0D73" w:rsidRPr="00ED303C" w:rsidP="00593243" w14:paraId="0F1CA56A" w14:textId="77777777">
            <w:pPr>
              <w:jc w:val="center"/>
              <w:rPr>
                <w:color w:val="333333"/>
              </w:rPr>
            </w:pPr>
            <w:r>
              <w:rPr>
                <w:color w:val="333333"/>
              </w:rPr>
              <w:t>22685</w:t>
            </w:r>
          </w:p>
        </w:tc>
        <w:tc>
          <w:tcPr>
            <w:tcW w:w="1600" w:type="dxa"/>
            <w:noWrap/>
            <w:vAlign w:val="bottom"/>
            <w:hideMark/>
          </w:tcPr>
          <w:p w:rsidR="00AE0D73" w:rsidRPr="00ED303C" w:rsidP="00593243" w14:paraId="59028A5B" w14:textId="77777777">
            <w:pPr>
              <w:jc w:val="center"/>
              <w:rPr>
                <w:color w:val="333333"/>
              </w:rPr>
            </w:pPr>
            <w:r>
              <w:rPr>
                <w:color w:val="333333"/>
              </w:rPr>
              <w:t>KBDI-TV</w:t>
            </w:r>
          </w:p>
        </w:tc>
        <w:tc>
          <w:tcPr>
            <w:tcW w:w="1800" w:type="dxa"/>
            <w:noWrap/>
            <w:vAlign w:val="bottom"/>
            <w:hideMark/>
          </w:tcPr>
          <w:p w:rsidR="00AE0D73" w:rsidRPr="00ED303C" w:rsidP="00593243" w14:paraId="51829D66" w14:textId="77777777">
            <w:pPr>
              <w:jc w:val="center"/>
            </w:pPr>
            <w:r>
              <w:rPr>
                <w:color w:val="000000"/>
              </w:rPr>
              <w:t>4,042,177</w:t>
            </w:r>
          </w:p>
        </w:tc>
        <w:tc>
          <w:tcPr>
            <w:tcW w:w="1900" w:type="dxa"/>
            <w:noWrap/>
            <w:vAlign w:val="bottom"/>
            <w:hideMark/>
          </w:tcPr>
          <w:p w:rsidR="00AE0D73" w:rsidRPr="00ED303C" w:rsidP="00593243" w14:paraId="1ADD31D1" w14:textId="77777777">
            <w:pPr>
              <w:jc w:val="center"/>
            </w:pPr>
            <w:r>
              <w:rPr>
                <w:color w:val="000000"/>
              </w:rPr>
              <w:t>3,683,394</w:t>
            </w:r>
          </w:p>
        </w:tc>
        <w:tc>
          <w:tcPr>
            <w:tcW w:w="1885" w:type="dxa"/>
            <w:noWrap/>
            <w:vAlign w:val="bottom"/>
            <w:hideMark/>
          </w:tcPr>
          <w:p w:rsidR="00AE0D73" w:rsidRPr="00ED303C" w:rsidP="00593243" w14:paraId="32CCD7A6" w14:textId="77777777">
            <w:pPr>
              <w:jc w:val="center"/>
              <w:rPr>
                <w:color w:val="333333"/>
              </w:rPr>
            </w:pPr>
            <w:r>
              <w:rPr>
                <w:color w:val="333333"/>
              </w:rPr>
              <w:t xml:space="preserve"> $          31,051 </w:t>
            </w:r>
          </w:p>
        </w:tc>
      </w:tr>
      <w:tr w14:paraId="55A50C7E" w14:textId="77777777" w:rsidTr="00593243">
        <w:tblPrEx>
          <w:tblW w:w="8545" w:type="dxa"/>
          <w:tblLook w:val="04A0"/>
        </w:tblPrEx>
        <w:trPr>
          <w:trHeight w:val="390"/>
        </w:trPr>
        <w:tc>
          <w:tcPr>
            <w:tcW w:w="1360" w:type="dxa"/>
            <w:noWrap/>
            <w:vAlign w:val="bottom"/>
            <w:hideMark/>
          </w:tcPr>
          <w:p w:rsidR="00AE0D73" w:rsidRPr="00ED303C" w:rsidP="00593243" w14:paraId="1515BF18" w14:textId="77777777">
            <w:pPr>
              <w:jc w:val="center"/>
              <w:rPr>
                <w:color w:val="333333"/>
              </w:rPr>
            </w:pPr>
            <w:r>
              <w:rPr>
                <w:color w:val="333333"/>
              </w:rPr>
              <w:t>56384</w:t>
            </w:r>
          </w:p>
        </w:tc>
        <w:tc>
          <w:tcPr>
            <w:tcW w:w="1600" w:type="dxa"/>
            <w:noWrap/>
            <w:vAlign w:val="bottom"/>
            <w:hideMark/>
          </w:tcPr>
          <w:p w:rsidR="00AE0D73" w:rsidRPr="00ED303C" w:rsidP="00593243" w14:paraId="7E50BDE1" w14:textId="77777777">
            <w:pPr>
              <w:jc w:val="center"/>
              <w:rPr>
                <w:color w:val="333333"/>
              </w:rPr>
            </w:pPr>
            <w:r>
              <w:rPr>
                <w:color w:val="333333"/>
              </w:rPr>
              <w:t>KBEH</w:t>
            </w:r>
          </w:p>
        </w:tc>
        <w:tc>
          <w:tcPr>
            <w:tcW w:w="1800" w:type="dxa"/>
            <w:noWrap/>
            <w:vAlign w:val="bottom"/>
            <w:hideMark/>
          </w:tcPr>
          <w:p w:rsidR="00AE0D73" w:rsidRPr="00ED303C" w:rsidP="00593243" w14:paraId="7A91497C" w14:textId="77777777">
            <w:pPr>
              <w:jc w:val="center"/>
            </w:pPr>
            <w:r>
              <w:rPr>
                <w:color w:val="000000"/>
              </w:rPr>
              <w:t>17,736,497</w:t>
            </w:r>
          </w:p>
        </w:tc>
        <w:tc>
          <w:tcPr>
            <w:tcW w:w="1900" w:type="dxa"/>
            <w:noWrap/>
            <w:vAlign w:val="bottom"/>
            <w:hideMark/>
          </w:tcPr>
          <w:p w:rsidR="00AE0D73" w:rsidRPr="00ED303C" w:rsidP="00593243" w14:paraId="32BD17DA" w14:textId="77777777">
            <w:pPr>
              <w:jc w:val="center"/>
            </w:pPr>
            <w:r>
              <w:rPr>
                <w:color w:val="000000"/>
              </w:rPr>
              <w:t>17,695,306</w:t>
            </w:r>
          </w:p>
        </w:tc>
        <w:tc>
          <w:tcPr>
            <w:tcW w:w="1885" w:type="dxa"/>
            <w:noWrap/>
            <w:vAlign w:val="bottom"/>
            <w:hideMark/>
          </w:tcPr>
          <w:p w:rsidR="00AE0D73" w:rsidRPr="00ED303C" w:rsidP="00593243" w14:paraId="1B48DF23" w14:textId="77777777">
            <w:pPr>
              <w:jc w:val="center"/>
              <w:rPr>
                <w:color w:val="333333"/>
              </w:rPr>
            </w:pPr>
            <w:r>
              <w:rPr>
                <w:color w:val="333333"/>
              </w:rPr>
              <w:t xml:space="preserve"> $        149,171 </w:t>
            </w:r>
          </w:p>
        </w:tc>
      </w:tr>
      <w:tr w14:paraId="04D13A12" w14:textId="77777777" w:rsidTr="00593243">
        <w:tblPrEx>
          <w:tblW w:w="8545" w:type="dxa"/>
          <w:tblLook w:val="04A0"/>
        </w:tblPrEx>
        <w:trPr>
          <w:trHeight w:val="390"/>
        </w:trPr>
        <w:tc>
          <w:tcPr>
            <w:tcW w:w="1360" w:type="dxa"/>
            <w:noWrap/>
            <w:vAlign w:val="bottom"/>
            <w:hideMark/>
          </w:tcPr>
          <w:p w:rsidR="00AE0D73" w:rsidRPr="00ED303C" w:rsidP="00593243" w14:paraId="37DD2241" w14:textId="77777777">
            <w:pPr>
              <w:jc w:val="center"/>
              <w:rPr>
                <w:color w:val="333333"/>
              </w:rPr>
            </w:pPr>
            <w:r>
              <w:rPr>
                <w:color w:val="333333"/>
              </w:rPr>
              <w:t>65395</w:t>
            </w:r>
          </w:p>
        </w:tc>
        <w:tc>
          <w:tcPr>
            <w:tcW w:w="1600" w:type="dxa"/>
            <w:noWrap/>
            <w:vAlign w:val="bottom"/>
            <w:hideMark/>
          </w:tcPr>
          <w:p w:rsidR="00AE0D73" w:rsidRPr="00ED303C" w:rsidP="00593243" w14:paraId="3977E158" w14:textId="77777777">
            <w:pPr>
              <w:jc w:val="center"/>
              <w:rPr>
                <w:color w:val="333333"/>
              </w:rPr>
            </w:pPr>
            <w:r>
              <w:rPr>
                <w:color w:val="333333"/>
              </w:rPr>
              <w:t>KBFD-DT</w:t>
            </w:r>
          </w:p>
        </w:tc>
        <w:tc>
          <w:tcPr>
            <w:tcW w:w="1800" w:type="dxa"/>
            <w:noWrap/>
            <w:vAlign w:val="bottom"/>
            <w:hideMark/>
          </w:tcPr>
          <w:p w:rsidR="00AE0D73" w:rsidRPr="00ED303C" w:rsidP="00593243" w14:paraId="470CBC9E" w14:textId="77777777">
            <w:pPr>
              <w:jc w:val="center"/>
            </w:pPr>
            <w:r>
              <w:rPr>
                <w:color w:val="000000"/>
              </w:rPr>
              <w:t>953,207</w:t>
            </w:r>
          </w:p>
        </w:tc>
        <w:tc>
          <w:tcPr>
            <w:tcW w:w="1900" w:type="dxa"/>
            <w:noWrap/>
            <w:vAlign w:val="bottom"/>
            <w:hideMark/>
          </w:tcPr>
          <w:p w:rsidR="00AE0D73" w:rsidRPr="00ED303C" w:rsidP="00593243" w14:paraId="4EACD675" w14:textId="77777777">
            <w:pPr>
              <w:jc w:val="center"/>
            </w:pPr>
            <w:r>
              <w:rPr>
                <w:color w:val="000000"/>
              </w:rPr>
              <w:t>834,341</w:t>
            </w:r>
          </w:p>
        </w:tc>
        <w:tc>
          <w:tcPr>
            <w:tcW w:w="1885" w:type="dxa"/>
            <w:noWrap/>
            <w:vAlign w:val="bottom"/>
            <w:hideMark/>
          </w:tcPr>
          <w:p w:rsidR="00AE0D73" w:rsidRPr="00ED303C" w:rsidP="00593243" w14:paraId="57AC3745" w14:textId="77777777">
            <w:pPr>
              <w:jc w:val="center"/>
              <w:rPr>
                <w:color w:val="333333"/>
              </w:rPr>
            </w:pPr>
            <w:r>
              <w:rPr>
                <w:color w:val="333333"/>
              </w:rPr>
              <w:t xml:space="preserve"> $            7,033 </w:t>
            </w:r>
          </w:p>
        </w:tc>
      </w:tr>
      <w:tr w14:paraId="25C6AF19" w14:textId="77777777" w:rsidTr="00593243">
        <w:tblPrEx>
          <w:tblW w:w="8545" w:type="dxa"/>
          <w:tblLook w:val="04A0"/>
        </w:tblPrEx>
        <w:trPr>
          <w:trHeight w:val="390"/>
        </w:trPr>
        <w:tc>
          <w:tcPr>
            <w:tcW w:w="1360" w:type="dxa"/>
            <w:noWrap/>
            <w:vAlign w:val="bottom"/>
            <w:hideMark/>
          </w:tcPr>
          <w:p w:rsidR="00AE0D73" w:rsidRPr="00ED303C" w:rsidP="00593243" w14:paraId="69AD7C82" w14:textId="77777777">
            <w:pPr>
              <w:jc w:val="center"/>
              <w:rPr>
                <w:color w:val="333333"/>
              </w:rPr>
            </w:pPr>
            <w:r>
              <w:rPr>
                <w:color w:val="333333"/>
              </w:rPr>
              <w:t>169030</w:t>
            </w:r>
          </w:p>
        </w:tc>
        <w:tc>
          <w:tcPr>
            <w:tcW w:w="1600" w:type="dxa"/>
            <w:noWrap/>
            <w:vAlign w:val="bottom"/>
            <w:hideMark/>
          </w:tcPr>
          <w:p w:rsidR="00AE0D73" w:rsidRPr="00ED303C" w:rsidP="00593243" w14:paraId="3F8E7B5E" w14:textId="77777777">
            <w:pPr>
              <w:jc w:val="center"/>
              <w:rPr>
                <w:color w:val="333333"/>
              </w:rPr>
            </w:pPr>
            <w:r>
              <w:rPr>
                <w:color w:val="333333"/>
              </w:rPr>
              <w:t>KBGS-TV</w:t>
            </w:r>
          </w:p>
        </w:tc>
        <w:tc>
          <w:tcPr>
            <w:tcW w:w="1800" w:type="dxa"/>
            <w:noWrap/>
            <w:vAlign w:val="bottom"/>
            <w:hideMark/>
          </w:tcPr>
          <w:p w:rsidR="00AE0D73" w:rsidRPr="00ED303C" w:rsidP="00593243" w14:paraId="581F8D74" w14:textId="77777777">
            <w:pPr>
              <w:jc w:val="center"/>
            </w:pPr>
            <w:r>
              <w:rPr>
                <w:color w:val="000000"/>
              </w:rPr>
              <w:t>159,269</w:t>
            </w:r>
          </w:p>
        </w:tc>
        <w:tc>
          <w:tcPr>
            <w:tcW w:w="1900" w:type="dxa"/>
            <w:noWrap/>
            <w:vAlign w:val="bottom"/>
            <w:hideMark/>
          </w:tcPr>
          <w:p w:rsidR="00AE0D73" w:rsidRPr="00ED303C" w:rsidP="00593243" w14:paraId="4D827FD8" w14:textId="77777777">
            <w:pPr>
              <w:jc w:val="center"/>
            </w:pPr>
            <w:r>
              <w:rPr>
                <w:color w:val="000000"/>
              </w:rPr>
              <w:t>156,802</w:t>
            </w:r>
          </w:p>
        </w:tc>
        <w:tc>
          <w:tcPr>
            <w:tcW w:w="1885" w:type="dxa"/>
            <w:noWrap/>
            <w:vAlign w:val="bottom"/>
            <w:hideMark/>
          </w:tcPr>
          <w:p w:rsidR="00AE0D73" w:rsidRPr="00ED303C" w:rsidP="00593243" w14:paraId="226F601B" w14:textId="77777777">
            <w:pPr>
              <w:jc w:val="center"/>
              <w:rPr>
                <w:color w:val="333333"/>
              </w:rPr>
            </w:pPr>
            <w:r>
              <w:rPr>
                <w:color w:val="333333"/>
              </w:rPr>
              <w:t xml:space="preserve"> $            1,322 </w:t>
            </w:r>
          </w:p>
        </w:tc>
      </w:tr>
      <w:tr w14:paraId="1CAB46F8" w14:textId="77777777" w:rsidTr="00593243">
        <w:tblPrEx>
          <w:tblW w:w="8545" w:type="dxa"/>
          <w:tblLook w:val="04A0"/>
        </w:tblPrEx>
        <w:trPr>
          <w:trHeight w:val="390"/>
        </w:trPr>
        <w:tc>
          <w:tcPr>
            <w:tcW w:w="1360" w:type="dxa"/>
            <w:noWrap/>
            <w:vAlign w:val="bottom"/>
            <w:hideMark/>
          </w:tcPr>
          <w:p w:rsidR="00AE0D73" w:rsidRPr="00ED303C" w:rsidP="00593243" w14:paraId="523809E7" w14:textId="77777777">
            <w:pPr>
              <w:jc w:val="center"/>
              <w:rPr>
                <w:color w:val="333333"/>
              </w:rPr>
            </w:pPr>
            <w:r>
              <w:rPr>
                <w:color w:val="333333"/>
              </w:rPr>
              <w:t>61068</w:t>
            </w:r>
          </w:p>
        </w:tc>
        <w:tc>
          <w:tcPr>
            <w:tcW w:w="1600" w:type="dxa"/>
            <w:noWrap/>
            <w:vAlign w:val="bottom"/>
            <w:hideMark/>
          </w:tcPr>
          <w:p w:rsidR="00AE0D73" w:rsidRPr="00ED303C" w:rsidP="00593243" w14:paraId="4AE0C91F" w14:textId="77777777">
            <w:pPr>
              <w:jc w:val="center"/>
              <w:rPr>
                <w:color w:val="333333"/>
              </w:rPr>
            </w:pPr>
            <w:r>
              <w:rPr>
                <w:color w:val="333333"/>
              </w:rPr>
              <w:t>KBHE-TV</w:t>
            </w:r>
          </w:p>
        </w:tc>
        <w:tc>
          <w:tcPr>
            <w:tcW w:w="1800" w:type="dxa"/>
            <w:noWrap/>
            <w:vAlign w:val="bottom"/>
            <w:hideMark/>
          </w:tcPr>
          <w:p w:rsidR="00AE0D73" w:rsidRPr="00ED303C" w:rsidP="00593243" w14:paraId="2C907AD0" w14:textId="77777777">
            <w:pPr>
              <w:jc w:val="center"/>
            </w:pPr>
            <w:r>
              <w:rPr>
                <w:color w:val="000000"/>
              </w:rPr>
              <w:t>140,860</w:t>
            </w:r>
          </w:p>
        </w:tc>
        <w:tc>
          <w:tcPr>
            <w:tcW w:w="1900" w:type="dxa"/>
            <w:noWrap/>
            <w:vAlign w:val="bottom"/>
            <w:hideMark/>
          </w:tcPr>
          <w:p w:rsidR="00AE0D73" w:rsidRPr="00ED303C" w:rsidP="00593243" w14:paraId="3DC43B27" w14:textId="77777777">
            <w:pPr>
              <w:jc w:val="center"/>
            </w:pPr>
            <w:r>
              <w:rPr>
                <w:color w:val="000000"/>
              </w:rPr>
              <w:t>133,082</w:t>
            </w:r>
          </w:p>
        </w:tc>
        <w:tc>
          <w:tcPr>
            <w:tcW w:w="1885" w:type="dxa"/>
            <w:noWrap/>
            <w:vAlign w:val="bottom"/>
            <w:hideMark/>
          </w:tcPr>
          <w:p w:rsidR="00AE0D73" w:rsidRPr="00ED303C" w:rsidP="00593243" w14:paraId="2C1E2CD9" w14:textId="77777777">
            <w:pPr>
              <w:jc w:val="center"/>
              <w:rPr>
                <w:color w:val="333333"/>
              </w:rPr>
            </w:pPr>
            <w:r>
              <w:rPr>
                <w:color w:val="333333"/>
              </w:rPr>
              <w:t xml:space="preserve"> $            1,122 </w:t>
            </w:r>
          </w:p>
        </w:tc>
      </w:tr>
      <w:tr w14:paraId="71DDDAE6" w14:textId="77777777" w:rsidTr="00593243">
        <w:tblPrEx>
          <w:tblW w:w="8545" w:type="dxa"/>
          <w:tblLook w:val="04A0"/>
        </w:tblPrEx>
        <w:trPr>
          <w:trHeight w:val="390"/>
        </w:trPr>
        <w:tc>
          <w:tcPr>
            <w:tcW w:w="1360" w:type="dxa"/>
            <w:noWrap/>
            <w:vAlign w:val="bottom"/>
            <w:hideMark/>
          </w:tcPr>
          <w:p w:rsidR="00AE0D73" w:rsidRPr="00ED303C" w:rsidP="00593243" w14:paraId="71CE4C2B" w14:textId="77777777">
            <w:pPr>
              <w:jc w:val="center"/>
              <w:rPr>
                <w:color w:val="333333"/>
              </w:rPr>
            </w:pPr>
            <w:r>
              <w:rPr>
                <w:color w:val="333333"/>
              </w:rPr>
              <w:t>48556</w:t>
            </w:r>
          </w:p>
        </w:tc>
        <w:tc>
          <w:tcPr>
            <w:tcW w:w="1600" w:type="dxa"/>
            <w:noWrap/>
            <w:vAlign w:val="bottom"/>
            <w:hideMark/>
          </w:tcPr>
          <w:p w:rsidR="00AE0D73" w:rsidRPr="00ED303C" w:rsidP="00593243" w14:paraId="124CF0AE" w14:textId="77777777">
            <w:pPr>
              <w:jc w:val="center"/>
              <w:rPr>
                <w:color w:val="333333"/>
              </w:rPr>
            </w:pPr>
            <w:r>
              <w:rPr>
                <w:color w:val="333333"/>
              </w:rPr>
              <w:t>KBIM-TV</w:t>
            </w:r>
          </w:p>
        </w:tc>
        <w:tc>
          <w:tcPr>
            <w:tcW w:w="1800" w:type="dxa"/>
            <w:noWrap/>
            <w:vAlign w:val="bottom"/>
            <w:hideMark/>
          </w:tcPr>
          <w:p w:rsidR="00AE0D73" w:rsidRPr="00ED303C" w:rsidP="00593243" w14:paraId="2CB9FBC9" w14:textId="77777777">
            <w:pPr>
              <w:jc w:val="center"/>
            </w:pPr>
            <w:r>
              <w:rPr>
                <w:color w:val="000000"/>
              </w:rPr>
              <w:t>205,701</w:t>
            </w:r>
          </w:p>
        </w:tc>
        <w:tc>
          <w:tcPr>
            <w:tcW w:w="1900" w:type="dxa"/>
            <w:noWrap/>
            <w:vAlign w:val="bottom"/>
            <w:hideMark/>
          </w:tcPr>
          <w:p w:rsidR="00AE0D73" w:rsidRPr="00ED303C" w:rsidP="00593243" w14:paraId="75FD06D0" w14:textId="77777777">
            <w:pPr>
              <w:jc w:val="center"/>
            </w:pPr>
            <w:r>
              <w:rPr>
                <w:color w:val="000000"/>
              </w:rPr>
              <w:t>205,647</w:t>
            </w:r>
          </w:p>
        </w:tc>
        <w:tc>
          <w:tcPr>
            <w:tcW w:w="1885" w:type="dxa"/>
            <w:noWrap/>
            <w:vAlign w:val="bottom"/>
            <w:hideMark/>
          </w:tcPr>
          <w:p w:rsidR="00AE0D73" w:rsidRPr="00ED303C" w:rsidP="00593243" w14:paraId="06FB4DA1" w14:textId="77777777">
            <w:pPr>
              <w:jc w:val="center"/>
              <w:rPr>
                <w:color w:val="333333"/>
              </w:rPr>
            </w:pPr>
            <w:r>
              <w:rPr>
                <w:color w:val="333333"/>
              </w:rPr>
              <w:t xml:space="preserve"> $            1,734 </w:t>
            </w:r>
          </w:p>
        </w:tc>
      </w:tr>
      <w:tr w14:paraId="3E6B5919" w14:textId="77777777" w:rsidTr="00593243">
        <w:tblPrEx>
          <w:tblW w:w="8545" w:type="dxa"/>
          <w:tblLook w:val="04A0"/>
        </w:tblPrEx>
        <w:trPr>
          <w:trHeight w:val="390"/>
        </w:trPr>
        <w:tc>
          <w:tcPr>
            <w:tcW w:w="1360" w:type="dxa"/>
            <w:noWrap/>
            <w:vAlign w:val="bottom"/>
            <w:hideMark/>
          </w:tcPr>
          <w:p w:rsidR="00AE0D73" w:rsidRPr="00ED303C" w:rsidP="00593243" w14:paraId="67239958" w14:textId="77777777">
            <w:pPr>
              <w:jc w:val="center"/>
              <w:rPr>
                <w:color w:val="333333"/>
              </w:rPr>
            </w:pPr>
            <w:r>
              <w:rPr>
                <w:color w:val="333333"/>
              </w:rPr>
              <w:t>29108</w:t>
            </w:r>
          </w:p>
        </w:tc>
        <w:tc>
          <w:tcPr>
            <w:tcW w:w="1600" w:type="dxa"/>
            <w:noWrap/>
            <w:vAlign w:val="bottom"/>
            <w:hideMark/>
          </w:tcPr>
          <w:p w:rsidR="00AE0D73" w:rsidRPr="00ED303C" w:rsidP="00593243" w14:paraId="5BBEC578" w14:textId="77777777">
            <w:pPr>
              <w:jc w:val="center"/>
              <w:rPr>
                <w:color w:val="333333"/>
              </w:rPr>
            </w:pPr>
            <w:r>
              <w:rPr>
                <w:color w:val="333333"/>
              </w:rPr>
              <w:t>KBIN-TV</w:t>
            </w:r>
          </w:p>
        </w:tc>
        <w:tc>
          <w:tcPr>
            <w:tcW w:w="1800" w:type="dxa"/>
            <w:noWrap/>
            <w:vAlign w:val="bottom"/>
            <w:hideMark/>
          </w:tcPr>
          <w:p w:rsidR="00AE0D73" w:rsidRPr="00ED303C" w:rsidP="00593243" w14:paraId="40AA7A24" w14:textId="77777777">
            <w:pPr>
              <w:jc w:val="center"/>
            </w:pPr>
            <w:r>
              <w:rPr>
                <w:color w:val="000000"/>
              </w:rPr>
              <w:t>912,921</w:t>
            </w:r>
          </w:p>
        </w:tc>
        <w:tc>
          <w:tcPr>
            <w:tcW w:w="1900" w:type="dxa"/>
            <w:noWrap/>
            <w:vAlign w:val="bottom"/>
            <w:hideMark/>
          </w:tcPr>
          <w:p w:rsidR="00AE0D73" w:rsidRPr="00ED303C" w:rsidP="00593243" w14:paraId="671C7FFB" w14:textId="77777777">
            <w:pPr>
              <w:jc w:val="center"/>
            </w:pPr>
            <w:r>
              <w:rPr>
                <w:color w:val="000000"/>
              </w:rPr>
              <w:t>911,725</w:t>
            </w:r>
          </w:p>
        </w:tc>
        <w:tc>
          <w:tcPr>
            <w:tcW w:w="1885" w:type="dxa"/>
            <w:noWrap/>
            <w:vAlign w:val="bottom"/>
            <w:hideMark/>
          </w:tcPr>
          <w:p w:rsidR="00AE0D73" w:rsidRPr="00ED303C" w:rsidP="00593243" w14:paraId="4B66B645" w14:textId="77777777">
            <w:pPr>
              <w:jc w:val="center"/>
              <w:rPr>
                <w:color w:val="333333"/>
              </w:rPr>
            </w:pPr>
            <w:r>
              <w:rPr>
                <w:color w:val="333333"/>
              </w:rPr>
              <w:t xml:space="preserve"> $            7,686 </w:t>
            </w:r>
          </w:p>
        </w:tc>
      </w:tr>
      <w:tr w14:paraId="35F851E9" w14:textId="77777777" w:rsidTr="00593243">
        <w:tblPrEx>
          <w:tblW w:w="8545" w:type="dxa"/>
          <w:tblLook w:val="04A0"/>
        </w:tblPrEx>
        <w:trPr>
          <w:trHeight w:val="390"/>
        </w:trPr>
        <w:tc>
          <w:tcPr>
            <w:tcW w:w="1360" w:type="dxa"/>
            <w:noWrap/>
            <w:vAlign w:val="bottom"/>
            <w:hideMark/>
          </w:tcPr>
          <w:p w:rsidR="00AE0D73" w:rsidRPr="00ED303C" w:rsidP="00593243" w14:paraId="3745DA5E" w14:textId="77777777">
            <w:pPr>
              <w:jc w:val="center"/>
              <w:rPr>
                <w:color w:val="333333"/>
              </w:rPr>
            </w:pPr>
            <w:r>
              <w:rPr>
                <w:color w:val="333333"/>
              </w:rPr>
              <w:t>33658</w:t>
            </w:r>
          </w:p>
        </w:tc>
        <w:tc>
          <w:tcPr>
            <w:tcW w:w="1600" w:type="dxa"/>
            <w:noWrap/>
            <w:vAlign w:val="bottom"/>
            <w:hideMark/>
          </w:tcPr>
          <w:p w:rsidR="00AE0D73" w:rsidRPr="00ED303C" w:rsidP="00593243" w14:paraId="0DD70A2A" w14:textId="77777777">
            <w:pPr>
              <w:jc w:val="center"/>
              <w:rPr>
                <w:color w:val="333333"/>
              </w:rPr>
            </w:pPr>
            <w:r>
              <w:rPr>
                <w:color w:val="333333"/>
              </w:rPr>
              <w:t>KBJR-TV</w:t>
            </w:r>
          </w:p>
        </w:tc>
        <w:tc>
          <w:tcPr>
            <w:tcW w:w="1800" w:type="dxa"/>
            <w:noWrap/>
            <w:vAlign w:val="bottom"/>
            <w:hideMark/>
          </w:tcPr>
          <w:p w:rsidR="00AE0D73" w:rsidRPr="00ED303C" w:rsidP="00593243" w14:paraId="0DADA1B6" w14:textId="77777777">
            <w:pPr>
              <w:jc w:val="center"/>
            </w:pPr>
            <w:r>
              <w:rPr>
                <w:color w:val="000000"/>
              </w:rPr>
              <w:t>275,585</w:t>
            </w:r>
          </w:p>
        </w:tc>
        <w:tc>
          <w:tcPr>
            <w:tcW w:w="1900" w:type="dxa"/>
            <w:noWrap/>
            <w:vAlign w:val="bottom"/>
            <w:hideMark/>
          </w:tcPr>
          <w:p w:rsidR="00AE0D73" w:rsidRPr="00ED303C" w:rsidP="00593243" w14:paraId="59217C49" w14:textId="77777777">
            <w:pPr>
              <w:jc w:val="center"/>
            </w:pPr>
            <w:r>
              <w:rPr>
                <w:color w:val="000000"/>
              </w:rPr>
              <w:t>271,298</w:t>
            </w:r>
          </w:p>
        </w:tc>
        <w:tc>
          <w:tcPr>
            <w:tcW w:w="1885" w:type="dxa"/>
            <w:noWrap/>
            <w:vAlign w:val="bottom"/>
            <w:hideMark/>
          </w:tcPr>
          <w:p w:rsidR="00AE0D73" w:rsidRPr="00ED303C" w:rsidP="00593243" w14:paraId="74A9ED0F" w14:textId="77777777">
            <w:pPr>
              <w:jc w:val="center"/>
              <w:rPr>
                <w:color w:val="333333"/>
              </w:rPr>
            </w:pPr>
            <w:r>
              <w:rPr>
                <w:color w:val="333333"/>
              </w:rPr>
              <w:t xml:space="preserve"> $            2,287 </w:t>
            </w:r>
          </w:p>
        </w:tc>
      </w:tr>
      <w:tr w14:paraId="5EF9158F" w14:textId="77777777" w:rsidTr="00593243">
        <w:tblPrEx>
          <w:tblW w:w="8545" w:type="dxa"/>
          <w:tblLook w:val="04A0"/>
        </w:tblPrEx>
        <w:trPr>
          <w:trHeight w:val="390"/>
        </w:trPr>
        <w:tc>
          <w:tcPr>
            <w:tcW w:w="1360" w:type="dxa"/>
            <w:noWrap/>
            <w:vAlign w:val="bottom"/>
            <w:hideMark/>
          </w:tcPr>
          <w:p w:rsidR="00AE0D73" w:rsidRPr="00ED303C" w:rsidP="00593243" w14:paraId="126B1C0F" w14:textId="77777777">
            <w:pPr>
              <w:jc w:val="center"/>
              <w:rPr>
                <w:color w:val="333333"/>
              </w:rPr>
            </w:pPr>
            <w:r>
              <w:rPr>
                <w:color w:val="333333"/>
              </w:rPr>
              <w:t>83306</w:t>
            </w:r>
          </w:p>
        </w:tc>
        <w:tc>
          <w:tcPr>
            <w:tcW w:w="1600" w:type="dxa"/>
            <w:noWrap/>
            <w:vAlign w:val="bottom"/>
            <w:hideMark/>
          </w:tcPr>
          <w:p w:rsidR="00AE0D73" w:rsidRPr="00ED303C" w:rsidP="00593243" w14:paraId="322018B5" w14:textId="77777777">
            <w:pPr>
              <w:jc w:val="center"/>
              <w:rPr>
                <w:color w:val="333333"/>
              </w:rPr>
            </w:pPr>
            <w:r>
              <w:rPr>
                <w:color w:val="333333"/>
              </w:rPr>
              <w:t>KBLN-TV</w:t>
            </w:r>
          </w:p>
        </w:tc>
        <w:tc>
          <w:tcPr>
            <w:tcW w:w="1800" w:type="dxa"/>
            <w:noWrap/>
            <w:vAlign w:val="bottom"/>
            <w:hideMark/>
          </w:tcPr>
          <w:p w:rsidR="00AE0D73" w:rsidRPr="00ED303C" w:rsidP="00593243" w14:paraId="1460A682" w14:textId="77777777">
            <w:pPr>
              <w:jc w:val="center"/>
            </w:pPr>
            <w:r>
              <w:rPr>
                <w:color w:val="000000"/>
              </w:rPr>
              <w:t>297,384</w:t>
            </w:r>
          </w:p>
        </w:tc>
        <w:tc>
          <w:tcPr>
            <w:tcW w:w="1900" w:type="dxa"/>
            <w:noWrap/>
            <w:vAlign w:val="bottom"/>
            <w:hideMark/>
          </w:tcPr>
          <w:p w:rsidR="00AE0D73" w:rsidRPr="00ED303C" w:rsidP="00593243" w14:paraId="5AE07908" w14:textId="77777777">
            <w:pPr>
              <w:jc w:val="center"/>
            </w:pPr>
            <w:r>
              <w:rPr>
                <w:color w:val="000000"/>
              </w:rPr>
              <w:t>134,927</w:t>
            </w:r>
          </w:p>
        </w:tc>
        <w:tc>
          <w:tcPr>
            <w:tcW w:w="1885" w:type="dxa"/>
            <w:noWrap/>
            <w:vAlign w:val="bottom"/>
            <w:hideMark/>
          </w:tcPr>
          <w:p w:rsidR="00AE0D73" w:rsidRPr="00ED303C" w:rsidP="00593243" w14:paraId="708FFD66" w14:textId="77777777">
            <w:pPr>
              <w:jc w:val="center"/>
              <w:rPr>
                <w:color w:val="333333"/>
              </w:rPr>
            </w:pPr>
            <w:r>
              <w:rPr>
                <w:color w:val="333333"/>
              </w:rPr>
              <w:t xml:space="preserve"> $            1,137 </w:t>
            </w:r>
          </w:p>
        </w:tc>
      </w:tr>
      <w:tr w14:paraId="7B3D1588" w14:textId="77777777" w:rsidTr="00593243">
        <w:tblPrEx>
          <w:tblW w:w="8545" w:type="dxa"/>
          <w:tblLook w:val="04A0"/>
        </w:tblPrEx>
        <w:trPr>
          <w:trHeight w:val="390"/>
        </w:trPr>
        <w:tc>
          <w:tcPr>
            <w:tcW w:w="1360" w:type="dxa"/>
            <w:noWrap/>
            <w:vAlign w:val="bottom"/>
            <w:hideMark/>
          </w:tcPr>
          <w:p w:rsidR="00AE0D73" w:rsidRPr="00ED303C" w:rsidP="00593243" w14:paraId="14BCF12F" w14:textId="77777777">
            <w:pPr>
              <w:jc w:val="center"/>
              <w:rPr>
                <w:color w:val="333333"/>
              </w:rPr>
            </w:pPr>
            <w:r>
              <w:rPr>
                <w:color w:val="333333"/>
              </w:rPr>
              <w:t>63768</w:t>
            </w:r>
          </w:p>
        </w:tc>
        <w:tc>
          <w:tcPr>
            <w:tcW w:w="1600" w:type="dxa"/>
            <w:noWrap/>
            <w:vAlign w:val="bottom"/>
            <w:hideMark/>
          </w:tcPr>
          <w:p w:rsidR="00AE0D73" w:rsidRPr="00ED303C" w:rsidP="00593243" w14:paraId="2F7D5092" w14:textId="77777777">
            <w:pPr>
              <w:jc w:val="center"/>
              <w:rPr>
                <w:color w:val="333333"/>
              </w:rPr>
            </w:pPr>
            <w:r>
              <w:rPr>
                <w:color w:val="333333"/>
              </w:rPr>
              <w:t>KBLR</w:t>
            </w:r>
          </w:p>
        </w:tc>
        <w:tc>
          <w:tcPr>
            <w:tcW w:w="1800" w:type="dxa"/>
            <w:noWrap/>
            <w:vAlign w:val="bottom"/>
            <w:hideMark/>
          </w:tcPr>
          <w:p w:rsidR="00AE0D73" w:rsidRPr="00ED303C" w:rsidP="00593243" w14:paraId="7588C93A" w14:textId="77777777">
            <w:pPr>
              <w:jc w:val="center"/>
            </w:pPr>
            <w:r>
              <w:rPr>
                <w:color w:val="000000"/>
              </w:rPr>
              <w:t>1,964,979</w:t>
            </w:r>
          </w:p>
        </w:tc>
        <w:tc>
          <w:tcPr>
            <w:tcW w:w="1900" w:type="dxa"/>
            <w:noWrap/>
            <w:vAlign w:val="bottom"/>
            <w:hideMark/>
          </w:tcPr>
          <w:p w:rsidR="00AE0D73" w:rsidRPr="00ED303C" w:rsidP="00593243" w14:paraId="1B9CAE42" w14:textId="77777777">
            <w:pPr>
              <w:jc w:val="center"/>
            </w:pPr>
            <w:r>
              <w:rPr>
                <w:color w:val="000000"/>
              </w:rPr>
              <w:t>1,915,861</w:t>
            </w:r>
          </w:p>
        </w:tc>
        <w:tc>
          <w:tcPr>
            <w:tcW w:w="1885" w:type="dxa"/>
            <w:noWrap/>
            <w:vAlign w:val="bottom"/>
            <w:hideMark/>
          </w:tcPr>
          <w:p w:rsidR="00AE0D73" w:rsidRPr="00ED303C" w:rsidP="00593243" w14:paraId="64D5DAF0" w14:textId="77777777">
            <w:pPr>
              <w:jc w:val="center"/>
              <w:rPr>
                <w:color w:val="333333"/>
              </w:rPr>
            </w:pPr>
            <w:r>
              <w:rPr>
                <w:color w:val="333333"/>
              </w:rPr>
              <w:t xml:space="preserve"> $          16,151 </w:t>
            </w:r>
          </w:p>
        </w:tc>
      </w:tr>
      <w:tr w14:paraId="2719FB8B" w14:textId="77777777" w:rsidTr="00593243">
        <w:tblPrEx>
          <w:tblW w:w="8545" w:type="dxa"/>
          <w:tblLook w:val="04A0"/>
        </w:tblPrEx>
        <w:trPr>
          <w:trHeight w:val="390"/>
        </w:trPr>
        <w:tc>
          <w:tcPr>
            <w:tcW w:w="1360" w:type="dxa"/>
            <w:noWrap/>
            <w:vAlign w:val="bottom"/>
            <w:hideMark/>
          </w:tcPr>
          <w:p w:rsidR="00AE0D73" w:rsidRPr="00ED303C" w:rsidP="00593243" w14:paraId="716FF545" w14:textId="77777777">
            <w:pPr>
              <w:jc w:val="center"/>
              <w:rPr>
                <w:color w:val="333333"/>
              </w:rPr>
            </w:pPr>
            <w:r>
              <w:rPr>
                <w:color w:val="333333"/>
              </w:rPr>
              <w:t>53324</w:t>
            </w:r>
          </w:p>
        </w:tc>
        <w:tc>
          <w:tcPr>
            <w:tcW w:w="1600" w:type="dxa"/>
            <w:noWrap/>
            <w:vAlign w:val="bottom"/>
            <w:hideMark/>
          </w:tcPr>
          <w:p w:rsidR="00AE0D73" w:rsidRPr="00ED303C" w:rsidP="00593243" w14:paraId="6F214370" w14:textId="77777777">
            <w:pPr>
              <w:jc w:val="center"/>
              <w:rPr>
                <w:color w:val="333333"/>
              </w:rPr>
            </w:pPr>
            <w:r>
              <w:rPr>
                <w:color w:val="333333"/>
              </w:rPr>
              <w:t>KBME-TV</w:t>
            </w:r>
          </w:p>
        </w:tc>
        <w:tc>
          <w:tcPr>
            <w:tcW w:w="1800" w:type="dxa"/>
            <w:noWrap/>
            <w:vAlign w:val="bottom"/>
            <w:hideMark/>
          </w:tcPr>
          <w:p w:rsidR="00AE0D73" w:rsidRPr="00ED303C" w:rsidP="00593243" w14:paraId="6A2504C3" w14:textId="77777777">
            <w:pPr>
              <w:jc w:val="center"/>
            </w:pPr>
            <w:r>
              <w:rPr>
                <w:color w:val="000000"/>
              </w:rPr>
              <w:t>123,571</w:t>
            </w:r>
          </w:p>
        </w:tc>
        <w:tc>
          <w:tcPr>
            <w:tcW w:w="1900" w:type="dxa"/>
            <w:noWrap/>
            <w:vAlign w:val="bottom"/>
            <w:hideMark/>
          </w:tcPr>
          <w:p w:rsidR="00AE0D73" w:rsidRPr="00ED303C" w:rsidP="00593243" w14:paraId="2934AE64" w14:textId="77777777">
            <w:pPr>
              <w:jc w:val="center"/>
            </w:pPr>
            <w:r>
              <w:rPr>
                <w:color w:val="000000"/>
              </w:rPr>
              <w:t>123,485</w:t>
            </w:r>
          </w:p>
        </w:tc>
        <w:tc>
          <w:tcPr>
            <w:tcW w:w="1885" w:type="dxa"/>
            <w:noWrap/>
            <w:vAlign w:val="bottom"/>
            <w:hideMark/>
          </w:tcPr>
          <w:p w:rsidR="00AE0D73" w:rsidRPr="00ED303C" w:rsidP="00593243" w14:paraId="65130E57" w14:textId="77777777">
            <w:pPr>
              <w:jc w:val="center"/>
              <w:rPr>
                <w:color w:val="333333"/>
              </w:rPr>
            </w:pPr>
            <w:r>
              <w:rPr>
                <w:color w:val="333333"/>
              </w:rPr>
              <w:t xml:space="preserve"> $            1,041 </w:t>
            </w:r>
          </w:p>
        </w:tc>
      </w:tr>
      <w:tr w14:paraId="7E8808B3" w14:textId="77777777" w:rsidTr="00593243">
        <w:tblPrEx>
          <w:tblW w:w="8545" w:type="dxa"/>
          <w:tblLook w:val="04A0"/>
        </w:tblPrEx>
        <w:trPr>
          <w:trHeight w:val="390"/>
        </w:trPr>
        <w:tc>
          <w:tcPr>
            <w:tcW w:w="1360" w:type="dxa"/>
            <w:noWrap/>
            <w:vAlign w:val="bottom"/>
            <w:hideMark/>
          </w:tcPr>
          <w:p w:rsidR="00AE0D73" w:rsidRPr="00ED303C" w:rsidP="00593243" w14:paraId="2AD3D877" w14:textId="77777777">
            <w:pPr>
              <w:jc w:val="center"/>
              <w:rPr>
                <w:color w:val="333333"/>
              </w:rPr>
            </w:pPr>
            <w:r>
              <w:rPr>
                <w:color w:val="333333"/>
              </w:rPr>
              <w:t>10150</w:t>
            </w:r>
          </w:p>
        </w:tc>
        <w:tc>
          <w:tcPr>
            <w:tcW w:w="1600" w:type="dxa"/>
            <w:noWrap/>
            <w:vAlign w:val="bottom"/>
            <w:hideMark/>
          </w:tcPr>
          <w:p w:rsidR="00AE0D73" w:rsidRPr="00ED303C" w:rsidP="00593243" w14:paraId="1C242653" w14:textId="77777777">
            <w:pPr>
              <w:jc w:val="center"/>
              <w:rPr>
                <w:color w:val="333333"/>
              </w:rPr>
            </w:pPr>
            <w:r>
              <w:rPr>
                <w:color w:val="333333"/>
              </w:rPr>
              <w:t>KBMT</w:t>
            </w:r>
          </w:p>
        </w:tc>
        <w:tc>
          <w:tcPr>
            <w:tcW w:w="1800" w:type="dxa"/>
            <w:noWrap/>
            <w:vAlign w:val="bottom"/>
            <w:hideMark/>
          </w:tcPr>
          <w:p w:rsidR="00AE0D73" w:rsidRPr="00ED303C" w:rsidP="00593243" w14:paraId="31DEF081" w14:textId="77777777">
            <w:pPr>
              <w:jc w:val="center"/>
            </w:pPr>
            <w:r>
              <w:rPr>
                <w:color w:val="000000"/>
              </w:rPr>
              <w:t>743,009</w:t>
            </w:r>
          </w:p>
        </w:tc>
        <w:tc>
          <w:tcPr>
            <w:tcW w:w="1900" w:type="dxa"/>
            <w:noWrap/>
            <w:vAlign w:val="bottom"/>
            <w:hideMark/>
          </w:tcPr>
          <w:p w:rsidR="00AE0D73" w:rsidRPr="00ED303C" w:rsidP="00593243" w14:paraId="50BD6119" w14:textId="77777777">
            <w:pPr>
              <w:jc w:val="center"/>
            </w:pPr>
            <w:r>
              <w:rPr>
                <w:color w:val="000000"/>
              </w:rPr>
              <w:t>742,369</w:t>
            </w:r>
          </w:p>
        </w:tc>
        <w:tc>
          <w:tcPr>
            <w:tcW w:w="1885" w:type="dxa"/>
            <w:noWrap/>
            <w:vAlign w:val="bottom"/>
            <w:hideMark/>
          </w:tcPr>
          <w:p w:rsidR="00AE0D73" w:rsidRPr="00ED303C" w:rsidP="00593243" w14:paraId="0C42ECED" w14:textId="77777777">
            <w:pPr>
              <w:jc w:val="center"/>
              <w:rPr>
                <w:color w:val="333333"/>
              </w:rPr>
            </w:pPr>
            <w:r>
              <w:rPr>
                <w:color w:val="333333"/>
              </w:rPr>
              <w:t xml:space="preserve"> $            6,258 </w:t>
            </w:r>
          </w:p>
        </w:tc>
      </w:tr>
      <w:tr w14:paraId="413BED28" w14:textId="77777777" w:rsidTr="00593243">
        <w:tblPrEx>
          <w:tblW w:w="8545" w:type="dxa"/>
          <w:tblLook w:val="04A0"/>
        </w:tblPrEx>
        <w:trPr>
          <w:trHeight w:val="390"/>
        </w:trPr>
        <w:tc>
          <w:tcPr>
            <w:tcW w:w="1360" w:type="dxa"/>
            <w:noWrap/>
            <w:vAlign w:val="bottom"/>
            <w:hideMark/>
          </w:tcPr>
          <w:p w:rsidR="00AE0D73" w:rsidRPr="00ED303C" w:rsidP="00593243" w14:paraId="43C2BB9B" w14:textId="77777777">
            <w:pPr>
              <w:jc w:val="center"/>
              <w:rPr>
                <w:color w:val="333333"/>
              </w:rPr>
            </w:pPr>
            <w:r>
              <w:rPr>
                <w:color w:val="333333"/>
              </w:rPr>
              <w:t>22121</w:t>
            </w:r>
          </w:p>
        </w:tc>
        <w:tc>
          <w:tcPr>
            <w:tcW w:w="1600" w:type="dxa"/>
            <w:noWrap/>
            <w:vAlign w:val="bottom"/>
            <w:hideMark/>
          </w:tcPr>
          <w:p w:rsidR="00AE0D73" w:rsidRPr="00ED303C" w:rsidP="00593243" w14:paraId="20A3F776" w14:textId="77777777">
            <w:pPr>
              <w:jc w:val="center"/>
              <w:rPr>
                <w:color w:val="333333"/>
              </w:rPr>
            </w:pPr>
            <w:r>
              <w:rPr>
                <w:color w:val="333333"/>
              </w:rPr>
              <w:t>KBMY</w:t>
            </w:r>
          </w:p>
        </w:tc>
        <w:tc>
          <w:tcPr>
            <w:tcW w:w="1800" w:type="dxa"/>
            <w:noWrap/>
            <w:vAlign w:val="bottom"/>
            <w:hideMark/>
          </w:tcPr>
          <w:p w:rsidR="00AE0D73" w:rsidRPr="00ED303C" w:rsidP="00593243" w14:paraId="4D592EA7" w14:textId="77777777">
            <w:pPr>
              <w:jc w:val="center"/>
            </w:pPr>
            <w:r>
              <w:rPr>
                <w:color w:val="000000"/>
              </w:rPr>
              <w:t>119,993</w:t>
            </w:r>
          </w:p>
        </w:tc>
        <w:tc>
          <w:tcPr>
            <w:tcW w:w="1900" w:type="dxa"/>
            <w:noWrap/>
            <w:vAlign w:val="bottom"/>
            <w:hideMark/>
          </w:tcPr>
          <w:p w:rsidR="00AE0D73" w:rsidRPr="00ED303C" w:rsidP="00593243" w14:paraId="715F8CC3" w14:textId="77777777">
            <w:pPr>
              <w:jc w:val="center"/>
            </w:pPr>
            <w:r>
              <w:rPr>
                <w:color w:val="000000"/>
              </w:rPr>
              <w:t>119,908</w:t>
            </w:r>
          </w:p>
        </w:tc>
        <w:tc>
          <w:tcPr>
            <w:tcW w:w="1885" w:type="dxa"/>
            <w:noWrap/>
            <w:vAlign w:val="bottom"/>
            <w:hideMark/>
          </w:tcPr>
          <w:p w:rsidR="00AE0D73" w:rsidRPr="00ED303C" w:rsidP="00593243" w14:paraId="79A81BB5" w14:textId="77777777">
            <w:pPr>
              <w:jc w:val="center"/>
              <w:rPr>
                <w:color w:val="333333"/>
              </w:rPr>
            </w:pPr>
            <w:r>
              <w:rPr>
                <w:color w:val="333333"/>
              </w:rPr>
              <w:t xml:space="preserve"> $            1,011 </w:t>
            </w:r>
          </w:p>
        </w:tc>
      </w:tr>
      <w:tr w14:paraId="5C91AD5F" w14:textId="77777777" w:rsidTr="00593243">
        <w:tblPrEx>
          <w:tblW w:w="8545" w:type="dxa"/>
          <w:tblLook w:val="04A0"/>
        </w:tblPrEx>
        <w:trPr>
          <w:trHeight w:val="390"/>
        </w:trPr>
        <w:tc>
          <w:tcPr>
            <w:tcW w:w="1360" w:type="dxa"/>
            <w:noWrap/>
            <w:vAlign w:val="bottom"/>
            <w:hideMark/>
          </w:tcPr>
          <w:p w:rsidR="00AE0D73" w:rsidRPr="00ED303C" w:rsidP="00593243" w14:paraId="330601DB" w14:textId="77777777">
            <w:pPr>
              <w:jc w:val="center"/>
              <w:rPr>
                <w:color w:val="333333"/>
              </w:rPr>
            </w:pPr>
            <w:r>
              <w:rPr>
                <w:color w:val="333333"/>
              </w:rPr>
              <w:t>49760</w:t>
            </w:r>
          </w:p>
        </w:tc>
        <w:tc>
          <w:tcPr>
            <w:tcW w:w="1600" w:type="dxa"/>
            <w:noWrap/>
            <w:vAlign w:val="bottom"/>
            <w:hideMark/>
          </w:tcPr>
          <w:p w:rsidR="00AE0D73" w:rsidRPr="00ED303C" w:rsidP="00593243" w14:paraId="0881FEBC" w14:textId="77777777">
            <w:pPr>
              <w:jc w:val="center"/>
              <w:rPr>
                <w:color w:val="333333"/>
              </w:rPr>
            </w:pPr>
            <w:r>
              <w:rPr>
                <w:color w:val="333333"/>
              </w:rPr>
              <w:t>KBOI-TV</w:t>
            </w:r>
          </w:p>
        </w:tc>
        <w:tc>
          <w:tcPr>
            <w:tcW w:w="1800" w:type="dxa"/>
            <w:noWrap/>
            <w:vAlign w:val="bottom"/>
            <w:hideMark/>
          </w:tcPr>
          <w:p w:rsidR="00AE0D73" w:rsidRPr="00ED303C" w:rsidP="00593243" w14:paraId="7E163368" w14:textId="77777777">
            <w:pPr>
              <w:jc w:val="center"/>
            </w:pPr>
            <w:r>
              <w:rPr>
                <w:color w:val="000000"/>
              </w:rPr>
              <w:t>715,191</w:t>
            </w:r>
          </w:p>
        </w:tc>
        <w:tc>
          <w:tcPr>
            <w:tcW w:w="1900" w:type="dxa"/>
            <w:noWrap/>
            <w:vAlign w:val="bottom"/>
            <w:hideMark/>
          </w:tcPr>
          <w:p w:rsidR="00AE0D73" w:rsidRPr="00ED303C" w:rsidP="00593243" w14:paraId="34BF1711" w14:textId="77777777">
            <w:pPr>
              <w:jc w:val="center"/>
            </w:pPr>
            <w:r>
              <w:rPr>
                <w:color w:val="000000"/>
              </w:rPr>
              <w:t>708,374</w:t>
            </w:r>
          </w:p>
        </w:tc>
        <w:tc>
          <w:tcPr>
            <w:tcW w:w="1885" w:type="dxa"/>
            <w:noWrap/>
            <w:vAlign w:val="bottom"/>
            <w:hideMark/>
          </w:tcPr>
          <w:p w:rsidR="00AE0D73" w:rsidRPr="00ED303C" w:rsidP="00593243" w14:paraId="21E4AB70" w14:textId="77777777">
            <w:pPr>
              <w:jc w:val="center"/>
              <w:rPr>
                <w:color w:val="333333"/>
              </w:rPr>
            </w:pPr>
            <w:r>
              <w:rPr>
                <w:color w:val="333333"/>
              </w:rPr>
              <w:t xml:space="preserve"> $            5,972 </w:t>
            </w:r>
          </w:p>
        </w:tc>
      </w:tr>
      <w:tr w14:paraId="6DA1B4F4" w14:textId="77777777" w:rsidTr="00593243">
        <w:tblPrEx>
          <w:tblW w:w="8545" w:type="dxa"/>
          <w:tblLook w:val="04A0"/>
        </w:tblPrEx>
        <w:trPr>
          <w:trHeight w:val="390"/>
        </w:trPr>
        <w:tc>
          <w:tcPr>
            <w:tcW w:w="1360" w:type="dxa"/>
            <w:noWrap/>
            <w:vAlign w:val="bottom"/>
            <w:hideMark/>
          </w:tcPr>
          <w:p w:rsidR="00AE0D73" w:rsidRPr="00ED303C" w:rsidP="00593243" w14:paraId="5BB4EC81" w14:textId="77777777">
            <w:pPr>
              <w:jc w:val="center"/>
              <w:rPr>
                <w:color w:val="333333"/>
              </w:rPr>
            </w:pPr>
            <w:r>
              <w:rPr>
                <w:color w:val="333333"/>
              </w:rPr>
              <w:t>55370</w:t>
            </w:r>
          </w:p>
        </w:tc>
        <w:tc>
          <w:tcPr>
            <w:tcW w:w="1600" w:type="dxa"/>
            <w:noWrap/>
            <w:vAlign w:val="bottom"/>
            <w:hideMark/>
          </w:tcPr>
          <w:p w:rsidR="00AE0D73" w:rsidRPr="00ED303C" w:rsidP="00593243" w14:paraId="46E1E648" w14:textId="77777777">
            <w:pPr>
              <w:jc w:val="center"/>
              <w:rPr>
                <w:color w:val="333333"/>
              </w:rPr>
            </w:pPr>
            <w:r>
              <w:rPr>
                <w:color w:val="333333"/>
              </w:rPr>
              <w:t>KBRR</w:t>
            </w:r>
          </w:p>
        </w:tc>
        <w:tc>
          <w:tcPr>
            <w:tcW w:w="1800" w:type="dxa"/>
            <w:noWrap/>
            <w:vAlign w:val="bottom"/>
            <w:hideMark/>
          </w:tcPr>
          <w:p w:rsidR="00AE0D73" w:rsidRPr="00ED303C" w:rsidP="00593243" w14:paraId="634C34B1" w14:textId="77777777">
            <w:pPr>
              <w:jc w:val="center"/>
            </w:pPr>
            <w:r>
              <w:rPr>
                <w:color w:val="000000"/>
              </w:rPr>
              <w:t>149,869</w:t>
            </w:r>
          </w:p>
        </w:tc>
        <w:tc>
          <w:tcPr>
            <w:tcW w:w="1900" w:type="dxa"/>
            <w:noWrap/>
            <w:vAlign w:val="bottom"/>
            <w:hideMark/>
          </w:tcPr>
          <w:p w:rsidR="00AE0D73" w:rsidRPr="00ED303C" w:rsidP="00593243" w14:paraId="7D8E50A6" w14:textId="77777777">
            <w:pPr>
              <w:jc w:val="center"/>
            </w:pPr>
            <w:r>
              <w:rPr>
                <w:color w:val="000000"/>
              </w:rPr>
              <w:t>149,868</w:t>
            </w:r>
          </w:p>
        </w:tc>
        <w:tc>
          <w:tcPr>
            <w:tcW w:w="1885" w:type="dxa"/>
            <w:noWrap/>
            <w:vAlign w:val="bottom"/>
            <w:hideMark/>
          </w:tcPr>
          <w:p w:rsidR="00AE0D73" w:rsidRPr="00ED303C" w:rsidP="00593243" w14:paraId="57B8F527" w14:textId="77777777">
            <w:pPr>
              <w:jc w:val="center"/>
              <w:rPr>
                <w:color w:val="333333"/>
              </w:rPr>
            </w:pPr>
            <w:r>
              <w:rPr>
                <w:color w:val="333333"/>
              </w:rPr>
              <w:t xml:space="preserve"> $            1,263 </w:t>
            </w:r>
          </w:p>
        </w:tc>
      </w:tr>
      <w:tr w14:paraId="5D80F7BC" w14:textId="77777777" w:rsidTr="00593243">
        <w:tblPrEx>
          <w:tblW w:w="8545" w:type="dxa"/>
          <w:tblLook w:val="04A0"/>
        </w:tblPrEx>
        <w:trPr>
          <w:trHeight w:val="390"/>
        </w:trPr>
        <w:tc>
          <w:tcPr>
            <w:tcW w:w="1360" w:type="dxa"/>
            <w:noWrap/>
            <w:vAlign w:val="bottom"/>
            <w:hideMark/>
          </w:tcPr>
          <w:p w:rsidR="00AE0D73" w:rsidRPr="00ED303C" w:rsidP="00593243" w14:paraId="6FA7E209" w14:textId="77777777">
            <w:pPr>
              <w:jc w:val="center"/>
              <w:rPr>
                <w:color w:val="333333"/>
              </w:rPr>
            </w:pPr>
            <w:r>
              <w:rPr>
                <w:color w:val="333333"/>
              </w:rPr>
              <w:t>66414</w:t>
            </w:r>
          </w:p>
        </w:tc>
        <w:tc>
          <w:tcPr>
            <w:tcW w:w="1600" w:type="dxa"/>
            <w:noWrap/>
            <w:vAlign w:val="bottom"/>
            <w:hideMark/>
          </w:tcPr>
          <w:p w:rsidR="00AE0D73" w:rsidRPr="00ED303C" w:rsidP="00593243" w14:paraId="1697549B" w14:textId="77777777">
            <w:pPr>
              <w:jc w:val="center"/>
              <w:rPr>
                <w:color w:val="333333"/>
              </w:rPr>
            </w:pPr>
            <w:r>
              <w:rPr>
                <w:color w:val="333333"/>
              </w:rPr>
              <w:t>KBSD-DT</w:t>
            </w:r>
          </w:p>
        </w:tc>
        <w:tc>
          <w:tcPr>
            <w:tcW w:w="1800" w:type="dxa"/>
            <w:noWrap/>
            <w:vAlign w:val="bottom"/>
            <w:hideMark/>
          </w:tcPr>
          <w:p w:rsidR="00AE0D73" w:rsidRPr="00ED303C" w:rsidP="00593243" w14:paraId="46956FFC" w14:textId="77777777">
            <w:pPr>
              <w:jc w:val="center"/>
            </w:pPr>
            <w:r>
              <w:rPr>
                <w:color w:val="000000"/>
              </w:rPr>
              <w:t>155,012</w:t>
            </w:r>
          </w:p>
        </w:tc>
        <w:tc>
          <w:tcPr>
            <w:tcW w:w="1900" w:type="dxa"/>
            <w:noWrap/>
            <w:vAlign w:val="bottom"/>
            <w:hideMark/>
          </w:tcPr>
          <w:p w:rsidR="00AE0D73" w:rsidRPr="00ED303C" w:rsidP="00593243" w14:paraId="6DF600CB" w14:textId="77777777">
            <w:pPr>
              <w:jc w:val="center"/>
            </w:pPr>
            <w:r>
              <w:rPr>
                <w:color w:val="000000"/>
              </w:rPr>
              <w:t>154,891</w:t>
            </w:r>
          </w:p>
        </w:tc>
        <w:tc>
          <w:tcPr>
            <w:tcW w:w="1885" w:type="dxa"/>
            <w:noWrap/>
            <w:vAlign w:val="bottom"/>
            <w:hideMark/>
          </w:tcPr>
          <w:p w:rsidR="00AE0D73" w:rsidRPr="00ED303C" w:rsidP="00593243" w14:paraId="11895B51" w14:textId="77777777">
            <w:pPr>
              <w:jc w:val="center"/>
              <w:rPr>
                <w:color w:val="333333"/>
              </w:rPr>
            </w:pPr>
            <w:r>
              <w:rPr>
                <w:color w:val="333333"/>
              </w:rPr>
              <w:t xml:space="preserve"> $            1,306 </w:t>
            </w:r>
          </w:p>
        </w:tc>
      </w:tr>
      <w:tr w14:paraId="570FA458" w14:textId="77777777" w:rsidTr="00593243">
        <w:tblPrEx>
          <w:tblW w:w="8545" w:type="dxa"/>
          <w:tblLook w:val="04A0"/>
        </w:tblPrEx>
        <w:trPr>
          <w:trHeight w:val="390"/>
        </w:trPr>
        <w:tc>
          <w:tcPr>
            <w:tcW w:w="1360" w:type="dxa"/>
            <w:noWrap/>
            <w:vAlign w:val="bottom"/>
            <w:hideMark/>
          </w:tcPr>
          <w:p w:rsidR="00AE0D73" w:rsidRPr="00ED303C" w:rsidP="00593243" w14:paraId="37ACC1D0" w14:textId="77777777">
            <w:pPr>
              <w:jc w:val="center"/>
              <w:rPr>
                <w:color w:val="333333"/>
              </w:rPr>
            </w:pPr>
            <w:r>
              <w:rPr>
                <w:color w:val="333333"/>
              </w:rPr>
              <w:t>66415</w:t>
            </w:r>
          </w:p>
        </w:tc>
        <w:tc>
          <w:tcPr>
            <w:tcW w:w="1600" w:type="dxa"/>
            <w:noWrap/>
            <w:vAlign w:val="bottom"/>
            <w:hideMark/>
          </w:tcPr>
          <w:p w:rsidR="00AE0D73" w:rsidRPr="00ED303C" w:rsidP="00593243" w14:paraId="79940C38" w14:textId="77777777">
            <w:pPr>
              <w:jc w:val="center"/>
              <w:rPr>
                <w:color w:val="333333"/>
              </w:rPr>
            </w:pPr>
            <w:r>
              <w:rPr>
                <w:color w:val="333333"/>
              </w:rPr>
              <w:t>KBSH-DT</w:t>
            </w:r>
          </w:p>
        </w:tc>
        <w:tc>
          <w:tcPr>
            <w:tcW w:w="1800" w:type="dxa"/>
            <w:noWrap/>
            <w:vAlign w:val="bottom"/>
            <w:hideMark/>
          </w:tcPr>
          <w:p w:rsidR="00AE0D73" w:rsidRPr="00ED303C" w:rsidP="00593243" w14:paraId="3FA5C15F" w14:textId="77777777">
            <w:pPr>
              <w:jc w:val="center"/>
            </w:pPr>
            <w:r>
              <w:rPr>
                <w:color w:val="000000"/>
              </w:rPr>
              <w:t>102,781</w:t>
            </w:r>
          </w:p>
        </w:tc>
        <w:tc>
          <w:tcPr>
            <w:tcW w:w="1900" w:type="dxa"/>
            <w:noWrap/>
            <w:vAlign w:val="bottom"/>
            <w:hideMark/>
          </w:tcPr>
          <w:p w:rsidR="00AE0D73" w:rsidRPr="00ED303C" w:rsidP="00593243" w14:paraId="54F82B42" w14:textId="77777777">
            <w:pPr>
              <w:jc w:val="center"/>
            </w:pPr>
            <w:r>
              <w:rPr>
                <w:color w:val="000000"/>
              </w:rPr>
              <w:t>100,433</w:t>
            </w:r>
          </w:p>
        </w:tc>
        <w:tc>
          <w:tcPr>
            <w:tcW w:w="1885" w:type="dxa"/>
            <w:noWrap/>
            <w:vAlign w:val="bottom"/>
            <w:hideMark/>
          </w:tcPr>
          <w:p w:rsidR="00AE0D73" w:rsidRPr="00ED303C" w:rsidP="00593243" w14:paraId="4FA06355" w14:textId="77777777">
            <w:pPr>
              <w:jc w:val="center"/>
              <w:rPr>
                <w:color w:val="333333"/>
              </w:rPr>
            </w:pPr>
            <w:r>
              <w:rPr>
                <w:color w:val="333333"/>
              </w:rPr>
              <w:t xml:space="preserve"> $               847 </w:t>
            </w:r>
          </w:p>
        </w:tc>
      </w:tr>
      <w:tr w14:paraId="429024DD" w14:textId="77777777" w:rsidTr="00593243">
        <w:tblPrEx>
          <w:tblW w:w="8545" w:type="dxa"/>
          <w:tblLook w:val="04A0"/>
        </w:tblPrEx>
        <w:trPr>
          <w:trHeight w:val="390"/>
        </w:trPr>
        <w:tc>
          <w:tcPr>
            <w:tcW w:w="1360" w:type="dxa"/>
            <w:noWrap/>
            <w:vAlign w:val="bottom"/>
            <w:hideMark/>
          </w:tcPr>
          <w:p w:rsidR="00AE0D73" w:rsidRPr="00ED303C" w:rsidP="00593243" w14:paraId="0E20B676" w14:textId="77777777">
            <w:pPr>
              <w:jc w:val="center"/>
              <w:rPr>
                <w:color w:val="333333"/>
              </w:rPr>
            </w:pPr>
            <w:r>
              <w:rPr>
                <w:color w:val="333333"/>
              </w:rPr>
              <w:t>19593</w:t>
            </w:r>
          </w:p>
        </w:tc>
        <w:tc>
          <w:tcPr>
            <w:tcW w:w="1600" w:type="dxa"/>
            <w:noWrap/>
            <w:vAlign w:val="bottom"/>
            <w:hideMark/>
          </w:tcPr>
          <w:p w:rsidR="00AE0D73" w:rsidRPr="00ED303C" w:rsidP="00593243" w14:paraId="18049553" w14:textId="77777777">
            <w:pPr>
              <w:jc w:val="center"/>
              <w:rPr>
                <w:color w:val="333333"/>
              </w:rPr>
            </w:pPr>
            <w:r>
              <w:rPr>
                <w:color w:val="333333"/>
              </w:rPr>
              <w:t>KBSI</w:t>
            </w:r>
          </w:p>
        </w:tc>
        <w:tc>
          <w:tcPr>
            <w:tcW w:w="1800" w:type="dxa"/>
            <w:noWrap/>
            <w:vAlign w:val="bottom"/>
            <w:hideMark/>
          </w:tcPr>
          <w:p w:rsidR="00AE0D73" w:rsidRPr="00ED303C" w:rsidP="00593243" w14:paraId="02E15D6F" w14:textId="77777777">
            <w:pPr>
              <w:jc w:val="center"/>
            </w:pPr>
            <w:r>
              <w:rPr>
                <w:color w:val="000000"/>
              </w:rPr>
              <w:t>756,501</w:t>
            </w:r>
          </w:p>
        </w:tc>
        <w:tc>
          <w:tcPr>
            <w:tcW w:w="1900" w:type="dxa"/>
            <w:noWrap/>
            <w:vAlign w:val="bottom"/>
            <w:hideMark/>
          </w:tcPr>
          <w:p w:rsidR="00AE0D73" w:rsidRPr="00ED303C" w:rsidP="00593243" w14:paraId="1ACA1B5B" w14:textId="77777777">
            <w:pPr>
              <w:jc w:val="center"/>
            </w:pPr>
            <w:r>
              <w:rPr>
                <w:color w:val="000000"/>
              </w:rPr>
              <w:t>754,722</w:t>
            </w:r>
          </w:p>
        </w:tc>
        <w:tc>
          <w:tcPr>
            <w:tcW w:w="1885" w:type="dxa"/>
            <w:noWrap/>
            <w:vAlign w:val="bottom"/>
            <w:hideMark/>
          </w:tcPr>
          <w:p w:rsidR="00AE0D73" w:rsidRPr="00ED303C" w:rsidP="00593243" w14:paraId="56883618" w14:textId="77777777">
            <w:pPr>
              <w:jc w:val="center"/>
              <w:rPr>
                <w:color w:val="333333"/>
              </w:rPr>
            </w:pPr>
            <w:r>
              <w:rPr>
                <w:color w:val="333333"/>
              </w:rPr>
              <w:t xml:space="preserve"> $            6,362 </w:t>
            </w:r>
          </w:p>
        </w:tc>
      </w:tr>
      <w:tr w14:paraId="129B4012" w14:textId="77777777" w:rsidTr="00593243">
        <w:tblPrEx>
          <w:tblW w:w="8545" w:type="dxa"/>
          <w:tblLook w:val="04A0"/>
        </w:tblPrEx>
        <w:trPr>
          <w:trHeight w:val="390"/>
        </w:trPr>
        <w:tc>
          <w:tcPr>
            <w:tcW w:w="1360" w:type="dxa"/>
            <w:noWrap/>
            <w:vAlign w:val="bottom"/>
            <w:hideMark/>
          </w:tcPr>
          <w:p w:rsidR="00AE0D73" w:rsidRPr="00ED303C" w:rsidP="00593243" w14:paraId="2EE30C93" w14:textId="77777777">
            <w:pPr>
              <w:jc w:val="center"/>
              <w:rPr>
                <w:color w:val="333333"/>
              </w:rPr>
            </w:pPr>
            <w:r>
              <w:rPr>
                <w:color w:val="333333"/>
              </w:rPr>
              <w:t>66416</w:t>
            </w:r>
          </w:p>
        </w:tc>
        <w:tc>
          <w:tcPr>
            <w:tcW w:w="1600" w:type="dxa"/>
            <w:noWrap/>
            <w:vAlign w:val="bottom"/>
            <w:hideMark/>
          </w:tcPr>
          <w:p w:rsidR="00AE0D73" w:rsidRPr="00ED303C" w:rsidP="00593243" w14:paraId="57663885" w14:textId="77777777">
            <w:pPr>
              <w:jc w:val="center"/>
              <w:rPr>
                <w:color w:val="333333"/>
              </w:rPr>
            </w:pPr>
            <w:r>
              <w:rPr>
                <w:color w:val="333333"/>
              </w:rPr>
              <w:t>KBSL-DT</w:t>
            </w:r>
          </w:p>
        </w:tc>
        <w:tc>
          <w:tcPr>
            <w:tcW w:w="1800" w:type="dxa"/>
            <w:noWrap/>
            <w:vAlign w:val="bottom"/>
            <w:hideMark/>
          </w:tcPr>
          <w:p w:rsidR="00AE0D73" w:rsidRPr="00ED303C" w:rsidP="00593243" w14:paraId="07932D59" w14:textId="77777777">
            <w:pPr>
              <w:jc w:val="center"/>
            </w:pPr>
            <w:r>
              <w:rPr>
                <w:color w:val="000000"/>
              </w:rPr>
              <w:t>49,814</w:t>
            </w:r>
          </w:p>
        </w:tc>
        <w:tc>
          <w:tcPr>
            <w:tcW w:w="1900" w:type="dxa"/>
            <w:noWrap/>
            <w:vAlign w:val="bottom"/>
            <w:hideMark/>
          </w:tcPr>
          <w:p w:rsidR="00AE0D73" w:rsidRPr="00ED303C" w:rsidP="00593243" w14:paraId="343F5971" w14:textId="77777777">
            <w:pPr>
              <w:jc w:val="center"/>
            </w:pPr>
            <w:r>
              <w:rPr>
                <w:color w:val="000000"/>
              </w:rPr>
              <w:t>48,483</w:t>
            </w:r>
          </w:p>
        </w:tc>
        <w:tc>
          <w:tcPr>
            <w:tcW w:w="1885" w:type="dxa"/>
            <w:noWrap/>
            <w:vAlign w:val="bottom"/>
            <w:hideMark/>
          </w:tcPr>
          <w:p w:rsidR="00AE0D73" w:rsidRPr="00ED303C" w:rsidP="00593243" w14:paraId="7D572109" w14:textId="77777777">
            <w:pPr>
              <w:jc w:val="center"/>
              <w:rPr>
                <w:color w:val="333333"/>
              </w:rPr>
            </w:pPr>
            <w:r>
              <w:rPr>
                <w:color w:val="333333"/>
              </w:rPr>
              <w:t xml:space="preserve"> $               409 </w:t>
            </w:r>
          </w:p>
        </w:tc>
      </w:tr>
      <w:tr w14:paraId="4AE15BF4" w14:textId="77777777" w:rsidTr="00593243">
        <w:tblPrEx>
          <w:tblW w:w="8545" w:type="dxa"/>
          <w:tblLook w:val="04A0"/>
        </w:tblPrEx>
        <w:trPr>
          <w:trHeight w:val="390"/>
        </w:trPr>
        <w:tc>
          <w:tcPr>
            <w:tcW w:w="1360" w:type="dxa"/>
            <w:noWrap/>
            <w:vAlign w:val="bottom"/>
            <w:hideMark/>
          </w:tcPr>
          <w:p w:rsidR="00AE0D73" w:rsidRPr="00ED303C" w:rsidP="00593243" w14:paraId="68F5B84C" w14:textId="77777777">
            <w:pPr>
              <w:jc w:val="center"/>
              <w:rPr>
                <w:color w:val="333333"/>
              </w:rPr>
            </w:pPr>
            <w:r>
              <w:rPr>
                <w:color w:val="333333"/>
              </w:rPr>
              <w:t>4939</w:t>
            </w:r>
          </w:p>
        </w:tc>
        <w:tc>
          <w:tcPr>
            <w:tcW w:w="1600" w:type="dxa"/>
            <w:noWrap/>
            <w:vAlign w:val="bottom"/>
            <w:hideMark/>
          </w:tcPr>
          <w:p w:rsidR="00AE0D73" w:rsidRPr="00ED303C" w:rsidP="00593243" w14:paraId="35AC1992" w14:textId="77777777">
            <w:pPr>
              <w:jc w:val="center"/>
              <w:rPr>
                <w:color w:val="333333"/>
              </w:rPr>
            </w:pPr>
            <w:r>
              <w:rPr>
                <w:color w:val="333333"/>
              </w:rPr>
              <w:t>KBSV</w:t>
            </w:r>
          </w:p>
        </w:tc>
        <w:tc>
          <w:tcPr>
            <w:tcW w:w="1800" w:type="dxa"/>
            <w:noWrap/>
            <w:vAlign w:val="bottom"/>
            <w:hideMark/>
          </w:tcPr>
          <w:p w:rsidR="00AE0D73" w:rsidRPr="00ED303C" w:rsidP="00593243" w14:paraId="265DC757" w14:textId="77777777">
            <w:pPr>
              <w:jc w:val="center"/>
            </w:pPr>
            <w:r>
              <w:rPr>
                <w:color w:val="000000"/>
              </w:rPr>
              <w:t>1,352,166</w:t>
            </w:r>
          </w:p>
        </w:tc>
        <w:tc>
          <w:tcPr>
            <w:tcW w:w="1900" w:type="dxa"/>
            <w:noWrap/>
            <w:vAlign w:val="bottom"/>
            <w:hideMark/>
          </w:tcPr>
          <w:p w:rsidR="00AE0D73" w:rsidRPr="00ED303C" w:rsidP="00593243" w14:paraId="76B50B26" w14:textId="77777777">
            <w:pPr>
              <w:jc w:val="center"/>
            </w:pPr>
            <w:r>
              <w:rPr>
                <w:color w:val="000000"/>
              </w:rPr>
              <w:t>1,262,708</w:t>
            </w:r>
          </w:p>
        </w:tc>
        <w:tc>
          <w:tcPr>
            <w:tcW w:w="1885" w:type="dxa"/>
            <w:noWrap/>
            <w:vAlign w:val="bottom"/>
            <w:hideMark/>
          </w:tcPr>
          <w:p w:rsidR="00AE0D73" w:rsidRPr="00ED303C" w:rsidP="00593243" w14:paraId="1A79BA00" w14:textId="77777777">
            <w:pPr>
              <w:jc w:val="center"/>
              <w:rPr>
                <w:color w:val="333333"/>
              </w:rPr>
            </w:pPr>
            <w:r>
              <w:rPr>
                <w:color w:val="333333"/>
              </w:rPr>
              <w:t xml:space="preserve"> $          10,645 </w:t>
            </w:r>
          </w:p>
        </w:tc>
      </w:tr>
      <w:tr w14:paraId="10F91F80" w14:textId="77777777" w:rsidTr="00593243">
        <w:tblPrEx>
          <w:tblW w:w="8545" w:type="dxa"/>
          <w:tblLook w:val="04A0"/>
        </w:tblPrEx>
        <w:trPr>
          <w:trHeight w:val="390"/>
        </w:trPr>
        <w:tc>
          <w:tcPr>
            <w:tcW w:w="1360" w:type="dxa"/>
            <w:noWrap/>
            <w:vAlign w:val="bottom"/>
            <w:hideMark/>
          </w:tcPr>
          <w:p w:rsidR="00AE0D73" w:rsidRPr="00ED303C" w:rsidP="00593243" w14:paraId="42918432" w14:textId="77777777">
            <w:pPr>
              <w:jc w:val="center"/>
              <w:rPr>
                <w:color w:val="333333"/>
              </w:rPr>
            </w:pPr>
            <w:r>
              <w:rPr>
                <w:color w:val="333333"/>
              </w:rPr>
              <w:t>62469</w:t>
            </w:r>
          </w:p>
        </w:tc>
        <w:tc>
          <w:tcPr>
            <w:tcW w:w="1600" w:type="dxa"/>
            <w:noWrap/>
            <w:vAlign w:val="bottom"/>
            <w:hideMark/>
          </w:tcPr>
          <w:p w:rsidR="00AE0D73" w:rsidRPr="00ED303C" w:rsidP="00593243" w14:paraId="638942DC" w14:textId="77777777">
            <w:pPr>
              <w:jc w:val="center"/>
              <w:rPr>
                <w:color w:val="333333"/>
              </w:rPr>
            </w:pPr>
            <w:r>
              <w:rPr>
                <w:color w:val="333333"/>
              </w:rPr>
              <w:t>KBTC-TV</w:t>
            </w:r>
          </w:p>
        </w:tc>
        <w:tc>
          <w:tcPr>
            <w:tcW w:w="1800" w:type="dxa"/>
            <w:noWrap/>
            <w:vAlign w:val="bottom"/>
            <w:hideMark/>
          </w:tcPr>
          <w:p w:rsidR="00AE0D73" w:rsidRPr="00ED303C" w:rsidP="00593243" w14:paraId="23D6E3D1" w14:textId="77777777">
            <w:pPr>
              <w:jc w:val="center"/>
            </w:pPr>
            <w:r>
              <w:rPr>
                <w:color w:val="000000"/>
              </w:rPr>
              <w:t>3,697,981</w:t>
            </w:r>
          </w:p>
        </w:tc>
        <w:tc>
          <w:tcPr>
            <w:tcW w:w="1900" w:type="dxa"/>
            <w:noWrap/>
            <w:vAlign w:val="bottom"/>
            <w:hideMark/>
          </w:tcPr>
          <w:p w:rsidR="00AE0D73" w:rsidRPr="00ED303C" w:rsidP="00593243" w14:paraId="05EE8000" w14:textId="77777777">
            <w:pPr>
              <w:jc w:val="center"/>
            </w:pPr>
            <w:r>
              <w:rPr>
                <w:color w:val="000000"/>
              </w:rPr>
              <w:t>3,621,965</w:t>
            </w:r>
          </w:p>
        </w:tc>
        <w:tc>
          <w:tcPr>
            <w:tcW w:w="1885" w:type="dxa"/>
            <w:noWrap/>
            <w:vAlign w:val="bottom"/>
            <w:hideMark/>
          </w:tcPr>
          <w:p w:rsidR="00AE0D73" w:rsidRPr="00ED303C" w:rsidP="00593243" w14:paraId="29B146E2" w14:textId="77777777">
            <w:pPr>
              <w:jc w:val="center"/>
              <w:rPr>
                <w:color w:val="333333"/>
              </w:rPr>
            </w:pPr>
            <w:r>
              <w:rPr>
                <w:color w:val="333333"/>
              </w:rPr>
              <w:t xml:space="preserve"> $          30,533 </w:t>
            </w:r>
          </w:p>
        </w:tc>
      </w:tr>
      <w:tr w14:paraId="2C37FF80" w14:textId="77777777" w:rsidTr="00593243">
        <w:tblPrEx>
          <w:tblW w:w="8545" w:type="dxa"/>
          <w:tblLook w:val="04A0"/>
        </w:tblPrEx>
        <w:trPr>
          <w:trHeight w:val="390"/>
        </w:trPr>
        <w:tc>
          <w:tcPr>
            <w:tcW w:w="1360" w:type="dxa"/>
            <w:noWrap/>
            <w:vAlign w:val="bottom"/>
            <w:hideMark/>
          </w:tcPr>
          <w:p w:rsidR="00AE0D73" w:rsidRPr="00ED303C" w:rsidP="00593243" w14:paraId="403A2B58" w14:textId="77777777">
            <w:pPr>
              <w:jc w:val="center"/>
              <w:rPr>
                <w:color w:val="333333"/>
              </w:rPr>
            </w:pPr>
            <w:r>
              <w:rPr>
                <w:color w:val="333333"/>
              </w:rPr>
              <w:t>61214</w:t>
            </w:r>
          </w:p>
        </w:tc>
        <w:tc>
          <w:tcPr>
            <w:tcW w:w="1600" w:type="dxa"/>
            <w:noWrap/>
            <w:vAlign w:val="bottom"/>
            <w:hideMark/>
          </w:tcPr>
          <w:p w:rsidR="00AE0D73" w:rsidRPr="00ED303C" w:rsidP="00593243" w14:paraId="129DB181" w14:textId="77777777">
            <w:pPr>
              <w:jc w:val="center"/>
              <w:rPr>
                <w:color w:val="333333"/>
              </w:rPr>
            </w:pPr>
            <w:r>
              <w:rPr>
                <w:color w:val="333333"/>
              </w:rPr>
              <w:t>KBTV-TV</w:t>
            </w:r>
          </w:p>
        </w:tc>
        <w:tc>
          <w:tcPr>
            <w:tcW w:w="1800" w:type="dxa"/>
            <w:noWrap/>
            <w:vAlign w:val="bottom"/>
            <w:hideMark/>
          </w:tcPr>
          <w:p w:rsidR="00AE0D73" w:rsidRPr="00ED303C" w:rsidP="00593243" w14:paraId="46AF4FDF" w14:textId="77777777">
            <w:pPr>
              <w:jc w:val="center"/>
            </w:pPr>
            <w:r>
              <w:rPr>
                <w:color w:val="000000"/>
              </w:rPr>
              <w:t>734,008</w:t>
            </w:r>
          </w:p>
        </w:tc>
        <w:tc>
          <w:tcPr>
            <w:tcW w:w="1900" w:type="dxa"/>
            <w:noWrap/>
            <w:vAlign w:val="bottom"/>
            <w:hideMark/>
          </w:tcPr>
          <w:p w:rsidR="00AE0D73" w:rsidRPr="00ED303C" w:rsidP="00593243" w14:paraId="4E97E5B8" w14:textId="77777777">
            <w:pPr>
              <w:jc w:val="center"/>
            </w:pPr>
            <w:r>
              <w:rPr>
                <w:color w:val="000000"/>
              </w:rPr>
              <w:t>734,008</w:t>
            </w:r>
          </w:p>
        </w:tc>
        <w:tc>
          <w:tcPr>
            <w:tcW w:w="1885" w:type="dxa"/>
            <w:noWrap/>
            <w:vAlign w:val="bottom"/>
            <w:hideMark/>
          </w:tcPr>
          <w:p w:rsidR="00AE0D73" w:rsidRPr="00ED303C" w:rsidP="00593243" w14:paraId="3454972A" w14:textId="77777777">
            <w:pPr>
              <w:jc w:val="center"/>
              <w:rPr>
                <w:color w:val="333333"/>
              </w:rPr>
            </w:pPr>
            <w:r>
              <w:rPr>
                <w:color w:val="333333"/>
              </w:rPr>
              <w:t xml:space="preserve"> $            6,188 </w:t>
            </w:r>
          </w:p>
        </w:tc>
      </w:tr>
      <w:tr w14:paraId="2475221A" w14:textId="77777777" w:rsidTr="00593243">
        <w:tblPrEx>
          <w:tblW w:w="8545" w:type="dxa"/>
          <w:tblLook w:val="04A0"/>
        </w:tblPrEx>
        <w:trPr>
          <w:trHeight w:val="390"/>
        </w:trPr>
        <w:tc>
          <w:tcPr>
            <w:tcW w:w="1360" w:type="dxa"/>
            <w:noWrap/>
            <w:vAlign w:val="bottom"/>
            <w:hideMark/>
          </w:tcPr>
          <w:p w:rsidR="00AE0D73" w:rsidRPr="00ED303C" w:rsidP="00593243" w14:paraId="7B5191C9" w14:textId="77777777">
            <w:pPr>
              <w:jc w:val="center"/>
              <w:rPr>
                <w:color w:val="333333"/>
              </w:rPr>
            </w:pPr>
            <w:r>
              <w:rPr>
                <w:color w:val="333333"/>
              </w:rPr>
              <w:t>6669</w:t>
            </w:r>
          </w:p>
        </w:tc>
        <w:tc>
          <w:tcPr>
            <w:tcW w:w="1600" w:type="dxa"/>
            <w:noWrap/>
            <w:vAlign w:val="bottom"/>
            <w:hideMark/>
          </w:tcPr>
          <w:p w:rsidR="00AE0D73" w:rsidRPr="00ED303C" w:rsidP="00593243" w14:paraId="0352C662" w14:textId="77777777">
            <w:pPr>
              <w:jc w:val="center"/>
              <w:rPr>
                <w:color w:val="333333"/>
              </w:rPr>
            </w:pPr>
            <w:r>
              <w:rPr>
                <w:color w:val="333333"/>
              </w:rPr>
              <w:t>KBTX-TV</w:t>
            </w:r>
          </w:p>
        </w:tc>
        <w:tc>
          <w:tcPr>
            <w:tcW w:w="1800" w:type="dxa"/>
            <w:noWrap/>
            <w:vAlign w:val="bottom"/>
            <w:hideMark/>
          </w:tcPr>
          <w:p w:rsidR="00AE0D73" w:rsidRPr="00ED303C" w:rsidP="00593243" w14:paraId="1991428B" w14:textId="77777777">
            <w:pPr>
              <w:jc w:val="center"/>
            </w:pPr>
            <w:r>
              <w:rPr>
                <w:color w:val="000000"/>
              </w:rPr>
              <w:t>4,404,648</w:t>
            </w:r>
          </w:p>
        </w:tc>
        <w:tc>
          <w:tcPr>
            <w:tcW w:w="1900" w:type="dxa"/>
            <w:noWrap/>
            <w:vAlign w:val="bottom"/>
            <w:hideMark/>
          </w:tcPr>
          <w:p w:rsidR="00AE0D73" w:rsidRPr="00ED303C" w:rsidP="00593243" w14:paraId="74B29707" w14:textId="77777777">
            <w:pPr>
              <w:jc w:val="center"/>
            </w:pPr>
            <w:r>
              <w:rPr>
                <w:color w:val="000000"/>
              </w:rPr>
              <w:t>4,401,048</w:t>
            </w:r>
          </w:p>
        </w:tc>
        <w:tc>
          <w:tcPr>
            <w:tcW w:w="1885" w:type="dxa"/>
            <w:noWrap/>
            <w:vAlign w:val="bottom"/>
            <w:hideMark/>
          </w:tcPr>
          <w:p w:rsidR="00AE0D73" w:rsidRPr="00ED303C" w:rsidP="00593243" w14:paraId="0258D1CC" w14:textId="77777777">
            <w:pPr>
              <w:jc w:val="center"/>
              <w:rPr>
                <w:color w:val="333333"/>
              </w:rPr>
            </w:pPr>
            <w:r>
              <w:rPr>
                <w:color w:val="333333"/>
              </w:rPr>
              <w:t xml:space="preserve"> $          37,101 </w:t>
            </w:r>
          </w:p>
        </w:tc>
      </w:tr>
      <w:tr w14:paraId="7159FD31" w14:textId="77777777" w:rsidTr="00593243">
        <w:tblPrEx>
          <w:tblW w:w="8545" w:type="dxa"/>
          <w:tblLook w:val="04A0"/>
        </w:tblPrEx>
        <w:trPr>
          <w:trHeight w:val="390"/>
        </w:trPr>
        <w:tc>
          <w:tcPr>
            <w:tcW w:w="1360" w:type="dxa"/>
            <w:noWrap/>
            <w:vAlign w:val="bottom"/>
            <w:hideMark/>
          </w:tcPr>
          <w:p w:rsidR="00AE0D73" w:rsidRPr="00ED303C" w:rsidP="00593243" w14:paraId="3CAA129E" w14:textId="77777777">
            <w:pPr>
              <w:jc w:val="center"/>
              <w:rPr>
                <w:color w:val="333333"/>
              </w:rPr>
            </w:pPr>
            <w:r>
              <w:rPr>
                <w:color w:val="333333"/>
              </w:rPr>
              <w:t>35909</w:t>
            </w:r>
          </w:p>
        </w:tc>
        <w:tc>
          <w:tcPr>
            <w:tcW w:w="1600" w:type="dxa"/>
            <w:noWrap/>
            <w:vAlign w:val="bottom"/>
            <w:hideMark/>
          </w:tcPr>
          <w:p w:rsidR="00AE0D73" w:rsidRPr="00ED303C" w:rsidP="00593243" w14:paraId="639919B4" w14:textId="77777777">
            <w:pPr>
              <w:jc w:val="center"/>
              <w:rPr>
                <w:color w:val="333333"/>
              </w:rPr>
            </w:pPr>
            <w:r>
              <w:rPr>
                <w:color w:val="333333"/>
              </w:rPr>
              <w:t>KBVO</w:t>
            </w:r>
          </w:p>
        </w:tc>
        <w:tc>
          <w:tcPr>
            <w:tcW w:w="1800" w:type="dxa"/>
            <w:noWrap/>
            <w:vAlign w:val="bottom"/>
            <w:hideMark/>
          </w:tcPr>
          <w:p w:rsidR="00AE0D73" w:rsidRPr="00ED303C" w:rsidP="00593243" w14:paraId="037BF439" w14:textId="77777777">
            <w:pPr>
              <w:jc w:val="center"/>
            </w:pPr>
            <w:r>
              <w:rPr>
                <w:color w:val="000000"/>
              </w:rPr>
              <w:t>1,498,015</w:t>
            </w:r>
          </w:p>
        </w:tc>
        <w:tc>
          <w:tcPr>
            <w:tcW w:w="1900" w:type="dxa"/>
            <w:noWrap/>
            <w:vAlign w:val="bottom"/>
            <w:hideMark/>
          </w:tcPr>
          <w:p w:rsidR="00AE0D73" w:rsidRPr="00ED303C" w:rsidP="00593243" w14:paraId="4554DC6A" w14:textId="77777777">
            <w:pPr>
              <w:jc w:val="center"/>
            </w:pPr>
            <w:r>
              <w:rPr>
                <w:color w:val="000000"/>
              </w:rPr>
              <w:t>1,312,360</w:t>
            </w:r>
          </w:p>
        </w:tc>
        <w:tc>
          <w:tcPr>
            <w:tcW w:w="1885" w:type="dxa"/>
            <w:noWrap/>
            <w:vAlign w:val="bottom"/>
            <w:hideMark/>
          </w:tcPr>
          <w:p w:rsidR="00AE0D73" w:rsidRPr="00ED303C" w:rsidP="00593243" w14:paraId="6398A0B4" w14:textId="77777777">
            <w:pPr>
              <w:jc w:val="center"/>
              <w:rPr>
                <w:color w:val="333333"/>
              </w:rPr>
            </w:pPr>
            <w:r>
              <w:rPr>
                <w:color w:val="333333"/>
              </w:rPr>
              <w:t xml:space="preserve"> $          11,063 </w:t>
            </w:r>
          </w:p>
        </w:tc>
      </w:tr>
      <w:tr w14:paraId="2D4B64EC" w14:textId="77777777" w:rsidTr="00593243">
        <w:tblPrEx>
          <w:tblW w:w="8545" w:type="dxa"/>
          <w:tblLook w:val="04A0"/>
        </w:tblPrEx>
        <w:trPr>
          <w:trHeight w:val="390"/>
        </w:trPr>
        <w:tc>
          <w:tcPr>
            <w:tcW w:w="1360" w:type="dxa"/>
            <w:noWrap/>
            <w:vAlign w:val="bottom"/>
            <w:hideMark/>
          </w:tcPr>
          <w:p w:rsidR="00AE0D73" w:rsidRPr="00ED303C" w:rsidP="00593243" w14:paraId="24533EE8" w14:textId="77777777">
            <w:pPr>
              <w:jc w:val="center"/>
              <w:rPr>
                <w:color w:val="333333"/>
              </w:rPr>
            </w:pPr>
            <w:r>
              <w:rPr>
                <w:color w:val="333333"/>
              </w:rPr>
              <w:t>58618</w:t>
            </w:r>
          </w:p>
        </w:tc>
        <w:tc>
          <w:tcPr>
            <w:tcW w:w="1600" w:type="dxa"/>
            <w:noWrap/>
            <w:vAlign w:val="bottom"/>
            <w:hideMark/>
          </w:tcPr>
          <w:p w:rsidR="00AE0D73" w:rsidRPr="00ED303C" w:rsidP="00593243" w14:paraId="28A118BC" w14:textId="77777777">
            <w:pPr>
              <w:jc w:val="center"/>
              <w:rPr>
                <w:color w:val="333333"/>
              </w:rPr>
            </w:pPr>
            <w:r>
              <w:rPr>
                <w:color w:val="333333"/>
              </w:rPr>
              <w:t>KBVU</w:t>
            </w:r>
          </w:p>
        </w:tc>
        <w:tc>
          <w:tcPr>
            <w:tcW w:w="1800" w:type="dxa"/>
            <w:noWrap/>
            <w:vAlign w:val="bottom"/>
            <w:hideMark/>
          </w:tcPr>
          <w:p w:rsidR="00AE0D73" w:rsidRPr="00ED303C" w:rsidP="00593243" w14:paraId="473E9E97" w14:textId="77777777">
            <w:pPr>
              <w:jc w:val="center"/>
            </w:pPr>
            <w:r>
              <w:rPr>
                <w:color w:val="000000"/>
              </w:rPr>
              <w:t>135,249</w:t>
            </w:r>
          </w:p>
        </w:tc>
        <w:tc>
          <w:tcPr>
            <w:tcW w:w="1900" w:type="dxa"/>
            <w:noWrap/>
            <w:vAlign w:val="bottom"/>
            <w:hideMark/>
          </w:tcPr>
          <w:p w:rsidR="00AE0D73" w:rsidRPr="00ED303C" w:rsidP="00593243" w14:paraId="4856ECD5" w14:textId="77777777">
            <w:pPr>
              <w:jc w:val="center"/>
            </w:pPr>
            <w:r>
              <w:rPr>
                <w:color w:val="000000"/>
              </w:rPr>
              <w:t>120,827</w:t>
            </w:r>
          </w:p>
        </w:tc>
        <w:tc>
          <w:tcPr>
            <w:tcW w:w="1885" w:type="dxa"/>
            <w:noWrap/>
            <w:vAlign w:val="bottom"/>
            <w:hideMark/>
          </w:tcPr>
          <w:p w:rsidR="00AE0D73" w:rsidRPr="00ED303C" w:rsidP="00593243" w14:paraId="49C88963" w14:textId="77777777">
            <w:pPr>
              <w:jc w:val="center"/>
              <w:rPr>
                <w:color w:val="333333"/>
              </w:rPr>
            </w:pPr>
            <w:r>
              <w:rPr>
                <w:color w:val="333333"/>
              </w:rPr>
              <w:t xml:space="preserve"> $            1,019 </w:t>
            </w:r>
          </w:p>
        </w:tc>
      </w:tr>
      <w:tr w14:paraId="50EFAF9E" w14:textId="77777777" w:rsidTr="00593243">
        <w:tblPrEx>
          <w:tblW w:w="8545" w:type="dxa"/>
          <w:tblLook w:val="04A0"/>
        </w:tblPrEx>
        <w:trPr>
          <w:trHeight w:val="390"/>
        </w:trPr>
        <w:tc>
          <w:tcPr>
            <w:tcW w:w="1360" w:type="dxa"/>
            <w:noWrap/>
            <w:vAlign w:val="bottom"/>
            <w:hideMark/>
          </w:tcPr>
          <w:p w:rsidR="00AE0D73" w:rsidRPr="00ED303C" w:rsidP="00593243" w14:paraId="406B6FED" w14:textId="77777777">
            <w:pPr>
              <w:jc w:val="center"/>
              <w:rPr>
                <w:color w:val="333333"/>
              </w:rPr>
            </w:pPr>
            <w:r>
              <w:rPr>
                <w:color w:val="333333"/>
              </w:rPr>
              <w:t>6823</w:t>
            </w:r>
          </w:p>
        </w:tc>
        <w:tc>
          <w:tcPr>
            <w:tcW w:w="1600" w:type="dxa"/>
            <w:noWrap/>
            <w:vAlign w:val="bottom"/>
            <w:hideMark/>
          </w:tcPr>
          <w:p w:rsidR="00AE0D73" w:rsidRPr="00ED303C" w:rsidP="00593243" w14:paraId="74B1A7CB" w14:textId="77777777">
            <w:pPr>
              <w:jc w:val="center"/>
              <w:rPr>
                <w:color w:val="333333"/>
              </w:rPr>
            </w:pPr>
            <w:r>
              <w:rPr>
                <w:color w:val="333333"/>
              </w:rPr>
              <w:t>KBYU-TV</w:t>
            </w:r>
          </w:p>
        </w:tc>
        <w:tc>
          <w:tcPr>
            <w:tcW w:w="1800" w:type="dxa"/>
            <w:noWrap/>
            <w:vAlign w:val="bottom"/>
            <w:hideMark/>
          </w:tcPr>
          <w:p w:rsidR="00AE0D73" w:rsidRPr="00ED303C" w:rsidP="00593243" w14:paraId="5E7F08A3" w14:textId="77777777">
            <w:pPr>
              <w:jc w:val="center"/>
            </w:pPr>
            <w:r>
              <w:rPr>
                <w:color w:val="000000"/>
              </w:rPr>
              <w:t>2,389,548</w:t>
            </w:r>
          </w:p>
        </w:tc>
        <w:tc>
          <w:tcPr>
            <w:tcW w:w="1900" w:type="dxa"/>
            <w:noWrap/>
            <w:vAlign w:val="bottom"/>
            <w:hideMark/>
          </w:tcPr>
          <w:p w:rsidR="00AE0D73" w:rsidRPr="00ED303C" w:rsidP="00593243" w14:paraId="4A7B32A6" w14:textId="77777777">
            <w:pPr>
              <w:jc w:val="center"/>
            </w:pPr>
            <w:r>
              <w:rPr>
                <w:color w:val="000000"/>
              </w:rPr>
              <w:t>2,209,060</w:t>
            </w:r>
          </w:p>
        </w:tc>
        <w:tc>
          <w:tcPr>
            <w:tcW w:w="1885" w:type="dxa"/>
            <w:noWrap/>
            <w:vAlign w:val="bottom"/>
            <w:hideMark/>
          </w:tcPr>
          <w:p w:rsidR="00AE0D73" w:rsidRPr="00ED303C" w:rsidP="00593243" w14:paraId="7352F78C" w14:textId="77777777">
            <w:pPr>
              <w:jc w:val="center"/>
              <w:rPr>
                <w:color w:val="333333"/>
              </w:rPr>
            </w:pPr>
            <w:r>
              <w:rPr>
                <w:color w:val="333333"/>
              </w:rPr>
              <w:t xml:space="preserve"> $          18,622 </w:t>
            </w:r>
          </w:p>
        </w:tc>
      </w:tr>
      <w:tr w14:paraId="0B2CEF53" w14:textId="77777777" w:rsidTr="00593243">
        <w:tblPrEx>
          <w:tblW w:w="8545" w:type="dxa"/>
          <w:tblLook w:val="04A0"/>
        </w:tblPrEx>
        <w:trPr>
          <w:trHeight w:val="390"/>
        </w:trPr>
        <w:tc>
          <w:tcPr>
            <w:tcW w:w="1360" w:type="dxa"/>
            <w:noWrap/>
            <w:vAlign w:val="bottom"/>
            <w:hideMark/>
          </w:tcPr>
          <w:p w:rsidR="00AE0D73" w:rsidRPr="00ED303C" w:rsidP="00593243" w14:paraId="163120AF" w14:textId="77777777">
            <w:pPr>
              <w:jc w:val="center"/>
              <w:rPr>
                <w:color w:val="333333"/>
              </w:rPr>
            </w:pPr>
            <w:r>
              <w:rPr>
                <w:color w:val="333333"/>
              </w:rPr>
              <w:t>33756</w:t>
            </w:r>
          </w:p>
        </w:tc>
        <w:tc>
          <w:tcPr>
            <w:tcW w:w="1600" w:type="dxa"/>
            <w:noWrap/>
            <w:vAlign w:val="bottom"/>
            <w:hideMark/>
          </w:tcPr>
          <w:p w:rsidR="00AE0D73" w:rsidRPr="00ED303C" w:rsidP="00593243" w14:paraId="75BF9CB5" w14:textId="77777777">
            <w:pPr>
              <w:jc w:val="center"/>
              <w:rPr>
                <w:color w:val="333333"/>
              </w:rPr>
            </w:pPr>
            <w:r>
              <w:rPr>
                <w:color w:val="333333"/>
              </w:rPr>
              <w:t>KBZK</w:t>
            </w:r>
          </w:p>
        </w:tc>
        <w:tc>
          <w:tcPr>
            <w:tcW w:w="1800" w:type="dxa"/>
            <w:noWrap/>
            <w:vAlign w:val="bottom"/>
            <w:hideMark/>
          </w:tcPr>
          <w:p w:rsidR="00AE0D73" w:rsidRPr="00ED303C" w:rsidP="00593243" w14:paraId="52EBC25D" w14:textId="77777777">
            <w:pPr>
              <w:jc w:val="center"/>
            </w:pPr>
            <w:r>
              <w:rPr>
                <w:color w:val="000000"/>
              </w:rPr>
              <w:t>123,523</w:t>
            </w:r>
          </w:p>
        </w:tc>
        <w:tc>
          <w:tcPr>
            <w:tcW w:w="1900" w:type="dxa"/>
            <w:noWrap/>
            <w:vAlign w:val="bottom"/>
            <w:hideMark/>
          </w:tcPr>
          <w:p w:rsidR="00AE0D73" w:rsidRPr="00ED303C" w:rsidP="00593243" w14:paraId="398C584E" w14:textId="77777777">
            <w:pPr>
              <w:jc w:val="center"/>
            </w:pPr>
            <w:r>
              <w:rPr>
                <w:color w:val="000000"/>
              </w:rPr>
              <w:t>109,131</w:t>
            </w:r>
          </w:p>
        </w:tc>
        <w:tc>
          <w:tcPr>
            <w:tcW w:w="1885" w:type="dxa"/>
            <w:noWrap/>
            <w:vAlign w:val="bottom"/>
            <w:hideMark/>
          </w:tcPr>
          <w:p w:rsidR="00AE0D73" w:rsidRPr="00ED303C" w:rsidP="00593243" w14:paraId="58247F1A" w14:textId="77777777">
            <w:pPr>
              <w:jc w:val="center"/>
              <w:rPr>
                <w:color w:val="333333"/>
              </w:rPr>
            </w:pPr>
            <w:r>
              <w:rPr>
                <w:color w:val="333333"/>
              </w:rPr>
              <w:t xml:space="preserve"> $               920 </w:t>
            </w:r>
          </w:p>
        </w:tc>
      </w:tr>
      <w:tr w14:paraId="7BA4E007" w14:textId="77777777" w:rsidTr="00593243">
        <w:tblPrEx>
          <w:tblW w:w="8545" w:type="dxa"/>
          <w:tblLook w:val="04A0"/>
        </w:tblPrEx>
        <w:trPr>
          <w:trHeight w:val="390"/>
        </w:trPr>
        <w:tc>
          <w:tcPr>
            <w:tcW w:w="1360" w:type="dxa"/>
            <w:noWrap/>
            <w:vAlign w:val="bottom"/>
            <w:hideMark/>
          </w:tcPr>
          <w:p w:rsidR="00AE0D73" w:rsidRPr="00ED303C" w:rsidP="00593243" w14:paraId="55E605B0" w14:textId="77777777">
            <w:pPr>
              <w:jc w:val="center"/>
              <w:rPr>
                <w:color w:val="333333"/>
              </w:rPr>
            </w:pPr>
            <w:r>
              <w:rPr>
                <w:color w:val="333333"/>
              </w:rPr>
              <w:t>21422</w:t>
            </w:r>
          </w:p>
        </w:tc>
        <w:tc>
          <w:tcPr>
            <w:tcW w:w="1600" w:type="dxa"/>
            <w:noWrap/>
            <w:vAlign w:val="bottom"/>
            <w:hideMark/>
          </w:tcPr>
          <w:p w:rsidR="00AE0D73" w:rsidRPr="00ED303C" w:rsidP="00593243" w14:paraId="7475162A" w14:textId="77777777">
            <w:pPr>
              <w:jc w:val="center"/>
              <w:rPr>
                <w:color w:val="333333"/>
              </w:rPr>
            </w:pPr>
            <w:r>
              <w:rPr>
                <w:color w:val="333333"/>
              </w:rPr>
              <w:t>KCAL-TV</w:t>
            </w:r>
          </w:p>
        </w:tc>
        <w:tc>
          <w:tcPr>
            <w:tcW w:w="1800" w:type="dxa"/>
            <w:noWrap/>
            <w:vAlign w:val="bottom"/>
            <w:hideMark/>
          </w:tcPr>
          <w:p w:rsidR="00AE0D73" w:rsidRPr="00ED303C" w:rsidP="00593243" w14:paraId="4AE0324F" w14:textId="77777777">
            <w:pPr>
              <w:jc w:val="center"/>
            </w:pPr>
            <w:r>
              <w:rPr>
                <w:color w:val="000000"/>
              </w:rPr>
              <w:t>17,499,483</w:t>
            </w:r>
          </w:p>
        </w:tc>
        <w:tc>
          <w:tcPr>
            <w:tcW w:w="1900" w:type="dxa"/>
            <w:noWrap/>
            <w:vAlign w:val="bottom"/>
            <w:hideMark/>
          </w:tcPr>
          <w:p w:rsidR="00AE0D73" w:rsidRPr="00ED303C" w:rsidP="00593243" w14:paraId="15F6CDA7" w14:textId="77777777">
            <w:pPr>
              <w:jc w:val="center"/>
            </w:pPr>
            <w:r>
              <w:rPr>
                <w:color w:val="000000"/>
              </w:rPr>
              <w:t>16,889,157</w:t>
            </w:r>
          </w:p>
        </w:tc>
        <w:tc>
          <w:tcPr>
            <w:tcW w:w="1885" w:type="dxa"/>
            <w:noWrap/>
            <w:vAlign w:val="bottom"/>
            <w:hideMark/>
          </w:tcPr>
          <w:p w:rsidR="00AE0D73" w:rsidRPr="00ED303C" w:rsidP="00593243" w14:paraId="383C480D" w14:textId="77777777">
            <w:pPr>
              <w:jc w:val="center"/>
              <w:rPr>
                <w:color w:val="333333"/>
              </w:rPr>
            </w:pPr>
            <w:r>
              <w:rPr>
                <w:color w:val="333333"/>
              </w:rPr>
              <w:t xml:space="preserve"> $        142,376 </w:t>
            </w:r>
          </w:p>
        </w:tc>
      </w:tr>
      <w:tr w14:paraId="49D0FA14" w14:textId="77777777" w:rsidTr="00593243">
        <w:tblPrEx>
          <w:tblW w:w="8545" w:type="dxa"/>
          <w:tblLook w:val="04A0"/>
        </w:tblPrEx>
        <w:trPr>
          <w:trHeight w:val="390"/>
        </w:trPr>
        <w:tc>
          <w:tcPr>
            <w:tcW w:w="1360" w:type="dxa"/>
            <w:noWrap/>
            <w:vAlign w:val="bottom"/>
            <w:hideMark/>
          </w:tcPr>
          <w:p w:rsidR="00AE0D73" w:rsidRPr="00ED303C" w:rsidP="00593243" w14:paraId="7F336D6B" w14:textId="77777777">
            <w:pPr>
              <w:jc w:val="center"/>
              <w:rPr>
                <w:color w:val="333333"/>
              </w:rPr>
            </w:pPr>
            <w:r>
              <w:rPr>
                <w:color w:val="333333"/>
              </w:rPr>
              <w:t>11265</w:t>
            </w:r>
          </w:p>
        </w:tc>
        <w:tc>
          <w:tcPr>
            <w:tcW w:w="1600" w:type="dxa"/>
            <w:noWrap/>
            <w:vAlign w:val="bottom"/>
            <w:hideMark/>
          </w:tcPr>
          <w:p w:rsidR="00AE0D73" w:rsidRPr="00ED303C" w:rsidP="00593243" w14:paraId="72F98BE4" w14:textId="77777777">
            <w:pPr>
              <w:jc w:val="center"/>
              <w:rPr>
                <w:color w:val="333333"/>
              </w:rPr>
            </w:pPr>
            <w:r>
              <w:rPr>
                <w:color w:val="333333"/>
              </w:rPr>
              <w:t>KCAU-TV</w:t>
            </w:r>
          </w:p>
        </w:tc>
        <w:tc>
          <w:tcPr>
            <w:tcW w:w="1800" w:type="dxa"/>
            <w:noWrap/>
            <w:vAlign w:val="bottom"/>
            <w:hideMark/>
          </w:tcPr>
          <w:p w:rsidR="00AE0D73" w:rsidRPr="00ED303C" w:rsidP="00593243" w14:paraId="6A78AAED" w14:textId="77777777">
            <w:pPr>
              <w:jc w:val="center"/>
            </w:pPr>
            <w:r>
              <w:rPr>
                <w:color w:val="000000"/>
              </w:rPr>
              <w:t>714,315</w:t>
            </w:r>
          </w:p>
        </w:tc>
        <w:tc>
          <w:tcPr>
            <w:tcW w:w="1900" w:type="dxa"/>
            <w:noWrap/>
            <w:vAlign w:val="bottom"/>
            <w:hideMark/>
          </w:tcPr>
          <w:p w:rsidR="00AE0D73" w:rsidRPr="00ED303C" w:rsidP="00593243" w14:paraId="3242451A" w14:textId="77777777">
            <w:pPr>
              <w:jc w:val="center"/>
            </w:pPr>
            <w:r>
              <w:rPr>
                <w:color w:val="000000"/>
              </w:rPr>
              <w:t>706,224</w:t>
            </w:r>
          </w:p>
        </w:tc>
        <w:tc>
          <w:tcPr>
            <w:tcW w:w="1885" w:type="dxa"/>
            <w:noWrap/>
            <w:vAlign w:val="bottom"/>
            <w:hideMark/>
          </w:tcPr>
          <w:p w:rsidR="00AE0D73" w:rsidRPr="00ED303C" w:rsidP="00593243" w14:paraId="3361CBB7" w14:textId="77777777">
            <w:pPr>
              <w:jc w:val="center"/>
              <w:rPr>
                <w:color w:val="333333"/>
              </w:rPr>
            </w:pPr>
            <w:r>
              <w:rPr>
                <w:color w:val="333333"/>
              </w:rPr>
              <w:t xml:space="preserve"> $            5,953 </w:t>
            </w:r>
          </w:p>
        </w:tc>
      </w:tr>
      <w:tr w14:paraId="364CE64A" w14:textId="77777777" w:rsidTr="00593243">
        <w:tblPrEx>
          <w:tblW w:w="8545" w:type="dxa"/>
          <w:tblLook w:val="04A0"/>
        </w:tblPrEx>
        <w:trPr>
          <w:trHeight w:val="390"/>
        </w:trPr>
        <w:tc>
          <w:tcPr>
            <w:tcW w:w="1360" w:type="dxa"/>
            <w:noWrap/>
            <w:vAlign w:val="bottom"/>
            <w:hideMark/>
          </w:tcPr>
          <w:p w:rsidR="00AE0D73" w:rsidRPr="00ED303C" w:rsidP="00593243" w14:paraId="7116BFDB" w14:textId="77777777">
            <w:pPr>
              <w:jc w:val="center"/>
              <w:rPr>
                <w:color w:val="333333"/>
              </w:rPr>
            </w:pPr>
            <w:r>
              <w:rPr>
                <w:color w:val="333333"/>
              </w:rPr>
              <w:t>14867</w:t>
            </w:r>
          </w:p>
        </w:tc>
        <w:tc>
          <w:tcPr>
            <w:tcW w:w="1600" w:type="dxa"/>
            <w:noWrap/>
            <w:vAlign w:val="bottom"/>
            <w:hideMark/>
          </w:tcPr>
          <w:p w:rsidR="00AE0D73" w:rsidRPr="00ED303C" w:rsidP="00593243" w14:paraId="10CB38A9" w14:textId="77777777">
            <w:pPr>
              <w:jc w:val="center"/>
              <w:rPr>
                <w:color w:val="333333"/>
              </w:rPr>
            </w:pPr>
            <w:r>
              <w:rPr>
                <w:color w:val="333333"/>
              </w:rPr>
              <w:t>KCBA</w:t>
            </w:r>
          </w:p>
        </w:tc>
        <w:tc>
          <w:tcPr>
            <w:tcW w:w="1800" w:type="dxa"/>
            <w:noWrap/>
            <w:vAlign w:val="bottom"/>
            <w:hideMark/>
          </w:tcPr>
          <w:p w:rsidR="00AE0D73" w:rsidRPr="00ED303C" w:rsidP="00593243" w14:paraId="5F4967DC" w14:textId="77777777">
            <w:pPr>
              <w:jc w:val="center"/>
            </w:pPr>
            <w:r>
              <w:rPr>
                <w:color w:val="000000"/>
              </w:rPr>
              <w:t>3,088,394</w:t>
            </w:r>
          </w:p>
        </w:tc>
        <w:tc>
          <w:tcPr>
            <w:tcW w:w="1900" w:type="dxa"/>
            <w:noWrap/>
            <w:vAlign w:val="bottom"/>
            <w:hideMark/>
          </w:tcPr>
          <w:p w:rsidR="00AE0D73" w:rsidRPr="00ED303C" w:rsidP="00593243" w14:paraId="1E22532B" w14:textId="77777777">
            <w:pPr>
              <w:jc w:val="center"/>
            </w:pPr>
            <w:r>
              <w:rPr>
                <w:color w:val="000000"/>
              </w:rPr>
              <w:t>2,369,803</w:t>
            </w:r>
          </w:p>
        </w:tc>
        <w:tc>
          <w:tcPr>
            <w:tcW w:w="1885" w:type="dxa"/>
            <w:noWrap/>
            <w:vAlign w:val="bottom"/>
            <w:hideMark/>
          </w:tcPr>
          <w:p w:rsidR="00AE0D73" w:rsidRPr="00ED303C" w:rsidP="00593243" w14:paraId="25DD4FD8" w14:textId="77777777">
            <w:pPr>
              <w:jc w:val="center"/>
              <w:rPr>
                <w:color w:val="333333"/>
              </w:rPr>
            </w:pPr>
            <w:r>
              <w:rPr>
                <w:color w:val="333333"/>
              </w:rPr>
              <w:t xml:space="preserve"> $          19,977 </w:t>
            </w:r>
          </w:p>
        </w:tc>
      </w:tr>
      <w:tr w14:paraId="77DAB4D2" w14:textId="77777777" w:rsidTr="00593243">
        <w:tblPrEx>
          <w:tblW w:w="8545" w:type="dxa"/>
          <w:tblLook w:val="04A0"/>
        </w:tblPrEx>
        <w:trPr>
          <w:trHeight w:val="390"/>
        </w:trPr>
        <w:tc>
          <w:tcPr>
            <w:tcW w:w="1360" w:type="dxa"/>
            <w:noWrap/>
            <w:vAlign w:val="bottom"/>
            <w:hideMark/>
          </w:tcPr>
          <w:p w:rsidR="00AE0D73" w:rsidRPr="00ED303C" w:rsidP="00593243" w14:paraId="3F2B7009" w14:textId="77777777">
            <w:pPr>
              <w:jc w:val="center"/>
              <w:rPr>
                <w:color w:val="333333"/>
              </w:rPr>
            </w:pPr>
            <w:r>
              <w:rPr>
                <w:color w:val="333333"/>
              </w:rPr>
              <w:t>27507</w:t>
            </w:r>
          </w:p>
        </w:tc>
        <w:tc>
          <w:tcPr>
            <w:tcW w:w="1600" w:type="dxa"/>
            <w:noWrap/>
            <w:vAlign w:val="bottom"/>
            <w:hideMark/>
          </w:tcPr>
          <w:p w:rsidR="00AE0D73" w:rsidRPr="00ED303C" w:rsidP="00593243" w14:paraId="0075EA3B" w14:textId="77777777">
            <w:pPr>
              <w:jc w:val="center"/>
              <w:rPr>
                <w:color w:val="333333"/>
              </w:rPr>
            </w:pPr>
            <w:r>
              <w:rPr>
                <w:color w:val="333333"/>
              </w:rPr>
              <w:t>KCBD</w:t>
            </w:r>
          </w:p>
        </w:tc>
        <w:tc>
          <w:tcPr>
            <w:tcW w:w="1800" w:type="dxa"/>
            <w:noWrap/>
            <w:vAlign w:val="bottom"/>
            <w:hideMark/>
          </w:tcPr>
          <w:p w:rsidR="00AE0D73" w:rsidRPr="00ED303C" w:rsidP="00593243" w14:paraId="46A78E8F" w14:textId="77777777">
            <w:pPr>
              <w:jc w:val="center"/>
            </w:pPr>
            <w:r>
              <w:rPr>
                <w:color w:val="000000"/>
              </w:rPr>
              <w:t>414,804</w:t>
            </w:r>
          </w:p>
        </w:tc>
        <w:tc>
          <w:tcPr>
            <w:tcW w:w="1900" w:type="dxa"/>
            <w:noWrap/>
            <w:vAlign w:val="bottom"/>
            <w:hideMark/>
          </w:tcPr>
          <w:p w:rsidR="00AE0D73" w:rsidRPr="00ED303C" w:rsidP="00593243" w14:paraId="2514D579" w14:textId="77777777">
            <w:pPr>
              <w:jc w:val="center"/>
            </w:pPr>
            <w:r>
              <w:rPr>
                <w:color w:val="000000"/>
              </w:rPr>
              <w:t>414,091</w:t>
            </w:r>
          </w:p>
        </w:tc>
        <w:tc>
          <w:tcPr>
            <w:tcW w:w="1885" w:type="dxa"/>
            <w:noWrap/>
            <w:vAlign w:val="bottom"/>
            <w:hideMark/>
          </w:tcPr>
          <w:p w:rsidR="00AE0D73" w:rsidRPr="00ED303C" w:rsidP="00593243" w14:paraId="2B4E59E0" w14:textId="77777777">
            <w:pPr>
              <w:jc w:val="center"/>
              <w:rPr>
                <w:color w:val="333333"/>
              </w:rPr>
            </w:pPr>
            <w:r>
              <w:rPr>
                <w:color w:val="333333"/>
              </w:rPr>
              <w:t xml:space="preserve"> $            3,491 </w:t>
            </w:r>
          </w:p>
        </w:tc>
      </w:tr>
      <w:tr w14:paraId="226BE8A9" w14:textId="77777777" w:rsidTr="00593243">
        <w:tblPrEx>
          <w:tblW w:w="8545" w:type="dxa"/>
          <w:tblLook w:val="04A0"/>
        </w:tblPrEx>
        <w:trPr>
          <w:trHeight w:val="390"/>
        </w:trPr>
        <w:tc>
          <w:tcPr>
            <w:tcW w:w="1360" w:type="dxa"/>
            <w:noWrap/>
            <w:vAlign w:val="bottom"/>
            <w:hideMark/>
          </w:tcPr>
          <w:p w:rsidR="00AE0D73" w:rsidRPr="00ED303C" w:rsidP="00593243" w14:paraId="1C57E350" w14:textId="77777777">
            <w:pPr>
              <w:jc w:val="center"/>
              <w:rPr>
                <w:color w:val="333333"/>
              </w:rPr>
            </w:pPr>
            <w:r>
              <w:rPr>
                <w:color w:val="333333"/>
              </w:rPr>
              <w:t>9628</w:t>
            </w:r>
          </w:p>
        </w:tc>
        <w:tc>
          <w:tcPr>
            <w:tcW w:w="1600" w:type="dxa"/>
            <w:noWrap/>
            <w:vAlign w:val="bottom"/>
            <w:hideMark/>
          </w:tcPr>
          <w:p w:rsidR="00AE0D73" w:rsidRPr="00ED303C" w:rsidP="00593243" w14:paraId="72B833D3" w14:textId="77777777">
            <w:pPr>
              <w:jc w:val="center"/>
              <w:rPr>
                <w:color w:val="333333"/>
              </w:rPr>
            </w:pPr>
            <w:r>
              <w:rPr>
                <w:color w:val="333333"/>
              </w:rPr>
              <w:t>KCBS-TV</w:t>
            </w:r>
          </w:p>
        </w:tc>
        <w:tc>
          <w:tcPr>
            <w:tcW w:w="1800" w:type="dxa"/>
            <w:noWrap/>
            <w:vAlign w:val="bottom"/>
            <w:hideMark/>
          </w:tcPr>
          <w:p w:rsidR="00AE0D73" w:rsidRPr="00ED303C" w:rsidP="00593243" w14:paraId="1FA91599" w14:textId="77777777">
            <w:pPr>
              <w:jc w:val="center"/>
            </w:pPr>
            <w:r>
              <w:rPr>
                <w:color w:val="000000"/>
              </w:rPr>
              <w:t>17,853,152</w:t>
            </w:r>
          </w:p>
        </w:tc>
        <w:tc>
          <w:tcPr>
            <w:tcW w:w="1900" w:type="dxa"/>
            <w:noWrap/>
            <w:vAlign w:val="bottom"/>
            <w:hideMark/>
          </w:tcPr>
          <w:p w:rsidR="00AE0D73" w:rsidRPr="00ED303C" w:rsidP="00593243" w14:paraId="34AE5072" w14:textId="77777777">
            <w:pPr>
              <w:jc w:val="center"/>
            </w:pPr>
            <w:r>
              <w:rPr>
                <w:color w:val="000000"/>
              </w:rPr>
              <w:t>16,656,778</w:t>
            </w:r>
          </w:p>
        </w:tc>
        <w:tc>
          <w:tcPr>
            <w:tcW w:w="1885" w:type="dxa"/>
            <w:noWrap/>
            <w:vAlign w:val="bottom"/>
            <w:hideMark/>
          </w:tcPr>
          <w:p w:rsidR="00AE0D73" w:rsidRPr="00ED303C" w:rsidP="00593243" w14:paraId="1E50F24B" w14:textId="77777777">
            <w:pPr>
              <w:jc w:val="center"/>
              <w:rPr>
                <w:color w:val="333333"/>
              </w:rPr>
            </w:pPr>
            <w:r>
              <w:rPr>
                <w:color w:val="333333"/>
              </w:rPr>
              <w:t xml:space="preserve"> $        140,417 </w:t>
            </w:r>
          </w:p>
        </w:tc>
      </w:tr>
      <w:tr w14:paraId="2542510B" w14:textId="77777777" w:rsidTr="00593243">
        <w:tblPrEx>
          <w:tblW w:w="8545" w:type="dxa"/>
          <w:tblLook w:val="04A0"/>
        </w:tblPrEx>
        <w:trPr>
          <w:trHeight w:val="390"/>
        </w:trPr>
        <w:tc>
          <w:tcPr>
            <w:tcW w:w="1360" w:type="dxa"/>
            <w:noWrap/>
            <w:vAlign w:val="bottom"/>
            <w:hideMark/>
          </w:tcPr>
          <w:p w:rsidR="00AE0D73" w:rsidRPr="00ED303C" w:rsidP="00593243" w14:paraId="20C964D4" w14:textId="77777777">
            <w:pPr>
              <w:jc w:val="center"/>
              <w:rPr>
                <w:color w:val="333333"/>
              </w:rPr>
            </w:pPr>
            <w:r>
              <w:rPr>
                <w:color w:val="333333"/>
              </w:rPr>
              <w:t>49750</w:t>
            </w:r>
          </w:p>
        </w:tc>
        <w:tc>
          <w:tcPr>
            <w:tcW w:w="1600" w:type="dxa"/>
            <w:noWrap/>
            <w:vAlign w:val="bottom"/>
            <w:hideMark/>
          </w:tcPr>
          <w:p w:rsidR="00AE0D73" w:rsidRPr="00ED303C" w:rsidP="00593243" w14:paraId="692DCCCA" w14:textId="77777777">
            <w:pPr>
              <w:jc w:val="center"/>
              <w:rPr>
                <w:color w:val="333333"/>
              </w:rPr>
            </w:pPr>
            <w:r>
              <w:rPr>
                <w:color w:val="333333"/>
              </w:rPr>
              <w:t>KCBY-TV</w:t>
            </w:r>
          </w:p>
        </w:tc>
        <w:tc>
          <w:tcPr>
            <w:tcW w:w="1800" w:type="dxa"/>
            <w:noWrap/>
            <w:vAlign w:val="bottom"/>
            <w:hideMark/>
          </w:tcPr>
          <w:p w:rsidR="00AE0D73" w:rsidRPr="00ED303C" w:rsidP="00593243" w14:paraId="1D164EEE" w14:textId="77777777">
            <w:pPr>
              <w:jc w:val="center"/>
            </w:pPr>
            <w:r>
              <w:rPr>
                <w:color w:val="000000"/>
              </w:rPr>
              <w:t>89,156</w:t>
            </w:r>
          </w:p>
        </w:tc>
        <w:tc>
          <w:tcPr>
            <w:tcW w:w="1900" w:type="dxa"/>
            <w:noWrap/>
            <w:vAlign w:val="bottom"/>
            <w:hideMark/>
          </w:tcPr>
          <w:p w:rsidR="00AE0D73" w:rsidRPr="00ED303C" w:rsidP="00593243" w14:paraId="7BDEC95D" w14:textId="77777777">
            <w:pPr>
              <w:jc w:val="center"/>
            </w:pPr>
            <w:r>
              <w:rPr>
                <w:color w:val="000000"/>
              </w:rPr>
              <w:t>73,211</w:t>
            </w:r>
          </w:p>
        </w:tc>
        <w:tc>
          <w:tcPr>
            <w:tcW w:w="1885" w:type="dxa"/>
            <w:noWrap/>
            <w:vAlign w:val="bottom"/>
            <w:hideMark/>
          </w:tcPr>
          <w:p w:rsidR="00AE0D73" w:rsidRPr="00ED303C" w:rsidP="00593243" w14:paraId="2CDFEAE0" w14:textId="77777777">
            <w:pPr>
              <w:jc w:val="center"/>
              <w:rPr>
                <w:color w:val="333333"/>
              </w:rPr>
            </w:pPr>
            <w:r>
              <w:rPr>
                <w:color w:val="333333"/>
              </w:rPr>
              <w:t xml:space="preserve"> $               617 </w:t>
            </w:r>
          </w:p>
        </w:tc>
      </w:tr>
      <w:tr w14:paraId="167178D2" w14:textId="77777777" w:rsidTr="00593243">
        <w:tblPrEx>
          <w:tblW w:w="8545" w:type="dxa"/>
          <w:tblLook w:val="04A0"/>
        </w:tblPrEx>
        <w:trPr>
          <w:trHeight w:val="390"/>
        </w:trPr>
        <w:tc>
          <w:tcPr>
            <w:tcW w:w="1360" w:type="dxa"/>
            <w:noWrap/>
            <w:vAlign w:val="bottom"/>
            <w:hideMark/>
          </w:tcPr>
          <w:p w:rsidR="00AE0D73" w:rsidRPr="00ED303C" w:rsidP="00593243" w14:paraId="7C2BD947" w14:textId="77777777">
            <w:pPr>
              <w:jc w:val="center"/>
              <w:rPr>
                <w:color w:val="333333"/>
              </w:rPr>
            </w:pPr>
            <w:r>
              <w:rPr>
                <w:color w:val="333333"/>
              </w:rPr>
              <w:t>33710</w:t>
            </w:r>
          </w:p>
        </w:tc>
        <w:tc>
          <w:tcPr>
            <w:tcW w:w="1600" w:type="dxa"/>
            <w:noWrap/>
            <w:vAlign w:val="bottom"/>
            <w:hideMark/>
          </w:tcPr>
          <w:p w:rsidR="00AE0D73" w:rsidRPr="00ED303C" w:rsidP="00593243" w14:paraId="393B612B" w14:textId="77777777">
            <w:pPr>
              <w:jc w:val="center"/>
              <w:rPr>
                <w:color w:val="333333"/>
              </w:rPr>
            </w:pPr>
            <w:r>
              <w:rPr>
                <w:color w:val="333333"/>
              </w:rPr>
              <w:t>KCCI</w:t>
            </w:r>
          </w:p>
        </w:tc>
        <w:tc>
          <w:tcPr>
            <w:tcW w:w="1800" w:type="dxa"/>
            <w:noWrap/>
            <w:vAlign w:val="bottom"/>
            <w:hideMark/>
          </w:tcPr>
          <w:p w:rsidR="00AE0D73" w:rsidRPr="00ED303C" w:rsidP="00593243" w14:paraId="360B8983" w14:textId="77777777">
            <w:pPr>
              <w:jc w:val="center"/>
            </w:pPr>
            <w:r>
              <w:rPr>
                <w:color w:val="000000"/>
              </w:rPr>
              <w:t>1,109,952</w:t>
            </w:r>
          </w:p>
        </w:tc>
        <w:tc>
          <w:tcPr>
            <w:tcW w:w="1900" w:type="dxa"/>
            <w:noWrap/>
            <w:vAlign w:val="bottom"/>
            <w:hideMark/>
          </w:tcPr>
          <w:p w:rsidR="00AE0D73" w:rsidRPr="00ED303C" w:rsidP="00593243" w14:paraId="73A726BA" w14:textId="77777777">
            <w:pPr>
              <w:jc w:val="center"/>
            </w:pPr>
            <w:r>
              <w:rPr>
                <w:color w:val="000000"/>
              </w:rPr>
              <w:t>1,102,514</w:t>
            </w:r>
          </w:p>
        </w:tc>
        <w:tc>
          <w:tcPr>
            <w:tcW w:w="1885" w:type="dxa"/>
            <w:noWrap/>
            <w:vAlign w:val="bottom"/>
            <w:hideMark/>
          </w:tcPr>
          <w:p w:rsidR="00AE0D73" w:rsidRPr="00ED303C" w:rsidP="00593243" w14:paraId="6E8599FD" w14:textId="77777777">
            <w:pPr>
              <w:jc w:val="center"/>
              <w:rPr>
                <w:color w:val="333333"/>
              </w:rPr>
            </w:pPr>
            <w:r>
              <w:rPr>
                <w:color w:val="333333"/>
              </w:rPr>
              <w:t xml:space="preserve"> $            9,294 </w:t>
            </w:r>
          </w:p>
        </w:tc>
      </w:tr>
      <w:tr w14:paraId="0E2181C6" w14:textId="77777777" w:rsidTr="00593243">
        <w:tblPrEx>
          <w:tblW w:w="8545" w:type="dxa"/>
          <w:tblLook w:val="04A0"/>
        </w:tblPrEx>
        <w:trPr>
          <w:trHeight w:val="390"/>
        </w:trPr>
        <w:tc>
          <w:tcPr>
            <w:tcW w:w="1360" w:type="dxa"/>
            <w:noWrap/>
            <w:vAlign w:val="bottom"/>
            <w:hideMark/>
          </w:tcPr>
          <w:p w:rsidR="00AE0D73" w:rsidRPr="00ED303C" w:rsidP="00593243" w14:paraId="1A34D826" w14:textId="77777777">
            <w:pPr>
              <w:jc w:val="center"/>
              <w:rPr>
                <w:color w:val="333333"/>
              </w:rPr>
            </w:pPr>
            <w:r>
              <w:rPr>
                <w:color w:val="333333"/>
              </w:rPr>
              <w:t>9640</w:t>
            </w:r>
          </w:p>
        </w:tc>
        <w:tc>
          <w:tcPr>
            <w:tcW w:w="1600" w:type="dxa"/>
            <w:noWrap/>
            <w:vAlign w:val="bottom"/>
            <w:hideMark/>
          </w:tcPr>
          <w:p w:rsidR="00AE0D73" w:rsidRPr="00ED303C" w:rsidP="00593243" w14:paraId="7854E4B2" w14:textId="77777777">
            <w:pPr>
              <w:jc w:val="center"/>
              <w:rPr>
                <w:color w:val="333333"/>
              </w:rPr>
            </w:pPr>
            <w:r>
              <w:rPr>
                <w:color w:val="333333"/>
              </w:rPr>
              <w:t>KCCW-TV</w:t>
            </w:r>
          </w:p>
        </w:tc>
        <w:tc>
          <w:tcPr>
            <w:tcW w:w="1800" w:type="dxa"/>
            <w:noWrap/>
            <w:vAlign w:val="bottom"/>
            <w:hideMark/>
          </w:tcPr>
          <w:p w:rsidR="00AE0D73" w:rsidRPr="00ED303C" w:rsidP="00593243" w14:paraId="6BD67806" w14:textId="77777777">
            <w:pPr>
              <w:jc w:val="center"/>
            </w:pPr>
            <w:r>
              <w:rPr>
                <w:color w:val="000000"/>
              </w:rPr>
              <w:t>284,280</w:t>
            </w:r>
          </w:p>
        </w:tc>
        <w:tc>
          <w:tcPr>
            <w:tcW w:w="1900" w:type="dxa"/>
            <w:noWrap/>
            <w:vAlign w:val="bottom"/>
            <w:hideMark/>
          </w:tcPr>
          <w:p w:rsidR="00AE0D73" w:rsidRPr="00ED303C" w:rsidP="00593243" w14:paraId="1DC765A8" w14:textId="77777777">
            <w:pPr>
              <w:jc w:val="center"/>
            </w:pPr>
            <w:r>
              <w:rPr>
                <w:color w:val="000000"/>
              </w:rPr>
              <w:t>276,935</w:t>
            </w:r>
          </w:p>
        </w:tc>
        <w:tc>
          <w:tcPr>
            <w:tcW w:w="1885" w:type="dxa"/>
            <w:noWrap/>
            <w:vAlign w:val="bottom"/>
            <w:hideMark/>
          </w:tcPr>
          <w:p w:rsidR="00AE0D73" w:rsidRPr="00ED303C" w:rsidP="00593243" w14:paraId="0593B208" w14:textId="77777777">
            <w:pPr>
              <w:jc w:val="center"/>
              <w:rPr>
                <w:color w:val="333333"/>
              </w:rPr>
            </w:pPr>
            <w:r>
              <w:rPr>
                <w:color w:val="333333"/>
              </w:rPr>
              <w:t xml:space="preserve"> $            2,335 </w:t>
            </w:r>
          </w:p>
        </w:tc>
      </w:tr>
      <w:tr w14:paraId="2C8563B3" w14:textId="77777777" w:rsidTr="00593243">
        <w:tblPrEx>
          <w:tblW w:w="8545" w:type="dxa"/>
          <w:tblLook w:val="04A0"/>
        </w:tblPrEx>
        <w:trPr>
          <w:trHeight w:val="390"/>
        </w:trPr>
        <w:tc>
          <w:tcPr>
            <w:tcW w:w="1360" w:type="dxa"/>
            <w:noWrap/>
            <w:vAlign w:val="bottom"/>
            <w:hideMark/>
          </w:tcPr>
          <w:p w:rsidR="00AE0D73" w:rsidRPr="00ED303C" w:rsidP="00593243" w14:paraId="367C4A7E" w14:textId="77777777">
            <w:pPr>
              <w:jc w:val="center"/>
              <w:rPr>
                <w:color w:val="333333"/>
              </w:rPr>
            </w:pPr>
            <w:r>
              <w:rPr>
                <w:color w:val="333333"/>
              </w:rPr>
              <w:t>63158</w:t>
            </w:r>
          </w:p>
        </w:tc>
        <w:tc>
          <w:tcPr>
            <w:tcW w:w="1600" w:type="dxa"/>
            <w:noWrap/>
            <w:vAlign w:val="bottom"/>
            <w:hideMark/>
          </w:tcPr>
          <w:p w:rsidR="00AE0D73" w:rsidRPr="00ED303C" w:rsidP="00593243" w14:paraId="59429B23" w14:textId="77777777">
            <w:pPr>
              <w:jc w:val="center"/>
              <w:rPr>
                <w:color w:val="333333"/>
              </w:rPr>
            </w:pPr>
            <w:r>
              <w:rPr>
                <w:color w:val="333333"/>
              </w:rPr>
              <w:t>KCDO-TV</w:t>
            </w:r>
          </w:p>
        </w:tc>
        <w:tc>
          <w:tcPr>
            <w:tcW w:w="1800" w:type="dxa"/>
            <w:noWrap/>
            <w:vAlign w:val="bottom"/>
            <w:hideMark/>
          </w:tcPr>
          <w:p w:rsidR="00AE0D73" w:rsidRPr="00ED303C" w:rsidP="00593243" w14:paraId="6B4685F9" w14:textId="77777777">
            <w:pPr>
              <w:jc w:val="center"/>
            </w:pPr>
            <w:r>
              <w:rPr>
                <w:color w:val="000000"/>
              </w:rPr>
              <w:t>2,798,103</w:t>
            </w:r>
          </w:p>
        </w:tc>
        <w:tc>
          <w:tcPr>
            <w:tcW w:w="1900" w:type="dxa"/>
            <w:noWrap/>
            <w:vAlign w:val="bottom"/>
            <w:hideMark/>
          </w:tcPr>
          <w:p w:rsidR="00AE0D73" w:rsidRPr="00ED303C" w:rsidP="00593243" w14:paraId="0B8E8FC1" w14:textId="77777777">
            <w:pPr>
              <w:jc w:val="center"/>
            </w:pPr>
            <w:r>
              <w:rPr>
                <w:color w:val="000000"/>
              </w:rPr>
              <w:t>2,650,225</w:t>
            </w:r>
          </w:p>
        </w:tc>
        <w:tc>
          <w:tcPr>
            <w:tcW w:w="1885" w:type="dxa"/>
            <w:noWrap/>
            <w:vAlign w:val="bottom"/>
            <w:hideMark/>
          </w:tcPr>
          <w:p w:rsidR="00AE0D73" w:rsidRPr="00ED303C" w:rsidP="00593243" w14:paraId="772DA0F9" w14:textId="77777777">
            <w:pPr>
              <w:jc w:val="center"/>
              <w:rPr>
                <w:color w:val="333333"/>
              </w:rPr>
            </w:pPr>
            <w:r>
              <w:rPr>
                <w:color w:val="333333"/>
              </w:rPr>
              <w:t xml:space="preserve"> $          22,341 </w:t>
            </w:r>
          </w:p>
        </w:tc>
      </w:tr>
      <w:tr w14:paraId="07F803EC" w14:textId="77777777" w:rsidTr="00593243">
        <w:tblPrEx>
          <w:tblW w:w="8545" w:type="dxa"/>
          <w:tblLook w:val="04A0"/>
        </w:tblPrEx>
        <w:trPr>
          <w:trHeight w:val="390"/>
        </w:trPr>
        <w:tc>
          <w:tcPr>
            <w:tcW w:w="1360" w:type="dxa"/>
            <w:noWrap/>
            <w:vAlign w:val="bottom"/>
            <w:hideMark/>
          </w:tcPr>
          <w:p w:rsidR="00AE0D73" w:rsidRPr="00ED303C" w:rsidP="00593243" w14:paraId="144E8B98" w14:textId="77777777">
            <w:pPr>
              <w:jc w:val="center"/>
              <w:rPr>
                <w:color w:val="333333"/>
              </w:rPr>
            </w:pPr>
            <w:r>
              <w:rPr>
                <w:color w:val="333333"/>
              </w:rPr>
              <w:t>62424</w:t>
            </w:r>
          </w:p>
        </w:tc>
        <w:tc>
          <w:tcPr>
            <w:tcW w:w="1600" w:type="dxa"/>
            <w:noWrap/>
            <w:vAlign w:val="bottom"/>
            <w:hideMark/>
          </w:tcPr>
          <w:p w:rsidR="00AE0D73" w:rsidRPr="00ED303C" w:rsidP="00593243" w14:paraId="244DF739" w14:textId="77777777">
            <w:pPr>
              <w:jc w:val="center"/>
              <w:rPr>
                <w:color w:val="333333"/>
              </w:rPr>
            </w:pPr>
            <w:r>
              <w:rPr>
                <w:color w:val="333333"/>
              </w:rPr>
              <w:t>KCDT</w:t>
            </w:r>
          </w:p>
        </w:tc>
        <w:tc>
          <w:tcPr>
            <w:tcW w:w="1800" w:type="dxa"/>
            <w:noWrap/>
            <w:vAlign w:val="bottom"/>
            <w:hideMark/>
          </w:tcPr>
          <w:p w:rsidR="00AE0D73" w:rsidRPr="00ED303C" w:rsidP="00593243" w14:paraId="5E12179A" w14:textId="77777777">
            <w:pPr>
              <w:jc w:val="center"/>
            </w:pPr>
            <w:r>
              <w:rPr>
                <w:color w:val="000000"/>
              </w:rPr>
              <w:t>698,389</w:t>
            </w:r>
          </w:p>
        </w:tc>
        <w:tc>
          <w:tcPr>
            <w:tcW w:w="1900" w:type="dxa"/>
            <w:noWrap/>
            <w:vAlign w:val="bottom"/>
            <w:hideMark/>
          </w:tcPr>
          <w:p w:rsidR="00AE0D73" w:rsidRPr="00ED303C" w:rsidP="00593243" w14:paraId="77205D3D" w14:textId="77777777">
            <w:pPr>
              <w:jc w:val="center"/>
            </w:pPr>
            <w:r>
              <w:rPr>
                <w:color w:val="000000"/>
              </w:rPr>
              <w:t>657,101</w:t>
            </w:r>
          </w:p>
        </w:tc>
        <w:tc>
          <w:tcPr>
            <w:tcW w:w="1885" w:type="dxa"/>
            <w:noWrap/>
            <w:vAlign w:val="bottom"/>
            <w:hideMark/>
          </w:tcPr>
          <w:p w:rsidR="00AE0D73" w:rsidRPr="00ED303C" w:rsidP="00593243" w14:paraId="2FA5D563" w14:textId="77777777">
            <w:pPr>
              <w:jc w:val="center"/>
              <w:rPr>
                <w:color w:val="333333"/>
              </w:rPr>
            </w:pPr>
            <w:r>
              <w:rPr>
                <w:color w:val="333333"/>
              </w:rPr>
              <w:t xml:space="preserve"> $            5,539 </w:t>
            </w:r>
          </w:p>
        </w:tc>
      </w:tr>
      <w:tr w14:paraId="31C8F1CC" w14:textId="77777777" w:rsidTr="00593243">
        <w:tblPrEx>
          <w:tblW w:w="8545" w:type="dxa"/>
          <w:tblLook w:val="04A0"/>
        </w:tblPrEx>
        <w:trPr>
          <w:trHeight w:val="390"/>
        </w:trPr>
        <w:tc>
          <w:tcPr>
            <w:tcW w:w="1360" w:type="dxa"/>
            <w:noWrap/>
            <w:vAlign w:val="bottom"/>
            <w:hideMark/>
          </w:tcPr>
          <w:p w:rsidR="00AE0D73" w:rsidRPr="00ED303C" w:rsidP="00593243" w14:paraId="50BB16C0" w14:textId="77777777">
            <w:pPr>
              <w:jc w:val="center"/>
              <w:rPr>
                <w:color w:val="333333"/>
              </w:rPr>
            </w:pPr>
            <w:r>
              <w:rPr>
                <w:color w:val="333333"/>
              </w:rPr>
              <w:t>83913</w:t>
            </w:r>
          </w:p>
        </w:tc>
        <w:tc>
          <w:tcPr>
            <w:tcW w:w="1600" w:type="dxa"/>
            <w:noWrap/>
            <w:vAlign w:val="bottom"/>
            <w:hideMark/>
          </w:tcPr>
          <w:p w:rsidR="00AE0D73" w:rsidRPr="00ED303C" w:rsidP="00593243" w14:paraId="3464AF6C" w14:textId="77777777">
            <w:pPr>
              <w:jc w:val="center"/>
              <w:rPr>
                <w:color w:val="333333"/>
              </w:rPr>
            </w:pPr>
            <w:r>
              <w:rPr>
                <w:color w:val="333333"/>
              </w:rPr>
              <w:t>KCEB</w:t>
            </w:r>
          </w:p>
        </w:tc>
        <w:tc>
          <w:tcPr>
            <w:tcW w:w="1800" w:type="dxa"/>
            <w:noWrap/>
            <w:vAlign w:val="bottom"/>
            <w:hideMark/>
          </w:tcPr>
          <w:p w:rsidR="00AE0D73" w:rsidRPr="00ED303C" w:rsidP="00593243" w14:paraId="15AA9CC0" w14:textId="77777777">
            <w:pPr>
              <w:jc w:val="center"/>
            </w:pPr>
            <w:r>
              <w:rPr>
                <w:color w:val="000000"/>
              </w:rPr>
              <w:t>417,491</w:t>
            </w:r>
          </w:p>
        </w:tc>
        <w:tc>
          <w:tcPr>
            <w:tcW w:w="1900" w:type="dxa"/>
            <w:noWrap/>
            <w:vAlign w:val="bottom"/>
            <w:hideMark/>
          </w:tcPr>
          <w:p w:rsidR="00AE0D73" w:rsidRPr="00ED303C" w:rsidP="00593243" w14:paraId="4D4C3569" w14:textId="77777777">
            <w:pPr>
              <w:jc w:val="center"/>
            </w:pPr>
            <w:r>
              <w:rPr>
                <w:color w:val="000000"/>
              </w:rPr>
              <w:t>417,156</w:t>
            </w:r>
          </w:p>
        </w:tc>
        <w:tc>
          <w:tcPr>
            <w:tcW w:w="1885" w:type="dxa"/>
            <w:noWrap/>
            <w:vAlign w:val="bottom"/>
            <w:hideMark/>
          </w:tcPr>
          <w:p w:rsidR="00AE0D73" w:rsidRPr="00ED303C" w:rsidP="00593243" w14:paraId="7FA9D7CE" w14:textId="77777777">
            <w:pPr>
              <w:jc w:val="center"/>
              <w:rPr>
                <w:color w:val="333333"/>
              </w:rPr>
            </w:pPr>
            <w:r>
              <w:rPr>
                <w:color w:val="333333"/>
              </w:rPr>
              <w:t xml:space="preserve"> $            3,517 </w:t>
            </w:r>
          </w:p>
        </w:tc>
      </w:tr>
      <w:tr w14:paraId="18494525" w14:textId="77777777" w:rsidTr="00593243">
        <w:tblPrEx>
          <w:tblW w:w="8545" w:type="dxa"/>
          <w:tblLook w:val="04A0"/>
        </w:tblPrEx>
        <w:trPr>
          <w:trHeight w:val="390"/>
        </w:trPr>
        <w:tc>
          <w:tcPr>
            <w:tcW w:w="1360" w:type="dxa"/>
            <w:noWrap/>
            <w:vAlign w:val="bottom"/>
            <w:hideMark/>
          </w:tcPr>
          <w:p w:rsidR="00AE0D73" w:rsidRPr="00ED303C" w:rsidP="00593243" w14:paraId="04F0F19C" w14:textId="77777777">
            <w:pPr>
              <w:jc w:val="center"/>
              <w:rPr>
                <w:color w:val="333333"/>
              </w:rPr>
            </w:pPr>
            <w:r>
              <w:rPr>
                <w:color w:val="333333"/>
              </w:rPr>
              <w:t>57219</w:t>
            </w:r>
          </w:p>
        </w:tc>
        <w:tc>
          <w:tcPr>
            <w:tcW w:w="1600" w:type="dxa"/>
            <w:noWrap/>
            <w:vAlign w:val="bottom"/>
            <w:hideMark/>
          </w:tcPr>
          <w:p w:rsidR="00AE0D73" w:rsidRPr="00ED303C" w:rsidP="00593243" w14:paraId="2A71A0A0" w14:textId="77777777">
            <w:pPr>
              <w:jc w:val="center"/>
              <w:rPr>
                <w:color w:val="333333"/>
              </w:rPr>
            </w:pPr>
            <w:r>
              <w:rPr>
                <w:color w:val="333333"/>
              </w:rPr>
              <w:t>KCEC</w:t>
            </w:r>
          </w:p>
        </w:tc>
        <w:tc>
          <w:tcPr>
            <w:tcW w:w="1800" w:type="dxa"/>
            <w:noWrap/>
            <w:vAlign w:val="bottom"/>
            <w:hideMark/>
          </w:tcPr>
          <w:p w:rsidR="00AE0D73" w:rsidRPr="00ED303C" w:rsidP="00593243" w14:paraId="642BE161" w14:textId="77777777">
            <w:pPr>
              <w:jc w:val="center"/>
            </w:pPr>
            <w:r>
              <w:rPr>
                <w:color w:val="000000"/>
              </w:rPr>
              <w:t>3,831,192</w:t>
            </w:r>
          </w:p>
        </w:tc>
        <w:tc>
          <w:tcPr>
            <w:tcW w:w="1900" w:type="dxa"/>
            <w:noWrap/>
            <w:vAlign w:val="bottom"/>
            <w:hideMark/>
          </w:tcPr>
          <w:p w:rsidR="00AE0D73" w:rsidRPr="00ED303C" w:rsidP="00593243" w14:paraId="02723C7B" w14:textId="77777777">
            <w:pPr>
              <w:jc w:val="center"/>
            </w:pPr>
            <w:r>
              <w:rPr>
                <w:color w:val="000000"/>
              </w:rPr>
              <w:t>3,613,287</w:t>
            </w:r>
          </w:p>
        </w:tc>
        <w:tc>
          <w:tcPr>
            <w:tcW w:w="1885" w:type="dxa"/>
            <w:noWrap/>
            <w:vAlign w:val="bottom"/>
            <w:hideMark/>
          </w:tcPr>
          <w:p w:rsidR="00AE0D73" w:rsidRPr="00ED303C" w:rsidP="00593243" w14:paraId="7386DFEC" w14:textId="77777777">
            <w:pPr>
              <w:jc w:val="center"/>
              <w:rPr>
                <w:color w:val="333333"/>
              </w:rPr>
            </w:pPr>
            <w:r>
              <w:rPr>
                <w:color w:val="333333"/>
              </w:rPr>
              <w:t xml:space="preserve"> $          30,460 </w:t>
            </w:r>
          </w:p>
        </w:tc>
      </w:tr>
      <w:tr w14:paraId="026685A4" w14:textId="77777777" w:rsidTr="00593243">
        <w:tblPrEx>
          <w:tblW w:w="8545" w:type="dxa"/>
          <w:tblLook w:val="04A0"/>
        </w:tblPrEx>
        <w:trPr>
          <w:trHeight w:val="390"/>
        </w:trPr>
        <w:tc>
          <w:tcPr>
            <w:tcW w:w="1360" w:type="dxa"/>
            <w:noWrap/>
            <w:vAlign w:val="bottom"/>
            <w:hideMark/>
          </w:tcPr>
          <w:p w:rsidR="00AE0D73" w:rsidRPr="00ED303C" w:rsidP="00593243" w14:paraId="4DEE4FEB" w14:textId="77777777">
            <w:pPr>
              <w:jc w:val="center"/>
              <w:rPr>
                <w:color w:val="333333"/>
              </w:rPr>
            </w:pPr>
            <w:r>
              <w:rPr>
                <w:color w:val="333333"/>
              </w:rPr>
              <w:t>10245</w:t>
            </w:r>
          </w:p>
        </w:tc>
        <w:tc>
          <w:tcPr>
            <w:tcW w:w="1600" w:type="dxa"/>
            <w:noWrap/>
            <w:vAlign w:val="bottom"/>
            <w:hideMark/>
          </w:tcPr>
          <w:p w:rsidR="00AE0D73" w:rsidRPr="00ED303C" w:rsidP="00593243" w14:paraId="4A7CBC0B" w14:textId="77777777">
            <w:pPr>
              <w:jc w:val="center"/>
              <w:rPr>
                <w:color w:val="333333"/>
              </w:rPr>
            </w:pPr>
            <w:r>
              <w:rPr>
                <w:color w:val="333333"/>
              </w:rPr>
              <w:t>KCEN-TV</w:t>
            </w:r>
          </w:p>
        </w:tc>
        <w:tc>
          <w:tcPr>
            <w:tcW w:w="1800" w:type="dxa"/>
            <w:noWrap/>
            <w:vAlign w:val="bottom"/>
            <w:hideMark/>
          </w:tcPr>
          <w:p w:rsidR="00AE0D73" w:rsidRPr="00ED303C" w:rsidP="00593243" w14:paraId="2E46CB63" w14:textId="77777777">
            <w:pPr>
              <w:jc w:val="center"/>
            </w:pPr>
            <w:r>
              <w:rPr>
                <w:color w:val="000000"/>
              </w:rPr>
              <w:t>1,795,767</w:t>
            </w:r>
          </w:p>
        </w:tc>
        <w:tc>
          <w:tcPr>
            <w:tcW w:w="1900" w:type="dxa"/>
            <w:noWrap/>
            <w:vAlign w:val="bottom"/>
            <w:hideMark/>
          </w:tcPr>
          <w:p w:rsidR="00AE0D73" w:rsidRPr="00ED303C" w:rsidP="00593243" w14:paraId="6CF56330" w14:textId="77777777">
            <w:pPr>
              <w:jc w:val="center"/>
            </w:pPr>
            <w:r>
              <w:rPr>
                <w:color w:val="000000"/>
              </w:rPr>
              <w:t>1,757,018</w:t>
            </w:r>
          </w:p>
        </w:tc>
        <w:tc>
          <w:tcPr>
            <w:tcW w:w="1885" w:type="dxa"/>
            <w:noWrap/>
            <w:vAlign w:val="bottom"/>
            <w:hideMark/>
          </w:tcPr>
          <w:p w:rsidR="00AE0D73" w:rsidRPr="00ED303C" w:rsidP="00593243" w14:paraId="1CEB1A8E" w14:textId="77777777">
            <w:pPr>
              <w:jc w:val="center"/>
              <w:rPr>
                <w:color w:val="333333"/>
              </w:rPr>
            </w:pPr>
            <w:r>
              <w:rPr>
                <w:color w:val="333333"/>
              </w:rPr>
              <w:t xml:space="preserve"> $          14,812 </w:t>
            </w:r>
          </w:p>
        </w:tc>
      </w:tr>
      <w:tr w14:paraId="30DB0FCC" w14:textId="77777777" w:rsidTr="00593243">
        <w:tblPrEx>
          <w:tblW w:w="8545" w:type="dxa"/>
          <w:tblLook w:val="04A0"/>
        </w:tblPrEx>
        <w:trPr>
          <w:trHeight w:val="390"/>
        </w:trPr>
        <w:tc>
          <w:tcPr>
            <w:tcW w:w="1360" w:type="dxa"/>
            <w:noWrap/>
            <w:vAlign w:val="bottom"/>
            <w:hideMark/>
          </w:tcPr>
          <w:p w:rsidR="00AE0D73" w:rsidRPr="00ED303C" w:rsidP="00593243" w14:paraId="3221A611" w14:textId="77777777">
            <w:pPr>
              <w:jc w:val="center"/>
              <w:rPr>
                <w:color w:val="333333"/>
              </w:rPr>
            </w:pPr>
            <w:r>
              <w:rPr>
                <w:color w:val="333333"/>
              </w:rPr>
              <w:t>13058</w:t>
            </w:r>
          </w:p>
        </w:tc>
        <w:tc>
          <w:tcPr>
            <w:tcW w:w="1600" w:type="dxa"/>
            <w:noWrap/>
            <w:vAlign w:val="bottom"/>
            <w:hideMark/>
          </w:tcPr>
          <w:p w:rsidR="00AE0D73" w:rsidRPr="00ED303C" w:rsidP="00593243" w14:paraId="4FECAA93" w14:textId="77777777">
            <w:pPr>
              <w:jc w:val="center"/>
              <w:rPr>
                <w:color w:val="333333"/>
              </w:rPr>
            </w:pPr>
            <w:r>
              <w:rPr>
                <w:color w:val="333333"/>
              </w:rPr>
              <w:t>KCET</w:t>
            </w:r>
          </w:p>
        </w:tc>
        <w:tc>
          <w:tcPr>
            <w:tcW w:w="1800" w:type="dxa"/>
            <w:noWrap/>
            <w:vAlign w:val="bottom"/>
            <w:hideMark/>
          </w:tcPr>
          <w:p w:rsidR="00AE0D73" w:rsidRPr="00ED303C" w:rsidP="00593243" w14:paraId="4558B66C" w14:textId="77777777">
            <w:pPr>
              <w:jc w:val="center"/>
            </w:pPr>
            <w:r>
              <w:rPr>
                <w:color w:val="000000"/>
              </w:rPr>
              <w:t>16,875,019</w:t>
            </w:r>
          </w:p>
        </w:tc>
        <w:tc>
          <w:tcPr>
            <w:tcW w:w="1900" w:type="dxa"/>
            <w:noWrap/>
            <w:vAlign w:val="bottom"/>
            <w:hideMark/>
          </w:tcPr>
          <w:p w:rsidR="00AE0D73" w:rsidRPr="00ED303C" w:rsidP="00593243" w14:paraId="775B3216" w14:textId="77777777">
            <w:pPr>
              <w:jc w:val="center"/>
            </w:pPr>
            <w:r>
              <w:rPr>
                <w:color w:val="000000"/>
              </w:rPr>
              <w:t>15,402,588</w:t>
            </w:r>
          </w:p>
        </w:tc>
        <w:tc>
          <w:tcPr>
            <w:tcW w:w="1885" w:type="dxa"/>
            <w:noWrap/>
            <w:vAlign w:val="bottom"/>
            <w:hideMark/>
          </w:tcPr>
          <w:p w:rsidR="00AE0D73" w:rsidRPr="00ED303C" w:rsidP="00593243" w14:paraId="009D6291" w14:textId="77777777">
            <w:pPr>
              <w:jc w:val="center"/>
              <w:rPr>
                <w:color w:val="333333"/>
              </w:rPr>
            </w:pPr>
            <w:r>
              <w:rPr>
                <w:color w:val="333333"/>
              </w:rPr>
              <w:t xml:space="preserve"> $        129,844 </w:t>
            </w:r>
          </w:p>
        </w:tc>
      </w:tr>
      <w:tr w14:paraId="7D755F0C" w14:textId="77777777" w:rsidTr="00593243">
        <w:tblPrEx>
          <w:tblW w:w="8545" w:type="dxa"/>
          <w:tblLook w:val="04A0"/>
        </w:tblPrEx>
        <w:trPr>
          <w:trHeight w:val="390"/>
        </w:trPr>
        <w:tc>
          <w:tcPr>
            <w:tcW w:w="1360" w:type="dxa"/>
            <w:noWrap/>
            <w:vAlign w:val="bottom"/>
            <w:hideMark/>
          </w:tcPr>
          <w:p w:rsidR="00AE0D73" w:rsidRPr="00ED303C" w:rsidP="00593243" w14:paraId="5EF9C4A6" w14:textId="77777777">
            <w:pPr>
              <w:jc w:val="center"/>
              <w:rPr>
                <w:color w:val="333333"/>
              </w:rPr>
            </w:pPr>
            <w:r>
              <w:rPr>
                <w:color w:val="333333"/>
              </w:rPr>
              <w:t>18079</w:t>
            </w:r>
          </w:p>
        </w:tc>
        <w:tc>
          <w:tcPr>
            <w:tcW w:w="1600" w:type="dxa"/>
            <w:noWrap/>
            <w:vAlign w:val="bottom"/>
            <w:hideMark/>
          </w:tcPr>
          <w:p w:rsidR="00AE0D73" w:rsidRPr="00ED303C" w:rsidP="00593243" w14:paraId="2EF9FAD8" w14:textId="77777777">
            <w:pPr>
              <w:jc w:val="center"/>
              <w:rPr>
                <w:color w:val="333333"/>
              </w:rPr>
            </w:pPr>
            <w:r>
              <w:rPr>
                <w:color w:val="333333"/>
              </w:rPr>
              <w:t>KCFW-TV</w:t>
            </w:r>
          </w:p>
        </w:tc>
        <w:tc>
          <w:tcPr>
            <w:tcW w:w="1800" w:type="dxa"/>
            <w:noWrap/>
            <w:vAlign w:val="bottom"/>
            <w:hideMark/>
          </w:tcPr>
          <w:p w:rsidR="00AE0D73" w:rsidRPr="00ED303C" w:rsidP="00593243" w14:paraId="47190D3B" w14:textId="77777777">
            <w:pPr>
              <w:jc w:val="center"/>
            </w:pPr>
            <w:r>
              <w:rPr>
                <w:color w:val="000000"/>
              </w:rPr>
              <w:t>177,697</w:t>
            </w:r>
          </w:p>
        </w:tc>
        <w:tc>
          <w:tcPr>
            <w:tcW w:w="1900" w:type="dxa"/>
            <w:noWrap/>
            <w:vAlign w:val="bottom"/>
            <w:hideMark/>
          </w:tcPr>
          <w:p w:rsidR="00AE0D73" w:rsidRPr="00ED303C" w:rsidP="00593243" w14:paraId="271D6554" w14:textId="77777777">
            <w:pPr>
              <w:jc w:val="center"/>
            </w:pPr>
            <w:r>
              <w:rPr>
                <w:color w:val="000000"/>
              </w:rPr>
              <w:t>140,192</w:t>
            </w:r>
          </w:p>
        </w:tc>
        <w:tc>
          <w:tcPr>
            <w:tcW w:w="1885" w:type="dxa"/>
            <w:noWrap/>
            <w:vAlign w:val="bottom"/>
            <w:hideMark/>
          </w:tcPr>
          <w:p w:rsidR="00AE0D73" w:rsidRPr="00ED303C" w:rsidP="00593243" w14:paraId="2DC519A3" w14:textId="77777777">
            <w:pPr>
              <w:jc w:val="center"/>
              <w:rPr>
                <w:color w:val="333333"/>
              </w:rPr>
            </w:pPr>
            <w:r>
              <w:rPr>
                <w:color w:val="333333"/>
              </w:rPr>
              <w:t xml:space="preserve"> $            1,182 </w:t>
            </w:r>
          </w:p>
        </w:tc>
      </w:tr>
      <w:tr w14:paraId="0ADA1A88" w14:textId="77777777" w:rsidTr="00593243">
        <w:tblPrEx>
          <w:tblW w:w="8545" w:type="dxa"/>
          <w:tblLook w:val="04A0"/>
        </w:tblPrEx>
        <w:trPr>
          <w:trHeight w:val="390"/>
        </w:trPr>
        <w:tc>
          <w:tcPr>
            <w:tcW w:w="1360" w:type="dxa"/>
            <w:noWrap/>
            <w:vAlign w:val="bottom"/>
            <w:hideMark/>
          </w:tcPr>
          <w:p w:rsidR="00AE0D73" w:rsidRPr="00ED303C" w:rsidP="00593243" w14:paraId="1ACC5196" w14:textId="77777777">
            <w:pPr>
              <w:jc w:val="center"/>
              <w:rPr>
                <w:color w:val="333333"/>
              </w:rPr>
            </w:pPr>
            <w:r>
              <w:rPr>
                <w:color w:val="333333"/>
              </w:rPr>
              <w:t>132606</w:t>
            </w:r>
          </w:p>
        </w:tc>
        <w:tc>
          <w:tcPr>
            <w:tcW w:w="1600" w:type="dxa"/>
            <w:noWrap/>
            <w:vAlign w:val="bottom"/>
            <w:hideMark/>
          </w:tcPr>
          <w:p w:rsidR="00AE0D73" w:rsidRPr="00ED303C" w:rsidP="00593243" w14:paraId="2B62B5A5" w14:textId="77777777">
            <w:pPr>
              <w:jc w:val="center"/>
              <w:rPr>
                <w:color w:val="333333"/>
              </w:rPr>
            </w:pPr>
            <w:r>
              <w:rPr>
                <w:color w:val="333333"/>
              </w:rPr>
              <w:t>KCGE-DT</w:t>
            </w:r>
          </w:p>
        </w:tc>
        <w:tc>
          <w:tcPr>
            <w:tcW w:w="1800" w:type="dxa"/>
            <w:noWrap/>
            <w:vAlign w:val="bottom"/>
            <w:hideMark/>
          </w:tcPr>
          <w:p w:rsidR="00AE0D73" w:rsidRPr="00ED303C" w:rsidP="00593243" w14:paraId="04DF3FBB" w14:textId="77777777">
            <w:pPr>
              <w:jc w:val="center"/>
            </w:pPr>
            <w:r>
              <w:rPr>
                <w:color w:val="000000"/>
              </w:rPr>
              <w:t>123,930</w:t>
            </w:r>
          </w:p>
        </w:tc>
        <w:tc>
          <w:tcPr>
            <w:tcW w:w="1900" w:type="dxa"/>
            <w:noWrap/>
            <w:vAlign w:val="bottom"/>
            <w:hideMark/>
          </w:tcPr>
          <w:p w:rsidR="00AE0D73" w:rsidRPr="00ED303C" w:rsidP="00593243" w14:paraId="039C92AC" w14:textId="77777777">
            <w:pPr>
              <w:jc w:val="center"/>
            </w:pPr>
            <w:r>
              <w:rPr>
                <w:color w:val="000000"/>
              </w:rPr>
              <w:t>123,930</w:t>
            </w:r>
          </w:p>
        </w:tc>
        <w:tc>
          <w:tcPr>
            <w:tcW w:w="1885" w:type="dxa"/>
            <w:noWrap/>
            <w:vAlign w:val="bottom"/>
            <w:hideMark/>
          </w:tcPr>
          <w:p w:rsidR="00AE0D73" w:rsidRPr="00ED303C" w:rsidP="00593243" w14:paraId="28B38AA1" w14:textId="77777777">
            <w:pPr>
              <w:jc w:val="center"/>
              <w:rPr>
                <w:color w:val="333333"/>
              </w:rPr>
            </w:pPr>
            <w:r>
              <w:rPr>
                <w:color w:val="333333"/>
              </w:rPr>
              <w:t xml:space="preserve"> $            1,045 </w:t>
            </w:r>
          </w:p>
        </w:tc>
      </w:tr>
      <w:tr w14:paraId="132258F3" w14:textId="77777777" w:rsidTr="00593243">
        <w:tblPrEx>
          <w:tblW w:w="8545" w:type="dxa"/>
          <w:tblLook w:val="04A0"/>
        </w:tblPrEx>
        <w:trPr>
          <w:trHeight w:val="390"/>
        </w:trPr>
        <w:tc>
          <w:tcPr>
            <w:tcW w:w="1360" w:type="dxa"/>
            <w:noWrap/>
            <w:vAlign w:val="bottom"/>
            <w:hideMark/>
          </w:tcPr>
          <w:p w:rsidR="00AE0D73" w:rsidRPr="00ED303C" w:rsidP="00593243" w14:paraId="6C38974A" w14:textId="77777777">
            <w:pPr>
              <w:jc w:val="center"/>
              <w:rPr>
                <w:color w:val="333333"/>
              </w:rPr>
            </w:pPr>
            <w:r>
              <w:rPr>
                <w:color w:val="333333"/>
              </w:rPr>
              <w:t>60793</w:t>
            </w:r>
          </w:p>
        </w:tc>
        <w:tc>
          <w:tcPr>
            <w:tcW w:w="1600" w:type="dxa"/>
            <w:noWrap/>
            <w:vAlign w:val="bottom"/>
            <w:hideMark/>
          </w:tcPr>
          <w:p w:rsidR="00AE0D73" w:rsidRPr="00ED303C" w:rsidP="00593243" w14:paraId="5210E173" w14:textId="77777777">
            <w:pPr>
              <w:jc w:val="center"/>
              <w:rPr>
                <w:color w:val="333333"/>
              </w:rPr>
            </w:pPr>
            <w:r>
              <w:rPr>
                <w:color w:val="333333"/>
              </w:rPr>
              <w:t>KCHF</w:t>
            </w:r>
          </w:p>
        </w:tc>
        <w:tc>
          <w:tcPr>
            <w:tcW w:w="1800" w:type="dxa"/>
            <w:noWrap/>
            <w:vAlign w:val="bottom"/>
            <w:hideMark/>
          </w:tcPr>
          <w:p w:rsidR="00AE0D73" w:rsidRPr="00ED303C" w:rsidP="00593243" w14:paraId="6CA5E472" w14:textId="77777777">
            <w:pPr>
              <w:jc w:val="center"/>
            </w:pPr>
            <w:r>
              <w:rPr>
                <w:color w:val="000000"/>
              </w:rPr>
              <w:t>1,118,671</w:t>
            </w:r>
          </w:p>
        </w:tc>
        <w:tc>
          <w:tcPr>
            <w:tcW w:w="1900" w:type="dxa"/>
            <w:noWrap/>
            <w:vAlign w:val="bottom"/>
            <w:hideMark/>
          </w:tcPr>
          <w:p w:rsidR="00AE0D73" w:rsidRPr="00ED303C" w:rsidP="00593243" w14:paraId="3339EA4B" w14:textId="77777777">
            <w:pPr>
              <w:jc w:val="center"/>
            </w:pPr>
            <w:r>
              <w:rPr>
                <w:color w:val="000000"/>
              </w:rPr>
              <w:t>1,085,205</w:t>
            </w:r>
          </w:p>
        </w:tc>
        <w:tc>
          <w:tcPr>
            <w:tcW w:w="1885" w:type="dxa"/>
            <w:noWrap/>
            <w:vAlign w:val="bottom"/>
            <w:hideMark/>
          </w:tcPr>
          <w:p w:rsidR="00AE0D73" w:rsidRPr="00ED303C" w:rsidP="00593243" w14:paraId="4FDE02E8" w14:textId="77777777">
            <w:pPr>
              <w:jc w:val="center"/>
              <w:rPr>
                <w:color w:val="333333"/>
              </w:rPr>
            </w:pPr>
            <w:r>
              <w:rPr>
                <w:color w:val="333333"/>
              </w:rPr>
              <w:t xml:space="preserve"> $            9,148 </w:t>
            </w:r>
          </w:p>
        </w:tc>
      </w:tr>
      <w:tr w14:paraId="37C614F9" w14:textId="77777777" w:rsidTr="00593243">
        <w:tblPrEx>
          <w:tblW w:w="8545" w:type="dxa"/>
          <w:tblLook w:val="04A0"/>
        </w:tblPrEx>
        <w:trPr>
          <w:trHeight w:val="390"/>
        </w:trPr>
        <w:tc>
          <w:tcPr>
            <w:tcW w:w="1360" w:type="dxa"/>
            <w:noWrap/>
            <w:vAlign w:val="bottom"/>
            <w:hideMark/>
          </w:tcPr>
          <w:p w:rsidR="00AE0D73" w:rsidRPr="00ED303C" w:rsidP="00593243" w14:paraId="27BB0D83" w14:textId="77777777">
            <w:pPr>
              <w:jc w:val="center"/>
              <w:rPr>
                <w:color w:val="333333"/>
              </w:rPr>
            </w:pPr>
            <w:r>
              <w:rPr>
                <w:color w:val="333333"/>
              </w:rPr>
              <w:t>33722</w:t>
            </w:r>
          </w:p>
        </w:tc>
        <w:tc>
          <w:tcPr>
            <w:tcW w:w="1600" w:type="dxa"/>
            <w:noWrap/>
            <w:vAlign w:val="bottom"/>
            <w:hideMark/>
          </w:tcPr>
          <w:p w:rsidR="00AE0D73" w:rsidRPr="00ED303C" w:rsidP="00593243" w14:paraId="4E022D03" w14:textId="77777777">
            <w:pPr>
              <w:jc w:val="center"/>
              <w:rPr>
                <w:color w:val="333333"/>
              </w:rPr>
            </w:pPr>
            <w:r>
              <w:rPr>
                <w:color w:val="333333"/>
              </w:rPr>
              <w:t>KCIT</w:t>
            </w:r>
          </w:p>
        </w:tc>
        <w:tc>
          <w:tcPr>
            <w:tcW w:w="1800" w:type="dxa"/>
            <w:noWrap/>
            <w:vAlign w:val="bottom"/>
            <w:hideMark/>
          </w:tcPr>
          <w:p w:rsidR="00AE0D73" w:rsidRPr="00ED303C" w:rsidP="00593243" w14:paraId="44859E70" w14:textId="77777777">
            <w:pPr>
              <w:jc w:val="center"/>
            </w:pPr>
            <w:r>
              <w:rPr>
                <w:color w:val="000000"/>
              </w:rPr>
              <w:t>382,477</w:t>
            </w:r>
          </w:p>
        </w:tc>
        <w:tc>
          <w:tcPr>
            <w:tcW w:w="1900" w:type="dxa"/>
            <w:noWrap/>
            <w:vAlign w:val="bottom"/>
            <w:hideMark/>
          </w:tcPr>
          <w:p w:rsidR="00AE0D73" w:rsidRPr="00ED303C" w:rsidP="00593243" w14:paraId="551BFA10" w14:textId="77777777">
            <w:pPr>
              <w:jc w:val="center"/>
            </w:pPr>
            <w:r>
              <w:rPr>
                <w:color w:val="000000"/>
              </w:rPr>
              <w:t>381,818</w:t>
            </w:r>
          </w:p>
        </w:tc>
        <w:tc>
          <w:tcPr>
            <w:tcW w:w="1885" w:type="dxa"/>
            <w:noWrap/>
            <w:vAlign w:val="bottom"/>
            <w:hideMark/>
          </w:tcPr>
          <w:p w:rsidR="00AE0D73" w:rsidRPr="00ED303C" w:rsidP="00593243" w14:paraId="2D552DAD" w14:textId="77777777">
            <w:pPr>
              <w:jc w:val="center"/>
              <w:rPr>
                <w:color w:val="333333"/>
              </w:rPr>
            </w:pPr>
            <w:r>
              <w:rPr>
                <w:color w:val="333333"/>
              </w:rPr>
              <w:t xml:space="preserve"> $            3,219 </w:t>
            </w:r>
          </w:p>
        </w:tc>
      </w:tr>
      <w:tr w14:paraId="0DC3CA6D" w14:textId="77777777" w:rsidTr="00593243">
        <w:tblPrEx>
          <w:tblW w:w="8545" w:type="dxa"/>
          <w:tblLook w:val="04A0"/>
        </w:tblPrEx>
        <w:trPr>
          <w:trHeight w:val="390"/>
        </w:trPr>
        <w:tc>
          <w:tcPr>
            <w:tcW w:w="1360" w:type="dxa"/>
            <w:noWrap/>
            <w:vAlign w:val="bottom"/>
            <w:hideMark/>
          </w:tcPr>
          <w:p w:rsidR="00AE0D73" w:rsidRPr="00ED303C" w:rsidP="00593243" w14:paraId="451F671A" w14:textId="77777777">
            <w:pPr>
              <w:jc w:val="center"/>
              <w:rPr>
                <w:color w:val="333333"/>
              </w:rPr>
            </w:pPr>
            <w:r>
              <w:rPr>
                <w:color w:val="333333"/>
              </w:rPr>
              <w:t>62468</w:t>
            </w:r>
          </w:p>
        </w:tc>
        <w:tc>
          <w:tcPr>
            <w:tcW w:w="1600" w:type="dxa"/>
            <w:noWrap/>
            <w:vAlign w:val="bottom"/>
            <w:hideMark/>
          </w:tcPr>
          <w:p w:rsidR="00AE0D73" w:rsidRPr="00ED303C" w:rsidP="00593243" w14:paraId="60C337B2" w14:textId="77777777">
            <w:pPr>
              <w:jc w:val="center"/>
              <w:rPr>
                <w:color w:val="333333"/>
              </w:rPr>
            </w:pPr>
            <w:r>
              <w:rPr>
                <w:color w:val="333333"/>
              </w:rPr>
              <w:t>KCKA</w:t>
            </w:r>
          </w:p>
        </w:tc>
        <w:tc>
          <w:tcPr>
            <w:tcW w:w="1800" w:type="dxa"/>
            <w:noWrap/>
            <w:vAlign w:val="bottom"/>
            <w:hideMark/>
          </w:tcPr>
          <w:p w:rsidR="00AE0D73" w:rsidRPr="00ED303C" w:rsidP="00593243" w14:paraId="3C3C8D0B" w14:textId="77777777">
            <w:pPr>
              <w:jc w:val="center"/>
            </w:pPr>
            <w:r>
              <w:rPr>
                <w:color w:val="000000"/>
              </w:rPr>
              <w:t>953,680</w:t>
            </w:r>
          </w:p>
        </w:tc>
        <w:tc>
          <w:tcPr>
            <w:tcW w:w="1900" w:type="dxa"/>
            <w:noWrap/>
            <w:vAlign w:val="bottom"/>
            <w:hideMark/>
          </w:tcPr>
          <w:p w:rsidR="00AE0D73" w:rsidRPr="00ED303C" w:rsidP="00593243" w14:paraId="79FBAF9E" w14:textId="77777777">
            <w:pPr>
              <w:jc w:val="center"/>
            </w:pPr>
            <w:r>
              <w:rPr>
                <w:color w:val="000000"/>
              </w:rPr>
              <w:t>804,362</w:t>
            </w:r>
          </w:p>
        </w:tc>
        <w:tc>
          <w:tcPr>
            <w:tcW w:w="1885" w:type="dxa"/>
            <w:noWrap/>
            <w:vAlign w:val="bottom"/>
            <w:hideMark/>
          </w:tcPr>
          <w:p w:rsidR="00AE0D73" w:rsidRPr="00ED303C" w:rsidP="00593243" w14:paraId="478D2B52" w14:textId="77777777">
            <w:pPr>
              <w:jc w:val="center"/>
              <w:rPr>
                <w:color w:val="333333"/>
              </w:rPr>
            </w:pPr>
            <w:r>
              <w:rPr>
                <w:color w:val="333333"/>
              </w:rPr>
              <w:t xml:space="preserve"> $            6,781 </w:t>
            </w:r>
          </w:p>
        </w:tc>
      </w:tr>
      <w:tr w14:paraId="7C26EA07" w14:textId="77777777" w:rsidTr="00593243">
        <w:tblPrEx>
          <w:tblW w:w="8545" w:type="dxa"/>
          <w:tblLook w:val="04A0"/>
        </w:tblPrEx>
        <w:trPr>
          <w:trHeight w:val="390"/>
        </w:trPr>
        <w:tc>
          <w:tcPr>
            <w:tcW w:w="1360" w:type="dxa"/>
            <w:noWrap/>
            <w:vAlign w:val="bottom"/>
            <w:hideMark/>
          </w:tcPr>
          <w:p w:rsidR="00AE0D73" w:rsidRPr="00ED303C" w:rsidP="00593243" w14:paraId="2B395EB6" w14:textId="77777777">
            <w:pPr>
              <w:jc w:val="center"/>
              <w:rPr>
                <w:color w:val="333333"/>
              </w:rPr>
            </w:pPr>
            <w:r>
              <w:rPr>
                <w:color w:val="333333"/>
              </w:rPr>
              <w:t>41969</w:t>
            </w:r>
          </w:p>
        </w:tc>
        <w:tc>
          <w:tcPr>
            <w:tcW w:w="1600" w:type="dxa"/>
            <w:noWrap/>
            <w:vAlign w:val="bottom"/>
            <w:hideMark/>
          </w:tcPr>
          <w:p w:rsidR="00AE0D73" w:rsidRPr="00ED303C" w:rsidP="00593243" w14:paraId="52F33EEA" w14:textId="77777777">
            <w:pPr>
              <w:jc w:val="center"/>
              <w:rPr>
                <w:color w:val="333333"/>
              </w:rPr>
            </w:pPr>
            <w:r>
              <w:rPr>
                <w:color w:val="333333"/>
              </w:rPr>
              <w:t>KCLO-TV</w:t>
            </w:r>
          </w:p>
        </w:tc>
        <w:tc>
          <w:tcPr>
            <w:tcW w:w="1800" w:type="dxa"/>
            <w:noWrap/>
            <w:vAlign w:val="bottom"/>
            <w:hideMark/>
          </w:tcPr>
          <w:p w:rsidR="00AE0D73" w:rsidRPr="00ED303C" w:rsidP="00593243" w14:paraId="58C165D5" w14:textId="77777777">
            <w:pPr>
              <w:jc w:val="center"/>
            </w:pPr>
            <w:r>
              <w:rPr>
                <w:color w:val="000000"/>
              </w:rPr>
              <w:t>138,413</w:t>
            </w:r>
          </w:p>
        </w:tc>
        <w:tc>
          <w:tcPr>
            <w:tcW w:w="1900" w:type="dxa"/>
            <w:noWrap/>
            <w:vAlign w:val="bottom"/>
            <w:hideMark/>
          </w:tcPr>
          <w:p w:rsidR="00AE0D73" w:rsidRPr="00ED303C" w:rsidP="00593243" w14:paraId="0E6C7985" w14:textId="77777777">
            <w:pPr>
              <w:jc w:val="center"/>
            </w:pPr>
            <w:r>
              <w:rPr>
                <w:color w:val="000000"/>
              </w:rPr>
              <w:t>132,157</w:t>
            </w:r>
          </w:p>
        </w:tc>
        <w:tc>
          <w:tcPr>
            <w:tcW w:w="1885" w:type="dxa"/>
            <w:noWrap/>
            <w:vAlign w:val="bottom"/>
            <w:hideMark/>
          </w:tcPr>
          <w:p w:rsidR="00AE0D73" w:rsidRPr="00ED303C" w:rsidP="00593243" w14:paraId="727E8E53" w14:textId="77777777">
            <w:pPr>
              <w:jc w:val="center"/>
              <w:rPr>
                <w:color w:val="333333"/>
              </w:rPr>
            </w:pPr>
            <w:r>
              <w:rPr>
                <w:color w:val="333333"/>
              </w:rPr>
              <w:t xml:space="preserve"> $            1,114 </w:t>
            </w:r>
          </w:p>
        </w:tc>
      </w:tr>
      <w:tr w14:paraId="67C34739" w14:textId="77777777" w:rsidTr="00593243">
        <w:tblPrEx>
          <w:tblW w:w="8545" w:type="dxa"/>
          <w:tblLook w:val="04A0"/>
        </w:tblPrEx>
        <w:trPr>
          <w:trHeight w:val="390"/>
        </w:trPr>
        <w:tc>
          <w:tcPr>
            <w:tcW w:w="1360" w:type="dxa"/>
            <w:noWrap/>
            <w:vAlign w:val="bottom"/>
            <w:hideMark/>
          </w:tcPr>
          <w:p w:rsidR="00AE0D73" w:rsidRPr="00ED303C" w:rsidP="00593243" w14:paraId="7BED13B0" w14:textId="77777777">
            <w:pPr>
              <w:jc w:val="center"/>
              <w:rPr>
                <w:color w:val="333333"/>
              </w:rPr>
            </w:pPr>
            <w:r>
              <w:rPr>
                <w:color w:val="333333"/>
              </w:rPr>
              <w:t>47903</w:t>
            </w:r>
          </w:p>
        </w:tc>
        <w:tc>
          <w:tcPr>
            <w:tcW w:w="1600" w:type="dxa"/>
            <w:noWrap/>
            <w:vAlign w:val="bottom"/>
            <w:hideMark/>
          </w:tcPr>
          <w:p w:rsidR="00AE0D73" w:rsidRPr="00ED303C" w:rsidP="00593243" w14:paraId="51193E99" w14:textId="77777777">
            <w:pPr>
              <w:jc w:val="center"/>
              <w:rPr>
                <w:color w:val="333333"/>
              </w:rPr>
            </w:pPr>
            <w:r>
              <w:rPr>
                <w:color w:val="333333"/>
              </w:rPr>
              <w:t>KCNC-TV</w:t>
            </w:r>
          </w:p>
        </w:tc>
        <w:tc>
          <w:tcPr>
            <w:tcW w:w="1800" w:type="dxa"/>
            <w:noWrap/>
            <w:vAlign w:val="bottom"/>
            <w:hideMark/>
          </w:tcPr>
          <w:p w:rsidR="00AE0D73" w:rsidRPr="00ED303C" w:rsidP="00593243" w14:paraId="50835091" w14:textId="77777777">
            <w:pPr>
              <w:jc w:val="center"/>
            </w:pPr>
            <w:r>
              <w:rPr>
                <w:color w:val="000000"/>
              </w:rPr>
              <w:t>3,794,400</w:t>
            </w:r>
          </w:p>
        </w:tc>
        <w:tc>
          <w:tcPr>
            <w:tcW w:w="1900" w:type="dxa"/>
            <w:noWrap/>
            <w:vAlign w:val="bottom"/>
            <w:hideMark/>
          </w:tcPr>
          <w:p w:rsidR="00AE0D73" w:rsidRPr="00ED303C" w:rsidP="00593243" w14:paraId="58B6B479" w14:textId="77777777">
            <w:pPr>
              <w:jc w:val="center"/>
            </w:pPr>
            <w:r>
              <w:rPr>
                <w:color w:val="000000"/>
              </w:rPr>
              <w:t>3,541,089</w:t>
            </w:r>
          </w:p>
        </w:tc>
        <w:tc>
          <w:tcPr>
            <w:tcW w:w="1885" w:type="dxa"/>
            <w:noWrap/>
            <w:vAlign w:val="bottom"/>
            <w:hideMark/>
          </w:tcPr>
          <w:p w:rsidR="00AE0D73" w:rsidRPr="00ED303C" w:rsidP="00593243" w14:paraId="74367213" w14:textId="77777777">
            <w:pPr>
              <w:jc w:val="center"/>
              <w:rPr>
                <w:color w:val="333333"/>
              </w:rPr>
            </w:pPr>
            <w:r>
              <w:rPr>
                <w:color w:val="333333"/>
              </w:rPr>
              <w:t xml:space="preserve"> $          29,851 </w:t>
            </w:r>
          </w:p>
        </w:tc>
      </w:tr>
      <w:tr w14:paraId="57B35430" w14:textId="77777777" w:rsidTr="00593243">
        <w:tblPrEx>
          <w:tblW w:w="8545" w:type="dxa"/>
          <w:tblLook w:val="04A0"/>
        </w:tblPrEx>
        <w:trPr>
          <w:trHeight w:val="390"/>
        </w:trPr>
        <w:tc>
          <w:tcPr>
            <w:tcW w:w="1360" w:type="dxa"/>
            <w:noWrap/>
            <w:vAlign w:val="bottom"/>
            <w:hideMark/>
          </w:tcPr>
          <w:p w:rsidR="00AE0D73" w:rsidRPr="00ED303C" w:rsidP="00593243" w14:paraId="49904D84" w14:textId="77777777">
            <w:pPr>
              <w:jc w:val="center"/>
              <w:rPr>
                <w:color w:val="333333"/>
              </w:rPr>
            </w:pPr>
            <w:r>
              <w:rPr>
                <w:color w:val="333333"/>
              </w:rPr>
              <w:t>71586</w:t>
            </w:r>
          </w:p>
        </w:tc>
        <w:tc>
          <w:tcPr>
            <w:tcW w:w="1600" w:type="dxa"/>
            <w:noWrap/>
            <w:vAlign w:val="bottom"/>
            <w:hideMark/>
          </w:tcPr>
          <w:p w:rsidR="00AE0D73" w:rsidRPr="00ED303C" w:rsidP="00593243" w14:paraId="3FFAABCD" w14:textId="77777777">
            <w:pPr>
              <w:jc w:val="center"/>
              <w:rPr>
                <w:color w:val="333333"/>
              </w:rPr>
            </w:pPr>
            <w:r>
              <w:rPr>
                <w:color w:val="333333"/>
              </w:rPr>
              <w:t>KCNS</w:t>
            </w:r>
          </w:p>
        </w:tc>
        <w:tc>
          <w:tcPr>
            <w:tcW w:w="1800" w:type="dxa"/>
            <w:noWrap/>
            <w:vAlign w:val="bottom"/>
            <w:hideMark/>
          </w:tcPr>
          <w:p w:rsidR="00AE0D73" w:rsidRPr="00ED303C" w:rsidP="00593243" w14:paraId="0E9DB210" w14:textId="77777777">
            <w:pPr>
              <w:jc w:val="center"/>
            </w:pPr>
            <w:r>
              <w:rPr>
                <w:color w:val="000000"/>
              </w:rPr>
              <w:t>8,270,858</w:t>
            </w:r>
          </w:p>
        </w:tc>
        <w:tc>
          <w:tcPr>
            <w:tcW w:w="1900" w:type="dxa"/>
            <w:noWrap/>
            <w:vAlign w:val="bottom"/>
            <w:hideMark/>
          </w:tcPr>
          <w:p w:rsidR="00AE0D73" w:rsidRPr="00ED303C" w:rsidP="00593243" w14:paraId="52C4DA71" w14:textId="77777777">
            <w:pPr>
              <w:jc w:val="center"/>
            </w:pPr>
            <w:r>
              <w:rPr>
                <w:color w:val="000000"/>
              </w:rPr>
              <w:t>7,381,656</w:t>
            </w:r>
          </w:p>
        </w:tc>
        <w:tc>
          <w:tcPr>
            <w:tcW w:w="1885" w:type="dxa"/>
            <w:noWrap/>
            <w:vAlign w:val="bottom"/>
            <w:hideMark/>
          </w:tcPr>
          <w:p w:rsidR="00AE0D73" w:rsidRPr="00ED303C" w:rsidP="00593243" w14:paraId="64FCF797" w14:textId="77777777">
            <w:pPr>
              <w:jc w:val="center"/>
              <w:rPr>
                <w:color w:val="333333"/>
              </w:rPr>
            </w:pPr>
            <w:r>
              <w:rPr>
                <w:color w:val="333333"/>
              </w:rPr>
              <w:t xml:space="preserve"> $          62,227 </w:t>
            </w:r>
          </w:p>
        </w:tc>
      </w:tr>
      <w:tr w14:paraId="436B657E" w14:textId="77777777" w:rsidTr="00593243">
        <w:tblPrEx>
          <w:tblW w:w="8545" w:type="dxa"/>
          <w:tblLook w:val="04A0"/>
        </w:tblPrEx>
        <w:trPr>
          <w:trHeight w:val="390"/>
        </w:trPr>
        <w:tc>
          <w:tcPr>
            <w:tcW w:w="1360" w:type="dxa"/>
            <w:noWrap/>
            <w:vAlign w:val="bottom"/>
            <w:hideMark/>
          </w:tcPr>
          <w:p w:rsidR="00AE0D73" w:rsidRPr="00ED303C" w:rsidP="00593243" w14:paraId="15B1AAB4" w14:textId="77777777">
            <w:pPr>
              <w:jc w:val="center"/>
              <w:rPr>
                <w:color w:val="333333"/>
              </w:rPr>
            </w:pPr>
            <w:r>
              <w:rPr>
                <w:color w:val="333333"/>
              </w:rPr>
              <w:t>33742</w:t>
            </w:r>
          </w:p>
        </w:tc>
        <w:tc>
          <w:tcPr>
            <w:tcW w:w="1600" w:type="dxa"/>
            <w:noWrap/>
            <w:vAlign w:val="bottom"/>
            <w:hideMark/>
          </w:tcPr>
          <w:p w:rsidR="00AE0D73" w:rsidRPr="00ED303C" w:rsidP="00593243" w14:paraId="5BEE7921" w14:textId="77777777">
            <w:pPr>
              <w:jc w:val="center"/>
              <w:rPr>
                <w:color w:val="333333"/>
              </w:rPr>
            </w:pPr>
            <w:r>
              <w:rPr>
                <w:color w:val="333333"/>
              </w:rPr>
              <w:t>KCOP-TV</w:t>
            </w:r>
          </w:p>
        </w:tc>
        <w:tc>
          <w:tcPr>
            <w:tcW w:w="1800" w:type="dxa"/>
            <w:noWrap/>
            <w:vAlign w:val="bottom"/>
            <w:hideMark/>
          </w:tcPr>
          <w:p w:rsidR="00AE0D73" w:rsidRPr="00ED303C" w:rsidP="00593243" w14:paraId="66A9DA9A" w14:textId="77777777">
            <w:pPr>
              <w:jc w:val="center"/>
            </w:pPr>
            <w:r>
              <w:rPr>
                <w:color w:val="000000"/>
              </w:rPr>
              <w:t>17,386,133</w:t>
            </w:r>
          </w:p>
        </w:tc>
        <w:tc>
          <w:tcPr>
            <w:tcW w:w="1900" w:type="dxa"/>
            <w:noWrap/>
            <w:vAlign w:val="bottom"/>
            <w:hideMark/>
          </w:tcPr>
          <w:p w:rsidR="00AE0D73" w:rsidRPr="00ED303C" w:rsidP="00593243" w14:paraId="1D342A34" w14:textId="77777777">
            <w:pPr>
              <w:jc w:val="center"/>
            </w:pPr>
            <w:r>
              <w:rPr>
                <w:color w:val="000000"/>
              </w:rPr>
              <w:t>16,647,708</w:t>
            </w:r>
          </w:p>
        </w:tc>
        <w:tc>
          <w:tcPr>
            <w:tcW w:w="1885" w:type="dxa"/>
            <w:noWrap/>
            <w:vAlign w:val="bottom"/>
            <w:hideMark/>
          </w:tcPr>
          <w:p w:rsidR="00AE0D73" w:rsidRPr="00ED303C" w:rsidP="00593243" w14:paraId="7543C1B6" w14:textId="77777777">
            <w:pPr>
              <w:jc w:val="center"/>
              <w:rPr>
                <w:color w:val="333333"/>
              </w:rPr>
            </w:pPr>
            <w:r>
              <w:rPr>
                <w:color w:val="333333"/>
              </w:rPr>
              <w:t xml:space="preserve"> $        140,340 </w:t>
            </w:r>
          </w:p>
        </w:tc>
      </w:tr>
      <w:tr w14:paraId="64F61FBB" w14:textId="77777777" w:rsidTr="00593243">
        <w:tblPrEx>
          <w:tblW w:w="8545" w:type="dxa"/>
          <w:tblLook w:val="04A0"/>
        </w:tblPrEx>
        <w:trPr>
          <w:trHeight w:val="390"/>
        </w:trPr>
        <w:tc>
          <w:tcPr>
            <w:tcW w:w="1360" w:type="dxa"/>
            <w:noWrap/>
            <w:vAlign w:val="bottom"/>
            <w:hideMark/>
          </w:tcPr>
          <w:p w:rsidR="00AE0D73" w:rsidRPr="00ED303C" w:rsidP="00593243" w14:paraId="0A216EB7" w14:textId="77777777">
            <w:pPr>
              <w:jc w:val="center"/>
              <w:rPr>
                <w:color w:val="333333"/>
              </w:rPr>
            </w:pPr>
            <w:r>
              <w:rPr>
                <w:color w:val="333333"/>
              </w:rPr>
              <w:t>19117</w:t>
            </w:r>
          </w:p>
        </w:tc>
        <w:tc>
          <w:tcPr>
            <w:tcW w:w="1600" w:type="dxa"/>
            <w:noWrap/>
            <w:vAlign w:val="bottom"/>
            <w:hideMark/>
          </w:tcPr>
          <w:p w:rsidR="00AE0D73" w:rsidRPr="00ED303C" w:rsidP="00593243" w14:paraId="3FA11116" w14:textId="77777777">
            <w:pPr>
              <w:jc w:val="center"/>
              <w:rPr>
                <w:color w:val="333333"/>
              </w:rPr>
            </w:pPr>
            <w:r>
              <w:rPr>
                <w:color w:val="333333"/>
              </w:rPr>
              <w:t>KCOS</w:t>
            </w:r>
          </w:p>
        </w:tc>
        <w:tc>
          <w:tcPr>
            <w:tcW w:w="1800" w:type="dxa"/>
            <w:noWrap/>
            <w:vAlign w:val="bottom"/>
            <w:hideMark/>
          </w:tcPr>
          <w:p w:rsidR="00AE0D73" w:rsidRPr="00ED303C" w:rsidP="00593243" w14:paraId="21195216" w14:textId="77777777">
            <w:pPr>
              <w:jc w:val="center"/>
            </w:pPr>
            <w:r>
              <w:rPr>
                <w:color w:val="000000"/>
              </w:rPr>
              <w:t>1,014,396</w:t>
            </w:r>
          </w:p>
        </w:tc>
        <w:tc>
          <w:tcPr>
            <w:tcW w:w="1900" w:type="dxa"/>
            <w:noWrap/>
            <w:vAlign w:val="bottom"/>
            <w:hideMark/>
          </w:tcPr>
          <w:p w:rsidR="00AE0D73" w:rsidRPr="00ED303C" w:rsidP="00593243" w14:paraId="636EC858" w14:textId="77777777">
            <w:pPr>
              <w:jc w:val="center"/>
            </w:pPr>
            <w:r>
              <w:rPr>
                <w:color w:val="000000"/>
              </w:rPr>
              <w:t>1,014,205</w:t>
            </w:r>
          </w:p>
        </w:tc>
        <w:tc>
          <w:tcPr>
            <w:tcW w:w="1885" w:type="dxa"/>
            <w:noWrap/>
            <w:vAlign w:val="bottom"/>
            <w:hideMark/>
          </w:tcPr>
          <w:p w:rsidR="00AE0D73" w:rsidRPr="00ED303C" w:rsidP="00593243" w14:paraId="2C08B435" w14:textId="77777777">
            <w:pPr>
              <w:jc w:val="center"/>
              <w:rPr>
                <w:color w:val="333333"/>
              </w:rPr>
            </w:pPr>
            <w:r>
              <w:rPr>
                <w:color w:val="333333"/>
              </w:rPr>
              <w:t xml:space="preserve"> $            8,550 </w:t>
            </w:r>
          </w:p>
        </w:tc>
      </w:tr>
      <w:tr w14:paraId="160101BF" w14:textId="77777777" w:rsidTr="00593243">
        <w:tblPrEx>
          <w:tblW w:w="8545" w:type="dxa"/>
          <w:tblLook w:val="04A0"/>
        </w:tblPrEx>
        <w:trPr>
          <w:trHeight w:val="390"/>
        </w:trPr>
        <w:tc>
          <w:tcPr>
            <w:tcW w:w="1360" w:type="dxa"/>
            <w:noWrap/>
            <w:vAlign w:val="bottom"/>
            <w:hideMark/>
          </w:tcPr>
          <w:p w:rsidR="00AE0D73" w:rsidRPr="00ED303C" w:rsidP="00593243" w14:paraId="512C37E7" w14:textId="77777777">
            <w:pPr>
              <w:jc w:val="center"/>
              <w:rPr>
                <w:color w:val="333333"/>
              </w:rPr>
            </w:pPr>
            <w:r>
              <w:rPr>
                <w:color w:val="333333"/>
              </w:rPr>
              <w:t>63165</w:t>
            </w:r>
          </w:p>
        </w:tc>
        <w:tc>
          <w:tcPr>
            <w:tcW w:w="1600" w:type="dxa"/>
            <w:noWrap/>
            <w:vAlign w:val="bottom"/>
            <w:hideMark/>
          </w:tcPr>
          <w:p w:rsidR="00AE0D73" w:rsidRPr="00ED303C" w:rsidP="00593243" w14:paraId="28697322" w14:textId="77777777">
            <w:pPr>
              <w:jc w:val="center"/>
              <w:rPr>
                <w:color w:val="333333"/>
              </w:rPr>
            </w:pPr>
            <w:r>
              <w:rPr>
                <w:color w:val="333333"/>
              </w:rPr>
              <w:t>KCOY-TV</w:t>
            </w:r>
          </w:p>
        </w:tc>
        <w:tc>
          <w:tcPr>
            <w:tcW w:w="1800" w:type="dxa"/>
            <w:noWrap/>
            <w:vAlign w:val="bottom"/>
            <w:hideMark/>
          </w:tcPr>
          <w:p w:rsidR="00AE0D73" w:rsidRPr="00ED303C" w:rsidP="00593243" w14:paraId="7072AD80" w14:textId="77777777">
            <w:pPr>
              <w:jc w:val="center"/>
            </w:pPr>
            <w:r>
              <w:rPr>
                <w:color w:val="000000"/>
              </w:rPr>
              <w:t>664,655</w:t>
            </w:r>
          </w:p>
        </w:tc>
        <w:tc>
          <w:tcPr>
            <w:tcW w:w="1900" w:type="dxa"/>
            <w:noWrap/>
            <w:vAlign w:val="bottom"/>
            <w:hideMark/>
          </w:tcPr>
          <w:p w:rsidR="00AE0D73" w:rsidRPr="00ED303C" w:rsidP="00593243" w14:paraId="7A76F2A5" w14:textId="77777777">
            <w:pPr>
              <w:jc w:val="center"/>
            </w:pPr>
            <w:r>
              <w:rPr>
                <w:color w:val="000000"/>
              </w:rPr>
              <w:t>459,468</w:t>
            </w:r>
          </w:p>
        </w:tc>
        <w:tc>
          <w:tcPr>
            <w:tcW w:w="1885" w:type="dxa"/>
            <w:noWrap/>
            <w:vAlign w:val="bottom"/>
            <w:hideMark/>
          </w:tcPr>
          <w:p w:rsidR="00AE0D73" w:rsidRPr="00ED303C" w:rsidP="00593243" w14:paraId="40479A8E" w14:textId="77777777">
            <w:pPr>
              <w:jc w:val="center"/>
              <w:rPr>
                <w:color w:val="333333"/>
              </w:rPr>
            </w:pPr>
            <w:r>
              <w:rPr>
                <w:color w:val="333333"/>
              </w:rPr>
              <w:t xml:space="preserve"> $            3,873 </w:t>
            </w:r>
          </w:p>
        </w:tc>
      </w:tr>
      <w:tr w14:paraId="2E365971" w14:textId="77777777" w:rsidTr="00593243">
        <w:tblPrEx>
          <w:tblW w:w="8545" w:type="dxa"/>
          <w:tblLook w:val="04A0"/>
        </w:tblPrEx>
        <w:trPr>
          <w:trHeight w:val="390"/>
        </w:trPr>
        <w:tc>
          <w:tcPr>
            <w:tcW w:w="1360" w:type="dxa"/>
            <w:noWrap/>
            <w:vAlign w:val="bottom"/>
            <w:hideMark/>
          </w:tcPr>
          <w:p w:rsidR="00AE0D73" w:rsidRPr="00ED303C" w:rsidP="00593243" w14:paraId="3FACACCA" w14:textId="77777777">
            <w:pPr>
              <w:jc w:val="center"/>
              <w:rPr>
                <w:color w:val="333333"/>
              </w:rPr>
            </w:pPr>
            <w:r>
              <w:rPr>
                <w:color w:val="333333"/>
              </w:rPr>
              <w:t>33894</w:t>
            </w:r>
          </w:p>
        </w:tc>
        <w:tc>
          <w:tcPr>
            <w:tcW w:w="1600" w:type="dxa"/>
            <w:noWrap/>
            <w:vAlign w:val="bottom"/>
            <w:hideMark/>
          </w:tcPr>
          <w:p w:rsidR="00AE0D73" w:rsidRPr="00ED303C" w:rsidP="00593243" w14:paraId="5E6DA842" w14:textId="77777777">
            <w:pPr>
              <w:jc w:val="center"/>
              <w:rPr>
                <w:color w:val="333333"/>
              </w:rPr>
            </w:pPr>
            <w:r>
              <w:rPr>
                <w:color w:val="333333"/>
              </w:rPr>
              <w:t>KCPQ</w:t>
            </w:r>
          </w:p>
        </w:tc>
        <w:tc>
          <w:tcPr>
            <w:tcW w:w="1800" w:type="dxa"/>
            <w:noWrap/>
            <w:vAlign w:val="bottom"/>
            <w:hideMark/>
          </w:tcPr>
          <w:p w:rsidR="00AE0D73" w:rsidRPr="00ED303C" w:rsidP="00593243" w14:paraId="2FDCD4E1" w14:textId="77777777">
            <w:pPr>
              <w:jc w:val="center"/>
            </w:pPr>
            <w:r>
              <w:rPr>
                <w:color w:val="000000"/>
              </w:rPr>
              <w:t>4,439,875</w:t>
            </w:r>
          </w:p>
        </w:tc>
        <w:tc>
          <w:tcPr>
            <w:tcW w:w="1900" w:type="dxa"/>
            <w:noWrap/>
            <w:vAlign w:val="bottom"/>
            <w:hideMark/>
          </w:tcPr>
          <w:p w:rsidR="00AE0D73" w:rsidRPr="00ED303C" w:rsidP="00593243" w14:paraId="45DF7A9A" w14:textId="77777777">
            <w:pPr>
              <w:jc w:val="center"/>
            </w:pPr>
            <w:r>
              <w:rPr>
                <w:color w:val="000000"/>
              </w:rPr>
              <w:t>4,312,133</w:t>
            </w:r>
          </w:p>
        </w:tc>
        <w:tc>
          <w:tcPr>
            <w:tcW w:w="1885" w:type="dxa"/>
            <w:noWrap/>
            <w:vAlign w:val="bottom"/>
            <w:hideMark/>
          </w:tcPr>
          <w:p w:rsidR="00AE0D73" w:rsidRPr="00ED303C" w:rsidP="00593243" w14:paraId="296F4EFF" w14:textId="77777777">
            <w:pPr>
              <w:jc w:val="center"/>
              <w:rPr>
                <w:color w:val="333333"/>
              </w:rPr>
            </w:pPr>
            <w:r>
              <w:rPr>
                <w:color w:val="333333"/>
              </w:rPr>
              <w:t xml:space="preserve"> $          36,351 </w:t>
            </w:r>
          </w:p>
        </w:tc>
      </w:tr>
      <w:tr w14:paraId="32F9DF7D" w14:textId="77777777" w:rsidTr="00593243">
        <w:tblPrEx>
          <w:tblW w:w="8545" w:type="dxa"/>
          <w:tblLook w:val="04A0"/>
        </w:tblPrEx>
        <w:trPr>
          <w:trHeight w:val="390"/>
        </w:trPr>
        <w:tc>
          <w:tcPr>
            <w:tcW w:w="1360" w:type="dxa"/>
            <w:noWrap/>
            <w:vAlign w:val="bottom"/>
            <w:hideMark/>
          </w:tcPr>
          <w:p w:rsidR="00AE0D73" w:rsidRPr="00ED303C" w:rsidP="00593243" w14:paraId="7611FE7E" w14:textId="77777777">
            <w:pPr>
              <w:jc w:val="center"/>
              <w:rPr>
                <w:color w:val="333333"/>
              </w:rPr>
            </w:pPr>
            <w:r>
              <w:rPr>
                <w:color w:val="333333"/>
              </w:rPr>
              <w:t>53843</w:t>
            </w:r>
          </w:p>
        </w:tc>
        <w:tc>
          <w:tcPr>
            <w:tcW w:w="1600" w:type="dxa"/>
            <w:noWrap/>
            <w:vAlign w:val="bottom"/>
            <w:hideMark/>
          </w:tcPr>
          <w:p w:rsidR="00AE0D73" w:rsidRPr="00ED303C" w:rsidP="00593243" w14:paraId="2B5D1BB0" w14:textId="77777777">
            <w:pPr>
              <w:jc w:val="center"/>
              <w:rPr>
                <w:color w:val="333333"/>
              </w:rPr>
            </w:pPr>
            <w:r>
              <w:rPr>
                <w:color w:val="333333"/>
              </w:rPr>
              <w:t>KCPT</w:t>
            </w:r>
          </w:p>
        </w:tc>
        <w:tc>
          <w:tcPr>
            <w:tcW w:w="1800" w:type="dxa"/>
            <w:noWrap/>
            <w:vAlign w:val="bottom"/>
            <w:hideMark/>
          </w:tcPr>
          <w:p w:rsidR="00AE0D73" w:rsidRPr="00ED303C" w:rsidP="00593243" w14:paraId="2DFC08C7" w14:textId="77777777">
            <w:pPr>
              <w:jc w:val="center"/>
            </w:pPr>
            <w:r>
              <w:rPr>
                <w:color w:val="000000"/>
              </w:rPr>
              <w:t>2,507,879</w:t>
            </w:r>
          </w:p>
        </w:tc>
        <w:tc>
          <w:tcPr>
            <w:tcW w:w="1900" w:type="dxa"/>
            <w:noWrap/>
            <w:vAlign w:val="bottom"/>
            <w:hideMark/>
          </w:tcPr>
          <w:p w:rsidR="00AE0D73" w:rsidRPr="00ED303C" w:rsidP="00593243" w14:paraId="38E98BF7" w14:textId="77777777">
            <w:pPr>
              <w:jc w:val="center"/>
            </w:pPr>
            <w:r>
              <w:rPr>
                <w:color w:val="000000"/>
              </w:rPr>
              <w:t>2,506,224</w:t>
            </w:r>
          </w:p>
        </w:tc>
        <w:tc>
          <w:tcPr>
            <w:tcW w:w="1885" w:type="dxa"/>
            <w:noWrap/>
            <w:vAlign w:val="bottom"/>
            <w:hideMark/>
          </w:tcPr>
          <w:p w:rsidR="00AE0D73" w:rsidRPr="00ED303C" w:rsidP="00593243" w14:paraId="72AB5C1E" w14:textId="77777777">
            <w:pPr>
              <w:jc w:val="center"/>
              <w:rPr>
                <w:color w:val="333333"/>
              </w:rPr>
            </w:pPr>
            <w:r>
              <w:rPr>
                <w:color w:val="333333"/>
              </w:rPr>
              <w:t xml:space="preserve"> $          21,127 </w:t>
            </w:r>
          </w:p>
        </w:tc>
      </w:tr>
      <w:tr w14:paraId="0C31C5D9" w14:textId="77777777" w:rsidTr="00593243">
        <w:tblPrEx>
          <w:tblW w:w="8545" w:type="dxa"/>
          <w:tblLook w:val="04A0"/>
        </w:tblPrEx>
        <w:trPr>
          <w:trHeight w:val="390"/>
        </w:trPr>
        <w:tc>
          <w:tcPr>
            <w:tcW w:w="1360" w:type="dxa"/>
            <w:noWrap/>
            <w:vAlign w:val="bottom"/>
            <w:hideMark/>
          </w:tcPr>
          <w:p w:rsidR="00AE0D73" w:rsidRPr="00ED303C" w:rsidP="00593243" w14:paraId="36FF8A2A" w14:textId="77777777">
            <w:pPr>
              <w:jc w:val="center"/>
              <w:rPr>
                <w:color w:val="333333"/>
              </w:rPr>
            </w:pPr>
            <w:r>
              <w:rPr>
                <w:color w:val="333333"/>
              </w:rPr>
              <w:t>33875</w:t>
            </w:r>
          </w:p>
        </w:tc>
        <w:tc>
          <w:tcPr>
            <w:tcW w:w="1600" w:type="dxa"/>
            <w:noWrap/>
            <w:vAlign w:val="bottom"/>
            <w:hideMark/>
          </w:tcPr>
          <w:p w:rsidR="00AE0D73" w:rsidRPr="00ED303C" w:rsidP="00593243" w14:paraId="0464393D" w14:textId="77777777">
            <w:pPr>
              <w:jc w:val="center"/>
              <w:rPr>
                <w:color w:val="333333"/>
              </w:rPr>
            </w:pPr>
            <w:r>
              <w:rPr>
                <w:color w:val="333333"/>
              </w:rPr>
              <w:t>KCRA-TV</w:t>
            </w:r>
          </w:p>
        </w:tc>
        <w:tc>
          <w:tcPr>
            <w:tcW w:w="1800" w:type="dxa"/>
            <w:noWrap/>
            <w:vAlign w:val="bottom"/>
            <w:hideMark/>
          </w:tcPr>
          <w:p w:rsidR="00AE0D73" w:rsidRPr="00ED303C" w:rsidP="00593243" w14:paraId="13F493AF" w14:textId="77777777">
            <w:pPr>
              <w:jc w:val="center"/>
            </w:pPr>
            <w:r>
              <w:rPr>
                <w:color w:val="000000"/>
              </w:rPr>
              <w:t>10,612,483</w:t>
            </w:r>
          </w:p>
        </w:tc>
        <w:tc>
          <w:tcPr>
            <w:tcW w:w="1900" w:type="dxa"/>
            <w:noWrap/>
            <w:vAlign w:val="bottom"/>
            <w:hideMark/>
          </w:tcPr>
          <w:p w:rsidR="00AE0D73" w:rsidRPr="00ED303C" w:rsidP="00593243" w14:paraId="28D24EBB" w14:textId="77777777">
            <w:pPr>
              <w:jc w:val="center"/>
            </w:pPr>
            <w:r>
              <w:rPr>
                <w:color w:val="000000"/>
              </w:rPr>
              <w:t>6,500,774</w:t>
            </w:r>
          </w:p>
        </w:tc>
        <w:tc>
          <w:tcPr>
            <w:tcW w:w="1885" w:type="dxa"/>
            <w:noWrap/>
            <w:vAlign w:val="bottom"/>
            <w:hideMark/>
          </w:tcPr>
          <w:p w:rsidR="00AE0D73" w:rsidRPr="00ED303C" w:rsidP="00593243" w14:paraId="27233194" w14:textId="77777777">
            <w:pPr>
              <w:jc w:val="center"/>
              <w:rPr>
                <w:color w:val="333333"/>
              </w:rPr>
            </w:pPr>
            <w:r>
              <w:rPr>
                <w:color w:val="333333"/>
              </w:rPr>
              <w:t xml:space="preserve"> $          54,802 </w:t>
            </w:r>
          </w:p>
        </w:tc>
      </w:tr>
      <w:tr w14:paraId="094726CB" w14:textId="77777777" w:rsidTr="00593243">
        <w:tblPrEx>
          <w:tblW w:w="8545" w:type="dxa"/>
          <w:tblLook w:val="04A0"/>
        </w:tblPrEx>
        <w:trPr>
          <w:trHeight w:val="390"/>
        </w:trPr>
        <w:tc>
          <w:tcPr>
            <w:tcW w:w="1360" w:type="dxa"/>
            <w:noWrap/>
            <w:vAlign w:val="bottom"/>
            <w:hideMark/>
          </w:tcPr>
          <w:p w:rsidR="00AE0D73" w:rsidRPr="00ED303C" w:rsidP="00593243" w14:paraId="6C7FC975" w14:textId="77777777">
            <w:pPr>
              <w:jc w:val="center"/>
              <w:rPr>
                <w:color w:val="333333"/>
              </w:rPr>
            </w:pPr>
            <w:r>
              <w:rPr>
                <w:color w:val="333333"/>
              </w:rPr>
              <w:t>9719</w:t>
            </w:r>
          </w:p>
        </w:tc>
        <w:tc>
          <w:tcPr>
            <w:tcW w:w="1600" w:type="dxa"/>
            <w:noWrap/>
            <w:vAlign w:val="bottom"/>
            <w:hideMark/>
          </w:tcPr>
          <w:p w:rsidR="00AE0D73" w:rsidRPr="00ED303C" w:rsidP="00593243" w14:paraId="7D606D1C" w14:textId="77777777">
            <w:pPr>
              <w:jc w:val="center"/>
              <w:rPr>
                <w:color w:val="333333"/>
              </w:rPr>
            </w:pPr>
            <w:r>
              <w:rPr>
                <w:color w:val="333333"/>
              </w:rPr>
              <w:t>KCRG-TV</w:t>
            </w:r>
          </w:p>
        </w:tc>
        <w:tc>
          <w:tcPr>
            <w:tcW w:w="1800" w:type="dxa"/>
            <w:noWrap/>
            <w:vAlign w:val="bottom"/>
            <w:hideMark/>
          </w:tcPr>
          <w:p w:rsidR="00AE0D73" w:rsidRPr="00ED303C" w:rsidP="00593243" w14:paraId="7746C2AE" w14:textId="77777777">
            <w:pPr>
              <w:jc w:val="center"/>
            </w:pPr>
            <w:r>
              <w:rPr>
                <w:color w:val="000000"/>
              </w:rPr>
              <w:t>1,136,762</w:t>
            </w:r>
          </w:p>
        </w:tc>
        <w:tc>
          <w:tcPr>
            <w:tcW w:w="1900" w:type="dxa"/>
            <w:noWrap/>
            <w:vAlign w:val="bottom"/>
            <w:hideMark/>
          </w:tcPr>
          <w:p w:rsidR="00AE0D73" w:rsidRPr="00ED303C" w:rsidP="00593243" w14:paraId="70A7829F" w14:textId="77777777">
            <w:pPr>
              <w:jc w:val="center"/>
            </w:pPr>
            <w:r>
              <w:rPr>
                <w:color w:val="000000"/>
              </w:rPr>
              <w:t>1,107,130</w:t>
            </w:r>
          </w:p>
        </w:tc>
        <w:tc>
          <w:tcPr>
            <w:tcW w:w="1885" w:type="dxa"/>
            <w:noWrap/>
            <w:vAlign w:val="bottom"/>
            <w:hideMark/>
          </w:tcPr>
          <w:p w:rsidR="00AE0D73" w:rsidRPr="00ED303C" w:rsidP="00593243" w14:paraId="654AFFE0" w14:textId="77777777">
            <w:pPr>
              <w:jc w:val="center"/>
              <w:rPr>
                <w:color w:val="333333"/>
              </w:rPr>
            </w:pPr>
            <w:r>
              <w:rPr>
                <w:color w:val="333333"/>
              </w:rPr>
              <w:t xml:space="preserve"> $            9,333 </w:t>
            </w:r>
          </w:p>
        </w:tc>
      </w:tr>
      <w:tr w14:paraId="38794E48" w14:textId="77777777" w:rsidTr="00593243">
        <w:tblPrEx>
          <w:tblW w:w="8545" w:type="dxa"/>
          <w:tblLook w:val="04A0"/>
        </w:tblPrEx>
        <w:trPr>
          <w:trHeight w:val="390"/>
        </w:trPr>
        <w:tc>
          <w:tcPr>
            <w:tcW w:w="1360" w:type="dxa"/>
            <w:noWrap/>
            <w:vAlign w:val="bottom"/>
            <w:hideMark/>
          </w:tcPr>
          <w:p w:rsidR="00AE0D73" w:rsidRPr="00ED303C" w:rsidP="00593243" w14:paraId="09A7FB3D" w14:textId="77777777">
            <w:pPr>
              <w:jc w:val="center"/>
              <w:rPr>
                <w:color w:val="333333"/>
              </w:rPr>
            </w:pPr>
            <w:r>
              <w:rPr>
                <w:color w:val="333333"/>
              </w:rPr>
              <w:t>60728</w:t>
            </w:r>
          </w:p>
        </w:tc>
        <w:tc>
          <w:tcPr>
            <w:tcW w:w="1600" w:type="dxa"/>
            <w:noWrap/>
            <w:vAlign w:val="bottom"/>
            <w:hideMark/>
          </w:tcPr>
          <w:p w:rsidR="00AE0D73" w:rsidRPr="00ED303C" w:rsidP="00593243" w14:paraId="0C5DFD33" w14:textId="77777777">
            <w:pPr>
              <w:jc w:val="center"/>
              <w:rPr>
                <w:color w:val="333333"/>
              </w:rPr>
            </w:pPr>
            <w:r>
              <w:rPr>
                <w:color w:val="333333"/>
              </w:rPr>
              <w:t>KCSD-TV</w:t>
            </w:r>
          </w:p>
        </w:tc>
        <w:tc>
          <w:tcPr>
            <w:tcW w:w="1800" w:type="dxa"/>
            <w:noWrap/>
            <w:vAlign w:val="bottom"/>
            <w:hideMark/>
          </w:tcPr>
          <w:p w:rsidR="00AE0D73" w:rsidRPr="00ED303C" w:rsidP="00593243" w14:paraId="0CC73D2F" w14:textId="77777777">
            <w:pPr>
              <w:jc w:val="center"/>
            </w:pPr>
            <w:r>
              <w:rPr>
                <w:color w:val="000000"/>
              </w:rPr>
              <w:t>273,553</w:t>
            </w:r>
          </w:p>
        </w:tc>
        <w:tc>
          <w:tcPr>
            <w:tcW w:w="1900" w:type="dxa"/>
            <w:noWrap/>
            <w:vAlign w:val="bottom"/>
            <w:hideMark/>
          </w:tcPr>
          <w:p w:rsidR="00AE0D73" w:rsidRPr="00ED303C" w:rsidP="00593243" w14:paraId="5282FBA1" w14:textId="77777777">
            <w:pPr>
              <w:jc w:val="center"/>
            </w:pPr>
            <w:r>
              <w:rPr>
                <w:color w:val="000000"/>
              </w:rPr>
              <w:t>273,447</w:t>
            </w:r>
          </w:p>
        </w:tc>
        <w:tc>
          <w:tcPr>
            <w:tcW w:w="1885" w:type="dxa"/>
            <w:noWrap/>
            <w:vAlign w:val="bottom"/>
            <w:hideMark/>
          </w:tcPr>
          <w:p w:rsidR="00AE0D73" w:rsidRPr="00ED303C" w:rsidP="00593243" w14:paraId="05FC3B3D" w14:textId="77777777">
            <w:pPr>
              <w:jc w:val="center"/>
              <w:rPr>
                <w:color w:val="333333"/>
              </w:rPr>
            </w:pPr>
            <w:r>
              <w:rPr>
                <w:color w:val="333333"/>
              </w:rPr>
              <w:t xml:space="preserve"> $            2,305 </w:t>
            </w:r>
          </w:p>
        </w:tc>
      </w:tr>
      <w:tr w14:paraId="5A02EDEB" w14:textId="77777777" w:rsidTr="00593243">
        <w:tblPrEx>
          <w:tblW w:w="8545" w:type="dxa"/>
          <w:tblLook w:val="04A0"/>
        </w:tblPrEx>
        <w:trPr>
          <w:trHeight w:val="390"/>
        </w:trPr>
        <w:tc>
          <w:tcPr>
            <w:tcW w:w="1360" w:type="dxa"/>
            <w:noWrap/>
            <w:vAlign w:val="bottom"/>
            <w:hideMark/>
          </w:tcPr>
          <w:p w:rsidR="00AE0D73" w:rsidRPr="00ED303C" w:rsidP="00593243" w14:paraId="20BCDFB3" w14:textId="77777777">
            <w:pPr>
              <w:jc w:val="center"/>
              <w:rPr>
                <w:color w:val="333333"/>
              </w:rPr>
            </w:pPr>
            <w:r>
              <w:rPr>
                <w:color w:val="333333"/>
              </w:rPr>
              <w:t>59494</w:t>
            </w:r>
          </w:p>
        </w:tc>
        <w:tc>
          <w:tcPr>
            <w:tcW w:w="1600" w:type="dxa"/>
            <w:noWrap/>
            <w:vAlign w:val="bottom"/>
            <w:hideMark/>
          </w:tcPr>
          <w:p w:rsidR="00AE0D73" w:rsidRPr="00ED303C" w:rsidP="00593243" w14:paraId="08DE8AB5" w14:textId="77777777">
            <w:pPr>
              <w:jc w:val="center"/>
              <w:rPr>
                <w:color w:val="333333"/>
              </w:rPr>
            </w:pPr>
            <w:r>
              <w:rPr>
                <w:color w:val="333333"/>
              </w:rPr>
              <w:t>KCSG</w:t>
            </w:r>
          </w:p>
        </w:tc>
        <w:tc>
          <w:tcPr>
            <w:tcW w:w="1800" w:type="dxa"/>
            <w:noWrap/>
            <w:vAlign w:val="bottom"/>
            <w:hideMark/>
          </w:tcPr>
          <w:p w:rsidR="00AE0D73" w:rsidRPr="00ED303C" w:rsidP="00593243" w14:paraId="5C7BE977" w14:textId="77777777">
            <w:pPr>
              <w:jc w:val="center"/>
            </w:pPr>
            <w:r>
              <w:rPr>
                <w:color w:val="000000"/>
              </w:rPr>
              <w:t>174,814</w:t>
            </w:r>
          </w:p>
        </w:tc>
        <w:tc>
          <w:tcPr>
            <w:tcW w:w="1900" w:type="dxa"/>
            <w:noWrap/>
            <w:vAlign w:val="bottom"/>
            <w:hideMark/>
          </w:tcPr>
          <w:p w:rsidR="00AE0D73" w:rsidRPr="00ED303C" w:rsidP="00593243" w14:paraId="18B85E6A" w14:textId="77777777">
            <w:pPr>
              <w:jc w:val="center"/>
            </w:pPr>
            <w:r>
              <w:rPr>
                <w:color w:val="000000"/>
              </w:rPr>
              <w:t>164,765</w:t>
            </w:r>
          </w:p>
        </w:tc>
        <w:tc>
          <w:tcPr>
            <w:tcW w:w="1885" w:type="dxa"/>
            <w:noWrap/>
            <w:vAlign w:val="bottom"/>
            <w:hideMark/>
          </w:tcPr>
          <w:p w:rsidR="00AE0D73" w:rsidRPr="00ED303C" w:rsidP="00593243" w14:paraId="740AB65C" w14:textId="77777777">
            <w:pPr>
              <w:jc w:val="center"/>
              <w:rPr>
                <w:color w:val="333333"/>
              </w:rPr>
            </w:pPr>
            <w:r>
              <w:rPr>
                <w:color w:val="333333"/>
              </w:rPr>
              <w:t xml:space="preserve"> $            1,389 </w:t>
            </w:r>
          </w:p>
        </w:tc>
      </w:tr>
      <w:tr w14:paraId="53A2F6C0" w14:textId="77777777" w:rsidTr="00593243">
        <w:tblPrEx>
          <w:tblW w:w="8545" w:type="dxa"/>
          <w:tblLook w:val="04A0"/>
        </w:tblPrEx>
        <w:trPr>
          <w:trHeight w:val="390"/>
        </w:trPr>
        <w:tc>
          <w:tcPr>
            <w:tcW w:w="1360" w:type="dxa"/>
            <w:noWrap/>
            <w:vAlign w:val="bottom"/>
            <w:hideMark/>
          </w:tcPr>
          <w:p w:rsidR="00AE0D73" w:rsidRPr="00ED303C" w:rsidP="00593243" w14:paraId="3D6E2C02" w14:textId="77777777">
            <w:pPr>
              <w:jc w:val="center"/>
              <w:rPr>
                <w:color w:val="333333"/>
              </w:rPr>
            </w:pPr>
            <w:r>
              <w:rPr>
                <w:color w:val="333333"/>
              </w:rPr>
              <w:t>33749</w:t>
            </w:r>
          </w:p>
        </w:tc>
        <w:tc>
          <w:tcPr>
            <w:tcW w:w="1600" w:type="dxa"/>
            <w:noWrap/>
            <w:vAlign w:val="bottom"/>
            <w:hideMark/>
          </w:tcPr>
          <w:p w:rsidR="00AE0D73" w:rsidRPr="00ED303C" w:rsidP="00593243" w14:paraId="469B282F" w14:textId="77777777">
            <w:pPr>
              <w:jc w:val="center"/>
              <w:rPr>
                <w:color w:val="333333"/>
              </w:rPr>
            </w:pPr>
            <w:r>
              <w:rPr>
                <w:color w:val="333333"/>
              </w:rPr>
              <w:t>KCTS-TV</w:t>
            </w:r>
          </w:p>
        </w:tc>
        <w:tc>
          <w:tcPr>
            <w:tcW w:w="1800" w:type="dxa"/>
            <w:noWrap/>
            <w:vAlign w:val="bottom"/>
            <w:hideMark/>
          </w:tcPr>
          <w:p w:rsidR="00AE0D73" w:rsidRPr="00ED303C" w:rsidP="00593243" w14:paraId="49617CA6" w14:textId="77777777">
            <w:pPr>
              <w:jc w:val="center"/>
            </w:pPr>
            <w:r>
              <w:rPr>
                <w:color w:val="000000"/>
              </w:rPr>
              <w:t>4,177,824</w:t>
            </w:r>
          </w:p>
        </w:tc>
        <w:tc>
          <w:tcPr>
            <w:tcW w:w="1900" w:type="dxa"/>
            <w:noWrap/>
            <w:vAlign w:val="bottom"/>
            <w:hideMark/>
          </w:tcPr>
          <w:p w:rsidR="00AE0D73" w:rsidRPr="00ED303C" w:rsidP="00593243" w14:paraId="3BF7C386" w14:textId="77777777">
            <w:pPr>
              <w:jc w:val="center"/>
            </w:pPr>
            <w:r>
              <w:rPr>
                <w:color w:val="000000"/>
              </w:rPr>
              <w:t>4,115,603</w:t>
            </w:r>
          </w:p>
        </w:tc>
        <w:tc>
          <w:tcPr>
            <w:tcW w:w="1885" w:type="dxa"/>
            <w:noWrap/>
            <w:vAlign w:val="bottom"/>
            <w:hideMark/>
          </w:tcPr>
          <w:p w:rsidR="00AE0D73" w:rsidRPr="00ED303C" w:rsidP="00593243" w14:paraId="2B14AFA4" w14:textId="77777777">
            <w:pPr>
              <w:jc w:val="center"/>
              <w:rPr>
                <w:color w:val="333333"/>
              </w:rPr>
            </w:pPr>
            <w:r>
              <w:rPr>
                <w:color w:val="333333"/>
              </w:rPr>
              <w:t xml:space="preserve"> $          34,695 </w:t>
            </w:r>
          </w:p>
        </w:tc>
      </w:tr>
      <w:tr w14:paraId="3D372ED8" w14:textId="77777777" w:rsidTr="00593243">
        <w:tblPrEx>
          <w:tblW w:w="8545" w:type="dxa"/>
          <w:tblLook w:val="04A0"/>
        </w:tblPrEx>
        <w:trPr>
          <w:trHeight w:val="390"/>
        </w:trPr>
        <w:tc>
          <w:tcPr>
            <w:tcW w:w="1360" w:type="dxa"/>
            <w:noWrap/>
            <w:vAlign w:val="bottom"/>
            <w:hideMark/>
          </w:tcPr>
          <w:p w:rsidR="00AE0D73" w:rsidRPr="00ED303C" w:rsidP="00593243" w14:paraId="2DE10B3A" w14:textId="77777777">
            <w:pPr>
              <w:jc w:val="center"/>
              <w:rPr>
                <w:color w:val="333333"/>
              </w:rPr>
            </w:pPr>
            <w:r>
              <w:rPr>
                <w:color w:val="333333"/>
              </w:rPr>
              <w:t>41230</w:t>
            </w:r>
          </w:p>
        </w:tc>
        <w:tc>
          <w:tcPr>
            <w:tcW w:w="1600" w:type="dxa"/>
            <w:noWrap/>
            <w:vAlign w:val="bottom"/>
            <w:hideMark/>
          </w:tcPr>
          <w:p w:rsidR="00AE0D73" w:rsidRPr="00ED303C" w:rsidP="00593243" w14:paraId="2D7883FE" w14:textId="77777777">
            <w:pPr>
              <w:jc w:val="center"/>
              <w:rPr>
                <w:color w:val="333333"/>
              </w:rPr>
            </w:pPr>
            <w:r>
              <w:rPr>
                <w:color w:val="333333"/>
              </w:rPr>
              <w:t>KCTV</w:t>
            </w:r>
          </w:p>
        </w:tc>
        <w:tc>
          <w:tcPr>
            <w:tcW w:w="1800" w:type="dxa"/>
            <w:noWrap/>
            <w:vAlign w:val="bottom"/>
            <w:hideMark/>
          </w:tcPr>
          <w:p w:rsidR="00AE0D73" w:rsidRPr="00ED303C" w:rsidP="00593243" w14:paraId="036C6B8A" w14:textId="77777777">
            <w:pPr>
              <w:jc w:val="center"/>
            </w:pPr>
            <w:r>
              <w:rPr>
                <w:color w:val="000000"/>
              </w:rPr>
              <w:t>2,547,456</w:t>
            </w:r>
          </w:p>
        </w:tc>
        <w:tc>
          <w:tcPr>
            <w:tcW w:w="1900" w:type="dxa"/>
            <w:noWrap/>
            <w:vAlign w:val="bottom"/>
            <w:hideMark/>
          </w:tcPr>
          <w:p w:rsidR="00AE0D73" w:rsidRPr="00ED303C" w:rsidP="00593243" w14:paraId="71662C73" w14:textId="77777777">
            <w:pPr>
              <w:jc w:val="center"/>
            </w:pPr>
            <w:r>
              <w:rPr>
                <w:color w:val="000000"/>
              </w:rPr>
              <w:t>2,545,645</w:t>
            </w:r>
          </w:p>
        </w:tc>
        <w:tc>
          <w:tcPr>
            <w:tcW w:w="1885" w:type="dxa"/>
            <w:noWrap/>
            <w:vAlign w:val="bottom"/>
            <w:hideMark/>
          </w:tcPr>
          <w:p w:rsidR="00AE0D73" w:rsidRPr="00ED303C" w:rsidP="00593243" w14:paraId="77C43521" w14:textId="77777777">
            <w:pPr>
              <w:jc w:val="center"/>
              <w:rPr>
                <w:color w:val="333333"/>
              </w:rPr>
            </w:pPr>
            <w:r>
              <w:rPr>
                <w:color w:val="333333"/>
              </w:rPr>
              <w:t xml:space="preserve"> $          21,460 </w:t>
            </w:r>
          </w:p>
        </w:tc>
      </w:tr>
      <w:tr w14:paraId="09F691FB" w14:textId="77777777" w:rsidTr="00593243">
        <w:tblPrEx>
          <w:tblW w:w="8545" w:type="dxa"/>
          <w:tblLook w:val="04A0"/>
        </w:tblPrEx>
        <w:trPr>
          <w:trHeight w:val="390"/>
        </w:trPr>
        <w:tc>
          <w:tcPr>
            <w:tcW w:w="1360" w:type="dxa"/>
            <w:noWrap/>
            <w:vAlign w:val="bottom"/>
            <w:hideMark/>
          </w:tcPr>
          <w:p w:rsidR="00AE0D73" w:rsidRPr="00ED303C" w:rsidP="00593243" w14:paraId="090CF80D" w14:textId="77777777">
            <w:pPr>
              <w:jc w:val="center"/>
              <w:rPr>
                <w:color w:val="333333"/>
              </w:rPr>
            </w:pPr>
            <w:r>
              <w:rPr>
                <w:color w:val="333333"/>
              </w:rPr>
              <w:t>58605</w:t>
            </w:r>
          </w:p>
        </w:tc>
        <w:tc>
          <w:tcPr>
            <w:tcW w:w="1600" w:type="dxa"/>
            <w:noWrap/>
            <w:vAlign w:val="bottom"/>
            <w:hideMark/>
          </w:tcPr>
          <w:p w:rsidR="00AE0D73" w:rsidRPr="00ED303C" w:rsidP="00593243" w14:paraId="5194CD8F" w14:textId="77777777">
            <w:pPr>
              <w:jc w:val="center"/>
              <w:rPr>
                <w:color w:val="333333"/>
              </w:rPr>
            </w:pPr>
            <w:r>
              <w:rPr>
                <w:color w:val="333333"/>
              </w:rPr>
              <w:t>KCVU</w:t>
            </w:r>
          </w:p>
        </w:tc>
        <w:tc>
          <w:tcPr>
            <w:tcW w:w="1800" w:type="dxa"/>
            <w:noWrap/>
            <w:vAlign w:val="bottom"/>
            <w:hideMark/>
          </w:tcPr>
          <w:p w:rsidR="00AE0D73" w:rsidRPr="00ED303C" w:rsidP="00593243" w14:paraId="549EC1B0" w14:textId="77777777">
            <w:pPr>
              <w:jc w:val="center"/>
            </w:pPr>
            <w:r>
              <w:rPr>
                <w:color w:val="000000"/>
              </w:rPr>
              <w:t>684,900</w:t>
            </w:r>
          </w:p>
        </w:tc>
        <w:tc>
          <w:tcPr>
            <w:tcW w:w="1900" w:type="dxa"/>
            <w:noWrap/>
            <w:vAlign w:val="bottom"/>
            <w:hideMark/>
          </w:tcPr>
          <w:p w:rsidR="00AE0D73" w:rsidRPr="00ED303C" w:rsidP="00593243" w14:paraId="69795580" w14:textId="77777777">
            <w:pPr>
              <w:jc w:val="center"/>
            </w:pPr>
            <w:r>
              <w:rPr>
                <w:color w:val="000000"/>
              </w:rPr>
              <w:t>674,585</w:t>
            </w:r>
          </w:p>
        </w:tc>
        <w:tc>
          <w:tcPr>
            <w:tcW w:w="1885" w:type="dxa"/>
            <w:noWrap/>
            <w:vAlign w:val="bottom"/>
            <w:hideMark/>
          </w:tcPr>
          <w:p w:rsidR="00AE0D73" w:rsidRPr="00ED303C" w:rsidP="00593243" w14:paraId="6ED20429" w14:textId="77777777">
            <w:pPr>
              <w:jc w:val="center"/>
              <w:rPr>
                <w:color w:val="333333"/>
              </w:rPr>
            </w:pPr>
            <w:r>
              <w:rPr>
                <w:color w:val="333333"/>
              </w:rPr>
              <w:t xml:space="preserve"> $            5,687 </w:t>
            </w:r>
          </w:p>
        </w:tc>
      </w:tr>
      <w:tr w14:paraId="4E08754F" w14:textId="77777777" w:rsidTr="00593243">
        <w:tblPrEx>
          <w:tblW w:w="8545" w:type="dxa"/>
          <w:tblLook w:val="04A0"/>
        </w:tblPrEx>
        <w:trPr>
          <w:trHeight w:val="390"/>
        </w:trPr>
        <w:tc>
          <w:tcPr>
            <w:tcW w:w="1360" w:type="dxa"/>
            <w:noWrap/>
            <w:vAlign w:val="bottom"/>
            <w:hideMark/>
          </w:tcPr>
          <w:p w:rsidR="00AE0D73" w:rsidRPr="00ED303C" w:rsidP="00593243" w14:paraId="534B120A" w14:textId="77777777">
            <w:pPr>
              <w:jc w:val="center"/>
              <w:rPr>
                <w:color w:val="333333"/>
              </w:rPr>
            </w:pPr>
            <w:r>
              <w:rPr>
                <w:color w:val="333333"/>
              </w:rPr>
              <w:t>10036</w:t>
            </w:r>
          </w:p>
        </w:tc>
        <w:tc>
          <w:tcPr>
            <w:tcW w:w="1600" w:type="dxa"/>
            <w:noWrap/>
            <w:vAlign w:val="bottom"/>
            <w:hideMark/>
          </w:tcPr>
          <w:p w:rsidR="00AE0D73" w:rsidRPr="00ED303C" w:rsidP="00593243" w14:paraId="01FFEAE5" w14:textId="77777777">
            <w:pPr>
              <w:jc w:val="center"/>
              <w:rPr>
                <w:color w:val="333333"/>
              </w:rPr>
            </w:pPr>
            <w:r>
              <w:rPr>
                <w:color w:val="333333"/>
              </w:rPr>
              <w:t>KCWC-DT</w:t>
            </w:r>
          </w:p>
        </w:tc>
        <w:tc>
          <w:tcPr>
            <w:tcW w:w="1800" w:type="dxa"/>
            <w:noWrap/>
            <w:vAlign w:val="bottom"/>
            <w:hideMark/>
          </w:tcPr>
          <w:p w:rsidR="00AE0D73" w:rsidRPr="00ED303C" w:rsidP="00593243" w14:paraId="51E2FDD3" w14:textId="77777777">
            <w:pPr>
              <w:jc w:val="center"/>
            </w:pPr>
            <w:r>
              <w:rPr>
                <w:color w:val="000000"/>
              </w:rPr>
              <w:t>44,216</w:t>
            </w:r>
          </w:p>
        </w:tc>
        <w:tc>
          <w:tcPr>
            <w:tcW w:w="1900" w:type="dxa"/>
            <w:noWrap/>
            <w:vAlign w:val="bottom"/>
            <w:hideMark/>
          </w:tcPr>
          <w:p w:rsidR="00AE0D73" w:rsidRPr="00ED303C" w:rsidP="00593243" w14:paraId="0C306F0F" w14:textId="77777777">
            <w:pPr>
              <w:jc w:val="center"/>
            </w:pPr>
            <w:r>
              <w:rPr>
                <w:color w:val="000000"/>
              </w:rPr>
              <w:t>39,439</w:t>
            </w:r>
          </w:p>
        </w:tc>
        <w:tc>
          <w:tcPr>
            <w:tcW w:w="1885" w:type="dxa"/>
            <w:noWrap/>
            <w:vAlign w:val="bottom"/>
            <w:hideMark/>
          </w:tcPr>
          <w:p w:rsidR="00AE0D73" w:rsidRPr="00ED303C" w:rsidP="00593243" w14:paraId="3921500B" w14:textId="77777777">
            <w:pPr>
              <w:jc w:val="center"/>
              <w:rPr>
                <w:color w:val="333333"/>
              </w:rPr>
            </w:pPr>
            <w:r>
              <w:rPr>
                <w:color w:val="333333"/>
              </w:rPr>
              <w:t xml:space="preserve"> $               332 </w:t>
            </w:r>
          </w:p>
        </w:tc>
      </w:tr>
      <w:tr w14:paraId="2B901140" w14:textId="77777777" w:rsidTr="00593243">
        <w:tblPrEx>
          <w:tblW w:w="8545" w:type="dxa"/>
          <w:tblLook w:val="04A0"/>
        </w:tblPrEx>
        <w:trPr>
          <w:trHeight w:val="390"/>
        </w:trPr>
        <w:tc>
          <w:tcPr>
            <w:tcW w:w="1360" w:type="dxa"/>
            <w:noWrap/>
            <w:vAlign w:val="bottom"/>
            <w:hideMark/>
          </w:tcPr>
          <w:p w:rsidR="00AE0D73" w:rsidRPr="00ED303C" w:rsidP="00593243" w14:paraId="35894432" w14:textId="77777777">
            <w:pPr>
              <w:jc w:val="center"/>
              <w:rPr>
                <w:color w:val="333333"/>
              </w:rPr>
            </w:pPr>
            <w:r>
              <w:rPr>
                <w:color w:val="333333"/>
              </w:rPr>
              <w:t>64444</w:t>
            </w:r>
          </w:p>
        </w:tc>
        <w:tc>
          <w:tcPr>
            <w:tcW w:w="1600" w:type="dxa"/>
            <w:noWrap/>
            <w:vAlign w:val="bottom"/>
            <w:hideMark/>
          </w:tcPr>
          <w:p w:rsidR="00AE0D73" w:rsidRPr="00ED303C" w:rsidP="00593243" w14:paraId="6E0A0C9A" w14:textId="77777777">
            <w:pPr>
              <w:jc w:val="center"/>
              <w:rPr>
                <w:color w:val="333333"/>
              </w:rPr>
            </w:pPr>
            <w:r>
              <w:rPr>
                <w:color w:val="333333"/>
              </w:rPr>
              <w:t>KCWE</w:t>
            </w:r>
          </w:p>
        </w:tc>
        <w:tc>
          <w:tcPr>
            <w:tcW w:w="1800" w:type="dxa"/>
            <w:noWrap/>
            <w:vAlign w:val="bottom"/>
            <w:hideMark/>
          </w:tcPr>
          <w:p w:rsidR="00AE0D73" w:rsidRPr="00ED303C" w:rsidP="00593243" w14:paraId="12925301" w14:textId="77777777">
            <w:pPr>
              <w:jc w:val="center"/>
            </w:pPr>
            <w:r>
              <w:rPr>
                <w:color w:val="000000"/>
              </w:rPr>
              <w:t>2,459,924</w:t>
            </w:r>
          </w:p>
        </w:tc>
        <w:tc>
          <w:tcPr>
            <w:tcW w:w="1900" w:type="dxa"/>
            <w:noWrap/>
            <w:vAlign w:val="bottom"/>
            <w:hideMark/>
          </w:tcPr>
          <w:p w:rsidR="00AE0D73" w:rsidRPr="00ED303C" w:rsidP="00593243" w14:paraId="128705F0" w14:textId="77777777">
            <w:pPr>
              <w:jc w:val="center"/>
            </w:pPr>
            <w:r>
              <w:rPr>
                <w:color w:val="000000"/>
              </w:rPr>
              <w:t>2,458,302</w:t>
            </w:r>
          </w:p>
        </w:tc>
        <w:tc>
          <w:tcPr>
            <w:tcW w:w="1885" w:type="dxa"/>
            <w:noWrap/>
            <w:vAlign w:val="bottom"/>
            <w:hideMark/>
          </w:tcPr>
          <w:p w:rsidR="00AE0D73" w:rsidRPr="00ED303C" w:rsidP="00593243" w14:paraId="60FB80FB" w14:textId="77777777">
            <w:pPr>
              <w:jc w:val="center"/>
              <w:rPr>
                <w:color w:val="333333"/>
              </w:rPr>
            </w:pPr>
            <w:r>
              <w:rPr>
                <w:color w:val="333333"/>
              </w:rPr>
              <w:t xml:space="preserve"> $          20,723 </w:t>
            </w:r>
          </w:p>
        </w:tc>
      </w:tr>
      <w:tr w14:paraId="4D85DA37" w14:textId="77777777" w:rsidTr="00593243">
        <w:tblPrEx>
          <w:tblW w:w="8545" w:type="dxa"/>
          <w:tblLook w:val="04A0"/>
        </w:tblPrEx>
        <w:trPr>
          <w:trHeight w:val="390"/>
        </w:trPr>
        <w:tc>
          <w:tcPr>
            <w:tcW w:w="1360" w:type="dxa"/>
            <w:noWrap/>
            <w:vAlign w:val="bottom"/>
            <w:hideMark/>
          </w:tcPr>
          <w:p w:rsidR="00AE0D73" w:rsidRPr="00ED303C" w:rsidP="00593243" w14:paraId="50F28596" w14:textId="77777777">
            <w:pPr>
              <w:jc w:val="center"/>
              <w:rPr>
                <w:color w:val="333333"/>
              </w:rPr>
            </w:pPr>
            <w:r>
              <w:rPr>
                <w:color w:val="333333"/>
              </w:rPr>
              <w:t>51502</w:t>
            </w:r>
          </w:p>
        </w:tc>
        <w:tc>
          <w:tcPr>
            <w:tcW w:w="1600" w:type="dxa"/>
            <w:noWrap/>
            <w:vAlign w:val="bottom"/>
            <w:hideMark/>
          </w:tcPr>
          <w:p w:rsidR="00AE0D73" w:rsidRPr="00ED303C" w:rsidP="00593243" w14:paraId="02FBB452" w14:textId="77777777">
            <w:pPr>
              <w:jc w:val="center"/>
              <w:rPr>
                <w:color w:val="333333"/>
              </w:rPr>
            </w:pPr>
            <w:r>
              <w:rPr>
                <w:color w:val="333333"/>
              </w:rPr>
              <w:t>KCWI-TV</w:t>
            </w:r>
          </w:p>
        </w:tc>
        <w:tc>
          <w:tcPr>
            <w:tcW w:w="1800" w:type="dxa"/>
            <w:noWrap/>
            <w:vAlign w:val="bottom"/>
            <w:hideMark/>
          </w:tcPr>
          <w:p w:rsidR="00AE0D73" w:rsidRPr="00ED303C" w:rsidP="00593243" w14:paraId="0D4165B0" w14:textId="77777777">
            <w:pPr>
              <w:jc w:val="center"/>
            </w:pPr>
            <w:r>
              <w:rPr>
                <w:color w:val="000000"/>
              </w:rPr>
              <w:t>1,043,811</w:t>
            </w:r>
          </w:p>
        </w:tc>
        <w:tc>
          <w:tcPr>
            <w:tcW w:w="1900" w:type="dxa"/>
            <w:noWrap/>
            <w:vAlign w:val="bottom"/>
            <w:hideMark/>
          </w:tcPr>
          <w:p w:rsidR="00AE0D73" w:rsidRPr="00ED303C" w:rsidP="00593243" w14:paraId="20E6D7C0" w14:textId="77777777">
            <w:pPr>
              <w:jc w:val="center"/>
            </w:pPr>
            <w:r>
              <w:rPr>
                <w:color w:val="000000"/>
              </w:rPr>
              <w:t>1,042,642</w:t>
            </w:r>
          </w:p>
        </w:tc>
        <w:tc>
          <w:tcPr>
            <w:tcW w:w="1885" w:type="dxa"/>
            <w:noWrap/>
            <w:vAlign w:val="bottom"/>
            <w:hideMark/>
          </w:tcPr>
          <w:p w:rsidR="00AE0D73" w:rsidRPr="00ED303C" w:rsidP="00593243" w14:paraId="52EF9DCE" w14:textId="77777777">
            <w:pPr>
              <w:jc w:val="center"/>
              <w:rPr>
                <w:color w:val="333333"/>
              </w:rPr>
            </w:pPr>
            <w:r>
              <w:rPr>
                <w:color w:val="333333"/>
              </w:rPr>
              <w:t xml:space="preserve"> $            8,789 </w:t>
            </w:r>
          </w:p>
        </w:tc>
      </w:tr>
      <w:tr w14:paraId="7F5F762D" w14:textId="77777777" w:rsidTr="00593243">
        <w:tblPrEx>
          <w:tblW w:w="8545" w:type="dxa"/>
          <w:tblLook w:val="04A0"/>
        </w:tblPrEx>
        <w:trPr>
          <w:trHeight w:val="390"/>
        </w:trPr>
        <w:tc>
          <w:tcPr>
            <w:tcW w:w="1360" w:type="dxa"/>
            <w:noWrap/>
            <w:vAlign w:val="bottom"/>
            <w:hideMark/>
          </w:tcPr>
          <w:p w:rsidR="00AE0D73" w:rsidRPr="00ED303C" w:rsidP="00593243" w14:paraId="23114134" w14:textId="77777777">
            <w:pPr>
              <w:jc w:val="center"/>
              <w:rPr>
                <w:color w:val="333333"/>
              </w:rPr>
            </w:pPr>
            <w:r>
              <w:rPr>
                <w:color w:val="333333"/>
              </w:rPr>
              <w:t>42008</w:t>
            </w:r>
          </w:p>
        </w:tc>
        <w:tc>
          <w:tcPr>
            <w:tcW w:w="1600" w:type="dxa"/>
            <w:noWrap/>
            <w:vAlign w:val="bottom"/>
            <w:hideMark/>
          </w:tcPr>
          <w:p w:rsidR="00AE0D73" w:rsidRPr="00ED303C" w:rsidP="00593243" w14:paraId="67FF3DD5" w14:textId="77777777">
            <w:pPr>
              <w:jc w:val="center"/>
              <w:rPr>
                <w:color w:val="333333"/>
              </w:rPr>
            </w:pPr>
            <w:r>
              <w:rPr>
                <w:color w:val="333333"/>
              </w:rPr>
              <w:t>KCWO-TV</w:t>
            </w:r>
          </w:p>
        </w:tc>
        <w:tc>
          <w:tcPr>
            <w:tcW w:w="1800" w:type="dxa"/>
            <w:noWrap/>
            <w:vAlign w:val="bottom"/>
            <w:hideMark/>
          </w:tcPr>
          <w:p w:rsidR="00AE0D73" w:rsidRPr="00ED303C" w:rsidP="00593243" w14:paraId="45F3FB55" w14:textId="77777777">
            <w:pPr>
              <w:jc w:val="center"/>
            </w:pPr>
            <w:r>
              <w:rPr>
                <w:color w:val="000000"/>
              </w:rPr>
              <w:t>50,707</w:t>
            </w:r>
          </w:p>
        </w:tc>
        <w:tc>
          <w:tcPr>
            <w:tcW w:w="1900" w:type="dxa"/>
            <w:noWrap/>
            <w:vAlign w:val="bottom"/>
            <w:hideMark/>
          </w:tcPr>
          <w:p w:rsidR="00AE0D73" w:rsidRPr="00ED303C" w:rsidP="00593243" w14:paraId="3BFDB562" w14:textId="77777777">
            <w:pPr>
              <w:jc w:val="center"/>
            </w:pPr>
            <w:r>
              <w:rPr>
                <w:color w:val="000000"/>
              </w:rPr>
              <w:t>50,685</w:t>
            </w:r>
          </w:p>
        </w:tc>
        <w:tc>
          <w:tcPr>
            <w:tcW w:w="1885" w:type="dxa"/>
            <w:noWrap/>
            <w:vAlign w:val="bottom"/>
            <w:hideMark/>
          </w:tcPr>
          <w:p w:rsidR="00AE0D73" w:rsidRPr="00ED303C" w:rsidP="00593243" w14:paraId="0F2451B6" w14:textId="77777777">
            <w:pPr>
              <w:jc w:val="center"/>
              <w:rPr>
                <w:color w:val="333333"/>
              </w:rPr>
            </w:pPr>
            <w:r>
              <w:rPr>
                <w:color w:val="333333"/>
              </w:rPr>
              <w:t xml:space="preserve"> $               427 </w:t>
            </w:r>
          </w:p>
        </w:tc>
      </w:tr>
      <w:tr w14:paraId="1A955BF5" w14:textId="77777777" w:rsidTr="00593243">
        <w:tblPrEx>
          <w:tblW w:w="8545" w:type="dxa"/>
          <w:tblLook w:val="04A0"/>
        </w:tblPrEx>
        <w:trPr>
          <w:trHeight w:val="390"/>
        </w:trPr>
        <w:tc>
          <w:tcPr>
            <w:tcW w:w="1360" w:type="dxa"/>
            <w:noWrap/>
            <w:vAlign w:val="bottom"/>
            <w:hideMark/>
          </w:tcPr>
          <w:p w:rsidR="00AE0D73" w:rsidRPr="00ED303C" w:rsidP="00593243" w14:paraId="0C458BFF" w14:textId="77777777">
            <w:pPr>
              <w:jc w:val="center"/>
              <w:rPr>
                <w:color w:val="333333"/>
              </w:rPr>
            </w:pPr>
            <w:r>
              <w:rPr>
                <w:color w:val="333333"/>
              </w:rPr>
              <w:t>166511</w:t>
            </w:r>
          </w:p>
        </w:tc>
        <w:tc>
          <w:tcPr>
            <w:tcW w:w="1600" w:type="dxa"/>
            <w:noWrap/>
            <w:vAlign w:val="bottom"/>
            <w:hideMark/>
          </w:tcPr>
          <w:p w:rsidR="00AE0D73" w:rsidRPr="00ED303C" w:rsidP="00593243" w14:paraId="63185BA0" w14:textId="77777777">
            <w:pPr>
              <w:jc w:val="center"/>
              <w:rPr>
                <w:color w:val="333333"/>
              </w:rPr>
            </w:pPr>
            <w:r>
              <w:rPr>
                <w:color w:val="333333"/>
              </w:rPr>
              <w:t>KCWV</w:t>
            </w:r>
          </w:p>
        </w:tc>
        <w:tc>
          <w:tcPr>
            <w:tcW w:w="1800" w:type="dxa"/>
            <w:noWrap/>
            <w:vAlign w:val="bottom"/>
            <w:hideMark/>
          </w:tcPr>
          <w:p w:rsidR="00AE0D73" w:rsidRPr="00ED303C" w:rsidP="00593243" w14:paraId="387FE67D" w14:textId="77777777">
            <w:pPr>
              <w:jc w:val="center"/>
            </w:pPr>
            <w:r>
              <w:rPr>
                <w:color w:val="000000"/>
              </w:rPr>
              <w:t>207,398</w:t>
            </w:r>
          </w:p>
        </w:tc>
        <w:tc>
          <w:tcPr>
            <w:tcW w:w="1900" w:type="dxa"/>
            <w:noWrap/>
            <w:vAlign w:val="bottom"/>
            <w:hideMark/>
          </w:tcPr>
          <w:p w:rsidR="00AE0D73" w:rsidRPr="00ED303C" w:rsidP="00593243" w14:paraId="1DBA0954" w14:textId="77777777">
            <w:pPr>
              <w:jc w:val="center"/>
            </w:pPr>
            <w:r>
              <w:rPr>
                <w:color w:val="000000"/>
              </w:rPr>
              <w:t>207,370</w:t>
            </w:r>
          </w:p>
        </w:tc>
        <w:tc>
          <w:tcPr>
            <w:tcW w:w="1885" w:type="dxa"/>
            <w:noWrap/>
            <w:vAlign w:val="bottom"/>
            <w:hideMark/>
          </w:tcPr>
          <w:p w:rsidR="00AE0D73" w:rsidRPr="00ED303C" w:rsidP="00593243" w14:paraId="05048CAC" w14:textId="77777777">
            <w:pPr>
              <w:jc w:val="center"/>
              <w:rPr>
                <w:color w:val="333333"/>
              </w:rPr>
            </w:pPr>
            <w:r>
              <w:rPr>
                <w:color w:val="333333"/>
              </w:rPr>
              <w:t xml:space="preserve"> $            1,748 </w:t>
            </w:r>
          </w:p>
        </w:tc>
      </w:tr>
      <w:tr w14:paraId="44D6A9D4" w14:textId="77777777" w:rsidTr="00593243">
        <w:tblPrEx>
          <w:tblW w:w="8545" w:type="dxa"/>
          <w:tblLook w:val="04A0"/>
        </w:tblPrEx>
        <w:trPr>
          <w:trHeight w:val="390"/>
        </w:trPr>
        <w:tc>
          <w:tcPr>
            <w:tcW w:w="1360" w:type="dxa"/>
            <w:noWrap/>
            <w:vAlign w:val="bottom"/>
            <w:hideMark/>
          </w:tcPr>
          <w:p w:rsidR="00AE0D73" w:rsidRPr="00ED303C" w:rsidP="00593243" w14:paraId="6EF585B1" w14:textId="77777777">
            <w:pPr>
              <w:jc w:val="center"/>
              <w:rPr>
                <w:color w:val="333333"/>
              </w:rPr>
            </w:pPr>
            <w:r>
              <w:rPr>
                <w:color w:val="333333"/>
              </w:rPr>
              <w:t>24316</w:t>
            </w:r>
          </w:p>
        </w:tc>
        <w:tc>
          <w:tcPr>
            <w:tcW w:w="1600" w:type="dxa"/>
            <w:noWrap/>
            <w:vAlign w:val="bottom"/>
            <w:hideMark/>
          </w:tcPr>
          <w:p w:rsidR="00AE0D73" w:rsidRPr="00ED303C" w:rsidP="00593243" w14:paraId="5C16C046" w14:textId="77777777">
            <w:pPr>
              <w:jc w:val="center"/>
              <w:rPr>
                <w:color w:val="333333"/>
              </w:rPr>
            </w:pPr>
            <w:r>
              <w:rPr>
                <w:color w:val="333333"/>
              </w:rPr>
              <w:t>KCWX</w:t>
            </w:r>
          </w:p>
        </w:tc>
        <w:tc>
          <w:tcPr>
            <w:tcW w:w="1800" w:type="dxa"/>
            <w:noWrap/>
            <w:vAlign w:val="bottom"/>
            <w:hideMark/>
          </w:tcPr>
          <w:p w:rsidR="00AE0D73" w:rsidRPr="00ED303C" w:rsidP="00593243" w14:paraId="6FDB29B3" w14:textId="77777777">
            <w:pPr>
              <w:jc w:val="center"/>
            </w:pPr>
            <w:r>
              <w:rPr>
                <w:color w:val="000000"/>
              </w:rPr>
              <w:t>3,961,268</w:t>
            </w:r>
          </w:p>
        </w:tc>
        <w:tc>
          <w:tcPr>
            <w:tcW w:w="1900" w:type="dxa"/>
            <w:noWrap/>
            <w:vAlign w:val="bottom"/>
            <w:hideMark/>
          </w:tcPr>
          <w:p w:rsidR="00AE0D73" w:rsidRPr="00ED303C" w:rsidP="00593243" w14:paraId="45DBA3ED" w14:textId="77777777">
            <w:pPr>
              <w:jc w:val="center"/>
            </w:pPr>
            <w:r>
              <w:rPr>
                <w:color w:val="000000"/>
              </w:rPr>
              <w:t>3,954,787</w:t>
            </w:r>
          </w:p>
        </w:tc>
        <w:tc>
          <w:tcPr>
            <w:tcW w:w="1885" w:type="dxa"/>
            <w:noWrap/>
            <w:vAlign w:val="bottom"/>
            <w:hideMark/>
          </w:tcPr>
          <w:p w:rsidR="00AE0D73" w:rsidRPr="00ED303C" w:rsidP="00593243" w14:paraId="162C8428" w14:textId="77777777">
            <w:pPr>
              <w:jc w:val="center"/>
              <w:rPr>
                <w:color w:val="333333"/>
              </w:rPr>
            </w:pPr>
            <w:r>
              <w:rPr>
                <w:color w:val="333333"/>
              </w:rPr>
              <w:t xml:space="preserve"> $          33,339 </w:t>
            </w:r>
          </w:p>
        </w:tc>
      </w:tr>
      <w:tr w14:paraId="27DCE623" w14:textId="77777777" w:rsidTr="00593243">
        <w:tblPrEx>
          <w:tblW w:w="8545" w:type="dxa"/>
          <w:tblLook w:val="04A0"/>
        </w:tblPrEx>
        <w:trPr>
          <w:trHeight w:val="390"/>
        </w:trPr>
        <w:tc>
          <w:tcPr>
            <w:tcW w:w="1360" w:type="dxa"/>
            <w:noWrap/>
            <w:vAlign w:val="bottom"/>
            <w:hideMark/>
          </w:tcPr>
          <w:p w:rsidR="00AE0D73" w:rsidRPr="00ED303C" w:rsidP="00593243" w14:paraId="7A3E05CD" w14:textId="77777777">
            <w:pPr>
              <w:jc w:val="center"/>
              <w:rPr>
                <w:color w:val="333333"/>
              </w:rPr>
            </w:pPr>
            <w:r>
              <w:rPr>
                <w:color w:val="333333"/>
              </w:rPr>
              <w:t>68713</w:t>
            </w:r>
          </w:p>
        </w:tc>
        <w:tc>
          <w:tcPr>
            <w:tcW w:w="1600" w:type="dxa"/>
            <w:noWrap/>
            <w:vAlign w:val="bottom"/>
            <w:hideMark/>
          </w:tcPr>
          <w:p w:rsidR="00AE0D73" w:rsidRPr="00ED303C" w:rsidP="00593243" w14:paraId="387176DE" w14:textId="77777777">
            <w:pPr>
              <w:jc w:val="center"/>
              <w:rPr>
                <w:color w:val="333333"/>
              </w:rPr>
            </w:pPr>
            <w:r>
              <w:rPr>
                <w:color w:val="333333"/>
              </w:rPr>
              <w:t>KCWY-DT</w:t>
            </w:r>
          </w:p>
        </w:tc>
        <w:tc>
          <w:tcPr>
            <w:tcW w:w="1800" w:type="dxa"/>
            <w:noWrap/>
            <w:vAlign w:val="bottom"/>
            <w:hideMark/>
          </w:tcPr>
          <w:p w:rsidR="00AE0D73" w:rsidRPr="00ED303C" w:rsidP="00593243" w14:paraId="73EA03FA" w14:textId="77777777">
            <w:pPr>
              <w:jc w:val="center"/>
            </w:pPr>
            <w:r>
              <w:rPr>
                <w:color w:val="000000"/>
              </w:rPr>
              <w:t>80,904</w:t>
            </w:r>
          </w:p>
        </w:tc>
        <w:tc>
          <w:tcPr>
            <w:tcW w:w="1900" w:type="dxa"/>
            <w:noWrap/>
            <w:vAlign w:val="bottom"/>
            <w:hideMark/>
          </w:tcPr>
          <w:p w:rsidR="00AE0D73" w:rsidRPr="00ED303C" w:rsidP="00593243" w14:paraId="73A78C26" w14:textId="77777777">
            <w:pPr>
              <w:jc w:val="center"/>
            </w:pPr>
            <w:r>
              <w:rPr>
                <w:color w:val="000000"/>
              </w:rPr>
              <w:t>80,479</w:t>
            </w:r>
          </w:p>
        </w:tc>
        <w:tc>
          <w:tcPr>
            <w:tcW w:w="1885" w:type="dxa"/>
            <w:noWrap/>
            <w:vAlign w:val="bottom"/>
            <w:hideMark/>
          </w:tcPr>
          <w:p w:rsidR="00AE0D73" w:rsidRPr="00ED303C" w:rsidP="00593243" w14:paraId="7DB8713B" w14:textId="77777777">
            <w:pPr>
              <w:jc w:val="center"/>
              <w:rPr>
                <w:color w:val="333333"/>
              </w:rPr>
            </w:pPr>
            <w:r>
              <w:rPr>
                <w:color w:val="333333"/>
              </w:rPr>
              <w:t xml:space="preserve"> $               678 </w:t>
            </w:r>
          </w:p>
        </w:tc>
      </w:tr>
      <w:tr w14:paraId="1CDE1229" w14:textId="77777777" w:rsidTr="00593243">
        <w:tblPrEx>
          <w:tblW w:w="8545" w:type="dxa"/>
          <w:tblLook w:val="04A0"/>
        </w:tblPrEx>
        <w:trPr>
          <w:trHeight w:val="390"/>
        </w:trPr>
        <w:tc>
          <w:tcPr>
            <w:tcW w:w="1360" w:type="dxa"/>
            <w:noWrap/>
            <w:vAlign w:val="bottom"/>
            <w:hideMark/>
          </w:tcPr>
          <w:p w:rsidR="00AE0D73" w:rsidRPr="00ED303C" w:rsidP="00593243" w14:paraId="60759060" w14:textId="77777777">
            <w:pPr>
              <w:jc w:val="center"/>
              <w:rPr>
                <w:color w:val="333333"/>
              </w:rPr>
            </w:pPr>
            <w:r>
              <w:rPr>
                <w:color w:val="333333"/>
              </w:rPr>
              <w:t>22201</w:t>
            </w:r>
          </w:p>
        </w:tc>
        <w:tc>
          <w:tcPr>
            <w:tcW w:w="1600" w:type="dxa"/>
            <w:noWrap/>
            <w:vAlign w:val="bottom"/>
            <w:hideMark/>
          </w:tcPr>
          <w:p w:rsidR="00AE0D73" w:rsidRPr="00ED303C" w:rsidP="00593243" w14:paraId="19308D8A" w14:textId="77777777">
            <w:pPr>
              <w:jc w:val="center"/>
              <w:rPr>
                <w:color w:val="333333"/>
              </w:rPr>
            </w:pPr>
            <w:r>
              <w:rPr>
                <w:color w:val="333333"/>
              </w:rPr>
              <w:t>KDAF</w:t>
            </w:r>
          </w:p>
        </w:tc>
        <w:tc>
          <w:tcPr>
            <w:tcW w:w="1800" w:type="dxa"/>
            <w:noWrap/>
            <w:vAlign w:val="bottom"/>
            <w:hideMark/>
          </w:tcPr>
          <w:p w:rsidR="00AE0D73" w:rsidRPr="00ED303C" w:rsidP="00593243" w14:paraId="76B2B8BA" w14:textId="77777777">
            <w:pPr>
              <w:jc w:val="center"/>
            </w:pPr>
            <w:r>
              <w:rPr>
                <w:color w:val="000000"/>
              </w:rPr>
              <w:t>6,648,507</w:t>
            </w:r>
          </w:p>
        </w:tc>
        <w:tc>
          <w:tcPr>
            <w:tcW w:w="1900" w:type="dxa"/>
            <w:noWrap/>
            <w:vAlign w:val="bottom"/>
            <w:hideMark/>
          </w:tcPr>
          <w:p w:rsidR="00AE0D73" w:rsidRPr="00ED303C" w:rsidP="00593243" w14:paraId="4165B05B" w14:textId="77777777">
            <w:pPr>
              <w:jc w:val="center"/>
            </w:pPr>
            <w:r>
              <w:rPr>
                <w:color w:val="000000"/>
              </w:rPr>
              <w:t>6,645,226</w:t>
            </w:r>
          </w:p>
        </w:tc>
        <w:tc>
          <w:tcPr>
            <w:tcW w:w="1885" w:type="dxa"/>
            <w:noWrap/>
            <w:vAlign w:val="bottom"/>
            <w:hideMark/>
          </w:tcPr>
          <w:p w:rsidR="00AE0D73" w:rsidRPr="00ED303C" w:rsidP="00593243" w14:paraId="752B6567" w14:textId="77777777">
            <w:pPr>
              <w:jc w:val="center"/>
              <w:rPr>
                <w:color w:val="333333"/>
              </w:rPr>
            </w:pPr>
            <w:r>
              <w:rPr>
                <w:color w:val="333333"/>
              </w:rPr>
              <w:t xml:space="preserve"> $          56,019 </w:t>
            </w:r>
          </w:p>
        </w:tc>
      </w:tr>
      <w:tr w14:paraId="64C80FC6" w14:textId="77777777" w:rsidTr="00593243">
        <w:tblPrEx>
          <w:tblW w:w="8545" w:type="dxa"/>
          <w:tblLook w:val="04A0"/>
        </w:tblPrEx>
        <w:trPr>
          <w:trHeight w:val="390"/>
        </w:trPr>
        <w:tc>
          <w:tcPr>
            <w:tcW w:w="1360" w:type="dxa"/>
            <w:noWrap/>
            <w:vAlign w:val="bottom"/>
            <w:hideMark/>
          </w:tcPr>
          <w:p w:rsidR="00AE0D73" w:rsidRPr="00ED303C" w:rsidP="00593243" w14:paraId="0E6B7E8C" w14:textId="77777777">
            <w:pPr>
              <w:jc w:val="center"/>
              <w:rPr>
                <w:color w:val="333333"/>
              </w:rPr>
            </w:pPr>
            <w:r>
              <w:rPr>
                <w:color w:val="333333"/>
              </w:rPr>
              <w:t>33764</w:t>
            </w:r>
          </w:p>
        </w:tc>
        <w:tc>
          <w:tcPr>
            <w:tcW w:w="1600" w:type="dxa"/>
            <w:noWrap/>
            <w:vAlign w:val="bottom"/>
            <w:hideMark/>
          </w:tcPr>
          <w:p w:rsidR="00AE0D73" w:rsidRPr="00ED303C" w:rsidP="00593243" w14:paraId="4CE2778E" w14:textId="77777777">
            <w:pPr>
              <w:jc w:val="center"/>
              <w:rPr>
                <w:color w:val="333333"/>
              </w:rPr>
            </w:pPr>
            <w:r>
              <w:rPr>
                <w:color w:val="333333"/>
              </w:rPr>
              <w:t>KDBC-TV</w:t>
            </w:r>
          </w:p>
        </w:tc>
        <w:tc>
          <w:tcPr>
            <w:tcW w:w="1800" w:type="dxa"/>
            <w:noWrap/>
            <w:vAlign w:val="bottom"/>
            <w:hideMark/>
          </w:tcPr>
          <w:p w:rsidR="00AE0D73" w:rsidRPr="00ED303C" w:rsidP="00593243" w14:paraId="2711735B" w14:textId="77777777">
            <w:pPr>
              <w:jc w:val="center"/>
            </w:pPr>
            <w:r>
              <w:rPr>
                <w:color w:val="000000"/>
              </w:rPr>
              <w:t>1,015,564</w:t>
            </w:r>
          </w:p>
        </w:tc>
        <w:tc>
          <w:tcPr>
            <w:tcW w:w="1900" w:type="dxa"/>
            <w:noWrap/>
            <w:vAlign w:val="bottom"/>
            <w:hideMark/>
          </w:tcPr>
          <w:p w:rsidR="00AE0D73" w:rsidRPr="00ED303C" w:rsidP="00593243" w14:paraId="63832BB2" w14:textId="77777777">
            <w:pPr>
              <w:jc w:val="center"/>
            </w:pPr>
            <w:r>
              <w:rPr>
                <w:color w:val="000000"/>
              </w:rPr>
              <w:t>1,015,162</w:t>
            </w:r>
          </w:p>
        </w:tc>
        <w:tc>
          <w:tcPr>
            <w:tcW w:w="1885" w:type="dxa"/>
            <w:noWrap/>
            <w:vAlign w:val="bottom"/>
            <w:hideMark/>
          </w:tcPr>
          <w:p w:rsidR="00AE0D73" w:rsidRPr="00ED303C" w:rsidP="00593243" w14:paraId="3A302A00" w14:textId="77777777">
            <w:pPr>
              <w:jc w:val="center"/>
              <w:rPr>
                <w:color w:val="333333"/>
              </w:rPr>
            </w:pPr>
            <w:r>
              <w:rPr>
                <w:color w:val="333333"/>
              </w:rPr>
              <w:t xml:space="preserve"> $            8,558 </w:t>
            </w:r>
          </w:p>
        </w:tc>
      </w:tr>
      <w:tr w14:paraId="7CA2975F" w14:textId="77777777" w:rsidTr="00593243">
        <w:tblPrEx>
          <w:tblW w:w="8545" w:type="dxa"/>
          <w:tblLook w:val="04A0"/>
        </w:tblPrEx>
        <w:trPr>
          <w:trHeight w:val="390"/>
        </w:trPr>
        <w:tc>
          <w:tcPr>
            <w:tcW w:w="1360" w:type="dxa"/>
            <w:noWrap/>
            <w:vAlign w:val="bottom"/>
            <w:hideMark/>
          </w:tcPr>
          <w:p w:rsidR="00AE0D73" w:rsidRPr="00ED303C" w:rsidP="00593243" w14:paraId="6A120D99" w14:textId="77777777">
            <w:pPr>
              <w:jc w:val="center"/>
              <w:rPr>
                <w:color w:val="333333"/>
              </w:rPr>
            </w:pPr>
            <w:r>
              <w:rPr>
                <w:color w:val="333333"/>
              </w:rPr>
              <w:t>79258</w:t>
            </w:r>
          </w:p>
        </w:tc>
        <w:tc>
          <w:tcPr>
            <w:tcW w:w="1600" w:type="dxa"/>
            <w:noWrap/>
            <w:vAlign w:val="bottom"/>
            <w:hideMark/>
          </w:tcPr>
          <w:p w:rsidR="00AE0D73" w:rsidRPr="00ED303C" w:rsidP="00593243" w14:paraId="51A08B49" w14:textId="77777777">
            <w:pPr>
              <w:jc w:val="center"/>
              <w:rPr>
                <w:color w:val="333333"/>
              </w:rPr>
            </w:pPr>
            <w:r>
              <w:rPr>
                <w:color w:val="333333"/>
              </w:rPr>
              <w:t>KDCK</w:t>
            </w:r>
          </w:p>
        </w:tc>
        <w:tc>
          <w:tcPr>
            <w:tcW w:w="1800" w:type="dxa"/>
            <w:noWrap/>
            <w:vAlign w:val="bottom"/>
            <w:hideMark/>
          </w:tcPr>
          <w:p w:rsidR="00AE0D73" w:rsidRPr="00ED303C" w:rsidP="00593243" w14:paraId="170C4E28" w14:textId="77777777">
            <w:pPr>
              <w:jc w:val="center"/>
            </w:pPr>
            <w:r>
              <w:rPr>
                <w:color w:val="000000"/>
              </w:rPr>
              <w:t>43,088</w:t>
            </w:r>
          </w:p>
        </w:tc>
        <w:tc>
          <w:tcPr>
            <w:tcW w:w="1900" w:type="dxa"/>
            <w:noWrap/>
            <w:vAlign w:val="bottom"/>
            <w:hideMark/>
          </w:tcPr>
          <w:p w:rsidR="00AE0D73" w:rsidRPr="00ED303C" w:rsidP="00593243" w14:paraId="4E1F17D1" w14:textId="77777777">
            <w:pPr>
              <w:jc w:val="center"/>
            </w:pPr>
            <w:r>
              <w:rPr>
                <w:color w:val="000000"/>
              </w:rPr>
              <w:t>43,067</w:t>
            </w:r>
          </w:p>
        </w:tc>
        <w:tc>
          <w:tcPr>
            <w:tcW w:w="1885" w:type="dxa"/>
            <w:noWrap/>
            <w:vAlign w:val="bottom"/>
            <w:hideMark/>
          </w:tcPr>
          <w:p w:rsidR="00AE0D73" w:rsidRPr="00ED303C" w:rsidP="00593243" w14:paraId="19E18B1D" w14:textId="77777777">
            <w:pPr>
              <w:jc w:val="center"/>
              <w:rPr>
                <w:color w:val="333333"/>
              </w:rPr>
            </w:pPr>
            <w:r>
              <w:rPr>
                <w:color w:val="333333"/>
              </w:rPr>
              <w:t xml:space="preserve"> $               363 </w:t>
            </w:r>
          </w:p>
        </w:tc>
      </w:tr>
      <w:tr w14:paraId="6034BC64" w14:textId="77777777" w:rsidTr="00593243">
        <w:tblPrEx>
          <w:tblW w:w="8545" w:type="dxa"/>
          <w:tblLook w:val="04A0"/>
        </w:tblPrEx>
        <w:trPr>
          <w:trHeight w:val="390"/>
        </w:trPr>
        <w:tc>
          <w:tcPr>
            <w:tcW w:w="1360" w:type="dxa"/>
            <w:noWrap/>
            <w:vAlign w:val="bottom"/>
            <w:hideMark/>
          </w:tcPr>
          <w:p w:rsidR="00AE0D73" w:rsidRPr="00ED303C" w:rsidP="00593243" w14:paraId="04960E6D" w14:textId="77777777">
            <w:pPr>
              <w:jc w:val="center"/>
              <w:rPr>
                <w:color w:val="333333"/>
              </w:rPr>
            </w:pPr>
            <w:r>
              <w:rPr>
                <w:color w:val="333333"/>
              </w:rPr>
              <w:t>166332</w:t>
            </w:r>
          </w:p>
        </w:tc>
        <w:tc>
          <w:tcPr>
            <w:tcW w:w="1600" w:type="dxa"/>
            <w:noWrap/>
            <w:vAlign w:val="bottom"/>
            <w:hideMark/>
          </w:tcPr>
          <w:p w:rsidR="00AE0D73" w:rsidRPr="00ED303C" w:rsidP="00593243" w14:paraId="0BB42944" w14:textId="77777777">
            <w:pPr>
              <w:jc w:val="center"/>
              <w:rPr>
                <w:color w:val="333333"/>
              </w:rPr>
            </w:pPr>
            <w:r>
              <w:rPr>
                <w:color w:val="333333"/>
              </w:rPr>
              <w:t>KDCU-DT</w:t>
            </w:r>
          </w:p>
        </w:tc>
        <w:tc>
          <w:tcPr>
            <w:tcW w:w="1800" w:type="dxa"/>
            <w:noWrap/>
            <w:vAlign w:val="bottom"/>
            <w:hideMark/>
          </w:tcPr>
          <w:p w:rsidR="00AE0D73" w:rsidRPr="00ED303C" w:rsidP="00593243" w14:paraId="199FDBFD" w14:textId="77777777">
            <w:pPr>
              <w:jc w:val="center"/>
            </w:pPr>
            <w:r>
              <w:rPr>
                <w:color w:val="000000"/>
              </w:rPr>
              <w:t>753,204</w:t>
            </w:r>
          </w:p>
        </w:tc>
        <w:tc>
          <w:tcPr>
            <w:tcW w:w="1900" w:type="dxa"/>
            <w:noWrap/>
            <w:vAlign w:val="bottom"/>
            <w:hideMark/>
          </w:tcPr>
          <w:p w:rsidR="00AE0D73" w:rsidRPr="00ED303C" w:rsidP="00593243" w14:paraId="24C73AED" w14:textId="77777777">
            <w:pPr>
              <w:jc w:val="center"/>
            </w:pPr>
            <w:r>
              <w:rPr>
                <w:color w:val="000000"/>
              </w:rPr>
              <w:t>753,190</w:t>
            </w:r>
          </w:p>
        </w:tc>
        <w:tc>
          <w:tcPr>
            <w:tcW w:w="1885" w:type="dxa"/>
            <w:noWrap/>
            <w:vAlign w:val="bottom"/>
            <w:hideMark/>
          </w:tcPr>
          <w:p w:rsidR="00AE0D73" w:rsidRPr="00ED303C" w:rsidP="00593243" w14:paraId="0A2C4A8D" w14:textId="77777777">
            <w:pPr>
              <w:jc w:val="center"/>
              <w:rPr>
                <w:color w:val="333333"/>
              </w:rPr>
            </w:pPr>
            <w:r>
              <w:rPr>
                <w:color w:val="333333"/>
              </w:rPr>
              <w:t xml:space="preserve"> $            6,349 </w:t>
            </w:r>
          </w:p>
        </w:tc>
      </w:tr>
      <w:tr w14:paraId="7E925B76" w14:textId="77777777" w:rsidTr="00593243">
        <w:tblPrEx>
          <w:tblW w:w="8545" w:type="dxa"/>
          <w:tblLook w:val="04A0"/>
        </w:tblPrEx>
        <w:trPr>
          <w:trHeight w:val="390"/>
        </w:trPr>
        <w:tc>
          <w:tcPr>
            <w:tcW w:w="1360" w:type="dxa"/>
            <w:noWrap/>
            <w:vAlign w:val="bottom"/>
            <w:hideMark/>
          </w:tcPr>
          <w:p w:rsidR="00AE0D73" w:rsidRPr="00ED303C" w:rsidP="00593243" w14:paraId="622C38DE" w14:textId="77777777">
            <w:pPr>
              <w:jc w:val="center"/>
              <w:rPr>
                <w:color w:val="333333"/>
              </w:rPr>
            </w:pPr>
            <w:r>
              <w:rPr>
                <w:color w:val="333333"/>
              </w:rPr>
              <w:t>38375</w:t>
            </w:r>
          </w:p>
        </w:tc>
        <w:tc>
          <w:tcPr>
            <w:tcW w:w="1600" w:type="dxa"/>
            <w:noWrap/>
            <w:vAlign w:val="bottom"/>
            <w:hideMark/>
          </w:tcPr>
          <w:p w:rsidR="00AE0D73" w:rsidRPr="00ED303C" w:rsidP="00593243" w14:paraId="558E961B" w14:textId="77777777">
            <w:pPr>
              <w:jc w:val="center"/>
              <w:rPr>
                <w:color w:val="333333"/>
              </w:rPr>
            </w:pPr>
            <w:r>
              <w:rPr>
                <w:color w:val="333333"/>
              </w:rPr>
              <w:t>KDEN-TV</w:t>
            </w:r>
          </w:p>
        </w:tc>
        <w:tc>
          <w:tcPr>
            <w:tcW w:w="1800" w:type="dxa"/>
            <w:noWrap/>
            <w:vAlign w:val="bottom"/>
            <w:hideMark/>
          </w:tcPr>
          <w:p w:rsidR="00AE0D73" w:rsidRPr="00ED303C" w:rsidP="00593243" w14:paraId="5A217481" w14:textId="77777777">
            <w:pPr>
              <w:jc w:val="center"/>
            </w:pPr>
            <w:r>
              <w:rPr>
                <w:color w:val="000000"/>
              </w:rPr>
              <w:t>3,376,799</w:t>
            </w:r>
          </w:p>
        </w:tc>
        <w:tc>
          <w:tcPr>
            <w:tcW w:w="1900" w:type="dxa"/>
            <w:noWrap/>
            <w:vAlign w:val="bottom"/>
            <w:hideMark/>
          </w:tcPr>
          <w:p w:rsidR="00AE0D73" w:rsidRPr="00ED303C" w:rsidP="00593243" w14:paraId="507F6BE1" w14:textId="77777777">
            <w:pPr>
              <w:jc w:val="center"/>
            </w:pPr>
            <w:r>
              <w:rPr>
                <w:color w:val="000000"/>
              </w:rPr>
              <w:t>3,351,182</w:t>
            </w:r>
          </w:p>
        </w:tc>
        <w:tc>
          <w:tcPr>
            <w:tcW w:w="1885" w:type="dxa"/>
            <w:noWrap/>
            <w:vAlign w:val="bottom"/>
            <w:hideMark/>
          </w:tcPr>
          <w:p w:rsidR="00AE0D73" w:rsidRPr="00ED303C" w:rsidP="00593243" w14:paraId="435A699C" w14:textId="77777777">
            <w:pPr>
              <w:jc w:val="center"/>
              <w:rPr>
                <w:color w:val="333333"/>
              </w:rPr>
            </w:pPr>
            <w:r>
              <w:rPr>
                <w:color w:val="333333"/>
              </w:rPr>
              <w:t xml:space="preserve"> $          28,250 </w:t>
            </w:r>
          </w:p>
        </w:tc>
      </w:tr>
      <w:tr w14:paraId="026743B4" w14:textId="77777777" w:rsidTr="00593243">
        <w:tblPrEx>
          <w:tblW w:w="8545" w:type="dxa"/>
          <w:tblLook w:val="04A0"/>
        </w:tblPrEx>
        <w:trPr>
          <w:trHeight w:val="390"/>
        </w:trPr>
        <w:tc>
          <w:tcPr>
            <w:tcW w:w="1360" w:type="dxa"/>
            <w:noWrap/>
            <w:vAlign w:val="bottom"/>
            <w:hideMark/>
          </w:tcPr>
          <w:p w:rsidR="00AE0D73" w:rsidRPr="00ED303C" w:rsidP="00593243" w14:paraId="4FCBBD3F" w14:textId="77777777">
            <w:pPr>
              <w:jc w:val="center"/>
              <w:rPr>
                <w:color w:val="333333"/>
              </w:rPr>
            </w:pPr>
            <w:r>
              <w:rPr>
                <w:color w:val="333333"/>
              </w:rPr>
              <w:t>17037</w:t>
            </w:r>
          </w:p>
        </w:tc>
        <w:tc>
          <w:tcPr>
            <w:tcW w:w="1600" w:type="dxa"/>
            <w:noWrap/>
            <w:vAlign w:val="bottom"/>
            <w:hideMark/>
          </w:tcPr>
          <w:p w:rsidR="00AE0D73" w:rsidRPr="00ED303C" w:rsidP="00593243" w14:paraId="5627EBA2" w14:textId="77777777">
            <w:pPr>
              <w:jc w:val="center"/>
              <w:rPr>
                <w:color w:val="333333"/>
              </w:rPr>
            </w:pPr>
            <w:r>
              <w:rPr>
                <w:color w:val="333333"/>
              </w:rPr>
              <w:t>KDFI</w:t>
            </w:r>
          </w:p>
        </w:tc>
        <w:tc>
          <w:tcPr>
            <w:tcW w:w="1800" w:type="dxa"/>
            <w:noWrap/>
            <w:vAlign w:val="bottom"/>
            <w:hideMark/>
          </w:tcPr>
          <w:p w:rsidR="00AE0D73" w:rsidRPr="00ED303C" w:rsidP="00593243" w14:paraId="54878635" w14:textId="77777777">
            <w:pPr>
              <w:jc w:val="center"/>
            </w:pPr>
            <w:r>
              <w:rPr>
                <w:color w:val="000000"/>
              </w:rPr>
              <w:t>6,684,439</w:t>
            </w:r>
          </w:p>
        </w:tc>
        <w:tc>
          <w:tcPr>
            <w:tcW w:w="1900" w:type="dxa"/>
            <w:noWrap/>
            <w:vAlign w:val="bottom"/>
            <w:hideMark/>
          </w:tcPr>
          <w:p w:rsidR="00AE0D73" w:rsidRPr="00ED303C" w:rsidP="00593243" w14:paraId="6E348FB8" w14:textId="77777777">
            <w:pPr>
              <w:jc w:val="center"/>
            </w:pPr>
            <w:r>
              <w:rPr>
                <w:color w:val="000000"/>
              </w:rPr>
              <w:t>6,682,487</w:t>
            </w:r>
          </w:p>
        </w:tc>
        <w:tc>
          <w:tcPr>
            <w:tcW w:w="1885" w:type="dxa"/>
            <w:noWrap/>
            <w:vAlign w:val="bottom"/>
            <w:hideMark/>
          </w:tcPr>
          <w:p w:rsidR="00AE0D73" w:rsidRPr="00ED303C" w:rsidP="00593243" w14:paraId="717A7855" w14:textId="77777777">
            <w:pPr>
              <w:jc w:val="center"/>
              <w:rPr>
                <w:color w:val="333333"/>
              </w:rPr>
            </w:pPr>
            <w:r>
              <w:rPr>
                <w:color w:val="333333"/>
              </w:rPr>
              <w:t xml:space="preserve"> $          56,333 </w:t>
            </w:r>
          </w:p>
        </w:tc>
      </w:tr>
      <w:tr w14:paraId="7F10B49D" w14:textId="77777777" w:rsidTr="00593243">
        <w:tblPrEx>
          <w:tblW w:w="8545" w:type="dxa"/>
          <w:tblLook w:val="04A0"/>
        </w:tblPrEx>
        <w:trPr>
          <w:trHeight w:val="390"/>
        </w:trPr>
        <w:tc>
          <w:tcPr>
            <w:tcW w:w="1360" w:type="dxa"/>
            <w:noWrap/>
            <w:vAlign w:val="bottom"/>
            <w:hideMark/>
          </w:tcPr>
          <w:p w:rsidR="00AE0D73" w:rsidRPr="00ED303C" w:rsidP="00593243" w14:paraId="4E9CF661" w14:textId="77777777">
            <w:pPr>
              <w:jc w:val="center"/>
              <w:rPr>
                <w:color w:val="333333"/>
              </w:rPr>
            </w:pPr>
            <w:r>
              <w:rPr>
                <w:color w:val="333333"/>
              </w:rPr>
              <w:t>33770</w:t>
            </w:r>
          </w:p>
        </w:tc>
        <w:tc>
          <w:tcPr>
            <w:tcW w:w="1600" w:type="dxa"/>
            <w:noWrap/>
            <w:vAlign w:val="bottom"/>
            <w:hideMark/>
          </w:tcPr>
          <w:p w:rsidR="00AE0D73" w:rsidRPr="00ED303C" w:rsidP="00593243" w14:paraId="76A4C499" w14:textId="77777777">
            <w:pPr>
              <w:jc w:val="center"/>
              <w:rPr>
                <w:color w:val="333333"/>
              </w:rPr>
            </w:pPr>
            <w:r>
              <w:rPr>
                <w:color w:val="333333"/>
              </w:rPr>
              <w:t>KDFW</w:t>
            </w:r>
          </w:p>
        </w:tc>
        <w:tc>
          <w:tcPr>
            <w:tcW w:w="1800" w:type="dxa"/>
            <w:noWrap/>
            <w:vAlign w:val="bottom"/>
            <w:hideMark/>
          </w:tcPr>
          <w:p w:rsidR="00AE0D73" w:rsidRPr="00ED303C" w:rsidP="00593243" w14:paraId="2A171EDD" w14:textId="77777777">
            <w:pPr>
              <w:jc w:val="center"/>
            </w:pPr>
            <w:r>
              <w:rPr>
                <w:color w:val="000000"/>
              </w:rPr>
              <w:t>6,659,312</w:t>
            </w:r>
          </w:p>
        </w:tc>
        <w:tc>
          <w:tcPr>
            <w:tcW w:w="1900" w:type="dxa"/>
            <w:noWrap/>
            <w:vAlign w:val="bottom"/>
            <w:hideMark/>
          </w:tcPr>
          <w:p w:rsidR="00AE0D73" w:rsidRPr="00ED303C" w:rsidP="00593243" w14:paraId="5407D2BC" w14:textId="77777777">
            <w:pPr>
              <w:jc w:val="center"/>
            </w:pPr>
            <w:r>
              <w:rPr>
                <w:color w:val="000000"/>
              </w:rPr>
              <w:t>6,657,023</w:t>
            </w:r>
          </w:p>
        </w:tc>
        <w:tc>
          <w:tcPr>
            <w:tcW w:w="1885" w:type="dxa"/>
            <w:noWrap/>
            <w:vAlign w:val="bottom"/>
            <w:hideMark/>
          </w:tcPr>
          <w:p w:rsidR="00AE0D73" w:rsidRPr="00ED303C" w:rsidP="00593243" w14:paraId="4B2C56F4" w14:textId="77777777">
            <w:pPr>
              <w:jc w:val="center"/>
              <w:rPr>
                <w:color w:val="333333"/>
              </w:rPr>
            </w:pPr>
            <w:r>
              <w:rPr>
                <w:color w:val="333333"/>
              </w:rPr>
              <w:t xml:space="preserve"> $          56,119 </w:t>
            </w:r>
          </w:p>
        </w:tc>
      </w:tr>
      <w:tr w14:paraId="0C600548" w14:textId="77777777" w:rsidTr="00593243">
        <w:tblPrEx>
          <w:tblW w:w="8545" w:type="dxa"/>
          <w:tblLook w:val="04A0"/>
        </w:tblPrEx>
        <w:trPr>
          <w:trHeight w:val="390"/>
        </w:trPr>
        <w:tc>
          <w:tcPr>
            <w:tcW w:w="1360" w:type="dxa"/>
            <w:noWrap/>
            <w:vAlign w:val="bottom"/>
            <w:hideMark/>
          </w:tcPr>
          <w:p w:rsidR="00AE0D73" w:rsidRPr="00ED303C" w:rsidP="00593243" w14:paraId="3EEDF368" w14:textId="77777777">
            <w:pPr>
              <w:jc w:val="center"/>
              <w:rPr>
                <w:color w:val="333333"/>
              </w:rPr>
            </w:pPr>
            <w:r>
              <w:rPr>
                <w:color w:val="333333"/>
              </w:rPr>
              <w:t>29102</w:t>
            </w:r>
          </w:p>
        </w:tc>
        <w:tc>
          <w:tcPr>
            <w:tcW w:w="1600" w:type="dxa"/>
            <w:noWrap/>
            <w:vAlign w:val="bottom"/>
            <w:hideMark/>
          </w:tcPr>
          <w:p w:rsidR="00AE0D73" w:rsidRPr="00ED303C" w:rsidP="00593243" w14:paraId="499FA6BC" w14:textId="77777777">
            <w:pPr>
              <w:jc w:val="center"/>
              <w:rPr>
                <w:color w:val="333333"/>
              </w:rPr>
            </w:pPr>
            <w:r>
              <w:rPr>
                <w:color w:val="333333"/>
              </w:rPr>
              <w:t>KDIN-TV</w:t>
            </w:r>
          </w:p>
        </w:tc>
        <w:tc>
          <w:tcPr>
            <w:tcW w:w="1800" w:type="dxa"/>
            <w:noWrap/>
            <w:vAlign w:val="bottom"/>
            <w:hideMark/>
          </w:tcPr>
          <w:p w:rsidR="00AE0D73" w:rsidRPr="00ED303C" w:rsidP="00593243" w14:paraId="0CCC5EDB" w14:textId="77777777">
            <w:pPr>
              <w:jc w:val="center"/>
            </w:pPr>
            <w:r>
              <w:rPr>
                <w:color w:val="000000"/>
              </w:rPr>
              <w:t>1,088,376</w:t>
            </w:r>
          </w:p>
        </w:tc>
        <w:tc>
          <w:tcPr>
            <w:tcW w:w="1900" w:type="dxa"/>
            <w:noWrap/>
            <w:vAlign w:val="bottom"/>
            <w:hideMark/>
          </w:tcPr>
          <w:p w:rsidR="00AE0D73" w:rsidRPr="00ED303C" w:rsidP="00593243" w14:paraId="175FA1E5" w14:textId="77777777">
            <w:pPr>
              <w:jc w:val="center"/>
            </w:pPr>
            <w:r>
              <w:rPr>
                <w:color w:val="000000"/>
              </w:rPr>
              <w:t>1,083,845</w:t>
            </w:r>
          </w:p>
        </w:tc>
        <w:tc>
          <w:tcPr>
            <w:tcW w:w="1885" w:type="dxa"/>
            <w:noWrap/>
            <w:vAlign w:val="bottom"/>
            <w:hideMark/>
          </w:tcPr>
          <w:p w:rsidR="00AE0D73" w:rsidRPr="00ED303C" w:rsidP="00593243" w14:paraId="4AD299B8" w14:textId="77777777">
            <w:pPr>
              <w:jc w:val="center"/>
              <w:rPr>
                <w:color w:val="333333"/>
              </w:rPr>
            </w:pPr>
            <w:r>
              <w:rPr>
                <w:color w:val="333333"/>
              </w:rPr>
              <w:t xml:space="preserve"> $            9,137 </w:t>
            </w:r>
          </w:p>
        </w:tc>
      </w:tr>
      <w:tr w14:paraId="4A6069C0" w14:textId="77777777" w:rsidTr="00593243">
        <w:tblPrEx>
          <w:tblW w:w="8545" w:type="dxa"/>
          <w:tblLook w:val="04A0"/>
        </w:tblPrEx>
        <w:trPr>
          <w:trHeight w:val="390"/>
        </w:trPr>
        <w:tc>
          <w:tcPr>
            <w:tcW w:w="1360" w:type="dxa"/>
            <w:noWrap/>
            <w:vAlign w:val="bottom"/>
            <w:hideMark/>
          </w:tcPr>
          <w:p w:rsidR="00AE0D73" w:rsidRPr="00ED303C" w:rsidP="00593243" w14:paraId="5AB7620A" w14:textId="77777777">
            <w:pPr>
              <w:jc w:val="center"/>
              <w:rPr>
                <w:color w:val="333333"/>
              </w:rPr>
            </w:pPr>
            <w:r>
              <w:rPr>
                <w:color w:val="333333"/>
              </w:rPr>
              <w:t>25454</w:t>
            </w:r>
          </w:p>
        </w:tc>
        <w:tc>
          <w:tcPr>
            <w:tcW w:w="1600" w:type="dxa"/>
            <w:noWrap/>
            <w:vAlign w:val="bottom"/>
            <w:hideMark/>
          </w:tcPr>
          <w:p w:rsidR="00AE0D73" w:rsidRPr="00ED303C" w:rsidP="00593243" w14:paraId="4838ED07" w14:textId="77777777">
            <w:pPr>
              <w:jc w:val="center"/>
              <w:rPr>
                <w:color w:val="333333"/>
              </w:rPr>
            </w:pPr>
            <w:r>
              <w:rPr>
                <w:color w:val="333333"/>
              </w:rPr>
              <w:t>KDKA-TV</w:t>
            </w:r>
          </w:p>
        </w:tc>
        <w:tc>
          <w:tcPr>
            <w:tcW w:w="1800" w:type="dxa"/>
            <w:noWrap/>
            <w:vAlign w:val="bottom"/>
            <w:hideMark/>
          </w:tcPr>
          <w:p w:rsidR="00AE0D73" w:rsidRPr="00ED303C" w:rsidP="00593243" w14:paraId="4AEA05C0" w14:textId="77777777">
            <w:pPr>
              <w:jc w:val="center"/>
            </w:pPr>
            <w:r>
              <w:rPr>
                <w:color w:val="000000"/>
              </w:rPr>
              <w:t>3,611,796</w:t>
            </w:r>
          </w:p>
        </w:tc>
        <w:tc>
          <w:tcPr>
            <w:tcW w:w="1900" w:type="dxa"/>
            <w:noWrap/>
            <w:vAlign w:val="bottom"/>
            <w:hideMark/>
          </w:tcPr>
          <w:p w:rsidR="00AE0D73" w:rsidRPr="00ED303C" w:rsidP="00593243" w14:paraId="0EEB7949" w14:textId="77777777">
            <w:pPr>
              <w:jc w:val="center"/>
            </w:pPr>
            <w:r>
              <w:rPr>
                <w:color w:val="000000"/>
              </w:rPr>
              <w:t>3,450,690</w:t>
            </w:r>
          </w:p>
        </w:tc>
        <w:tc>
          <w:tcPr>
            <w:tcW w:w="1885" w:type="dxa"/>
            <w:noWrap/>
            <w:vAlign w:val="bottom"/>
            <w:hideMark/>
          </w:tcPr>
          <w:p w:rsidR="00AE0D73" w:rsidRPr="00ED303C" w:rsidP="00593243" w14:paraId="7A989386" w14:textId="77777777">
            <w:pPr>
              <w:jc w:val="center"/>
              <w:rPr>
                <w:color w:val="333333"/>
              </w:rPr>
            </w:pPr>
            <w:r>
              <w:rPr>
                <w:color w:val="333333"/>
              </w:rPr>
              <w:t xml:space="preserve"> $          29,089 </w:t>
            </w:r>
          </w:p>
        </w:tc>
      </w:tr>
      <w:tr w14:paraId="37195ED8" w14:textId="77777777" w:rsidTr="00593243">
        <w:tblPrEx>
          <w:tblW w:w="8545" w:type="dxa"/>
          <w:tblLook w:val="04A0"/>
        </w:tblPrEx>
        <w:trPr>
          <w:trHeight w:val="390"/>
        </w:trPr>
        <w:tc>
          <w:tcPr>
            <w:tcW w:w="1360" w:type="dxa"/>
            <w:noWrap/>
            <w:vAlign w:val="bottom"/>
            <w:hideMark/>
          </w:tcPr>
          <w:p w:rsidR="00AE0D73" w:rsidRPr="00ED303C" w:rsidP="00593243" w14:paraId="6FC5BE25" w14:textId="77777777">
            <w:pPr>
              <w:jc w:val="center"/>
              <w:rPr>
                <w:color w:val="333333"/>
              </w:rPr>
            </w:pPr>
            <w:r>
              <w:rPr>
                <w:color w:val="333333"/>
              </w:rPr>
              <w:t>60740</w:t>
            </w:r>
          </w:p>
        </w:tc>
        <w:tc>
          <w:tcPr>
            <w:tcW w:w="1600" w:type="dxa"/>
            <w:noWrap/>
            <w:vAlign w:val="bottom"/>
            <w:hideMark/>
          </w:tcPr>
          <w:p w:rsidR="00AE0D73" w:rsidRPr="00ED303C" w:rsidP="00593243" w14:paraId="101C71A7" w14:textId="77777777">
            <w:pPr>
              <w:jc w:val="center"/>
              <w:rPr>
                <w:color w:val="333333"/>
              </w:rPr>
            </w:pPr>
            <w:r>
              <w:rPr>
                <w:color w:val="333333"/>
              </w:rPr>
              <w:t>KDKF</w:t>
            </w:r>
          </w:p>
        </w:tc>
        <w:tc>
          <w:tcPr>
            <w:tcW w:w="1800" w:type="dxa"/>
            <w:noWrap/>
            <w:vAlign w:val="bottom"/>
            <w:hideMark/>
          </w:tcPr>
          <w:p w:rsidR="00AE0D73" w:rsidRPr="00ED303C" w:rsidP="00593243" w14:paraId="2E40CFD6" w14:textId="77777777">
            <w:pPr>
              <w:jc w:val="center"/>
            </w:pPr>
            <w:r>
              <w:rPr>
                <w:color w:val="000000"/>
              </w:rPr>
              <w:t>71,413</w:t>
            </w:r>
          </w:p>
        </w:tc>
        <w:tc>
          <w:tcPr>
            <w:tcW w:w="1900" w:type="dxa"/>
            <w:noWrap/>
            <w:vAlign w:val="bottom"/>
            <w:hideMark/>
          </w:tcPr>
          <w:p w:rsidR="00AE0D73" w:rsidRPr="00ED303C" w:rsidP="00593243" w14:paraId="0772191D" w14:textId="77777777">
            <w:pPr>
              <w:jc w:val="center"/>
            </w:pPr>
            <w:r>
              <w:rPr>
                <w:color w:val="000000"/>
              </w:rPr>
              <w:t>64,567</w:t>
            </w:r>
          </w:p>
        </w:tc>
        <w:tc>
          <w:tcPr>
            <w:tcW w:w="1885" w:type="dxa"/>
            <w:noWrap/>
            <w:vAlign w:val="bottom"/>
            <w:hideMark/>
          </w:tcPr>
          <w:p w:rsidR="00AE0D73" w:rsidRPr="00ED303C" w:rsidP="00593243" w14:paraId="3F3A353E" w14:textId="77777777">
            <w:pPr>
              <w:jc w:val="center"/>
              <w:rPr>
                <w:color w:val="333333"/>
              </w:rPr>
            </w:pPr>
            <w:r>
              <w:rPr>
                <w:color w:val="333333"/>
              </w:rPr>
              <w:t xml:space="preserve"> $               544 </w:t>
            </w:r>
          </w:p>
        </w:tc>
      </w:tr>
      <w:tr w14:paraId="20ED30E4" w14:textId="77777777" w:rsidTr="00593243">
        <w:tblPrEx>
          <w:tblW w:w="8545" w:type="dxa"/>
          <w:tblLook w:val="04A0"/>
        </w:tblPrEx>
        <w:trPr>
          <w:trHeight w:val="390"/>
        </w:trPr>
        <w:tc>
          <w:tcPr>
            <w:tcW w:w="1360" w:type="dxa"/>
            <w:noWrap/>
            <w:vAlign w:val="bottom"/>
            <w:hideMark/>
          </w:tcPr>
          <w:p w:rsidR="00AE0D73" w:rsidRPr="00ED303C" w:rsidP="00593243" w14:paraId="63585DB5" w14:textId="77777777">
            <w:pPr>
              <w:jc w:val="center"/>
              <w:rPr>
                <w:color w:val="333333"/>
              </w:rPr>
            </w:pPr>
            <w:r>
              <w:rPr>
                <w:color w:val="333333"/>
              </w:rPr>
              <w:t>4691</w:t>
            </w:r>
          </w:p>
        </w:tc>
        <w:tc>
          <w:tcPr>
            <w:tcW w:w="1600" w:type="dxa"/>
            <w:noWrap/>
            <w:vAlign w:val="bottom"/>
            <w:hideMark/>
          </w:tcPr>
          <w:p w:rsidR="00AE0D73" w:rsidRPr="00ED303C" w:rsidP="00593243" w14:paraId="500FCF68" w14:textId="77777777">
            <w:pPr>
              <w:jc w:val="center"/>
              <w:rPr>
                <w:color w:val="333333"/>
              </w:rPr>
            </w:pPr>
            <w:r>
              <w:rPr>
                <w:color w:val="333333"/>
              </w:rPr>
              <w:t>KDLH</w:t>
            </w:r>
          </w:p>
        </w:tc>
        <w:tc>
          <w:tcPr>
            <w:tcW w:w="1800" w:type="dxa"/>
            <w:noWrap/>
            <w:vAlign w:val="bottom"/>
            <w:hideMark/>
          </w:tcPr>
          <w:p w:rsidR="00AE0D73" w:rsidRPr="00ED303C" w:rsidP="00593243" w14:paraId="09949CC8" w14:textId="77777777">
            <w:pPr>
              <w:jc w:val="center"/>
            </w:pPr>
            <w:r>
              <w:rPr>
                <w:color w:val="000000"/>
              </w:rPr>
              <w:t>263,422</w:t>
            </w:r>
          </w:p>
        </w:tc>
        <w:tc>
          <w:tcPr>
            <w:tcW w:w="1900" w:type="dxa"/>
            <w:noWrap/>
            <w:vAlign w:val="bottom"/>
            <w:hideMark/>
          </w:tcPr>
          <w:p w:rsidR="00AE0D73" w:rsidRPr="00ED303C" w:rsidP="00593243" w14:paraId="254F4986" w14:textId="77777777">
            <w:pPr>
              <w:jc w:val="center"/>
            </w:pPr>
            <w:r>
              <w:rPr>
                <w:color w:val="000000"/>
              </w:rPr>
              <w:t>260,394</w:t>
            </w:r>
          </w:p>
        </w:tc>
        <w:tc>
          <w:tcPr>
            <w:tcW w:w="1885" w:type="dxa"/>
            <w:noWrap/>
            <w:vAlign w:val="bottom"/>
            <w:hideMark/>
          </w:tcPr>
          <w:p w:rsidR="00AE0D73" w:rsidRPr="00ED303C" w:rsidP="00593243" w14:paraId="6DC45B3D" w14:textId="77777777">
            <w:pPr>
              <w:jc w:val="center"/>
              <w:rPr>
                <w:color w:val="333333"/>
              </w:rPr>
            </w:pPr>
            <w:r>
              <w:rPr>
                <w:color w:val="333333"/>
              </w:rPr>
              <w:t xml:space="preserve"> $            2,195 </w:t>
            </w:r>
          </w:p>
        </w:tc>
      </w:tr>
      <w:tr w14:paraId="1B295D1F" w14:textId="77777777" w:rsidTr="00593243">
        <w:tblPrEx>
          <w:tblW w:w="8545" w:type="dxa"/>
          <w:tblLook w:val="04A0"/>
        </w:tblPrEx>
        <w:trPr>
          <w:trHeight w:val="390"/>
        </w:trPr>
        <w:tc>
          <w:tcPr>
            <w:tcW w:w="1360" w:type="dxa"/>
            <w:noWrap/>
            <w:vAlign w:val="bottom"/>
            <w:hideMark/>
          </w:tcPr>
          <w:p w:rsidR="00AE0D73" w:rsidRPr="00ED303C" w:rsidP="00593243" w14:paraId="46796CE0" w14:textId="77777777">
            <w:pPr>
              <w:jc w:val="center"/>
              <w:rPr>
                <w:color w:val="333333"/>
              </w:rPr>
            </w:pPr>
            <w:r>
              <w:rPr>
                <w:color w:val="333333"/>
              </w:rPr>
              <w:t>41975</w:t>
            </w:r>
          </w:p>
        </w:tc>
        <w:tc>
          <w:tcPr>
            <w:tcW w:w="1600" w:type="dxa"/>
            <w:noWrap/>
            <w:vAlign w:val="bottom"/>
            <w:hideMark/>
          </w:tcPr>
          <w:p w:rsidR="00AE0D73" w:rsidRPr="00ED303C" w:rsidP="00593243" w14:paraId="3B52A33E" w14:textId="77777777">
            <w:pPr>
              <w:jc w:val="center"/>
              <w:rPr>
                <w:color w:val="333333"/>
              </w:rPr>
            </w:pPr>
            <w:r>
              <w:rPr>
                <w:color w:val="333333"/>
              </w:rPr>
              <w:t>KDLO-TV</w:t>
            </w:r>
          </w:p>
        </w:tc>
        <w:tc>
          <w:tcPr>
            <w:tcW w:w="1800" w:type="dxa"/>
            <w:noWrap/>
            <w:vAlign w:val="bottom"/>
            <w:hideMark/>
          </w:tcPr>
          <w:p w:rsidR="00AE0D73" w:rsidRPr="00ED303C" w:rsidP="00593243" w14:paraId="6C4D6181" w14:textId="77777777">
            <w:pPr>
              <w:jc w:val="center"/>
            </w:pPr>
            <w:r>
              <w:rPr>
                <w:color w:val="000000"/>
              </w:rPr>
              <w:t>208,354</w:t>
            </w:r>
          </w:p>
        </w:tc>
        <w:tc>
          <w:tcPr>
            <w:tcW w:w="1900" w:type="dxa"/>
            <w:noWrap/>
            <w:vAlign w:val="bottom"/>
            <w:hideMark/>
          </w:tcPr>
          <w:p w:rsidR="00AE0D73" w:rsidRPr="00ED303C" w:rsidP="00593243" w14:paraId="6FA285DA" w14:textId="77777777">
            <w:pPr>
              <w:jc w:val="center"/>
            </w:pPr>
            <w:r>
              <w:rPr>
                <w:color w:val="000000"/>
              </w:rPr>
              <w:t>208,118</w:t>
            </w:r>
          </w:p>
        </w:tc>
        <w:tc>
          <w:tcPr>
            <w:tcW w:w="1885" w:type="dxa"/>
            <w:noWrap/>
            <w:vAlign w:val="bottom"/>
            <w:hideMark/>
          </w:tcPr>
          <w:p w:rsidR="00AE0D73" w:rsidRPr="00ED303C" w:rsidP="00593243" w14:paraId="48F5DCED" w14:textId="77777777">
            <w:pPr>
              <w:jc w:val="center"/>
              <w:rPr>
                <w:color w:val="333333"/>
              </w:rPr>
            </w:pPr>
            <w:r>
              <w:rPr>
                <w:color w:val="333333"/>
              </w:rPr>
              <w:t xml:space="preserve"> $            1,754 </w:t>
            </w:r>
          </w:p>
        </w:tc>
      </w:tr>
      <w:tr w14:paraId="1D5E683A" w14:textId="77777777" w:rsidTr="00593243">
        <w:tblPrEx>
          <w:tblW w:w="8545" w:type="dxa"/>
          <w:tblLook w:val="04A0"/>
        </w:tblPrEx>
        <w:trPr>
          <w:trHeight w:val="390"/>
        </w:trPr>
        <w:tc>
          <w:tcPr>
            <w:tcW w:w="1360" w:type="dxa"/>
            <w:noWrap/>
            <w:vAlign w:val="bottom"/>
            <w:hideMark/>
          </w:tcPr>
          <w:p w:rsidR="00AE0D73" w:rsidRPr="00ED303C" w:rsidP="00593243" w14:paraId="1CE62CC1" w14:textId="77777777">
            <w:pPr>
              <w:jc w:val="center"/>
              <w:rPr>
                <w:color w:val="333333"/>
              </w:rPr>
            </w:pPr>
            <w:r>
              <w:rPr>
                <w:color w:val="333333"/>
              </w:rPr>
              <w:t>55379</w:t>
            </w:r>
          </w:p>
        </w:tc>
        <w:tc>
          <w:tcPr>
            <w:tcW w:w="1600" w:type="dxa"/>
            <w:noWrap/>
            <w:vAlign w:val="bottom"/>
            <w:hideMark/>
          </w:tcPr>
          <w:p w:rsidR="00AE0D73" w:rsidRPr="00ED303C" w:rsidP="00593243" w14:paraId="454FAE52" w14:textId="77777777">
            <w:pPr>
              <w:jc w:val="center"/>
              <w:rPr>
                <w:color w:val="333333"/>
              </w:rPr>
            </w:pPr>
            <w:r>
              <w:rPr>
                <w:color w:val="333333"/>
              </w:rPr>
              <w:t>KDLT-TV</w:t>
            </w:r>
          </w:p>
        </w:tc>
        <w:tc>
          <w:tcPr>
            <w:tcW w:w="1800" w:type="dxa"/>
            <w:noWrap/>
            <w:vAlign w:val="bottom"/>
            <w:hideMark/>
          </w:tcPr>
          <w:p w:rsidR="00AE0D73" w:rsidRPr="00ED303C" w:rsidP="00593243" w14:paraId="1CDF6133" w14:textId="77777777">
            <w:pPr>
              <w:jc w:val="center"/>
            </w:pPr>
            <w:r>
              <w:rPr>
                <w:color w:val="000000"/>
              </w:rPr>
              <w:t>639,284</w:t>
            </w:r>
          </w:p>
        </w:tc>
        <w:tc>
          <w:tcPr>
            <w:tcW w:w="1900" w:type="dxa"/>
            <w:noWrap/>
            <w:vAlign w:val="bottom"/>
            <w:hideMark/>
          </w:tcPr>
          <w:p w:rsidR="00AE0D73" w:rsidRPr="00ED303C" w:rsidP="00593243" w14:paraId="40A09A19" w14:textId="77777777">
            <w:pPr>
              <w:jc w:val="center"/>
            </w:pPr>
            <w:r>
              <w:rPr>
                <w:color w:val="000000"/>
              </w:rPr>
              <w:t>628,281</w:t>
            </w:r>
          </w:p>
        </w:tc>
        <w:tc>
          <w:tcPr>
            <w:tcW w:w="1885" w:type="dxa"/>
            <w:noWrap/>
            <w:vAlign w:val="bottom"/>
            <w:hideMark/>
          </w:tcPr>
          <w:p w:rsidR="00AE0D73" w:rsidRPr="00ED303C" w:rsidP="00593243" w14:paraId="6C44903D" w14:textId="77777777">
            <w:pPr>
              <w:jc w:val="center"/>
              <w:rPr>
                <w:color w:val="333333"/>
              </w:rPr>
            </w:pPr>
            <w:r>
              <w:rPr>
                <w:color w:val="333333"/>
              </w:rPr>
              <w:t xml:space="preserve"> $            5,296 </w:t>
            </w:r>
          </w:p>
        </w:tc>
      </w:tr>
      <w:tr w14:paraId="2C74091B" w14:textId="77777777" w:rsidTr="00593243">
        <w:tblPrEx>
          <w:tblW w:w="8545" w:type="dxa"/>
          <w:tblLook w:val="04A0"/>
        </w:tblPrEx>
        <w:trPr>
          <w:trHeight w:val="390"/>
        </w:trPr>
        <w:tc>
          <w:tcPr>
            <w:tcW w:w="1360" w:type="dxa"/>
            <w:noWrap/>
            <w:vAlign w:val="bottom"/>
            <w:hideMark/>
          </w:tcPr>
          <w:p w:rsidR="00AE0D73" w:rsidRPr="00ED303C" w:rsidP="00593243" w14:paraId="49D13A7C" w14:textId="77777777">
            <w:pPr>
              <w:jc w:val="center"/>
              <w:rPr>
                <w:color w:val="333333"/>
              </w:rPr>
            </w:pPr>
            <w:r>
              <w:rPr>
                <w:color w:val="333333"/>
              </w:rPr>
              <w:t>55375</w:t>
            </w:r>
          </w:p>
        </w:tc>
        <w:tc>
          <w:tcPr>
            <w:tcW w:w="1600" w:type="dxa"/>
            <w:noWrap/>
            <w:vAlign w:val="bottom"/>
            <w:hideMark/>
          </w:tcPr>
          <w:p w:rsidR="00AE0D73" w:rsidRPr="00ED303C" w:rsidP="00593243" w14:paraId="7ABD7079" w14:textId="77777777">
            <w:pPr>
              <w:jc w:val="center"/>
              <w:rPr>
                <w:color w:val="333333"/>
              </w:rPr>
            </w:pPr>
            <w:r>
              <w:rPr>
                <w:color w:val="333333"/>
              </w:rPr>
              <w:t>KDLV-TV</w:t>
            </w:r>
          </w:p>
        </w:tc>
        <w:tc>
          <w:tcPr>
            <w:tcW w:w="1800" w:type="dxa"/>
            <w:noWrap/>
            <w:vAlign w:val="bottom"/>
            <w:hideMark/>
          </w:tcPr>
          <w:p w:rsidR="00AE0D73" w:rsidRPr="00ED303C" w:rsidP="00593243" w14:paraId="5090D275" w14:textId="77777777">
            <w:pPr>
              <w:jc w:val="center"/>
            </w:pPr>
            <w:r>
              <w:rPr>
                <w:color w:val="000000"/>
              </w:rPr>
              <w:t>96,873</w:t>
            </w:r>
          </w:p>
        </w:tc>
        <w:tc>
          <w:tcPr>
            <w:tcW w:w="1900" w:type="dxa"/>
            <w:noWrap/>
            <w:vAlign w:val="bottom"/>
            <w:hideMark/>
          </w:tcPr>
          <w:p w:rsidR="00AE0D73" w:rsidRPr="00ED303C" w:rsidP="00593243" w14:paraId="5EE6C01F" w14:textId="77777777">
            <w:pPr>
              <w:jc w:val="center"/>
            </w:pPr>
            <w:r>
              <w:rPr>
                <w:color w:val="000000"/>
              </w:rPr>
              <w:t>96,620</w:t>
            </w:r>
          </w:p>
        </w:tc>
        <w:tc>
          <w:tcPr>
            <w:tcW w:w="1885" w:type="dxa"/>
            <w:noWrap/>
            <w:vAlign w:val="bottom"/>
            <w:hideMark/>
          </w:tcPr>
          <w:p w:rsidR="00AE0D73" w:rsidRPr="00ED303C" w:rsidP="00593243" w14:paraId="55655B7F" w14:textId="77777777">
            <w:pPr>
              <w:jc w:val="center"/>
              <w:rPr>
                <w:color w:val="333333"/>
              </w:rPr>
            </w:pPr>
            <w:r>
              <w:rPr>
                <w:color w:val="333333"/>
              </w:rPr>
              <w:t xml:space="preserve"> $               815 </w:t>
            </w:r>
          </w:p>
        </w:tc>
      </w:tr>
      <w:tr w14:paraId="7438B2AB" w14:textId="77777777" w:rsidTr="00593243">
        <w:tblPrEx>
          <w:tblW w:w="8545" w:type="dxa"/>
          <w:tblLook w:val="04A0"/>
        </w:tblPrEx>
        <w:trPr>
          <w:trHeight w:val="390"/>
        </w:trPr>
        <w:tc>
          <w:tcPr>
            <w:tcW w:w="1360" w:type="dxa"/>
            <w:noWrap/>
            <w:vAlign w:val="bottom"/>
            <w:hideMark/>
          </w:tcPr>
          <w:p w:rsidR="00AE0D73" w:rsidRPr="00ED303C" w:rsidP="00593243" w14:paraId="7A8E0ED9" w14:textId="77777777">
            <w:pPr>
              <w:jc w:val="center"/>
              <w:rPr>
                <w:color w:val="333333"/>
              </w:rPr>
            </w:pPr>
            <w:r>
              <w:rPr>
                <w:color w:val="333333"/>
              </w:rPr>
              <w:t>25221</w:t>
            </w:r>
          </w:p>
        </w:tc>
        <w:tc>
          <w:tcPr>
            <w:tcW w:w="1600" w:type="dxa"/>
            <w:noWrap/>
            <w:vAlign w:val="bottom"/>
            <w:hideMark/>
          </w:tcPr>
          <w:p w:rsidR="00AE0D73" w:rsidRPr="00ED303C" w:rsidP="00593243" w14:paraId="36DC83F5" w14:textId="77777777">
            <w:pPr>
              <w:jc w:val="center"/>
              <w:rPr>
                <w:color w:val="333333"/>
              </w:rPr>
            </w:pPr>
            <w:r>
              <w:rPr>
                <w:color w:val="333333"/>
              </w:rPr>
              <w:t>KDMD</w:t>
            </w:r>
          </w:p>
        </w:tc>
        <w:tc>
          <w:tcPr>
            <w:tcW w:w="1800" w:type="dxa"/>
            <w:noWrap/>
            <w:vAlign w:val="bottom"/>
            <w:hideMark/>
          </w:tcPr>
          <w:p w:rsidR="00AE0D73" w:rsidRPr="00ED303C" w:rsidP="00593243" w14:paraId="44BF21D9" w14:textId="77777777">
            <w:pPr>
              <w:jc w:val="center"/>
            </w:pPr>
            <w:r>
              <w:rPr>
                <w:color w:val="000000"/>
              </w:rPr>
              <w:t>375,328</w:t>
            </w:r>
          </w:p>
        </w:tc>
        <w:tc>
          <w:tcPr>
            <w:tcW w:w="1900" w:type="dxa"/>
            <w:noWrap/>
            <w:vAlign w:val="bottom"/>
            <w:hideMark/>
          </w:tcPr>
          <w:p w:rsidR="00AE0D73" w:rsidRPr="00ED303C" w:rsidP="00593243" w14:paraId="7382657C" w14:textId="77777777">
            <w:pPr>
              <w:jc w:val="center"/>
            </w:pPr>
            <w:r>
              <w:rPr>
                <w:color w:val="000000"/>
              </w:rPr>
              <w:t>373,408</w:t>
            </w:r>
          </w:p>
        </w:tc>
        <w:tc>
          <w:tcPr>
            <w:tcW w:w="1885" w:type="dxa"/>
            <w:noWrap/>
            <w:vAlign w:val="bottom"/>
            <w:hideMark/>
          </w:tcPr>
          <w:p w:rsidR="00AE0D73" w:rsidRPr="00ED303C" w:rsidP="00593243" w14:paraId="6C7C3636" w14:textId="77777777">
            <w:pPr>
              <w:jc w:val="center"/>
              <w:rPr>
                <w:color w:val="333333"/>
              </w:rPr>
            </w:pPr>
            <w:r>
              <w:rPr>
                <w:color w:val="333333"/>
              </w:rPr>
              <w:t xml:space="preserve"> $            3,148 </w:t>
            </w:r>
          </w:p>
        </w:tc>
      </w:tr>
      <w:tr w14:paraId="04D1090B" w14:textId="77777777" w:rsidTr="00593243">
        <w:tblPrEx>
          <w:tblW w:w="8545" w:type="dxa"/>
          <w:tblLook w:val="04A0"/>
        </w:tblPrEx>
        <w:trPr>
          <w:trHeight w:val="390"/>
        </w:trPr>
        <w:tc>
          <w:tcPr>
            <w:tcW w:w="1360" w:type="dxa"/>
            <w:noWrap/>
            <w:vAlign w:val="bottom"/>
            <w:hideMark/>
          </w:tcPr>
          <w:p w:rsidR="00AE0D73" w:rsidRPr="00ED303C" w:rsidP="00593243" w14:paraId="3E2B5078" w14:textId="77777777">
            <w:pPr>
              <w:jc w:val="center"/>
              <w:rPr>
                <w:color w:val="333333"/>
              </w:rPr>
            </w:pPr>
            <w:r>
              <w:rPr>
                <w:color w:val="333333"/>
              </w:rPr>
              <w:t>78915</w:t>
            </w:r>
          </w:p>
        </w:tc>
        <w:tc>
          <w:tcPr>
            <w:tcW w:w="1600" w:type="dxa"/>
            <w:noWrap/>
            <w:vAlign w:val="bottom"/>
            <w:hideMark/>
          </w:tcPr>
          <w:p w:rsidR="00AE0D73" w:rsidRPr="00ED303C" w:rsidP="00593243" w14:paraId="1EBAD94C" w14:textId="77777777">
            <w:pPr>
              <w:jc w:val="center"/>
              <w:rPr>
                <w:color w:val="333333"/>
              </w:rPr>
            </w:pPr>
            <w:r>
              <w:rPr>
                <w:color w:val="333333"/>
              </w:rPr>
              <w:t>KDMI</w:t>
            </w:r>
          </w:p>
        </w:tc>
        <w:tc>
          <w:tcPr>
            <w:tcW w:w="1800" w:type="dxa"/>
            <w:noWrap/>
            <w:vAlign w:val="bottom"/>
            <w:hideMark/>
          </w:tcPr>
          <w:p w:rsidR="00AE0D73" w:rsidRPr="00ED303C" w:rsidP="00593243" w14:paraId="012EF9F3" w14:textId="77777777">
            <w:pPr>
              <w:jc w:val="center"/>
            </w:pPr>
            <w:r>
              <w:rPr>
                <w:color w:val="000000"/>
              </w:rPr>
              <w:t>1,141,990</w:t>
            </w:r>
          </w:p>
        </w:tc>
        <w:tc>
          <w:tcPr>
            <w:tcW w:w="1900" w:type="dxa"/>
            <w:noWrap/>
            <w:vAlign w:val="bottom"/>
            <w:hideMark/>
          </w:tcPr>
          <w:p w:rsidR="00AE0D73" w:rsidRPr="00ED303C" w:rsidP="00593243" w14:paraId="0237A1BE" w14:textId="77777777">
            <w:pPr>
              <w:jc w:val="center"/>
            </w:pPr>
            <w:r>
              <w:rPr>
                <w:color w:val="000000"/>
              </w:rPr>
              <w:t>1,140,939</w:t>
            </w:r>
          </w:p>
        </w:tc>
        <w:tc>
          <w:tcPr>
            <w:tcW w:w="1885" w:type="dxa"/>
            <w:noWrap/>
            <w:vAlign w:val="bottom"/>
            <w:hideMark/>
          </w:tcPr>
          <w:p w:rsidR="00AE0D73" w:rsidRPr="00ED303C" w:rsidP="00593243" w14:paraId="2B44ADEC" w14:textId="77777777">
            <w:pPr>
              <w:jc w:val="center"/>
              <w:rPr>
                <w:color w:val="333333"/>
              </w:rPr>
            </w:pPr>
            <w:r>
              <w:rPr>
                <w:color w:val="333333"/>
              </w:rPr>
              <w:t xml:space="preserve"> $            9,618 </w:t>
            </w:r>
          </w:p>
        </w:tc>
      </w:tr>
      <w:tr w14:paraId="5C2642B3" w14:textId="77777777" w:rsidTr="00593243">
        <w:tblPrEx>
          <w:tblW w:w="8545" w:type="dxa"/>
          <w:tblLook w:val="04A0"/>
        </w:tblPrEx>
        <w:trPr>
          <w:trHeight w:val="390"/>
        </w:trPr>
        <w:tc>
          <w:tcPr>
            <w:tcW w:w="1360" w:type="dxa"/>
            <w:noWrap/>
            <w:vAlign w:val="bottom"/>
            <w:hideMark/>
          </w:tcPr>
          <w:p w:rsidR="00AE0D73" w:rsidRPr="00ED303C" w:rsidP="00593243" w14:paraId="6254AF11" w14:textId="77777777">
            <w:pPr>
              <w:jc w:val="center"/>
              <w:rPr>
                <w:color w:val="333333"/>
              </w:rPr>
            </w:pPr>
            <w:r>
              <w:rPr>
                <w:color w:val="333333"/>
              </w:rPr>
              <w:t>56524</w:t>
            </w:r>
          </w:p>
        </w:tc>
        <w:tc>
          <w:tcPr>
            <w:tcW w:w="1600" w:type="dxa"/>
            <w:noWrap/>
            <w:vAlign w:val="bottom"/>
            <w:hideMark/>
          </w:tcPr>
          <w:p w:rsidR="00AE0D73" w:rsidRPr="00ED303C" w:rsidP="00593243" w14:paraId="65CD0CFB" w14:textId="77777777">
            <w:pPr>
              <w:jc w:val="center"/>
              <w:rPr>
                <w:color w:val="333333"/>
              </w:rPr>
            </w:pPr>
            <w:r>
              <w:rPr>
                <w:color w:val="333333"/>
              </w:rPr>
              <w:t>KDNL-TV</w:t>
            </w:r>
          </w:p>
        </w:tc>
        <w:tc>
          <w:tcPr>
            <w:tcW w:w="1800" w:type="dxa"/>
            <w:noWrap/>
            <w:vAlign w:val="bottom"/>
            <w:hideMark/>
          </w:tcPr>
          <w:p w:rsidR="00AE0D73" w:rsidRPr="00ED303C" w:rsidP="00593243" w14:paraId="0677EDA0" w14:textId="77777777">
            <w:pPr>
              <w:jc w:val="center"/>
            </w:pPr>
            <w:r>
              <w:rPr>
                <w:color w:val="000000"/>
              </w:rPr>
              <w:t>2,987,219</w:t>
            </w:r>
          </w:p>
        </w:tc>
        <w:tc>
          <w:tcPr>
            <w:tcW w:w="1900" w:type="dxa"/>
            <w:noWrap/>
            <w:vAlign w:val="bottom"/>
            <w:hideMark/>
          </w:tcPr>
          <w:p w:rsidR="00AE0D73" w:rsidRPr="00ED303C" w:rsidP="00593243" w14:paraId="41E3D0F1" w14:textId="77777777">
            <w:pPr>
              <w:jc w:val="center"/>
            </w:pPr>
            <w:r>
              <w:rPr>
                <w:color w:val="000000"/>
              </w:rPr>
              <w:t>2,982,311</w:t>
            </w:r>
          </w:p>
        </w:tc>
        <w:tc>
          <w:tcPr>
            <w:tcW w:w="1885" w:type="dxa"/>
            <w:noWrap/>
            <w:vAlign w:val="bottom"/>
            <w:hideMark/>
          </w:tcPr>
          <w:p w:rsidR="00AE0D73" w:rsidRPr="00ED303C" w:rsidP="00593243" w14:paraId="5BD381C5" w14:textId="77777777">
            <w:pPr>
              <w:jc w:val="center"/>
              <w:rPr>
                <w:color w:val="333333"/>
              </w:rPr>
            </w:pPr>
            <w:r>
              <w:rPr>
                <w:color w:val="333333"/>
              </w:rPr>
              <w:t xml:space="preserve"> $          25,141 </w:t>
            </w:r>
          </w:p>
        </w:tc>
      </w:tr>
      <w:tr w14:paraId="617A7B86" w14:textId="77777777" w:rsidTr="00593243">
        <w:tblPrEx>
          <w:tblW w:w="8545" w:type="dxa"/>
          <w:tblLook w:val="04A0"/>
        </w:tblPrEx>
        <w:trPr>
          <w:trHeight w:val="390"/>
        </w:trPr>
        <w:tc>
          <w:tcPr>
            <w:tcW w:w="1360" w:type="dxa"/>
            <w:noWrap/>
            <w:vAlign w:val="bottom"/>
            <w:hideMark/>
          </w:tcPr>
          <w:p w:rsidR="00AE0D73" w:rsidRPr="00ED303C" w:rsidP="00593243" w14:paraId="42D9A897" w14:textId="77777777">
            <w:pPr>
              <w:jc w:val="center"/>
              <w:rPr>
                <w:color w:val="333333"/>
              </w:rPr>
            </w:pPr>
            <w:r>
              <w:rPr>
                <w:color w:val="333333"/>
              </w:rPr>
              <w:t>24518</w:t>
            </w:r>
          </w:p>
        </w:tc>
        <w:tc>
          <w:tcPr>
            <w:tcW w:w="1600" w:type="dxa"/>
            <w:noWrap/>
            <w:vAlign w:val="bottom"/>
            <w:hideMark/>
          </w:tcPr>
          <w:p w:rsidR="00AE0D73" w:rsidRPr="00ED303C" w:rsidP="00593243" w14:paraId="33258159" w14:textId="77777777">
            <w:pPr>
              <w:jc w:val="center"/>
              <w:rPr>
                <w:color w:val="333333"/>
              </w:rPr>
            </w:pPr>
            <w:r>
              <w:rPr>
                <w:color w:val="333333"/>
              </w:rPr>
              <w:t>KDOC-TV</w:t>
            </w:r>
          </w:p>
        </w:tc>
        <w:tc>
          <w:tcPr>
            <w:tcW w:w="1800" w:type="dxa"/>
            <w:noWrap/>
            <w:vAlign w:val="bottom"/>
            <w:hideMark/>
          </w:tcPr>
          <w:p w:rsidR="00AE0D73" w:rsidRPr="00ED303C" w:rsidP="00593243" w14:paraId="40DFFAAA" w14:textId="77777777">
            <w:pPr>
              <w:jc w:val="center"/>
            </w:pPr>
            <w:r>
              <w:rPr>
                <w:color w:val="000000"/>
              </w:rPr>
              <w:t>17,503,793</w:t>
            </w:r>
          </w:p>
        </w:tc>
        <w:tc>
          <w:tcPr>
            <w:tcW w:w="1900" w:type="dxa"/>
            <w:noWrap/>
            <w:vAlign w:val="bottom"/>
            <w:hideMark/>
          </w:tcPr>
          <w:p w:rsidR="00AE0D73" w:rsidRPr="00ED303C" w:rsidP="00593243" w14:paraId="6BA02299" w14:textId="77777777">
            <w:pPr>
              <w:jc w:val="center"/>
            </w:pPr>
            <w:r>
              <w:rPr>
                <w:color w:val="000000"/>
              </w:rPr>
              <w:t>16,701,233</w:t>
            </w:r>
          </w:p>
        </w:tc>
        <w:tc>
          <w:tcPr>
            <w:tcW w:w="1885" w:type="dxa"/>
            <w:noWrap/>
            <w:vAlign w:val="bottom"/>
            <w:hideMark/>
          </w:tcPr>
          <w:p w:rsidR="00AE0D73" w:rsidRPr="00ED303C" w:rsidP="00593243" w14:paraId="795C356C" w14:textId="77777777">
            <w:pPr>
              <w:jc w:val="center"/>
              <w:rPr>
                <w:color w:val="333333"/>
              </w:rPr>
            </w:pPr>
            <w:r>
              <w:rPr>
                <w:color w:val="333333"/>
              </w:rPr>
              <w:t xml:space="preserve"> $        140,791 </w:t>
            </w:r>
          </w:p>
        </w:tc>
      </w:tr>
      <w:tr w14:paraId="46B85CF3" w14:textId="77777777" w:rsidTr="00593243">
        <w:tblPrEx>
          <w:tblW w:w="8545" w:type="dxa"/>
          <w:tblLook w:val="04A0"/>
        </w:tblPrEx>
        <w:trPr>
          <w:trHeight w:val="390"/>
        </w:trPr>
        <w:tc>
          <w:tcPr>
            <w:tcW w:w="1360" w:type="dxa"/>
            <w:noWrap/>
            <w:vAlign w:val="bottom"/>
            <w:hideMark/>
          </w:tcPr>
          <w:p w:rsidR="00AE0D73" w:rsidRPr="00ED303C" w:rsidP="00593243" w14:paraId="32E1B74C" w14:textId="77777777">
            <w:pPr>
              <w:jc w:val="center"/>
              <w:rPr>
                <w:color w:val="333333"/>
              </w:rPr>
            </w:pPr>
            <w:r>
              <w:rPr>
                <w:color w:val="333333"/>
              </w:rPr>
              <w:t>1005</w:t>
            </w:r>
          </w:p>
        </w:tc>
        <w:tc>
          <w:tcPr>
            <w:tcW w:w="1600" w:type="dxa"/>
            <w:noWrap/>
            <w:vAlign w:val="bottom"/>
            <w:hideMark/>
          </w:tcPr>
          <w:p w:rsidR="00AE0D73" w:rsidRPr="00ED303C" w:rsidP="00593243" w14:paraId="18419C81" w14:textId="77777777">
            <w:pPr>
              <w:jc w:val="center"/>
              <w:rPr>
                <w:color w:val="333333"/>
              </w:rPr>
            </w:pPr>
            <w:r>
              <w:rPr>
                <w:color w:val="333333"/>
              </w:rPr>
              <w:t>KDOR-TV</w:t>
            </w:r>
          </w:p>
        </w:tc>
        <w:tc>
          <w:tcPr>
            <w:tcW w:w="1800" w:type="dxa"/>
            <w:noWrap/>
            <w:vAlign w:val="bottom"/>
            <w:hideMark/>
          </w:tcPr>
          <w:p w:rsidR="00AE0D73" w:rsidRPr="00ED303C" w:rsidP="00593243" w14:paraId="281DB5B1" w14:textId="77777777">
            <w:pPr>
              <w:jc w:val="center"/>
            </w:pPr>
            <w:r>
              <w:rPr>
                <w:color w:val="000000"/>
              </w:rPr>
              <w:t>1,112,060</w:t>
            </w:r>
          </w:p>
        </w:tc>
        <w:tc>
          <w:tcPr>
            <w:tcW w:w="1900" w:type="dxa"/>
            <w:noWrap/>
            <w:vAlign w:val="bottom"/>
            <w:hideMark/>
          </w:tcPr>
          <w:p w:rsidR="00AE0D73" w:rsidRPr="00ED303C" w:rsidP="00593243" w14:paraId="16CFFCF4" w14:textId="77777777">
            <w:pPr>
              <w:jc w:val="center"/>
            </w:pPr>
            <w:r>
              <w:rPr>
                <w:color w:val="000000"/>
              </w:rPr>
              <w:t>1,108,556</w:t>
            </w:r>
          </w:p>
        </w:tc>
        <w:tc>
          <w:tcPr>
            <w:tcW w:w="1885" w:type="dxa"/>
            <w:noWrap/>
            <w:vAlign w:val="bottom"/>
            <w:hideMark/>
          </w:tcPr>
          <w:p w:rsidR="00AE0D73" w:rsidRPr="00ED303C" w:rsidP="00593243" w14:paraId="4427D237" w14:textId="77777777">
            <w:pPr>
              <w:jc w:val="center"/>
              <w:rPr>
                <w:color w:val="333333"/>
              </w:rPr>
            </w:pPr>
            <w:r>
              <w:rPr>
                <w:color w:val="333333"/>
              </w:rPr>
              <w:t xml:space="preserve"> $            9,345 </w:t>
            </w:r>
          </w:p>
        </w:tc>
      </w:tr>
      <w:tr w14:paraId="4D246BB7" w14:textId="77777777" w:rsidTr="00593243">
        <w:tblPrEx>
          <w:tblW w:w="8545" w:type="dxa"/>
          <w:tblLook w:val="04A0"/>
        </w:tblPrEx>
        <w:trPr>
          <w:trHeight w:val="390"/>
        </w:trPr>
        <w:tc>
          <w:tcPr>
            <w:tcW w:w="1360" w:type="dxa"/>
            <w:noWrap/>
            <w:vAlign w:val="bottom"/>
            <w:hideMark/>
          </w:tcPr>
          <w:p w:rsidR="00AE0D73" w:rsidRPr="00ED303C" w:rsidP="00593243" w14:paraId="29D2AF5E" w14:textId="77777777">
            <w:pPr>
              <w:jc w:val="center"/>
              <w:rPr>
                <w:color w:val="333333"/>
              </w:rPr>
            </w:pPr>
            <w:r>
              <w:rPr>
                <w:color w:val="333333"/>
              </w:rPr>
              <w:t>60736</w:t>
            </w:r>
          </w:p>
        </w:tc>
        <w:tc>
          <w:tcPr>
            <w:tcW w:w="1600" w:type="dxa"/>
            <w:noWrap/>
            <w:vAlign w:val="bottom"/>
            <w:hideMark/>
          </w:tcPr>
          <w:p w:rsidR="00AE0D73" w:rsidRPr="00ED303C" w:rsidP="00593243" w14:paraId="129E81DE" w14:textId="77777777">
            <w:pPr>
              <w:jc w:val="center"/>
              <w:rPr>
                <w:color w:val="333333"/>
              </w:rPr>
            </w:pPr>
            <w:r>
              <w:rPr>
                <w:color w:val="333333"/>
              </w:rPr>
              <w:t>KDRV</w:t>
            </w:r>
          </w:p>
        </w:tc>
        <w:tc>
          <w:tcPr>
            <w:tcW w:w="1800" w:type="dxa"/>
            <w:noWrap/>
            <w:vAlign w:val="bottom"/>
            <w:hideMark/>
          </w:tcPr>
          <w:p w:rsidR="00AE0D73" w:rsidRPr="00ED303C" w:rsidP="00593243" w14:paraId="65E8D785" w14:textId="77777777">
            <w:pPr>
              <w:jc w:val="center"/>
            </w:pPr>
            <w:r>
              <w:rPr>
                <w:color w:val="000000"/>
              </w:rPr>
              <w:t>519,706</w:t>
            </w:r>
          </w:p>
        </w:tc>
        <w:tc>
          <w:tcPr>
            <w:tcW w:w="1900" w:type="dxa"/>
            <w:noWrap/>
            <w:vAlign w:val="bottom"/>
            <w:hideMark/>
          </w:tcPr>
          <w:p w:rsidR="00AE0D73" w:rsidRPr="00ED303C" w:rsidP="00593243" w14:paraId="30A0FA29" w14:textId="77777777">
            <w:pPr>
              <w:jc w:val="center"/>
            </w:pPr>
            <w:r>
              <w:rPr>
                <w:color w:val="000000"/>
              </w:rPr>
              <w:t>440,002</w:t>
            </w:r>
          </w:p>
        </w:tc>
        <w:tc>
          <w:tcPr>
            <w:tcW w:w="1885" w:type="dxa"/>
            <w:noWrap/>
            <w:vAlign w:val="bottom"/>
            <w:hideMark/>
          </w:tcPr>
          <w:p w:rsidR="00AE0D73" w:rsidRPr="00ED303C" w:rsidP="00593243" w14:paraId="2AA9BF80" w14:textId="77777777">
            <w:pPr>
              <w:jc w:val="center"/>
              <w:rPr>
                <w:color w:val="333333"/>
              </w:rPr>
            </w:pPr>
            <w:r>
              <w:rPr>
                <w:color w:val="333333"/>
              </w:rPr>
              <w:t xml:space="preserve"> $            3,709 </w:t>
            </w:r>
          </w:p>
        </w:tc>
      </w:tr>
      <w:tr w14:paraId="4B32F483" w14:textId="77777777" w:rsidTr="00593243">
        <w:tblPrEx>
          <w:tblW w:w="8545" w:type="dxa"/>
          <w:tblLook w:val="04A0"/>
        </w:tblPrEx>
        <w:trPr>
          <w:trHeight w:val="390"/>
        </w:trPr>
        <w:tc>
          <w:tcPr>
            <w:tcW w:w="1360" w:type="dxa"/>
            <w:noWrap/>
            <w:vAlign w:val="bottom"/>
            <w:hideMark/>
          </w:tcPr>
          <w:p w:rsidR="00AE0D73" w:rsidRPr="00ED303C" w:rsidP="00593243" w14:paraId="094519A2" w14:textId="77777777">
            <w:pPr>
              <w:jc w:val="center"/>
              <w:rPr>
                <w:color w:val="333333"/>
              </w:rPr>
            </w:pPr>
            <w:r>
              <w:rPr>
                <w:color w:val="333333"/>
              </w:rPr>
              <w:t>61064</w:t>
            </w:r>
          </w:p>
        </w:tc>
        <w:tc>
          <w:tcPr>
            <w:tcW w:w="1600" w:type="dxa"/>
            <w:noWrap/>
            <w:vAlign w:val="bottom"/>
            <w:hideMark/>
          </w:tcPr>
          <w:p w:rsidR="00AE0D73" w:rsidRPr="00ED303C" w:rsidP="00593243" w14:paraId="3AF520A3" w14:textId="77777777">
            <w:pPr>
              <w:jc w:val="center"/>
              <w:rPr>
                <w:color w:val="333333"/>
              </w:rPr>
            </w:pPr>
            <w:r>
              <w:rPr>
                <w:color w:val="333333"/>
              </w:rPr>
              <w:t>KDSD-TV</w:t>
            </w:r>
          </w:p>
        </w:tc>
        <w:tc>
          <w:tcPr>
            <w:tcW w:w="1800" w:type="dxa"/>
            <w:noWrap/>
            <w:vAlign w:val="bottom"/>
            <w:hideMark/>
          </w:tcPr>
          <w:p w:rsidR="00AE0D73" w:rsidRPr="00ED303C" w:rsidP="00593243" w14:paraId="68F1DD50" w14:textId="77777777">
            <w:pPr>
              <w:jc w:val="center"/>
            </w:pPr>
            <w:r>
              <w:rPr>
                <w:color w:val="000000"/>
              </w:rPr>
              <w:t>64,314</w:t>
            </w:r>
          </w:p>
        </w:tc>
        <w:tc>
          <w:tcPr>
            <w:tcW w:w="1900" w:type="dxa"/>
            <w:noWrap/>
            <w:vAlign w:val="bottom"/>
            <w:hideMark/>
          </w:tcPr>
          <w:p w:rsidR="00AE0D73" w:rsidRPr="00ED303C" w:rsidP="00593243" w14:paraId="21C42693" w14:textId="77777777">
            <w:pPr>
              <w:jc w:val="center"/>
            </w:pPr>
            <w:r>
              <w:rPr>
                <w:color w:val="000000"/>
              </w:rPr>
              <w:t>59,635</w:t>
            </w:r>
          </w:p>
        </w:tc>
        <w:tc>
          <w:tcPr>
            <w:tcW w:w="1885" w:type="dxa"/>
            <w:noWrap/>
            <w:vAlign w:val="bottom"/>
            <w:hideMark/>
          </w:tcPr>
          <w:p w:rsidR="00AE0D73" w:rsidRPr="00ED303C" w:rsidP="00593243" w14:paraId="7D088714" w14:textId="77777777">
            <w:pPr>
              <w:jc w:val="center"/>
              <w:rPr>
                <w:color w:val="333333"/>
              </w:rPr>
            </w:pPr>
            <w:r>
              <w:rPr>
                <w:color w:val="333333"/>
              </w:rPr>
              <w:t xml:space="preserve"> $               503 </w:t>
            </w:r>
          </w:p>
        </w:tc>
      </w:tr>
      <w:tr w14:paraId="4706D51B" w14:textId="77777777" w:rsidTr="00593243">
        <w:tblPrEx>
          <w:tblW w:w="8545" w:type="dxa"/>
          <w:tblLook w:val="04A0"/>
        </w:tblPrEx>
        <w:trPr>
          <w:trHeight w:val="390"/>
        </w:trPr>
        <w:tc>
          <w:tcPr>
            <w:tcW w:w="1360" w:type="dxa"/>
            <w:noWrap/>
            <w:vAlign w:val="bottom"/>
            <w:hideMark/>
          </w:tcPr>
          <w:p w:rsidR="00AE0D73" w:rsidRPr="00ED303C" w:rsidP="00593243" w14:paraId="7CDB354E" w14:textId="77777777">
            <w:pPr>
              <w:jc w:val="center"/>
              <w:rPr>
                <w:color w:val="333333"/>
              </w:rPr>
            </w:pPr>
            <w:r>
              <w:rPr>
                <w:color w:val="333333"/>
              </w:rPr>
              <w:t>53329</w:t>
            </w:r>
          </w:p>
        </w:tc>
        <w:tc>
          <w:tcPr>
            <w:tcW w:w="1600" w:type="dxa"/>
            <w:noWrap/>
            <w:vAlign w:val="bottom"/>
            <w:hideMark/>
          </w:tcPr>
          <w:p w:rsidR="00AE0D73" w:rsidRPr="00ED303C" w:rsidP="00593243" w14:paraId="0098EAE0" w14:textId="77777777">
            <w:pPr>
              <w:jc w:val="center"/>
              <w:rPr>
                <w:color w:val="333333"/>
              </w:rPr>
            </w:pPr>
            <w:r>
              <w:rPr>
                <w:color w:val="333333"/>
              </w:rPr>
              <w:t>KDSE</w:t>
            </w:r>
          </w:p>
        </w:tc>
        <w:tc>
          <w:tcPr>
            <w:tcW w:w="1800" w:type="dxa"/>
            <w:noWrap/>
            <w:vAlign w:val="bottom"/>
            <w:hideMark/>
          </w:tcPr>
          <w:p w:rsidR="00AE0D73" w:rsidRPr="00ED303C" w:rsidP="00593243" w14:paraId="05773878" w14:textId="77777777">
            <w:pPr>
              <w:jc w:val="center"/>
            </w:pPr>
            <w:r>
              <w:rPr>
                <w:color w:val="000000"/>
              </w:rPr>
              <w:t>42,896</w:t>
            </w:r>
          </w:p>
        </w:tc>
        <w:tc>
          <w:tcPr>
            <w:tcW w:w="1900" w:type="dxa"/>
            <w:noWrap/>
            <w:vAlign w:val="bottom"/>
            <w:hideMark/>
          </w:tcPr>
          <w:p w:rsidR="00AE0D73" w:rsidRPr="00ED303C" w:rsidP="00593243" w14:paraId="49BE03B3" w14:textId="77777777">
            <w:pPr>
              <w:jc w:val="center"/>
            </w:pPr>
            <w:r>
              <w:rPr>
                <w:color w:val="000000"/>
              </w:rPr>
              <w:t>41,432</w:t>
            </w:r>
          </w:p>
        </w:tc>
        <w:tc>
          <w:tcPr>
            <w:tcW w:w="1885" w:type="dxa"/>
            <w:noWrap/>
            <w:vAlign w:val="bottom"/>
            <w:hideMark/>
          </w:tcPr>
          <w:p w:rsidR="00AE0D73" w:rsidRPr="00ED303C" w:rsidP="00593243" w14:paraId="19A0C088" w14:textId="77777777">
            <w:pPr>
              <w:jc w:val="center"/>
              <w:rPr>
                <w:color w:val="333333"/>
              </w:rPr>
            </w:pPr>
            <w:r>
              <w:rPr>
                <w:color w:val="333333"/>
              </w:rPr>
              <w:t xml:space="preserve"> $               349 </w:t>
            </w:r>
          </w:p>
        </w:tc>
      </w:tr>
      <w:tr w14:paraId="4B1DB2C7" w14:textId="77777777" w:rsidTr="00593243">
        <w:tblPrEx>
          <w:tblW w:w="8545" w:type="dxa"/>
          <w:tblLook w:val="04A0"/>
        </w:tblPrEx>
        <w:trPr>
          <w:trHeight w:val="390"/>
        </w:trPr>
        <w:tc>
          <w:tcPr>
            <w:tcW w:w="1360" w:type="dxa"/>
            <w:noWrap/>
            <w:vAlign w:val="bottom"/>
            <w:hideMark/>
          </w:tcPr>
          <w:p w:rsidR="00AE0D73" w:rsidRPr="00ED303C" w:rsidP="00593243" w14:paraId="6C2A5362" w14:textId="77777777">
            <w:pPr>
              <w:jc w:val="center"/>
              <w:rPr>
                <w:color w:val="333333"/>
              </w:rPr>
            </w:pPr>
            <w:r>
              <w:rPr>
                <w:color w:val="333333"/>
              </w:rPr>
              <w:t>56527</w:t>
            </w:r>
          </w:p>
        </w:tc>
        <w:tc>
          <w:tcPr>
            <w:tcW w:w="1600" w:type="dxa"/>
            <w:noWrap/>
            <w:vAlign w:val="bottom"/>
            <w:hideMark/>
          </w:tcPr>
          <w:p w:rsidR="00AE0D73" w:rsidRPr="00ED303C" w:rsidP="00593243" w14:paraId="2ECDC9FE" w14:textId="77777777">
            <w:pPr>
              <w:jc w:val="center"/>
              <w:rPr>
                <w:color w:val="333333"/>
              </w:rPr>
            </w:pPr>
            <w:r>
              <w:rPr>
                <w:color w:val="333333"/>
              </w:rPr>
              <w:t>KDSM-TV</w:t>
            </w:r>
          </w:p>
        </w:tc>
        <w:tc>
          <w:tcPr>
            <w:tcW w:w="1800" w:type="dxa"/>
            <w:noWrap/>
            <w:vAlign w:val="bottom"/>
            <w:hideMark/>
          </w:tcPr>
          <w:p w:rsidR="00AE0D73" w:rsidRPr="00ED303C" w:rsidP="00593243" w14:paraId="27CAE4A0" w14:textId="77777777">
            <w:pPr>
              <w:jc w:val="center"/>
            </w:pPr>
            <w:r>
              <w:rPr>
                <w:color w:val="000000"/>
              </w:rPr>
              <w:t>1,096,220</w:t>
            </w:r>
          </w:p>
        </w:tc>
        <w:tc>
          <w:tcPr>
            <w:tcW w:w="1900" w:type="dxa"/>
            <w:noWrap/>
            <w:vAlign w:val="bottom"/>
            <w:hideMark/>
          </w:tcPr>
          <w:p w:rsidR="00AE0D73" w:rsidRPr="00ED303C" w:rsidP="00593243" w14:paraId="2DB18F50" w14:textId="77777777">
            <w:pPr>
              <w:jc w:val="center"/>
            </w:pPr>
            <w:r>
              <w:rPr>
                <w:color w:val="000000"/>
              </w:rPr>
              <w:t>1,095,478</w:t>
            </w:r>
          </w:p>
        </w:tc>
        <w:tc>
          <w:tcPr>
            <w:tcW w:w="1885" w:type="dxa"/>
            <w:noWrap/>
            <w:vAlign w:val="bottom"/>
            <w:hideMark/>
          </w:tcPr>
          <w:p w:rsidR="00AE0D73" w:rsidRPr="00ED303C" w:rsidP="00593243" w14:paraId="0FD3CAF4" w14:textId="77777777">
            <w:pPr>
              <w:jc w:val="center"/>
              <w:rPr>
                <w:color w:val="333333"/>
              </w:rPr>
            </w:pPr>
            <w:r>
              <w:rPr>
                <w:color w:val="333333"/>
              </w:rPr>
              <w:t xml:space="preserve"> $            9,235 </w:t>
            </w:r>
          </w:p>
        </w:tc>
      </w:tr>
      <w:tr w14:paraId="0EF97B48" w14:textId="77777777" w:rsidTr="00593243">
        <w:tblPrEx>
          <w:tblW w:w="8545" w:type="dxa"/>
          <w:tblLook w:val="04A0"/>
        </w:tblPrEx>
        <w:trPr>
          <w:trHeight w:val="390"/>
        </w:trPr>
        <w:tc>
          <w:tcPr>
            <w:tcW w:w="1360" w:type="dxa"/>
            <w:noWrap/>
            <w:vAlign w:val="bottom"/>
            <w:hideMark/>
          </w:tcPr>
          <w:p w:rsidR="00AE0D73" w:rsidRPr="00ED303C" w:rsidP="00593243" w14:paraId="4D6068B7" w14:textId="77777777">
            <w:pPr>
              <w:jc w:val="center"/>
              <w:rPr>
                <w:color w:val="333333"/>
              </w:rPr>
            </w:pPr>
            <w:r>
              <w:rPr>
                <w:color w:val="333333"/>
              </w:rPr>
              <w:t>49326</w:t>
            </w:r>
          </w:p>
        </w:tc>
        <w:tc>
          <w:tcPr>
            <w:tcW w:w="1600" w:type="dxa"/>
            <w:noWrap/>
            <w:vAlign w:val="bottom"/>
            <w:hideMark/>
          </w:tcPr>
          <w:p w:rsidR="00AE0D73" w:rsidRPr="00ED303C" w:rsidP="00593243" w14:paraId="069E07F4" w14:textId="77777777">
            <w:pPr>
              <w:jc w:val="center"/>
              <w:rPr>
                <w:color w:val="333333"/>
              </w:rPr>
            </w:pPr>
            <w:r>
              <w:rPr>
                <w:color w:val="333333"/>
              </w:rPr>
              <w:t>KDTN</w:t>
            </w:r>
          </w:p>
        </w:tc>
        <w:tc>
          <w:tcPr>
            <w:tcW w:w="1800" w:type="dxa"/>
            <w:noWrap/>
            <w:vAlign w:val="bottom"/>
            <w:hideMark/>
          </w:tcPr>
          <w:p w:rsidR="00AE0D73" w:rsidRPr="00ED303C" w:rsidP="00593243" w14:paraId="77A3DC73" w14:textId="77777777">
            <w:pPr>
              <w:jc w:val="center"/>
            </w:pPr>
            <w:r>
              <w:rPr>
                <w:color w:val="000000"/>
              </w:rPr>
              <w:t>6,602,327</w:t>
            </w:r>
          </w:p>
        </w:tc>
        <w:tc>
          <w:tcPr>
            <w:tcW w:w="1900" w:type="dxa"/>
            <w:noWrap/>
            <w:vAlign w:val="bottom"/>
            <w:hideMark/>
          </w:tcPr>
          <w:p w:rsidR="00AE0D73" w:rsidRPr="00ED303C" w:rsidP="00593243" w14:paraId="644D2C8C" w14:textId="77777777">
            <w:pPr>
              <w:jc w:val="center"/>
            </w:pPr>
            <w:r>
              <w:rPr>
                <w:color w:val="000000"/>
              </w:rPr>
              <w:t>6,600,186</w:t>
            </w:r>
          </w:p>
        </w:tc>
        <w:tc>
          <w:tcPr>
            <w:tcW w:w="1885" w:type="dxa"/>
            <w:noWrap/>
            <w:vAlign w:val="bottom"/>
            <w:hideMark/>
          </w:tcPr>
          <w:p w:rsidR="00AE0D73" w:rsidRPr="00ED303C" w:rsidP="00593243" w14:paraId="7FB2F1F7" w14:textId="77777777">
            <w:pPr>
              <w:jc w:val="center"/>
              <w:rPr>
                <w:color w:val="333333"/>
              </w:rPr>
            </w:pPr>
            <w:r>
              <w:rPr>
                <w:color w:val="333333"/>
              </w:rPr>
              <w:t xml:space="preserve"> $          55,640 </w:t>
            </w:r>
          </w:p>
        </w:tc>
      </w:tr>
      <w:tr w14:paraId="467EF8C3" w14:textId="77777777" w:rsidTr="00593243">
        <w:tblPrEx>
          <w:tblW w:w="8545" w:type="dxa"/>
          <w:tblLook w:val="04A0"/>
        </w:tblPrEx>
        <w:trPr>
          <w:trHeight w:val="390"/>
        </w:trPr>
        <w:tc>
          <w:tcPr>
            <w:tcW w:w="1360" w:type="dxa"/>
            <w:noWrap/>
            <w:vAlign w:val="bottom"/>
            <w:hideMark/>
          </w:tcPr>
          <w:p w:rsidR="00AE0D73" w:rsidRPr="00ED303C" w:rsidP="00593243" w14:paraId="13FB3806" w14:textId="77777777">
            <w:pPr>
              <w:jc w:val="center"/>
              <w:rPr>
                <w:color w:val="333333"/>
              </w:rPr>
            </w:pPr>
            <w:r>
              <w:rPr>
                <w:color w:val="333333"/>
              </w:rPr>
              <w:t>83491</w:t>
            </w:r>
          </w:p>
        </w:tc>
        <w:tc>
          <w:tcPr>
            <w:tcW w:w="1600" w:type="dxa"/>
            <w:noWrap/>
            <w:vAlign w:val="bottom"/>
            <w:hideMark/>
          </w:tcPr>
          <w:p w:rsidR="00AE0D73" w:rsidRPr="00ED303C" w:rsidP="00593243" w14:paraId="27A100DE" w14:textId="77777777">
            <w:pPr>
              <w:jc w:val="center"/>
              <w:rPr>
                <w:color w:val="333333"/>
              </w:rPr>
            </w:pPr>
            <w:r>
              <w:rPr>
                <w:color w:val="333333"/>
              </w:rPr>
              <w:t>KDTP</w:t>
            </w:r>
          </w:p>
        </w:tc>
        <w:tc>
          <w:tcPr>
            <w:tcW w:w="1800" w:type="dxa"/>
            <w:noWrap/>
            <w:vAlign w:val="bottom"/>
            <w:hideMark/>
          </w:tcPr>
          <w:p w:rsidR="00AE0D73" w:rsidRPr="00ED303C" w:rsidP="00593243" w14:paraId="66AB1173" w14:textId="77777777">
            <w:pPr>
              <w:jc w:val="center"/>
            </w:pPr>
            <w:r>
              <w:rPr>
                <w:color w:val="000000"/>
              </w:rPr>
              <w:t>26,564</w:t>
            </w:r>
          </w:p>
        </w:tc>
        <w:tc>
          <w:tcPr>
            <w:tcW w:w="1900" w:type="dxa"/>
            <w:noWrap/>
            <w:vAlign w:val="bottom"/>
            <w:hideMark/>
          </w:tcPr>
          <w:p w:rsidR="00AE0D73" w:rsidRPr="00ED303C" w:rsidP="00593243" w14:paraId="4BC94996" w14:textId="77777777">
            <w:pPr>
              <w:jc w:val="center"/>
            </w:pPr>
            <w:r>
              <w:rPr>
                <w:color w:val="000000"/>
              </w:rPr>
              <w:t>24,469</w:t>
            </w:r>
          </w:p>
        </w:tc>
        <w:tc>
          <w:tcPr>
            <w:tcW w:w="1885" w:type="dxa"/>
            <w:noWrap/>
            <w:vAlign w:val="bottom"/>
            <w:hideMark/>
          </w:tcPr>
          <w:p w:rsidR="00AE0D73" w:rsidRPr="00ED303C" w:rsidP="00593243" w14:paraId="0418CD0C" w14:textId="77777777">
            <w:pPr>
              <w:jc w:val="center"/>
              <w:rPr>
                <w:color w:val="333333"/>
              </w:rPr>
            </w:pPr>
            <w:r>
              <w:rPr>
                <w:color w:val="333333"/>
              </w:rPr>
              <w:t xml:space="preserve"> $               206 </w:t>
            </w:r>
          </w:p>
        </w:tc>
      </w:tr>
      <w:tr w14:paraId="0C8074FE" w14:textId="77777777" w:rsidTr="00593243">
        <w:tblPrEx>
          <w:tblW w:w="8545" w:type="dxa"/>
          <w:tblLook w:val="04A0"/>
        </w:tblPrEx>
        <w:trPr>
          <w:trHeight w:val="390"/>
        </w:trPr>
        <w:tc>
          <w:tcPr>
            <w:tcW w:w="1360" w:type="dxa"/>
            <w:noWrap/>
            <w:vAlign w:val="bottom"/>
            <w:hideMark/>
          </w:tcPr>
          <w:p w:rsidR="00AE0D73" w:rsidRPr="00ED303C" w:rsidP="00593243" w14:paraId="101A1B8C" w14:textId="77777777">
            <w:pPr>
              <w:jc w:val="center"/>
              <w:rPr>
                <w:color w:val="333333"/>
              </w:rPr>
            </w:pPr>
            <w:r>
              <w:rPr>
                <w:color w:val="333333"/>
              </w:rPr>
              <w:t>33778</w:t>
            </w:r>
          </w:p>
        </w:tc>
        <w:tc>
          <w:tcPr>
            <w:tcW w:w="1600" w:type="dxa"/>
            <w:noWrap/>
            <w:vAlign w:val="bottom"/>
            <w:hideMark/>
          </w:tcPr>
          <w:p w:rsidR="00AE0D73" w:rsidRPr="00ED303C" w:rsidP="00593243" w14:paraId="549F8101" w14:textId="77777777">
            <w:pPr>
              <w:jc w:val="center"/>
              <w:rPr>
                <w:color w:val="333333"/>
              </w:rPr>
            </w:pPr>
            <w:r>
              <w:rPr>
                <w:color w:val="333333"/>
              </w:rPr>
              <w:t>KDTV-DT</w:t>
            </w:r>
          </w:p>
        </w:tc>
        <w:tc>
          <w:tcPr>
            <w:tcW w:w="1800" w:type="dxa"/>
            <w:noWrap/>
            <w:vAlign w:val="bottom"/>
            <w:hideMark/>
          </w:tcPr>
          <w:p w:rsidR="00AE0D73" w:rsidRPr="00ED303C" w:rsidP="00593243" w14:paraId="0624F795" w14:textId="77777777">
            <w:pPr>
              <w:jc w:val="center"/>
            </w:pPr>
            <w:r>
              <w:rPr>
                <w:color w:val="000000"/>
              </w:rPr>
              <w:t>7,959,349</w:t>
            </w:r>
          </w:p>
        </w:tc>
        <w:tc>
          <w:tcPr>
            <w:tcW w:w="1900" w:type="dxa"/>
            <w:noWrap/>
            <w:vAlign w:val="bottom"/>
            <w:hideMark/>
          </w:tcPr>
          <w:p w:rsidR="00AE0D73" w:rsidRPr="00ED303C" w:rsidP="00593243" w14:paraId="533AB80A" w14:textId="77777777">
            <w:pPr>
              <w:jc w:val="center"/>
            </w:pPr>
            <w:r>
              <w:rPr>
                <w:color w:val="000000"/>
              </w:rPr>
              <w:t>7,129,638</w:t>
            </w:r>
          </w:p>
        </w:tc>
        <w:tc>
          <w:tcPr>
            <w:tcW w:w="1885" w:type="dxa"/>
            <w:noWrap/>
            <w:vAlign w:val="bottom"/>
            <w:hideMark/>
          </w:tcPr>
          <w:p w:rsidR="00AE0D73" w:rsidRPr="00ED303C" w:rsidP="00593243" w14:paraId="0EB33838" w14:textId="77777777">
            <w:pPr>
              <w:jc w:val="center"/>
              <w:rPr>
                <w:color w:val="333333"/>
              </w:rPr>
            </w:pPr>
            <w:r>
              <w:rPr>
                <w:color w:val="333333"/>
              </w:rPr>
              <w:t xml:space="preserve"> $          60,103 </w:t>
            </w:r>
          </w:p>
        </w:tc>
      </w:tr>
      <w:tr w14:paraId="5BEA5E69" w14:textId="77777777" w:rsidTr="00593243">
        <w:tblPrEx>
          <w:tblW w:w="8545" w:type="dxa"/>
          <w:tblLook w:val="04A0"/>
        </w:tblPrEx>
        <w:trPr>
          <w:trHeight w:val="390"/>
        </w:trPr>
        <w:tc>
          <w:tcPr>
            <w:tcW w:w="1360" w:type="dxa"/>
            <w:noWrap/>
            <w:vAlign w:val="bottom"/>
            <w:hideMark/>
          </w:tcPr>
          <w:p w:rsidR="00AE0D73" w:rsidRPr="00ED303C" w:rsidP="00593243" w14:paraId="3714F40A" w14:textId="77777777">
            <w:pPr>
              <w:jc w:val="center"/>
              <w:rPr>
                <w:color w:val="333333"/>
              </w:rPr>
            </w:pPr>
            <w:r>
              <w:rPr>
                <w:color w:val="333333"/>
              </w:rPr>
              <w:t>67910</w:t>
            </w:r>
          </w:p>
        </w:tc>
        <w:tc>
          <w:tcPr>
            <w:tcW w:w="1600" w:type="dxa"/>
            <w:noWrap/>
            <w:vAlign w:val="bottom"/>
            <w:hideMark/>
          </w:tcPr>
          <w:p w:rsidR="00AE0D73" w:rsidRPr="00ED303C" w:rsidP="00593243" w14:paraId="39E2ED37" w14:textId="77777777">
            <w:pPr>
              <w:jc w:val="center"/>
              <w:rPr>
                <w:color w:val="333333"/>
              </w:rPr>
            </w:pPr>
            <w:r>
              <w:rPr>
                <w:color w:val="333333"/>
              </w:rPr>
              <w:t>KDTX-TV</w:t>
            </w:r>
          </w:p>
        </w:tc>
        <w:tc>
          <w:tcPr>
            <w:tcW w:w="1800" w:type="dxa"/>
            <w:noWrap/>
            <w:vAlign w:val="bottom"/>
            <w:hideMark/>
          </w:tcPr>
          <w:p w:rsidR="00AE0D73" w:rsidRPr="00ED303C" w:rsidP="00593243" w14:paraId="51B318B1" w14:textId="77777777">
            <w:pPr>
              <w:jc w:val="center"/>
            </w:pPr>
            <w:r>
              <w:rPr>
                <w:color w:val="000000"/>
              </w:rPr>
              <w:t>6,680,738</w:t>
            </w:r>
          </w:p>
        </w:tc>
        <w:tc>
          <w:tcPr>
            <w:tcW w:w="1900" w:type="dxa"/>
            <w:noWrap/>
            <w:vAlign w:val="bottom"/>
            <w:hideMark/>
          </w:tcPr>
          <w:p w:rsidR="00AE0D73" w:rsidRPr="00ED303C" w:rsidP="00593243" w14:paraId="5EC7239A" w14:textId="77777777">
            <w:pPr>
              <w:jc w:val="center"/>
            </w:pPr>
            <w:r>
              <w:rPr>
                <w:color w:val="000000"/>
              </w:rPr>
              <w:t>6,679,424</w:t>
            </w:r>
          </w:p>
        </w:tc>
        <w:tc>
          <w:tcPr>
            <w:tcW w:w="1885" w:type="dxa"/>
            <w:noWrap/>
            <w:vAlign w:val="bottom"/>
            <w:hideMark/>
          </w:tcPr>
          <w:p w:rsidR="00AE0D73" w:rsidRPr="00ED303C" w:rsidP="00593243" w14:paraId="18ADBAF7" w14:textId="77777777">
            <w:pPr>
              <w:jc w:val="center"/>
              <w:rPr>
                <w:color w:val="333333"/>
              </w:rPr>
            </w:pPr>
            <w:r>
              <w:rPr>
                <w:color w:val="333333"/>
              </w:rPr>
              <w:t xml:space="preserve"> $          56,308 </w:t>
            </w:r>
          </w:p>
        </w:tc>
      </w:tr>
      <w:tr w14:paraId="55A8AA35" w14:textId="77777777" w:rsidTr="00593243">
        <w:tblPrEx>
          <w:tblW w:w="8545" w:type="dxa"/>
          <w:tblLook w:val="04A0"/>
        </w:tblPrEx>
        <w:trPr>
          <w:trHeight w:val="390"/>
        </w:trPr>
        <w:tc>
          <w:tcPr>
            <w:tcW w:w="1360" w:type="dxa"/>
            <w:noWrap/>
            <w:vAlign w:val="bottom"/>
            <w:hideMark/>
          </w:tcPr>
          <w:p w:rsidR="00AE0D73" w:rsidRPr="00ED303C" w:rsidP="00593243" w14:paraId="4934C354" w14:textId="77777777">
            <w:pPr>
              <w:jc w:val="center"/>
              <w:rPr>
                <w:color w:val="333333"/>
              </w:rPr>
            </w:pPr>
            <w:r>
              <w:rPr>
                <w:color w:val="333333"/>
              </w:rPr>
              <w:t>126</w:t>
            </w:r>
          </w:p>
        </w:tc>
        <w:tc>
          <w:tcPr>
            <w:tcW w:w="1600" w:type="dxa"/>
            <w:noWrap/>
            <w:vAlign w:val="bottom"/>
            <w:hideMark/>
          </w:tcPr>
          <w:p w:rsidR="00AE0D73" w:rsidRPr="00ED303C" w:rsidP="00593243" w14:paraId="0836378C" w14:textId="77777777">
            <w:pPr>
              <w:jc w:val="center"/>
              <w:rPr>
                <w:color w:val="333333"/>
              </w:rPr>
            </w:pPr>
            <w:r>
              <w:rPr>
                <w:color w:val="333333"/>
              </w:rPr>
              <w:t>KDVR</w:t>
            </w:r>
          </w:p>
        </w:tc>
        <w:tc>
          <w:tcPr>
            <w:tcW w:w="1800" w:type="dxa"/>
            <w:noWrap/>
            <w:vAlign w:val="bottom"/>
            <w:hideMark/>
          </w:tcPr>
          <w:p w:rsidR="00AE0D73" w:rsidRPr="00ED303C" w:rsidP="00593243" w14:paraId="22FDBB05" w14:textId="77777777">
            <w:pPr>
              <w:jc w:val="center"/>
            </w:pPr>
            <w:r>
              <w:rPr>
                <w:color w:val="000000"/>
              </w:rPr>
              <w:t>3,644,912</w:t>
            </w:r>
          </w:p>
        </w:tc>
        <w:tc>
          <w:tcPr>
            <w:tcW w:w="1900" w:type="dxa"/>
            <w:noWrap/>
            <w:vAlign w:val="bottom"/>
            <w:hideMark/>
          </w:tcPr>
          <w:p w:rsidR="00AE0D73" w:rsidRPr="00ED303C" w:rsidP="00593243" w14:paraId="7AFC7B64" w14:textId="77777777">
            <w:pPr>
              <w:jc w:val="center"/>
            </w:pPr>
            <w:r>
              <w:rPr>
                <w:color w:val="000000"/>
              </w:rPr>
              <w:t>3,521,884</w:t>
            </w:r>
          </w:p>
        </w:tc>
        <w:tc>
          <w:tcPr>
            <w:tcW w:w="1885" w:type="dxa"/>
            <w:noWrap/>
            <w:vAlign w:val="bottom"/>
            <w:hideMark/>
          </w:tcPr>
          <w:p w:rsidR="00AE0D73" w:rsidRPr="00ED303C" w:rsidP="00593243" w14:paraId="43169D98" w14:textId="77777777">
            <w:pPr>
              <w:jc w:val="center"/>
              <w:rPr>
                <w:color w:val="333333"/>
              </w:rPr>
            </w:pPr>
            <w:r>
              <w:rPr>
                <w:color w:val="333333"/>
              </w:rPr>
              <w:t xml:space="preserve"> $          29,689 </w:t>
            </w:r>
          </w:p>
        </w:tc>
      </w:tr>
      <w:tr w14:paraId="576C5405" w14:textId="77777777" w:rsidTr="00593243">
        <w:tblPrEx>
          <w:tblW w:w="8545" w:type="dxa"/>
          <w:tblLook w:val="04A0"/>
        </w:tblPrEx>
        <w:trPr>
          <w:trHeight w:val="390"/>
        </w:trPr>
        <w:tc>
          <w:tcPr>
            <w:tcW w:w="1360" w:type="dxa"/>
            <w:noWrap/>
            <w:vAlign w:val="bottom"/>
            <w:hideMark/>
          </w:tcPr>
          <w:p w:rsidR="00AE0D73" w:rsidRPr="00ED303C" w:rsidP="00593243" w14:paraId="429692DD" w14:textId="77777777">
            <w:pPr>
              <w:jc w:val="center"/>
              <w:rPr>
                <w:color w:val="333333"/>
              </w:rPr>
            </w:pPr>
            <w:r>
              <w:rPr>
                <w:color w:val="333333"/>
              </w:rPr>
              <w:t>18084</w:t>
            </w:r>
          </w:p>
        </w:tc>
        <w:tc>
          <w:tcPr>
            <w:tcW w:w="1600" w:type="dxa"/>
            <w:noWrap/>
            <w:vAlign w:val="bottom"/>
            <w:hideMark/>
          </w:tcPr>
          <w:p w:rsidR="00AE0D73" w:rsidRPr="00ED303C" w:rsidP="00593243" w14:paraId="258CF96F" w14:textId="77777777">
            <w:pPr>
              <w:jc w:val="center"/>
              <w:rPr>
                <w:color w:val="333333"/>
              </w:rPr>
            </w:pPr>
            <w:r>
              <w:rPr>
                <w:color w:val="333333"/>
              </w:rPr>
              <w:t>KECI-TV</w:t>
            </w:r>
          </w:p>
        </w:tc>
        <w:tc>
          <w:tcPr>
            <w:tcW w:w="1800" w:type="dxa"/>
            <w:noWrap/>
            <w:vAlign w:val="bottom"/>
            <w:hideMark/>
          </w:tcPr>
          <w:p w:rsidR="00AE0D73" w:rsidRPr="00ED303C" w:rsidP="00593243" w14:paraId="2C49E64D" w14:textId="77777777">
            <w:pPr>
              <w:jc w:val="center"/>
            </w:pPr>
            <w:r>
              <w:rPr>
                <w:color w:val="000000"/>
              </w:rPr>
              <w:t>211,745</w:t>
            </w:r>
          </w:p>
        </w:tc>
        <w:tc>
          <w:tcPr>
            <w:tcW w:w="1900" w:type="dxa"/>
            <w:noWrap/>
            <w:vAlign w:val="bottom"/>
            <w:hideMark/>
          </w:tcPr>
          <w:p w:rsidR="00AE0D73" w:rsidRPr="00ED303C" w:rsidP="00593243" w14:paraId="2A14DCAF" w14:textId="77777777">
            <w:pPr>
              <w:jc w:val="center"/>
            </w:pPr>
            <w:r>
              <w:rPr>
                <w:color w:val="000000"/>
              </w:rPr>
              <w:t>193,803</w:t>
            </w:r>
          </w:p>
        </w:tc>
        <w:tc>
          <w:tcPr>
            <w:tcW w:w="1885" w:type="dxa"/>
            <w:noWrap/>
            <w:vAlign w:val="bottom"/>
            <w:hideMark/>
          </w:tcPr>
          <w:p w:rsidR="00AE0D73" w:rsidRPr="00ED303C" w:rsidP="00593243" w14:paraId="7D62EEB3" w14:textId="77777777">
            <w:pPr>
              <w:jc w:val="center"/>
              <w:rPr>
                <w:color w:val="333333"/>
              </w:rPr>
            </w:pPr>
            <w:r>
              <w:rPr>
                <w:color w:val="333333"/>
              </w:rPr>
              <w:t xml:space="preserve"> $            1,634 </w:t>
            </w:r>
          </w:p>
        </w:tc>
      </w:tr>
      <w:tr w14:paraId="4B381890" w14:textId="77777777" w:rsidTr="00593243">
        <w:tblPrEx>
          <w:tblW w:w="8545" w:type="dxa"/>
          <w:tblLook w:val="04A0"/>
        </w:tblPrEx>
        <w:trPr>
          <w:trHeight w:val="390"/>
        </w:trPr>
        <w:tc>
          <w:tcPr>
            <w:tcW w:w="1360" w:type="dxa"/>
            <w:noWrap/>
            <w:vAlign w:val="bottom"/>
            <w:hideMark/>
          </w:tcPr>
          <w:p w:rsidR="00AE0D73" w:rsidRPr="00ED303C" w:rsidP="00593243" w14:paraId="71E01B8E" w14:textId="77777777">
            <w:pPr>
              <w:jc w:val="center"/>
              <w:rPr>
                <w:color w:val="333333"/>
              </w:rPr>
            </w:pPr>
            <w:r>
              <w:rPr>
                <w:color w:val="333333"/>
              </w:rPr>
              <w:t>51208</w:t>
            </w:r>
          </w:p>
        </w:tc>
        <w:tc>
          <w:tcPr>
            <w:tcW w:w="1600" w:type="dxa"/>
            <w:noWrap/>
            <w:vAlign w:val="bottom"/>
            <w:hideMark/>
          </w:tcPr>
          <w:p w:rsidR="00AE0D73" w:rsidRPr="00ED303C" w:rsidP="00593243" w14:paraId="3D8E0B53" w14:textId="77777777">
            <w:pPr>
              <w:jc w:val="center"/>
              <w:rPr>
                <w:color w:val="333333"/>
              </w:rPr>
            </w:pPr>
            <w:r>
              <w:rPr>
                <w:color w:val="333333"/>
              </w:rPr>
              <w:t>KECY-TV</w:t>
            </w:r>
          </w:p>
        </w:tc>
        <w:tc>
          <w:tcPr>
            <w:tcW w:w="1800" w:type="dxa"/>
            <w:noWrap/>
            <w:vAlign w:val="bottom"/>
            <w:hideMark/>
          </w:tcPr>
          <w:p w:rsidR="00AE0D73" w:rsidRPr="00ED303C" w:rsidP="00593243" w14:paraId="0D5548FF" w14:textId="77777777">
            <w:pPr>
              <w:jc w:val="center"/>
            </w:pPr>
            <w:r>
              <w:rPr>
                <w:color w:val="000000"/>
              </w:rPr>
              <w:t>399,372</w:t>
            </w:r>
          </w:p>
        </w:tc>
        <w:tc>
          <w:tcPr>
            <w:tcW w:w="1900" w:type="dxa"/>
            <w:noWrap/>
            <w:vAlign w:val="bottom"/>
            <w:hideMark/>
          </w:tcPr>
          <w:p w:rsidR="00AE0D73" w:rsidRPr="00ED303C" w:rsidP="00593243" w14:paraId="1BDE09F3" w14:textId="77777777">
            <w:pPr>
              <w:jc w:val="center"/>
            </w:pPr>
            <w:r>
              <w:rPr>
                <w:color w:val="000000"/>
              </w:rPr>
              <w:t>394,379</w:t>
            </w:r>
          </w:p>
        </w:tc>
        <w:tc>
          <w:tcPr>
            <w:tcW w:w="1885" w:type="dxa"/>
            <w:noWrap/>
            <w:vAlign w:val="bottom"/>
            <w:hideMark/>
          </w:tcPr>
          <w:p w:rsidR="00AE0D73" w:rsidRPr="00ED303C" w:rsidP="00593243" w14:paraId="3030624E" w14:textId="77777777">
            <w:pPr>
              <w:jc w:val="center"/>
              <w:rPr>
                <w:color w:val="333333"/>
              </w:rPr>
            </w:pPr>
            <w:r>
              <w:rPr>
                <w:color w:val="333333"/>
              </w:rPr>
              <w:t xml:space="preserve"> $            3,325 </w:t>
            </w:r>
          </w:p>
        </w:tc>
      </w:tr>
      <w:tr w14:paraId="31CA3297" w14:textId="77777777" w:rsidTr="00593243">
        <w:tblPrEx>
          <w:tblW w:w="8545" w:type="dxa"/>
          <w:tblLook w:val="04A0"/>
        </w:tblPrEx>
        <w:trPr>
          <w:trHeight w:val="390"/>
        </w:trPr>
        <w:tc>
          <w:tcPr>
            <w:tcW w:w="1360" w:type="dxa"/>
            <w:noWrap/>
            <w:vAlign w:val="bottom"/>
            <w:hideMark/>
          </w:tcPr>
          <w:p w:rsidR="00AE0D73" w:rsidRPr="00ED303C" w:rsidP="00593243" w14:paraId="42131811" w14:textId="77777777">
            <w:pPr>
              <w:jc w:val="center"/>
              <w:rPr>
                <w:color w:val="333333"/>
              </w:rPr>
            </w:pPr>
            <w:r>
              <w:rPr>
                <w:color w:val="333333"/>
              </w:rPr>
              <w:t>58408</w:t>
            </w:r>
          </w:p>
        </w:tc>
        <w:tc>
          <w:tcPr>
            <w:tcW w:w="1600" w:type="dxa"/>
            <w:noWrap/>
            <w:vAlign w:val="bottom"/>
            <w:hideMark/>
          </w:tcPr>
          <w:p w:rsidR="00AE0D73" w:rsidRPr="00ED303C" w:rsidP="00593243" w14:paraId="718F1026" w14:textId="77777777">
            <w:pPr>
              <w:jc w:val="center"/>
              <w:rPr>
                <w:color w:val="333333"/>
              </w:rPr>
            </w:pPr>
            <w:r>
              <w:rPr>
                <w:color w:val="333333"/>
              </w:rPr>
              <w:t>KEDT</w:t>
            </w:r>
          </w:p>
        </w:tc>
        <w:tc>
          <w:tcPr>
            <w:tcW w:w="1800" w:type="dxa"/>
            <w:noWrap/>
            <w:vAlign w:val="bottom"/>
            <w:hideMark/>
          </w:tcPr>
          <w:p w:rsidR="00AE0D73" w:rsidRPr="00ED303C" w:rsidP="00593243" w14:paraId="186B890E" w14:textId="77777777">
            <w:pPr>
              <w:jc w:val="center"/>
            </w:pPr>
            <w:r>
              <w:rPr>
                <w:color w:val="000000"/>
              </w:rPr>
              <w:t>513,683</w:t>
            </w:r>
          </w:p>
        </w:tc>
        <w:tc>
          <w:tcPr>
            <w:tcW w:w="1900" w:type="dxa"/>
            <w:noWrap/>
            <w:vAlign w:val="bottom"/>
            <w:hideMark/>
          </w:tcPr>
          <w:p w:rsidR="00AE0D73" w:rsidRPr="00ED303C" w:rsidP="00593243" w14:paraId="70758C50" w14:textId="77777777">
            <w:pPr>
              <w:jc w:val="center"/>
            </w:pPr>
            <w:r>
              <w:rPr>
                <w:color w:val="000000"/>
              </w:rPr>
              <w:t>513,683</w:t>
            </w:r>
          </w:p>
        </w:tc>
        <w:tc>
          <w:tcPr>
            <w:tcW w:w="1885" w:type="dxa"/>
            <w:noWrap/>
            <w:vAlign w:val="bottom"/>
            <w:hideMark/>
          </w:tcPr>
          <w:p w:rsidR="00AE0D73" w:rsidRPr="00ED303C" w:rsidP="00593243" w14:paraId="6894DC09" w14:textId="77777777">
            <w:pPr>
              <w:jc w:val="center"/>
              <w:rPr>
                <w:color w:val="333333"/>
              </w:rPr>
            </w:pPr>
            <w:r>
              <w:rPr>
                <w:color w:val="333333"/>
              </w:rPr>
              <w:t xml:space="preserve"> $            4,330 </w:t>
            </w:r>
          </w:p>
        </w:tc>
      </w:tr>
      <w:tr w14:paraId="3C75FA24" w14:textId="77777777" w:rsidTr="00593243">
        <w:tblPrEx>
          <w:tblW w:w="8545" w:type="dxa"/>
          <w:tblLook w:val="04A0"/>
        </w:tblPrEx>
        <w:trPr>
          <w:trHeight w:val="390"/>
        </w:trPr>
        <w:tc>
          <w:tcPr>
            <w:tcW w:w="1360" w:type="dxa"/>
            <w:noWrap/>
            <w:vAlign w:val="bottom"/>
            <w:hideMark/>
          </w:tcPr>
          <w:p w:rsidR="00AE0D73" w:rsidRPr="00ED303C" w:rsidP="00593243" w14:paraId="3503A538" w14:textId="77777777">
            <w:pPr>
              <w:jc w:val="center"/>
              <w:rPr>
                <w:color w:val="333333"/>
              </w:rPr>
            </w:pPr>
            <w:r>
              <w:rPr>
                <w:color w:val="333333"/>
              </w:rPr>
              <w:t>55435</w:t>
            </w:r>
          </w:p>
        </w:tc>
        <w:tc>
          <w:tcPr>
            <w:tcW w:w="1600" w:type="dxa"/>
            <w:noWrap/>
            <w:vAlign w:val="bottom"/>
            <w:hideMark/>
          </w:tcPr>
          <w:p w:rsidR="00AE0D73" w:rsidRPr="00ED303C" w:rsidP="00593243" w14:paraId="67E6316E" w14:textId="77777777">
            <w:pPr>
              <w:jc w:val="center"/>
              <w:rPr>
                <w:color w:val="333333"/>
              </w:rPr>
            </w:pPr>
            <w:r>
              <w:rPr>
                <w:color w:val="333333"/>
              </w:rPr>
              <w:t>KEET</w:t>
            </w:r>
          </w:p>
        </w:tc>
        <w:tc>
          <w:tcPr>
            <w:tcW w:w="1800" w:type="dxa"/>
            <w:noWrap/>
            <w:vAlign w:val="bottom"/>
            <w:hideMark/>
          </w:tcPr>
          <w:p w:rsidR="00AE0D73" w:rsidRPr="00ED303C" w:rsidP="00593243" w14:paraId="05032BDF" w14:textId="77777777">
            <w:pPr>
              <w:jc w:val="center"/>
            </w:pPr>
            <w:r>
              <w:rPr>
                <w:color w:val="000000"/>
              </w:rPr>
              <w:t>177,313</w:t>
            </w:r>
          </w:p>
        </w:tc>
        <w:tc>
          <w:tcPr>
            <w:tcW w:w="1900" w:type="dxa"/>
            <w:noWrap/>
            <w:vAlign w:val="bottom"/>
            <w:hideMark/>
          </w:tcPr>
          <w:p w:rsidR="00AE0D73" w:rsidRPr="00ED303C" w:rsidP="00593243" w14:paraId="65B6B47E" w14:textId="77777777">
            <w:pPr>
              <w:jc w:val="center"/>
            </w:pPr>
            <w:r>
              <w:rPr>
                <w:color w:val="000000"/>
              </w:rPr>
              <w:t>159,960</w:t>
            </w:r>
          </w:p>
        </w:tc>
        <w:tc>
          <w:tcPr>
            <w:tcW w:w="1885" w:type="dxa"/>
            <w:noWrap/>
            <w:vAlign w:val="bottom"/>
            <w:hideMark/>
          </w:tcPr>
          <w:p w:rsidR="00AE0D73" w:rsidRPr="00ED303C" w:rsidP="00593243" w14:paraId="2D37459A" w14:textId="77777777">
            <w:pPr>
              <w:jc w:val="center"/>
              <w:rPr>
                <w:color w:val="333333"/>
              </w:rPr>
            </w:pPr>
            <w:r>
              <w:rPr>
                <w:color w:val="333333"/>
              </w:rPr>
              <w:t xml:space="preserve"> $            1,348 </w:t>
            </w:r>
          </w:p>
        </w:tc>
      </w:tr>
      <w:tr w14:paraId="2DC2B04D" w14:textId="77777777" w:rsidTr="00593243">
        <w:tblPrEx>
          <w:tblW w:w="8545" w:type="dxa"/>
          <w:tblLook w:val="04A0"/>
        </w:tblPrEx>
        <w:trPr>
          <w:trHeight w:val="390"/>
        </w:trPr>
        <w:tc>
          <w:tcPr>
            <w:tcW w:w="1360" w:type="dxa"/>
            <w:noWrap/>
            <w:vAlign w:val="bottom"/>
            <w:hideMark/>
          </w:tcPr>
          <w:p w:rsidR="00AE0D73" w:rsidRPr="00ED303C" w:rsidP="00593243" w14:paraId="1509FEB6" w14:textId="77777777">
            <w:pPr>
              <w:jc w:val="center"/>
              <w:rPr>
                <w:color w:val="333333"/>
              </w:rPr>
            </w:pPr>
            <w:r>
              <w:rPr>
                <w:color w:val="333333"/>
              </w:rPr>
              <w:t>37103</w:t>
            </w:r>
          </w:p>
        </w:tc>
        <w:tc>
          <w:tcPr>
            <w:tcW w:w="1600" w:type="dxa"/>
            <w:noWrap/>
            <w:vAlign w:val="bottom"/>
            <w:hideMark/>
          </w:tcPr>
          <w:p w:rsidR="00AE0D73" w:rsidRPr="00ED303C" w:rsidP="00593243" w14:paraId="3B7D5878" w14:textId="77777777">
            <w:pPr>
              <w:jc w:val="center"/>
              <w:rPr>
                <w:color w:val="333333"/>
              </w:rPr>
            </w:pPr>
            <w:r>
              <w:rPr>
                <w:color w:val="333333"/>
              </w:rPr>
              <w:t>KEKE</w:t>
            </w:r>
          </w:p>
        </w:tc>
        <w:tc>
          <w:tcPr>
            <w:tcW w:w="1800" w:type="dxa"/>
            <w:noWrap/>
            <w:vAlign w:val="bottom"/>
            <w:hideMark/>
          </w:tcPr>
          <w:p w:rsidR="00AE0D73" w:rsidRPr="00ED303C" w:rsidP="00593243" w14:paraId="52B7D0F4" w14:textId="77777777">
            <w:pPr>
              <w:jc w:val="center"/>
            </w:pPr>
            <w:r>
              <w:rPr>
                <w:color w:val="000000"/>
              </w:rPr>
              <w:t>97,959</w:t>
            </w:r>
          </w:p>
        </w:tc>
        <w:tc>
          <w:tcPr>
            <w:tcW w:w="1900" w:type="dxa"/>
            <w:noWrap/>
            <w:vAlign w:val="bottom"/>
            <w:hideMark/>
          </w:tcPr>
          <w:p w:rsidR="00AE0D73" w:rsidRPr="00ED303C" w:rsidP="00593243" w14:paraId="70D806EA" w14:textId="77777777">
            <w:pPr>
              <w:jc w:val="center"/>
            </w:pPr>
            <w:r>
              <w:rPr>
                <w:color w:val="000000"/>
              </w:rPr>
              <w:t>94,560</w:t>
            </w:r>
          </w:p>
        </w:tc>
        <w:tc>
          <w:tcPr>
            <w:tcW w:w="1885" w:type="dxa"/>
            <w:noWrap/>
            <w:vAlign w:val="bottom"/>
            <w:hideMark/>
          </w:tcPr>
          <w:p w:rsidR="00AE0D73" w:rsidRPr="00ED303C" w:rsidP="00593243" w14:paraId="2A8E3CE4" w14:textId="77777777">
            <w:pPr>
              <w:jc w:val="center"/>
              <w:rPr>
                <w:color w:val="333333"/>
              </w:rPr>
            </w:pPr>
            <w:r>
              <w:rPr>
                <w:color w:val="333333"/>
              </w:rPr>
              <w:t xml:space="preserve"> $               797 </w:t>
            </w:r>
          </w:p>
        </w:tc>
      </w:tr>
      <w:tr w14:paraId="67371638" w14:textId="77777777" w:rsidTr="00593243">
        <w:tblPrEx>
          <w:tblW w:w="8545" w:type="dxa"/>
          <w:tblLook w:val="04A0"/>
        </w:tblPrEx>
        <w:trPr>
          <w:trHeight w:val="390"/>
        </w:trPr>
        <w:tc>
          <w:tcPr>
            <w:tcW w:w="1360" w:type="dxa"/>
            <w:noWrap/>
            <w:vAlign w:val="bottom"/>
            <w:hideMark/>
          </w:tcPr>
          <w:p w:rsidR="00AE0D73" w:rsidRPr="00ED303C" w:rsidP="00593243" w14:paraId="20F239AA" w14:textId="77777777">
            <w:pPr>
              <w:jc w:val="center"/>
              <w:rPr>
                <w:color w:val="333333"/>
              </w:rPr>
            </w:pPr>
            <w:r>
              <w:rPr>
                <w:color w:val="333333"/>
              </w:rPr>
              <w:t>41983</w:t>
            </w:r>
          </w:p>
        </w:tc>
        <w:tc>
          <w:tcPr>
            <w:tcW w:w="1600" w:type="dxa"/>
            <w:noWrap/>
            <w:vAlign w:val="bottom"/>
            <w:hideMark/>
          </w:tcPr>
          <w:p w:rsidR="00AE0D73" w:rsidRPr="00ED303C" w:rsidP="00593243" w14:paraId="079AF15F" w14:textId="77777777">
            <w:pPr>
              <w:jc w:val="center"/>
              <w:rPr>
                <w:color w:val="333333"/>
              </w:rPr>
            </w:pPr>
            <w:r>
              <w:rPr>
                <w:color w:val="333333"/>
              </w:rPr>
              <w:t>KELO-TV</w:t>
            </w:r>
          </w:p>
        </w:tc>
        <w:tc>
          <w:tcPr>
            <w:tcW w:w="1800" w:type="dxa"/>
            <w:noWrap/>
            <w:vAlign w:val="bottom"/>
            <w:hideMark/>
          </w:tcPr>
          <w:p w:rsidR="00AE0D73" w:rsidRPr="00ED303C" w:rsidP="00593243" w14:paraId="5E2A8F58" w14:textId="77777777">
            <w:pPr>
              <w:jc w:val="center"/>
            </w:pPr>
            <w:r>
              <w:rPr>
                <w:color w:val="000000"/>
              </w:rPr>
              <w:t>705,364</w:t>
            </w:r>
          </w:p>
        </w:tc>
        <w:tc>
          <w:tcPr>
            <w:tcW w:w="1900" w:type="dxa"/>
            <w:noWrap/>
            <w:vAlign w:val="bottom"/>
            <w:hideMark/>
          </w:tcPr>
          <w:p w:rsidR="00AE0D73" w:rsidRPr="00ED303C" w:rsidP="00593243" w14:paraId="21CA07E6" w14:textId="77777777">
            <w:pPr>
              <w:jc w:val="center"/>
            </w:pPr>
            <w:r>
              <w:rPr>
                <w:color w:val="000000"/>
              </w:rPr>
              <w:t>646,126</w:t>
            </w:r>
          </w:p>
        </w:tc>
        <w:tc>
          <w:tcPr>
            <w:tcW w:w="1885" w:type="dxa"/>
            <w:noWrap/>
            <w:vAlign w:val="bottom"/>
            <w:hideMark/>
          </w:tcPr>
          <w:p w:rsidR="00AE0D73" w:rsidRPr="00ED303C" w:rsidP="00593243" w14:paraId="5E9DCFBB" w14:textId="77777777">
            <w:pPr>
              <w:jc w:val="center"/>
              <w:rPr>
                <w:color w:val="333333"/>
              </w:rPr>
            </w:pPr>
            <w:r>
              <w:rPr>
                <w:color w:val="333333"/>
              </w:rPr>
              <w:t xml:space="preserve"> $            5,447 </w:t>
            </w:r>
          </w:p>
        </w:tc>
      </w:tr>
      <w:tr w14:paraId="260D44B0" w14:textId="77777777" w:rsidTr="00593243">
        <w:tblPrEx>
          <w:tblW w:w="8545" w:type="dxa"/>
          <w:tblLook w:val="04A0"/>
        </w:tblPrEx>
        <w:trPr>
          <w:trHeight w:val="390"/>
        </w:trPr>
        <w:tc>
          <w:tcPr>
            <w:tcW w:w="1360" w:type="dxa"/>
            <w:noWrap/>
            <w:vAlign w:val="bottom"/>
            <w:hideMark/>
          </w:tcPr>
          <w:p w:rsidR="00AE0D73" w:rsidRPr="00ED303C" w:rsidP="00593243" w14:paraId="475C41A7" w14:textId="77777777">
            <w:pPr>
              <w:jc w:val="center"/>
              <w:rPr>
                <w:color w:val="333333"/>
              </w:rPr>
            </w:pPr>
            <w:r>
              <w:rPr>
                <w:color w:val="333333"/>
              </w:rPr>
              <w:t>34440</w:t>
            </w:r>
          </w:p>
        </w:tc>
        <w:tc>
          <w:tcPr>
            <w:tcW w:w="1600" w:type="dxa"/>
            <w:noWrap/>
            <w:vAlign w:val="bottom"/>
            <w:hideMark/>
          </w:tcPr>
          <w:p w:rsidR="00AE0D73" w:rsidRPr="00ED303C" w:rsidP="00593243" w14:paraId="394F7F4E" w14:textId="77777777">
            <w:pPr>
              <w:jc w:val="center"/>
              <w:rPr>
                <w:color w:val="333333"/>
              </w:rPr>
            </w:pPr>
            <w:r>
              <w:rPr>
                <w:color w:val="333333"/>
              </w:rPr>
              <w:t>KEMO-TV</w:t>
            </w:r>
          </w:p>
        </w:tc>
        <w:tc>
          <w:tcPr>
            <w:tcW w:w="1800" w:type="dxa"/>
            <w:noWrap/>
            <w:vAlign w:val="bottom"/>
            <w:hideMark/>
          </w:tcPr>
          <w:p w:rsidR="00AE0D73" w:rsidRPr="00ED303C" w:rsidP="00593243" w14:paraId="39D3B2CC" w14:textId="77777777">
            <w:pPr>
              <w:jc w:val="center"/>
            </w:pPr>
            <w:r>
              <w:rPr>
                <w:color w:val="000000"/>
              </w:rPr>
              <w:t>8,270,858</w:t>
            </w:r>
          </w:p>
        </w:tc>
        <w:tc>
          <w:tcPr>
            <w:tcW w:w="1900" w:type="dxa"/>
            <w:noWrap/>
            <w:vAlign w:val="bottom"/>
            <w:hideMark/>
          </w:tcPr>
          <w:p w:rsidR="00AE0D73" w:rsidRPr="00ED303C" w:rsidP="00593243" w14:paraId="097EFF53" w14:textId="77777777">
            <w:pPr>
              <w:jc w:val="center"/>
            </w:pPr>
            <w:r>
              <w:rPr>
                <w:color w:val="000000"/>
              </w:rPr>
              <w:t>7,381,656</w:t>
            </w:r>
          </w:p>
        </w:tc>
        <w:tc>
          <w:tcPr>
            <w:tcW w:w="1885" w:type="dxa"/>
            <w:noWrap/>
            <w:vAlign w:val="bottom"/>
            <w:hideMark/>
          </w:tcPr>
          <w:p w:rsidR="00AE0D73" w:rsidRPr="00ED303C" w:rsidP="00593243" w14:paraId="6815C401" w14:textId="77777777">
            <w:pPr>
              <w:jc w:val="center"/>
              <w:rPr>
                <w:color w:val="333333"/>
              </w:rPr>
            </w:pPr>
            <w:r>
              <w:rPr>
                <w:color w:val="333333"/>
              </w:rPr>
              <w:t xml:space="preserve"> $          62,227 </w:t>
            </w:r>
          </w:p>
        </w:tc>
      </w:tr>
      <w:tr w14:paraId="7260834D" w14:textId="77777777" w:rsidTr="00593243">
        <w:tblPrEx>
          <w:tblW w:w="8545" w:type="dxa"/>
          <w:tblLook w:val="04A0"/>
        </w:tblPrEx>
        <w:trPr>
          <w:trHeight w:val="390"/>
        </w:trPr>
        <w:tc>
          <w:tcPr>
            <w:tcW w:w="1360" w:type="dxa"/>
            <w:noWrap/>
            <w:vAlign w:val="bottom"/>
            <w:hideMark/>
          </w:tcPr>
          <w:p w:rsidR="00AE0D73" w:rsidRPr="00ED303C" w:rsidP="00593243" w14:paraId="6610E41C" w14:textId="77777777">
            <w:pPr>
              <w:jc w:val="center"/>
              <w:rPr>
                <w:color w:val="333333"/>
              </w:rPr>
            </w:pPr>
            <w:r>
              <w:rPr>
                <w:color w:val="333333"/>
              </w:rPr>
              <w:t>2777</w:t>
            </w:r>
          </w:p>
        </w:tc>
        <w:tc>
          <w:tcPr>
            <w:tcW w:w="1600" w:type="dxa"/>
            <w:noWrap/>
            <w:vAlign w:val="bottom"/>
            <w:hideMark/>
          </w:tcPr>
          <w:p w:rsidR="00AE0D73" w:rsidRPr="00ED303C" w:rsidP="00593243" w14:paraId="310BEDA6" w14:textId="77777777">
            <w:pPr>
              <w:jc w:val="center"/>
              <w:rPr>
                <w:color w:val="333333"/>
              </w:rPr>
            </w:pPr>
            <w:r>
              <w:rPr>
                <w:color w:val="333333"/>
              </w:rPr>
              <w:t>KEMV</w:t>
            </w:r>
          </w:p>
        </w:tc>
        <w:tc>
          <w:tcPr>
            <w:tcW w:w="1800" w:type="dxa"/>
            <w:noWrap/>
            <w:vAlign w:val="bottom"/>
            <w:hideMark/>
          </w:tcPr>
          <w:p w:rsidR="00AE0D73" w:rsidRPr="00ED303C" w:rsidP="00593243" w14:paraId="31A8CD3A" w14:textId="77777777">
            <w:pPr>
              <w:jc w:val="center"/>
            </w:pPr>
            <w:r>
              <w:rPr>
                <w:color w:val="000000"/>
              </w:rPr>
              <w:t>619,889</w:t>
            </w:r>
          </w:p>
        </w:tc>
        <w:tc>
          <w:tcPr>
            <w:tcW w:w="1900" w:type="dxa"/>
            <w:noWrap/>
            <w:vAlign w:val="bottom"/>
            <w:hideMark/>
          </w:tcPr>
          <w:p w:rsidR="00AE0D73" w:rsidRPr="00ED303C" w:rsidP="00593243" w14:paraId="33D5EE55" w14:textId="77777777">
            <w:pPr>
              <w:jc w:val="center"/>
            </w:pPr>
            <w:r>
              <w:rPr>
                <w:color w:val="000000"/>
              </w:rPr>
              <w:t>559,135</w:t>
            </w:r>
          </w:p>
        </w:tc>
        <w:tc>
          <w:tcPr>
            <w:tcW w:w="1885" w:type="dxa"/>
            <w:noWrap/>
            <w:vAlign w:val="bottom"/>
            <w:hideMark/>
          </w:tcPr>
          <w:p w:rsidR="00AE0D73" w:rsidRPr="00ED303C" w:rsidP="00593243" w14:paraId="3124F890" w14:textId="77777777">
            <w:pPr>
              <w:jc w:val="center"/>
              <w:rPr>
                <w:color w:val="333333"/>
              </w:rPr>
            </w:pPr>
            <w:r>
              <w:rPr>
                <w:color w:val="333333"/>
              </w:rPr>
              <w:t xml:space="preserve"> $            4,714 </w:t>
            </w:r>
          </w:p>
        </w:tc>
      </w:tr>
      <w:tr w14:paraId="48BA9C63" w14:textId="77777777" w:rsidTr="00593243">
        <w:tblPrEx>
          <w:tblW w:w="8545" w:type="dxa"/>
          <w:tblLook w:val="04A0"/>
        </w:tblPrEx>
        <w:trPr>
          <w:trHeight w:val="390"/>
        </w:trPr>
        <w:tc>
          <w:tcPr>
            <w:tcW w:w="1360" w:type="dxa"/>
            <w:noWrap/>
            <w:vAlign w:val="bottom"/>
            <w:hideMark/>
          </w:tcPr>
          <w:p w:rsidR="00AE0D73" w:rsidRPr="00ED303C" w:rsidP="00593243" w14:paraId="7B9A1CC0" w14:textId="77777777">
            <w:pPr>
              <w:jc w:val="center"/>
              <w:rPr>
                <w:color w:val="333333"/>
              </w:rPr>
            </w:pPr>
            <w:r>
              <w:rPr>
                <w:color w:val="333333"/>
              </w:rPr>
              <w:t>26304</w:t>
            </w:r>
          </w:p>
        </w:tc>
        <w:tc>
          <w:tcPr>
            <w:tcW w:w="1600" w:type="dxa"/>
            <w:noWrap/>
            <w:vAlign w:val="bottom"/>
            <w:hideMark/>
          </w:tcPr>
          <w:p w:rsidR="00AE0D73" w:rsidRPr="00ED303C" w:rsidP="00593243" w14:paraId="624DF4A6" w14:textId="77777777">
            <w:pPr>
              <w:jc w:val="center"/>
              <w:rPr>
                <w:color w:val="333333"/>
              </w:rPr>
            </w:pPr>
            <w:r>
              <w:rPr>
                <w:color w:val="333333"/>
              </w:rPr>
              <w:t>KENS</w:t>
            </w:r>
          </w:p>
        </w:tc>
        <w:tc>
          <w:tcPr>
            <w:tcW w:w="1800" w:type="dxa"/>
            <w:noWrap/>
            <w:vAlign w:val="bottom"/>
            <w:hideMark/>
          </w:tcPr>
          <w:p w:rsidR="00AE0D73" w:rsidRPr="00ED303C" w:rsidP="00593243" w14:paraId="63AF6ABB" w14:textId="77777777">
            <w:pPr>
              <w:jc w:val="center"/>
            </w:pPr>
            <w:r>
              <w:rPr>
                <w:color w:val="000000"/>
              </w:rPr>
              <w:t>2,544,094</w:t>
            </w:r>
          </w:p>
        </w:tc>
        <w:tc>
          <w:tcPr>
            <w:tcW w:w="1900" w:type="dxa"/>
            <w:noWrap/>
            <w:vAlign w:val="bottom"/>
            <w:hideMark/>
          </w:tcPr>
          <w:p w:rsidR="00AE0D73" w:rsidRPr="00ED303C" w:rsidP="00593243" w14:paraId="5B9E6D63" w14:textId="77777777">
            <w:pPr>
              <w:jc w:val="center"/>
            </w:pPr>
            <w:r>
              <w:rPr>
                <w:color w:val="000000"/>
              </w:rPr>
              <w:t>2,529,382</w:t>
            </w:r>
          </w:p>
        </w:tc>
        <w:tc>
          <w:tcPr>
            <w:tcW w:w="1885" w:type="dxa"/>
            <w:noWrap/>
            <w:vAlign w:val="bottom"/>
            <w:hideMark/>
          </w:tcPr>
          <w:p w:rsidR="00AE0D73" w:rsidRPr="00ED303C" w:rsidP="00593243" w14:paraId="67D7468E" w14:textId="77777777">
            <w:pPr>
              <w:jc w:val="center"/>
              <w:rPr>
                <w:color w:val="333333"/>
              </w:rPr>
            </w:pPr>
            <w:r>
              <w:rPr>
                <w:color w:val="333333"/>
              </w:rPr>
              <w:t xml:space="preserve"> $          21,323 </w:t>
            </w:r>
          </w:p>
        </w:tc>
      </w:tr>
      <w:tr w14:paraId="673A749C" w14:textId="77777777" w:rsidTr="00593243">
        <w:tblPrEx>
          <w:tblW w:w="8545" w:type="dxa"/>
          <w:tblLook w:val="04A0"/>
        </w:tblPrEx>
        <w:trPr>
          <w:trHeight w:val="390"/>
        </w:trPr>
        <w:tc>
          <w:tcPr>
            <w:tcW w:w="1360" w:type="dxa"/>
            <w:noWrap/>
            <w:vAlign w:val="bottom"/>
            <w:hideMark/>
          </w:tcPr>
          <w:p w:rsidR="00AE0D73" w:rsidRPr="00ED303C" w:rsidP="00593243" w14:paraId="3A0E63E6" w14:textId="77777777">
            <w:pPr>
              <w:jc w:val="center"/>
              <w:rPr>
                <w:color w:val="333333"/>
              </w:rPr>
            </w:pPr>
            <w:r>
              <w:rPr>
                <w:color w:val="333333"/>
              </w:rPr>
              <w:t>63845</w:t>
            </w:r>
          </w:p>
        </w:tc>
        <w:tc>
          <w:tcPr>
            <w:tcW w:w="1600" w:type="dxa"/>
            <w:noWrap/>
            <w:vAlign w:val="bottom"/>
            <w:hideMark/>
          </w:tcPr>
          <w:p w:rsidR="00AE0D73" w:rsidRPr="00ED303C" w:rsidP="00593243" w14:paraId="551B318A" w14:textId="77777777">
            <w:pPr>
              <w:jc w:val="center"/>
              <w:rPr>
                <w:color w:val="333333"/>
              </w:rPr>
            </w:pPr>
            <w:r>
              <w:rPr>
                <w:color w:val="333333"/>
              </w:rPr>
              <w:t>KENV-DT</w:t>
            </w:r>
          </w:p>
        </w:tc>
        <w:tc>
          <w:tcPr>
            <w:tcW w:w="1800" w:type="dxa"/>
            <w:noWrap/>
            <w:vAlign w:val="bottom"/>
            <w:hideMark/>
          </w:tcPr>
          <w:p w:rsidR="00AE0D73" w:rsidRPr="00ED303C" w:rsidP="00593243" w14:paraId="0F4863D0" w14:textId="77777777">
            <w:pPr>
              <w:jc w:val="center"/>
            </w:pPr>
            <w:r>
              <w:rPr>
                <w:color w:val="000000"/>
              </w:rPr>
              <w:t>47,220</w:t>
            </w:r>
          </w:p>
        </w:tc>
        <w:tc>
          <w:tcPr>
            <w:tcW w:w="1900" w:type="dxa"/>
            <w:noWrap/>
            <w:vAlign w:val="bottom"/>
            <w:hideMark/>
          </w:tcPr>
          <w:p w:rsidR="00AE0D73" w:rsidRPr="00ED303C" w:rsidP="00593243" w14:paraId="6729CC85" w14:textId="77777777">
            <w:pPr>
              <w:jc w:val="center"/>
            </w:pPr>
            <w:r>
              <w:rPr>
                <w:color w:val="000000"/>
              </w:rPr>
              <w:t>40,677</w:t>
            </w:r>
          </w:p>
        </w:tc>
        <w:tc>
          <w:tcPr>
            <w:tcW w:w="1885" w:type="dxa"/>
            <w:noWrap/>
            <w:vAlign w:val="bottom"/>
            <w:hideMark/>
          </w:tcPr>
          <w:p w:rsidR="00AE0D73" w:rsidRPr="00ED303C" w:rsidP="00593243" w14:paraId="4997FFBB" w14:textId="77777777">
            <w:pPr>
              <w:jc w:val="center"/>
              <w:rPr>
                <w:color w:val="333333"/>
              </w:rPr>
            </w:pPr>
            <w:r>
              <w:rPr>
                <w:color w:val="333333"/>
              </w:rPr>
              <w:t xml:space="preserve"> $               343 </w:t>
            </w:r>
          </w:p>
        </w:tc>
      </w:tr>
      <w:tr w14:paraId="2556D064" w14:textId="77777777" w:rsidTr="00593243">
        <w:tblPrEx>
          <w:tblW w:w="8545" w:type="dxa"/>
          <w:tblLook w:val="04A0"/>
        </w:tblPrEx>
        <w:trPr>
          <w:trHeight w:val="390"/>
        </w:trPr>
        <w:tc>
          <w:tcPr>
            <w:tcW w:w="1360" w:type="dxa"/>
            <w:noWrap/>
            <w:vAlign w:val="bottom"/>
            <w:hideMark/>
          </w:tcPr>
          <w:p w:rsidR="00AE0D73" w:rsidRPr="00ED303C" w:rsidP="00593243" w14:paraId="4898700B" w14:textId="77777777">
            <w:pPr>
              <w:jc w:val="center"/>
              <w:rPr>
                <w:color w:val="333333"/>
              </w:rPr>
            </w:pPr>
            <w:r>
              <w:rPr>
                <w:color w:val="333333"/>
              </w:rPr>
              <w:t>18338</w:t>
            </w:r>
          </w:p>
        </w:tc>
        <w:tc>
          <w:tcPr>
            <w:tcW w:w="1600" w:type="dxa"/>
            <w:noWrap/>
            <w:vAlign w:val="bottom"/>
            <w:hideMark/>
          </w:tcPr>
          <w:p w:rsidR="00AE0D73" w:rsidRPr="00ED303C" w:rsidP="00593243" w14:paraId="1B0F3B01" w14:textId="77777777">
            <w:pPr>
              <w:jc w:val="center"/>
              <w:rPr>
                <w:color w:val="333333"/>
              </w:rPr>
            </w:pPr>
            <w:r>
              <w:rPr>
                <w:color w:val="333333"/>
              </w:rPr>
              <w:t>KENW</w:t>
            </w:r>
          </w:p>
        </w:tc>
        <w:tc>
          <w:tcPr>
            <w:tcW w:w="1800" w:type="dxa"/>
            <w:noWrap/>
            <w:vAlign w:val="bottom"/>
            <w:hideMark/>
          </w:tcPr>
          <w:p w:rsidR="00AE0D73" w:rsidRPr="00ED303C" w:rsidP="00593243" w14:paraId="32574325" w14:textId="77777777">
            <w:pPr>
              <w:jc w:val="center"/>
            </w:pPr>
            <w:r>
              <w:rPr>
                <w:color w:val="000000"/>
              </w:rPr>
              <w:t>87,017</w:t>
            </w:r>
          </w:p>
        </w:tc>
        <w:tc>
          <w:tcPr>
            <w:tcW w:w="1900" w:type="dxa"/>
            <w:noWrap/>
            <w:vAlign w:val="bottom"/>
            <w:hideMark/>
          </w:tcPr>
          <w:p w:rsidR="00AE0D73" w:rsidRPr="00ED303C" w:rsidP="00593243" w14:paraId="58B7BB9B" w14:textId="77777777">
            <w:pPr>
              <w:jc w:val="center"/>
            </w:pPr>
            <w:r>
              <w:rPr>
                <w:color w:val="000000"/>
              </w:rPr>
              <w:t>87,017</w:t>
            </w:r>
          </w:p>
        </w:tc>
        <w:tc>
          <w:tcPr>
            <w:tcW w:w="1885" w:type="dxa"/>
            <w:noWrap/>
            <w:vAlign w:val="bottom"/>
            <w:hideMark/>
          </w:tcPr>
          <w:p w:rsidR="00AE0D73" w:rsidRPr="00ED303C" w:rsidP="00593243" w14:paraId="1BA508FF" w14:textId="77777777">
            <w:pPr>
              <w:jc w:val="center"/>
              <w:rPr>
                <w:color w:val="333333"/>
              </w:rPr>
            </w:pPr>
            <w:r>
              <w:rPr>
                <w:color w:val="333333"/>
              </w:rPr>
              <w:t xml:space="preserve"> $               734 </w:t>
            </w:r>
          </w:p>
        </w:tc>
      </w:tr>
      <w:tr w14:paraId="1238D99A" w14:textId="77777777" w:rsidTr="00593243">
        <w:tblPrEx>
          <w:tblW w:w="8545" w:type="dxa"/>
          <w:tblLook w:val="04A0"/>
        </w:tblPrEx>
        <w:trPr>
          <w:trHeight w:val="390"/>
        </w:trPr>
        <w:tc>
          <w:tcPr>
            <w:tcW w:w="1360" w:type="dxa"/>
            <w:noWrap/>
            <w:vAlign w:val="bottom"/>
            <w:hideMark/>
          </w:tcPr>
          <w:p w:rsidR="00AE0D73" w:rsidRPr="00ED303C" w:rsidP="00593243" w14:paraId="0E85572F" w14:textId="77777777">
            <w:pPr>
              <w:jc w:val="center"/>
              <w:rPr>
                <w:color w:val="333333"/>
              </w:rPr>
            </w:pPr>
            <w:r>
              <w:rPr>
                <w:color w:val="333333"/>
              </w:rPr>
              <w:t>50591</w:t>
            </w:r>
          </w:p>
        </w:tc>
        <w:tc>
          <w:tcPr>
            <w:tcW w:w="1600" w:type="dxa"/>
            <w:noWrap/>
            <w:vAlign w:val="bottom"/>
            <w:hideMark/>
          </w:tcPr>
          <w:p w:rsidR="00AE0D73" w:rsidRPr="00ED303C" w:rsidP="00593243" w14:paraId="2C6E6B29" w14:textId="77777777">
            <w:pPr>
              <w:jc w:val="center"/>
              <w:rPr>
                <w:color w:val="333333"/>
              </w:rPr>
            </w:pPr>
            <w:r>
              <w:rPr>
                <w:color w:val="333333"/>
              </w:rPr>
              <w:t>KEPB-TV</w:t>
            </w:r>
          </w:p>
        </w:tc>
        <w:tc>
          <w:tcPr>
            <w:tcW w:w="1800" w:type="dxa"/>
            <w:noWrap/>
            <w:vAlign w:val="bottom"/>
            <w:hideMark/>
          </w:tcPr>
          <w:p w:rsidR="00AE0D73" w:rsidRPr="00ED303C" w:rsidP="00593243" w14:paraId="2311C981" w14:textId="77777777">
            <w:pPr>
              <w:jc w:val="center"/>
            </w:pPr>
            <w:r>
              <w:rPr>
                <w:color w:val="000000"/>
              </w:rPr>
              <w:t>576,964</w:t>
            </w:r>
          </w:p>
        </w:tc>
        <w:tc>
          <w:tcPr>
            <w:tcW w:w="1900" w:type="dxa"/>
            <w:noWrap/>
            <w:vAlign w:val="bottom"/>
            <w:hideMark/>
          </w:tcPr>
          <w:p w:rsidR="00AE0D73" w:rsidRPr="00ED303C" w:rsidP="00593243" w14:paraId="7C6C29E2" w14:textId="77777777">
            <w:pPr>
              <w:jc w:val="center"/>
            </w:pPr>
            <w:r>
              <w:rPr>
                <w:color w:val="000000"/>
              </w:rPr>
              <w:t>523,655</w:t>
            </w:r>
          </w:p>
        </w:tc>
        <w:tc>
          <w:tcPr>
            <w:tcW w:w="1885" w:type="dxa"/>
            <w:noWrap/>
            <w:vAlign w:val="bottom"/>
            <w:hideMark/>
          </w:tcPr>
          <w:p w:rsidR="00AE0D73" w:rsidRPr="00ED303C" w:rsidP="00593243" w14:paraId="5C8FC301" w14:textId="77777777">
            <w:pPr>
              <w:jc w:val="center"/>
              <w:rPr>
                <w:color w:val="333333"/>
              </w:rPr>
            </w:pPr>
            <w:r>
              <w:rPr>
                <w:color w:val="333333"/>
              </w:rPr>
              <w:t xml:space="preserve"> $            4,414 </w:t>
            </w:r>
          </w:p>
        </w:tc>
      </w:tr>
      <w:tr w14:paraId="42D65144" w14:textId="77777777" w:rsidTr="00593243">
        <w:tblPrEx>
          <w:tblW w:w="8545" w:type="dxa"/>
          <w:tblLook w:val="04A0"/>
        </w:tblPrEx>
        <w:trPr>
          <w:trHeight w:val="390"/>
        </w:trPr>
        <w:tc>
          <w:tcPr>
            <w:tcW w:w="1360" w:type="dxa"/>
            <w:noWrap/>
            <w:vAlign w:val="bottom"/>
            <w:hideMark/>
          </w:tcPr>
          <w:p w:rsidR="00AE0D73" w:rsidRPr="00ED303C" w:rsidP="00593243" w14:paraId="2A00B36D" w14:textId="77777777">
            <w:pPr>
              <w:jc w:val="center"/>
              <w:rPr>
                <w:color w:val="333333"/>
              </w:rPr>
            </w:pPr>
            <w:r>
              <w:rPr>
                <w:color w:val="333333"/>
              </w:rPr>
              <w:t>56029</w:t>
            </w:r>
          </w:p>
        </w:tc>
        <w:tc>
          <w:tcPr>
            <w:tcW w:w="1600" w:type="dxa"/>
            <w:noWrap/>
            <w:vAlign w:val="bottom"/>
            <w:hideMark/>
          </w:tcPr>
          <w:p w:rsidR="00AE0D73" w:rsidRPr="00ED303C" w:rsidP="00593243" w14:paraId="77F02533" w14:textId="77777777">
            <w:pPr>
              <w:jc w:val="center"/>
              <w:rPr>
                <w:color w:val="333333"/>
              </w:rPr>
            </w:pPr>
            <w:r>
              <w:rPr>
                <w:color w:val="333333"/>
              </w:rPr>
              <w:t>KEPR-TV</w:t>
            </w:r>
          </w:p>
        </w:tc>
        <w:tc>
          <w:tcPr>
            <w:tcW w:w="1800" w:type="dxa"/>
            <w:noWrap/>
            <w:vAlign w:val="bottom"/>
            <w:hideMark/>
          </w:tcPr>
          <w:p w:rsidR="00AE0D73" w:rsidRPr="00ED303C" w:rsidP="00593243" w14:paraId="52D0161A" w14:textId="77777777">
            <w:pPr>
              <w:jc w:val="center"/>
            </w:pPr>
            <w:r>
              <w:rPr>
                <w:color w:val="000000"/>
              </w:rPr>
              <w:t>453,259</w:t>
            </w:r>
          </w:p>
        </w:tc>
        <w:tc>
          <w:tcPr>
            <w:tcW w:w="1900" w:type="dxa"/>
            <w:noWrap/>
            <w:vAlign w:val="bottom"/>
            <w:hideMark/>
          </w:tcPr>
          <w:p w:rsidR="00AE0D73" w:rsidRPr="00ED303C" w:rsidP="00593243" w14:paraId="13ECD7F6" w14:textId="77777777">
            <w:pPr>
              <w:jc w:val="center"/>
            </w:pPr>
            <w:r>
              <w:rPr>
                <w:color w:val="000000"/>
              </w:rPr>
              <w:t>433,260</w:t>
            </w:r>
          </w:p>
        </w:tc>
        <w:tc>
          <w:tcPr>
            <w:tcW w:w="1885" w:type="dxa"/>
            <w:noWrap/>
            <w:vAlign w:val="bottom"/>
            <w:hideMark/>
          </w:tcPr>
          <w:p w:rsidR="00AE0D73" w:rsidRPr="00ED303C" w:rsidP="00593243" w14:paraId="0025BD28" w14:textId="77777777">
            <w:pPr>
              <w:jc w:val="center"/>
              <w:rPr>
                <w:color w:val="333333"/>
              </w:rPr>
            </w:pPr>
            <w:r>
              <w:rPr>
                <w:color w:val="333333"/>
              </w:rPr>
              <w:t xml:space="preserve"> $            3,652 </w:t>
            </w:r>
          </w:p>
        </w:tc>
      </w:tr>
      <w:tr w14:paraId="38479A7F" w14:textId="77777777" w:rsidTr="00593243">
        <w:tblPrEx>
          <w:tblW w:w="8545" w:type="dxa"/>
          <w:tblLook w:val="04A0"/>
        </w:tblPrEx>
        <w:trPr>
          <w:trHeight w:val="390"/>
        </w:trPr>
        <w:tc>
          <w:tcPr>
            <w:tcW w:w="1360" w:type="dxa"/>
            <w:noWrap/>
            <w:vAlign w:val="bottom"/>
            <w:hideMark/>
          </w:tcPr>
          <w:p w:rsidR="00AE0D73" w:rsidRPr="00ED303C" w:rsidP="00593243" w14:paraId="32F87E37" w14:textId="77777777">
            <w:pPr>
              <w:jc w:val="center"/>
              <w:rPr>
                <w:color w:val="333333"/>
              </w:rPr>
            </w:pPr>
            <w:r>
              <w:rPr>
                <w:color w:val="333333"/>
              </w:rPr>
              <w:t>49324</w:t>
            </w:r>
          </w:p>
        </w:tc>
        <w:tc>
          <w:tcPr>
            <w:tcW w:w="1600" w:type="dxa"/>
            <w:noWrap/>
            <w:vAlign w:val="bottom"/>
            <w:hideMark/>
          </w:tcPr>
          <w:p w:rsidR="00AE0D73" w:rsidRPr="00ED303C" w:rsidP="00593243" w14:paraId="020EC40C" w14:textId="77777777">
            <w:pPr>
              <w:jc w:val="center"/>
              <w:rPr>
                <w:color w:val="333333"/>
              </w:rPr>
            </w:pPr>
            <w:r>
              <w:rPr>
                <w:color w:val="333333"/>
              </w:rPr>
              <w:t>KERA-TV</w:t>
            </w:r>
          </w:p>
        </w:tc>
        <w:tc>
          <w:tcPr>
            <w:tcW w:w="1800" w:type="dxa"/>
            <w:noWrap/>
            <w:vAlign w:val="bottom"/>
            <w:hideMark/>
          </w:tcPr>
          <w:p w:rsidR="00AE0D73" w:rsidRPr="00ED303C" w:rsidP="00593243" w14:paraId="0B83BF74" w14:textId="77777777">
            <w:pPr>
              <w:jc w:val="center"/>
            </w:pPr>
            <w:r>
              <w:rPr>
                <w:color w:val="000000"/>
              </w:rPr>
              <w:t>6,681,083</w:t>
            </w:r>
          </w:p>
        </w:tc>
        <w:tc>
          <w:tcPr>
            <w:tcW w:w="1900" w:type="dxa"/>
            <w:noWrap/>
            <w:vAlign w:val="bottom"/>
            <w:hideMark/>
          </w:tcPr>
          <w:p w:rsidR="00AE0D73" w:rsidRPr="00ED303C" w:rsidP="00593243" w14:paraId="5854765F" w14:textId="77777777">
            <w:pPr>
              <w:jc w:val="center"/>
            </w:pPr>
            <w:r>
              <w:rPr>
                <w:color w:val="000000"/>
              </w:rPr>
              <w:t>6,677,852</w:t>
            </w:r>
          </w:p>
        </w:tc>
        <w:tc>
          <w:tcPr>
            <w:tcW w:w="1885" w:type="dxa"/>
            <w:noWrap/>
            <w:vAlign w:val="bottom"/>
            <w:hideMark/>
          </w:tcPr>
          <w:p w:rsidR="00AE0D73" w:rsidRPr="00ED303C" w:rsidP="00593243" w14:paraId="3B4DF1F2" w14:textId="77777777">
            <w:pPr>
              <w:jc w:val="center"/>
              <w:rPr>
                <w:color w:val="333333"/>
              </w:rPr>
            </w:pPr>
            <w:r>
              <w:rPr>
                <w:color w:val="333333"/>
              </w:rPr>
              <w:t xml:space="preserve"> $          56,294 </w:t>
            </w:r>
          </w:p>
        </w:tc>
      </w:tr>
      <w:tr w14:paraId="133DA394" w14:textId="77777777" w:rsidTr="00593243">
        <w:tblPrEx>
          <w:tblW w:w="8545" w:type="dxa"/>
          <w:tblLook w:val="04A0"/>
        </w:tblPrEx>
        <w:trPr>
          <w:trHeight w:val="390"/>
        </w:trPr>
        <w:tc>
          <w:tcPr>
            <w:tcW w:w="1360" w:type="dxa"/>
            <w:noWrap/>
            <w:vAlign w:val="bottom"/>
            <w:hideMark/>
          </w:tcPr>
          <w:p w:rsidR="00AE0D73" w:rsidRPr="00ED303C" w:rsidP="00593243" w14:paraId="2DFEBBDA" w14:textId="77777777">
            <w:pPr>
              <w:jc w:val="center"/>
              <w:rPr>
                <w:color w:val="333333"/>
              </w:rPr>
            </w:pPr>
            <w:r>
              <w:rPr>
                <w:color w:val="333333"/>
              </w:rPr>
              <w:t>40878</w:t>
            </w:r>
          </w:p>
        </w:tc>
        <w:tc>
          <w:tcPr>
            <w:tcW w:w="1600" w:type="dxa"/>
            <w:noWrap/>
            <w:vAlign w:val="bottom"/>
            <w:hideMark/>
          </w:tcPr>
          <w:p w:rsidR="00AE0D73" w:rsidRPr="00ED303C" w:rsidP="00593243" w14:paraId="20795923" w14:textId="77777777">
            <w:pPr>
              <w:jc w:val="center"/>
              <w:rPr>
                <w:color w:val="333333"/>
              </w:rPr>
            </w:pPr>
            <w:r>
              <w:rPr>
                <w:color w:val="333333"/>
              </w:rPr>
              <w:t>KERO-TV</w:t>
            </w:r>
          </w:p>
        </w:tc>
        <w:tc>
          <w:tcPr>
            <w:tcW w:w="1800" w:type="dxa"/>
            <w:noWrap/>
            <w:vAlign w:val="bottom"/>
            <w:hideMark/>
          </w:tcPr>
          <w:p w:rsidR="00AE0D73" w:rsidRPr="00ED303C" w:rsidP="00593243" w14:paraId="6A5D5D5E" w14:textId="77777777">
            <w:pPr>
              <w:jc w:val="center"/>
            </w:pPr>
            <w:r>
              <w:rPr>
                <w:color w:val="000000"/>
              </w:rPr>
              <w:t>1,285,357</w:t>
            </w:r>
          </w:p>
        </w:tc>
        <w:tc>
          <w:tcPr>
            <w:tcW w:w="1900" w:type="dxa"/>
            <w:noWrap/>
            <w:vAlign w:val="bottom"/>
            <w:hideMark/>
          </w:tcPr>
          <w:p w:rsidR="00AE0D73" w:rsidRPr="00ED303C" w:rsidP="00593243" w14:paraId="1AD3CE32" w14:textId="77777777">
            <w:pPr>
              <w:jc w:val="center"/>
            </w:pPr>
            <w:r>
              <w:rPr>
                <w:color w:val="000000"/>
              </w:rPr>
              <w:t>1,164,979</w:t>
            </w:r>
          </w:p>
        </w:tc>
        <w:tc>
          <w:tcPr>
            <w:tcW w:w="1885" w:type="dxa"/>
            <w:noWrap/>
            <w:vAlign w:val="bottom"/>
            <w:hideMark/>
          </w:tcPr>
          <w:p w:rsidR="00AE0D73" w:rsidRPr="00ED303C" w:rsidP="00593243" w14:paraId="4A9A0EFC" w14:textId="77777777">
            <w:pPr>
              <w:jc w:val="center"/>
              <w:rPr>
                <w:color w:val="333333"/>
              </w:rPr>
            </w:pPr>
            <w:r>
              <w:rPr>
                <w:color w:val="333333"/>
              </w:rPr>
              <w:t xml:space="preserve"> $            9,821 </w:t>
            </w:r>
          </w:p>
        </w:tc>
      </w:tr>
      <w:tr w14:paraId="52EE9C52" w14:textId="77777777" w:rsidTr="00593243">
        <w:tblPrEx>
          <w:tblW w:w="8545" w:type="dxa"/>
          <w:tblLook w:val="04A0"/>
        </w:tblPrEx>
        <w:trPr>
          <w:trHeight w:val="390"/>
        </w:trPr>
        <w:tc>
          <w:tcPr>
            <w:tcW w:w="1360" w:type="dxa"/>
            <w:noWrap/>
            <w:vAlign w:val="bottom"/>
            <w:hideMark/>
          </w:tcPr>
          <w:p w:rsidR="00AE0D73" w:rsidRPr="00ED303C" w:rsidP="00593243" w14:paraId="3EB929ED" w14:textId="77777777">
            <w:pPr>
              <w:jc w:val="center"/>
              <w:rPr>
                <w:color w:val="333333"/>
              </w:rPr>
            </w:pPr>
            <w:r>
              <w:rPr>
                <w:color w:val="333333"/>
              </w:rPr>
              <w:t>61067</w:t>
            </w:r>
          </w:p>
        </w:tc>
        <w:tc>
          <w:tcPr>
            <w:tcW w:w="1600" w:type="dxa"/>
            <w:noWrap/>
            <w:vAlign w:val="bottom"/>
            <w:hideMark/>
          </w:tcPr>
          <w:p w:rsidR="00AE0D73" w:rsidRPr="00ED303C" w:rsidP="00593243" w14:paraId="608A35AC" w14:textId="77777777">
            <w:pPr>
              <w:jc w:val="center"/>
              <w:rPr>
                <w:color w:val="333333"/>
              </w:rPr>
            </w:pPr>
            <w:r>
              <w:rPr>
                <w:color w:val="333333"/>
              </w:rPr>
              <w:t>KESD-TV</w:t>
            </w:r>
          </w:p>
        </w:tc>
        <w:tc>
          <w:tcPr>
            <w:tcW w:w="1800" w:type="dxa"/>
            <w:noWrap/>
            <w:vAlign w:val="bottom"/>
            <w:hideMark/>
          </w:tcPr>
          <w:p w:rsidR="00AE0D73" w:rsidRPr="00ED303C" w:rsidP="00593243" w14:paraId="3139F9C0" w14:textId="77777777">
            <w:pPr>
              <w:jc w:val="center"/>
            </w:pPr>
            <w:r>
              <w:rPr>
                <w:color w:val="000000"/>
              </w:rPr>
              <w:t>166,018</w:t>
            </w:r>
          </w:p>
        </w:tc>
        <w:tc>
          <w:tcPr>
            <w:tcW w:w="1900" w:type="dxa"/>
            <w:noWrap/>
            <w:vAlign w:val="bottom"/>
            <w:hideMark/>
          </w:tcPr>
          <w:p w:rsidR="00AE0D73" w:rsidRPr="00ED303C" w:rsidP="00593243" w14:paraId="182F14AB" w14:textId="77777777">
            <w:pPr>
              <w:jc w:val="center"/>
            </w:pPr>
            <w:r>
              <w:rPr>
                <w:color w:val="000000"/>
              </w:rPr>
              <w:t>159,195</w:t>
            </w:r>
          </w:p>
        </w:tc>
        <w:tc>
          <w:tcPr>
            <w:tcW w:w="1885" w:type="dxa"/>
            <w:noWrap/>
            <w:vAlign w:val="bottom"/>
            <w:hideMark/>
          </w:tcPr>
          <w:p w:rsidR="00AE0D73" w:rsidRPr="00ED303C" w:rsidP="00593243" w14:paraId="61389665" w14:textId="77777777">
            <w:pPr>
              <w:jc w:val="center"/>
              <w:rPr>
                <w:color w:val="333333"/>
              </w:rPr>
            </w:pPr>
            <w:r>
              <w:rPr>
                <w:color w:val="333333"/>
              </w:rPr>
              <w:t xml:space="preserve"> $            1,342 </w:t>
            </w:r>
          </w:p>
        </w:tc>
      </w:tr>
      <w:tr w14:paraId="66E7C4ED" w14:textId="77777777" w:rsidTr="00593243">
        <w:tblPrEx>
          <w:tblW w:w="8545" w:type="dxa"/>
          <w:tblLook w:val="04A0"/>
        </w:tblPrEx>
        <w:trPr>
          <w:trHeight w:val="390"/>
        </w:trPr>
        <w:tc>
          <w:tcPr>
            <w:tcW w:w="1360" w:type="dxa"/>
            <w:noWrap/>
            <w:vAlign w:val="bottom"/>
            <w:hideMark/>
          </w:tcPr>
          <w:p w:rsidR="00AE0D73" w:rsidRPr="00ED303C" w:rsidP="00593243" w14:paraId="26EFEAC1" w14:textId="77777777">
            <w:pPr>
              <w:jc w:val="center"/>
              <w:rPr>
                <w:color w:val="333333"/>
              </w:rPr>
            </w:pPr>
            <w:r>
              <w:rPr>
                <w:color w:val="333333"/>
              </w:rPr>
              <w:t>25577</w:t>
            </w:r>
          </w:p>
        </w:tc>
        <w:tc>
          <w:tcPr>
            <w:tcW w:w="1600" w:type="dxa"/>
            <w:noWrap/>
            <w:vAlign w:val="bottom"/>
            <w:hideMark/>
          </w:tcPr>
          <w:p w:rsidR="00AE0D73" w:rsidRPr="00ED303C" w:rsidP="00593243" w14:paraId="5D0DB658" w14:textId="77777777">
            <w:pPr>
              <w:jc w:val="center"/>
              <w:rPr>
                <w:color w:val="333333"/>
              </w:rPr>
            </w:pPr>
            <w:r>
              <w:rPr>
                <w:color w:val="333333"/>
              </w:rPr>
              <w:t>KESQ-TV</w:t>
            </w:r>
          </w:p>
        </w:tc>
        <w:tc>
          <w:tcPr>
            <w:tcW w:w="1800" w:type="dxa"/>
            <w:noWrap/>
            <w:vAlign w:val="bottom"/>
            <w:hideMark/>
          </w:tcPr>
          <w:p w:rsidR="00AE0D73" w:rsidRPr="00ED303C" w:rsidP="00593243" w14:paraId="72192BB4" w14:textId="77777777">
            <w:pPr>
              <w:jc w:val="center"/>
            </w:pPr>
            <w:r>
              <w:rPr>
                <w:color w:val="000000"/>
              </w:rPr>
              <w:t>1,334,172</w:t>
            </w:r>
          </w:p>
        </w:tc>
        <w:tc>
          <w:tcPr>
            <w:tcW w:w="1900" w:type="dxa"/>
            <w:noWrap/>
            <w:vAlign w:val="bottom"/>
            <w:hideMark/>
          </w:tcPr>
          <w:p w:rsidR="00AE0D73" w:rsidRPr="00ED303C" w:rsidP="00593243" w14:paraId="4AAE7B25" w14:textId="77777777">
            <w:pPr>
              <w:jc w:val="center"/>
            </w:pPr>
            <w:r>
              <w:rPr>
                <w:color w:val="000000"/>
              </w:rPr>
              <w:t>572,057</w:t>
            </w:r>
          </w:p>
        </w:tc>
        <w:tc>
          <w:tcPr>
            <w:tcW w:w="1885" w:type="dxa"/>
            <w:noWrap/>
            <w:vAlign w:val="bottom"/>
            <w:hideMark/>
          </w:tcPr>
          <w:p w:rsidR="00AE0D73" w:rsidRPr="00ED303C" w:rsidP="00593243" w14:paraId="22B723DE" w14:textId="77777777">
            <w:pPr>
              <w:jc w:val="center"/>
              <w:rPr>
                <w:color w:val="333333"/>
              </w:rPr>
            </w:pPr>
            <w:r>
              <w:rPr>
                <w:color w:val="333333"/>
              </w:rPr>
              <w:t xml:space="preserve"> $            4,822 </w:t>
            </w:r>
          </w:p>
        </w:tc>
      </w:tr>
      <w:tr w14:paraId="5AF94F0F" w14:textId="77777777" w:rsidTr="00593243">
        <w:tblPrEx>
          <w:tblW w:w="8545" w:type="dxa"/>
          <w:tblLook w:val="04A0"/>
        </w:tblPrEx>
        <w:trPr>
          <w:trHeight w:val="390"/>
        </w:trPr>
        <w:tc>
          <w:tcPr>
            <w:tcW w:w="1360" w:type="dxa"/>
            <w:noWrap/>
            <w:vAlign w:val="bottom"/>
            <w:hideMark/>
          </w:tcPr>
          <w:p w:rsidR="00AE0D73" w:rsidRPr="00ED303C" w:rsidP="00593243" w14:paraId="647AAAA9" w14:textId="77777777">
            <w:pPr>
              <w:jc w:val="center"/>
              <w:rPr>
                <w:color w:val="333333"/>
              </w:rPr>
            </w:pPr>
            <w:r>
              <w:rPr>
                <w:color w:val="333333"/>
              </w:rPr>
              <w:t>50205</w:t>
            </w:r>
          </w:p>
        </w:tc>
        <w:tc>
          <w:tcPr>
            <w:tcW w:w="1600" w:type="dxa"/>
            <w:noWrap/>
            <w:vAlign w:val="bottom"/>
            <w:hideMark/>
          </w:tcPr>
          <w:p w:rsidR="00AE0D73" w:rsidRPr="00ED303C" w:rsidP="00593243" w14:paraId="50F20B2E" w14:textId="77777777">
            <w:pPr>
              <w:jc w:val="center"/>
              <w:rPr>
                <w:color w:val="333333"/>
              </w:rPr>
            </w:pPr>
            <w:r>
              <w:rPr>
                <w:color w:val="333333"/>
              </w:rPr>
              <w:t>KETA-TV</w:t>
            </w:r>
          </w:p>
        </w:tc>
        <w:tc>
          <w:tcPr>
            <w:tcW w:w="1800" w:type="dxa"/>
            <w:noWrap/>
            <w:vAlign w:val="bottom"/>
            <w:hideMark/>
          </w:tcPr>
          <w:p w:rsidR="00AE0D73" w:rsidRPr="00ED303C" w:rsidP="00593243" w14:paraId="70A3D23A" w14:textId="77777777">
            <w:pPr>
              <w:jc w:val="center"/>
            </w:pPr>
            <w:r>
              <w:rPr>
                <w:color w:val="000000"/>
              </w:rPr>
              <w:t>1,702,441</w:t>
            </w:r>
          </w:p>
        </w:tc>
        <w:tc>
          <w:tcPr>
            <w:tcW w:w="1900" w:type="dxa"/>
            <w:noWrap/>
            <w:vAlign w:val="bottom"/>
            <w:hideMark/>
          </w:tcPr>
          <w:p w:rsidR="00AE0D73" w:rsidRPr="00ED303C" w:rsidP="00593243" w14:paraId="57C4F833" w14:textId="77777777">
            <w:pPr>
              <w:jc w:val="center"/>
            </w:pPr>
            <w:r>
              <w:rPr>
                <w:color w:val="000000"/>
              </w:rPr>
              <w:t>1,688,227</w:t>
            </w:r>
          </w:p>
        </w:tc>
        <w:tc>
          <w:tcPr>
            <w:tcW w:w="1885" w:type="dxa"/>
            <w:noWrap/>
            <w:vAlign w:val="bottom"/>
            <w:hideMark/>
          </w:tcPr>
          <w:p w:rsidR="00AE0D73" w:rsidRPr="00ED303C" w:rsidP="00593243" w14:paraId="3A72A38E" w14:textId="77777777">
            <w:pPr>
              <w:jc w:val="center"/>
              <w:rPr>
                <w:color w:val="333333"/>
              </w:rPr>
            </w:pPr>
            <w:r>
              <w:rPr>
                <w:color w:val="333333"/>
              </w:rPr>
              <w:t xml:space="preserve"> $          14,232 </w:t>
            </w:r>
          </w:p>
        </w:tc>
      </w:tr>
      <w:tr w14:paraId="598467A8" w14:textId="77777777" w:rsidTr="00593243">
        <w:tblPrEx>
          <w:tblW w:w="8545" w:type="dxa"/>
          <w:tblLook w:val="04A0"/>
        </w:tblPrEx>
        <w:trPr>
          <w:trHeight w:val="390"/>
        </w:trPr>
        <w:tc>
          <w:tcPr>
            <w:tcW w:w="1360" w:type="dxa"/>
            <w:noWrap/>
            <w:vAlign w:val="bottom"/>
            <w:hideMark/>
          </w:tcPr>
          <w:p w:rsidR="00AE0D73" w:rsidRPr="00ED303C" w:rsidP="00593243" w14:paraId="295ACF70" w14:textId="77777777">
            <w:pPr>
              <w:jc w:val="center"/>
              <w:rPr>
                <w:color w:val="333333"/>
              </w:rPr>
            </w:pPr>
            <w:r>
              <w:rPr>
                <w:color w:val="333333"/>
              </w:rPr>
              <w:t>62182</w:t>
            </w:r>
          </w:p>
        </w:tc>
        <w:tc>
          <w:tcPr>
            <w:tcW w:w="1600" w:type="dxa"/>
            <w:noWrap/>
            <w:vAlign w:val="bottom"/>
            <w:hideMark/>
          </w:tcPr>
          <w:p w:rsidR="00AE0D73" w:rsidRPr="00ED303C" w:rsidP="00593243" w14:paraId="1BD4BF20" w14:textId="77777777">
            <w:pPr>
              <w:jc w:val="center"/>
              <w:rPr>
                <w:color w:val="333333"/>
              </w:rPr>
            </w:pPr>
            <w:r>
              <w:rPr>
                <w:color w:val="333333"/>
              </w:rPr>
              <w:t>KETC</w:t>
            </w:r>
          </w:p>
        </w:tc>
        <w:tc>
          <w:tcPr>
            <w:tcW w:w="1800" w:type="dxa"/>
            <w:noWrap/>
            <w:vAlign w:val="bottom"/>
            <w:hideMark/>
          </w:tcPr>
          <w:p w:rsidR="00AE0D73" w:rsidRPr="00ED303C" w:rsidP="00593243" w14:paraId="4BB4F462" w14:textId="77777777">
            <w:pPr>
              <w:jc w:val="center"/>
            </w:pPr>
            <w:r>
              <w:rPr>
                <w:color w:val="000000"/>
              </w:rPr>
              <w:t>2,913,924</w:t>
            </w:r>
          </w:p>
        </w:tc>
        <w:tc>
          <w:tcPr>
            <w:tcW w:w="1900" w:type="dxa"/>
            <w:noWrap/>
            <w:vAlign w:val="bottom"/>
            <w:hideMark/>
          </w:tcPr>
          <w:p w:rsidR="00AE0D73" w:rsidRPr="00ED303C" w:rsidP="00593243" w14:paraId="7810318F" w14:textId="77777777">
            <w:pPr>
              <w:jc w:val="center"/>
            </w:pPr>
            <w:r>
              <w:rPr>
                <w:color w:val="000000"/>
              </w:rPr>
              <w:t>2,911,313</w:t>
            </w:r>
          </w:p>
        </w:tc>
        <w:tc>
          <w:tcPr>
            <w:tcW w:w="1885" w:type="dxa"/>
            <w:noWrap/>
            <w:vAlign w:val="bottom"/>
            <w:hideMark/>
          </w:tcPr>
          <w:p w:rsidR="00AE0D73" w:rsidRPr="00ED303C" w:rsidP="00593243" w14:paraId="204A329D" w14:textId="77777777">
            <w:pPr>
              <w:jc w:val="center"/>
              <w:rPr>
                <w:color w:val="333333"/>
              </w:rPr>
            </w:pPr>
            <w:r>
              <w:rPr>
                <w:color w:val="333333"/>
              </w:rPr>
              <w:t xml:space="preserve"> $          24,542 </w:t>
            </w:r>
          </w:p>
        </w:tc>
      </w:tr>
      <w:tr w14:paraId="4A9B0BAD" w14:textId="77777777" w:rsidTr="00593243">
        <w:tblPrEx>
          <w:tblW w:w="8545" w:type="dxa"/>
          <w:tblLook w:val="04A0"/>
        </w:tblPrEx>
        <w:trPr>
          <w:trHeight w:val="390"/>
        </w:trPr>
        <w:tc>
          <w:tcPr>
            <w:tcW w:w="1360" w:type="dxa"/>
            <w:noWrap/>
            <w:vAlign w:val="bottom"/>
            <w:hideMark/>
          </w:tcPr>
          <w:p w:rsidR="00AE0D73" w:rsidRPr="00ED303C" w:rsidP="00593243" w14:paraId="478981D4" w14:textId="77777777">
            <w:pPr>
              <w:jc w:val="center"/>
              <w:rPr>
                <w:color w:val="333333"/>
              </w:rPr>
            </w:pPr>
            <w:r>
              <w:rPr>
                <w:color w:val="333333"/>
              </w:rPr>
              <w:t>37101</w:t>
            </w:r>
          </w:p>
        </w:tc>
        <w:tc>
          <w:tcPr>
            <w:tcW w:w="1600" w:type="dxa"/>
            <w:noWrap/>
            <w:vAlign w:val="bottom"/>
            <w:hideMark/>
          </w:tcPr>
          <w:p w:rsidR="00AE0D73" w:rsidRPr="00ED303C" w:rsidP="00593243" w14:paraId="01468E24" w14:textId="77777777">
            <w:pPr>
              <w:jc w:val="center"/>
              <w:rPr>
                <w:color w:val="333333"/>
              </w:rPr>
            </w:pPr>
            <w:r>
              <w:rPr>
                <w:color w:val="333333"/>
              </w:rPr>
              <w:t>KETD</w:t>
            </w:r>
          </w:p>
        </w:tc>
        <w:tc>
          <w:tcPr>
            <w:tcW w:w="1800" w:type="dxa"/>
            <w:noWrap/>
            <w:vAlign w:val="bottom"/>
            <w:hideMark/>
          </w:tcPr>
          <w:p w:rsidR="00AE0D73" w:rsidRPr="00ED303C" w:rsidP="00593243" w14:paraId="0AC7B2AE" w14:textId="77777777">
            <w:pPr>
              <w:jc w:val="center"/>
            </w:pPr>
            <w:r>
              <w:rPr>
                <w:color w:val="000000"/>
              </w:rPr>
              <w:t>3,323,570</w:t>
            </w:r>
          </w:p>
        </w:tc>
        <w:tc>
          <w:tcPr>
            <w:tcW w:w="1900" w:type="dxa"/>
            <w:noWrap/>
            <w:vAlign w:val="bottom"/>
            <w:hideMark/>
          </w:tcPr>
          <w:p w:rsidR="00AE0D73" w:rsidRPr="00ED303C" w:rsidP="00593243" w14:paraId="2A1E6826" w14:textId="77777777">
            <w:pPr>
              <w:jc w:val="center"/>
            </w:pPr>
            <w:r>
              <w:rPr>
                <w:color w:val="000000"/>
              </w:rPr>
              <w:t>3,285,231</w:t>
            </w:r>
          </w:p>
        </w:tc>
        <w:tc>
          <w:tcPr>
            <w:tcW w:w="1885" w:type="dxa"/>
            <w:noWrap/>
            <w:vAlign w:val="bottom"/>
            <w:hideMark/>
          </w:tcPr>
          <w:p w:rsidR="00AE0D73" w:rsidRPr="00ED303C" w:rsidP="00593243" w14:paraId="6B8E3BDA" w14:textId="77777777">
            <w:pPr>
              <w:jc w:val="center"/>
              <w:rPr>
                <w:color w:val="333333"/>
              </w:rPr>
            </w:pPr>
            <w:r>
              <w:rPr>
                <w:color w:val="333333"/>
              </w:rPr>
              <w:t xml:space="preserve"> $          27,694 </w:t>
            </w:r>
          </w:p>
        </w:tc>
      </w:tr>
      <w:tr w14:paraId="5ADBCC1B" w14:textId="77777777" w:rsidTr="00593243">
        <w:tblPrEx>
          <w:tblW w:w="8545" w:type="dxa"/>
          <w:tblLook w:val="04A0"/>
        </w:tblPrEx>
        <w:trPr>
          <w:trHeight w:val="390"/>
        </w:trPr>
        <w:tc>
          <w:tcPr>
            <w:tcW w:w="1360" w:type="dxa"/>
            <w:noWrap/>
            <w:vAlign w:val="bottom"/>
            <w:hideMark/>
          </w:tcPr>
          <w:p w:rsidR="00AE0D73" w:rsidRPr="00ED303C" w:rsidP="00593243" w14:paraId="391BB641" w14:textId="77777777">
            <w:pPr>
              <w:jc w:val="center"/>
              <w:rPr>
                <w:color w:val="333333"/>
              </w:rPr>
            </w:pPr>
            <w:r>
              <w:rPr>
                <w:color w:val="333333"/>
              </w:rPr>
              <w:t>2768</w:t>
            </w:r>
          </w:p>
        </w:tc>
        <w:tc>
          <w:tcPr>
            <w:tcW w:w="1600" w:type="dxa"/>
            <w:noWrap/>
            <w:vAlign w:val="bottom"/>
            <w:hideMark/>
          </w:tcPr>
          <w:p w:rsidR="00AE0D73" w:rsidRPr="00ED303C" w:rsidP="00593243" w14:paraId="772B9D3F" w14:textId="77777777">
            <w:pPr>
              <w:jc w:val="center"/>
              <w:rPr>
                <w:color w:val="333333"/>
              </w:rPr>
            </w:pPr>
            <w:r>
              <w:rPr>
                <w:color w:val="333333"/>
              </w:rPr>
              <w:t>KETG</w:t>
            </w:r>
          </w:p>
        </w:tc>
        <w:tc>
          <w:tcPr>
            <w:tcW w:w="1800" w:type="dxa"/>
            <w:noWrap/>
            <w:vAlign w:val="bottom"/>
            <w:hideMark/>
          </w:tcPr>
          <w:p w:rsidR="00AE0D73" w:rsidRPr="00ED303C" w:rsidP="00593243" w14:paraId="5F3C7E95" w14:textId="77777777">
            <w:pPr>
              <w:jc w:val="center"/>
            </w:pPr>
            <w:r>
              <w:rPr>
                <w:color w:val="000000"/>
              </w:rPr>
              <w:t>426,883</w:t>
            </w:r>
          </w:p>
        </w:tc>
        <w:tc>
          <w:tcPr>
            <w:tcW w:w="1900" w:type="dxa"/>
            <w:noWrap/>
            <w:vAlign w:val="bottom"/>
            <w:hideMark/>
          </w:tcPr>
          <w:p w:rsidR="00AE0D73" w:rsidRPr="00ED303C" w:rsidP="00593243" w14:paraId="2ED10E58" w14:textId="77777777">
            <w:pPr>
              <w:jc w:val="center"/>
            </w:pPr>
            <w:r>
              <w:rPr>
                <w:color w:val="000000"/>
              </w:rPr>
              <w:t>409,511</w:t>
            </w:r>
          </w:p>
        </w:tc>
        <w:tc>
          <w:tcPr>
            <w:tcW w:w="1885" w:type="dxa"/>
            <w:noWrap/>
            <w:vAlign w:val="bottom"/>
            <w:hideMark/>
          </w:tcPr>
          <w:p w:rsidR="00AE0D73" w:rsidRPr="00ED303C" w:rsidP="00593243" w14:paraId="2520153F" w14:textId="77777777">
            <w:pPr>
              <w:jc w:val="center"/>
              <w:rPr>
                <w:color w:val="333333"/>
              </w:rPr>
            </w:pPr>
            <w:r>
              <w:rPr>
                <w:color w:val="333333"/>
              </w:rPr>
              <w:t xml:space="preserve"> $            3,452 </w:t>
            </w:r>
          </w:p>
        </w:tc>
      </w:tr>
      <w:tr w14:paraId="06444C1A" w14:textId="77777777" w:rsidTr="00593243">
        <w:tblPrEx>
          <w:tblW w:w="8545" w:type="dxa"/>
          <w:tblLook w:val="04A0"/>
        </w:tblPrEx>
        <w:trPr>
          <w:trHeight w:val="390"/>
        </w:trPr>
        <w:tc>
          <w:tcPr>
            <w:tcW w:w="1360" w:type="dxa"/>
            <w:noWrap/>
            <w:vAlign w:val="bottom"/>
            <w:hideMark/>
          </w:tcPr>
          <w:p w:rsidR="00AE0D73" w:rsidRPr="00ED303C" w:rsidP="00593243" w14:paraId="3D3206D1" w14:textId="77777777">
            <w:pPr>
              <w:jc w:val="center"/>
              <w:rPr>
                <w:color w:val="333333"/>
              </w:rPr>
            </w:pPr>
            <w:r>
              <w:rPr>
                <w:color w:val="333333"/>
              </w:rPr>
              <w:t>12895</w:t>
            </w:r>
          </w:p>
        </w:tc>
        <w:tc>
          <w:tcPr>
            <w:tcW w:w="1600" w:type="dxa"/>
            <w:noWrap/>
            <w:vAlign w:val="bottom"/>
            <w:hideMark/>
          </w:tcPr>
          <w:p w:rsidR="00AE0D73" w:rsidRPr="00ED303C" w:rsidP="00593243" w14:paraId="433C660E" w14:textId="77777777">
            <w:pPr>
              <w:jc w:val="center"/>
              <w:rPr>
                <w:color w:val="333333"/>
              </w:rPr>
            </w:pPr>
            <w:r>
              <w:rPr>
                <w:color w:val="333333"/>
              </w:rPr>
              <w:t>KETH-TV</w:t>
            </w:r>
          </w:p>
        </w:tc>
        <w:tc>
          <w:tcPr>
            <w:tcW w:w="1800" w:type="dxa"/>
            <w:noWrap/>
            <w:vAlign w:val="bottom"/>
            <w:hideMark/>
          </w:tcPr>
          <w:p w:rsidR="00AE0D73" w:rsidRPr="00ED303C" w:rsidP="00593243" w14:paraId="7F23F0A9" w14:textId="77777777">
            <w:pPr>
              <w:jc w:val="center"/>
            </w:pPr>
            <w:r>
              <w:rPr>
                <w:color w:val="000000"/>
              </w:rPr>
              <w:t>6,088,821</w:t>
            </w:r>
          </w:p>
        </w:tc>
        <w:tc>
          <w:tcPr>
            <w:tcW w:w="1900" w:type="dxa"/>
            <w:noWrap/>
            <w:vAlign w:val="bottom"/>
            <w:hideMark/>
          </w:tcPr>
          <w:p w:rsidR="00AE0D73" w:rsidRPr="00ED303C" w:rsidP="00593243" w14:paraId="20D491D6" w14:textId="77777777">
            <w:pPr>
              <w:jc w:val="center"/>
            </w:pPr>
            <w:r>
              <w:rPr>
                <w:color w:val="000000"/>
              </w:rPr>
              <w:t>6,088,677</w:t>
            </w:r>
          </w:p>
        </w:tc>
        <w:tc>
          <w:tcPr>
            <w:tcW w:w="1885" w:type="dxa"/>
            <w:noWrap/>
            <w:vAlign w:val="bottom"/>
            <w:hideMark/>
          </w:tcPr>
          <w:p w:rsidR="00AE0D73" w:rsidRPr="00ED303C" w:rsidP="00593243" w14:paraId="15EB7DC3" w14:textId="77777777">
            <w:pPr>
              <w:jc w:val="center"/>
              <w:rPr>
                <w:color w:val="333333"/>
              </w:rPr>
            </w:pPr>
            <w:r>
              <w:rPr>
                <w:color w:val="333333"/>
              </w:rPr>
              <w:t xml:space="preserve"> $          51,328 </w:t>
            </w:r>
          </w:p>
        </w:tc>
      </w:tr>
      <w:tr w14:paraId="7834440C" w14:textId="77777777" w:rsidTr="00593243">
        <w:tblPrEx>
          <w:tblW w:w="8545" w:type="dxa"/>
          <w:tblLook w:val="04A0"/>
        </w:tblPrEx>
        <w:trPr>
          <w:trHeight w:val="390"/>
        </w:trPr>
        <w:tc>
          <w:tcPr>
            <w:tcW w:w="1360" w:type="dxa"/>
            <w:noWrap/>
            <w:vAlign w:val="bottom"/>
            <w:hideMark/>
          </w:tcPr>
          <w:p w:rsidR="00AE0D73" w:rsidRPr="00ED303C" w:rsidP="00593243" w14:paraId="05284602" w14:textId="77777777">
            <w:pPr>
              <w:jc w:val="center"/>
              <w:rPr>
                <w:color w:val="333333"/>
              </w:rPr>
            </w:pPr>
            <w:r>
              <w:rPr>
                <w:color w:val="333333"/>
              </w:rPr>
              <w:t>55643</w:t>
            </w:r>
          </w:p>
        </w:tc>
        <w:tc>
          <w:tcPr>
            <w:tcW w:w="1600" w:type="dxa"/>
            <w:noWrap/>
            <w:vAlign w:val="bottom"/>
            <w:hideMark/>
          </w:tcPr>
          <w:p w:rsidR="00AE0D73" w:rsidRPr="00ED303C" w:rsidP="00593243" w14:paraId="751275EB" w14:textId="77777777">
            <w:pPr>
              <w:jc w:val="center"/>
              <w:rPr>
                <w:color w:val="333333"/>
              </w:rPr>
            </w:pPr>
            <w:r>
              <w:rPr>
                <w:color w:val="333333"/>
              </w:rPr>
              <w:t>KETK-TV</w:t>
            </w:r>
          </w:p>
        </w:tc>
        <w:tc>
          <w:tcPr>
            <w:tcW w:w="1800" w:type="dxa"/>
            <w:noWrap/>
            <w:vAlign w:val="bottom"/>
            <w:hideMark/>
          </w:tcPr>
          <w:p w:rsidR="00AE0D73" w:rsidRPr="00ED303C" w:rsidP="00593243" w14:paraId="6042A53E" w14:textId="77777777">
            <w:pPr>
              <w:jc w:val="center"/>
            </w:pPr>
            <w:r>
              <w:rPr>
                <w:color w:val="000000"/>
              </w:rPr>
              <w:t>1,031,567</w:t>
            </w:r>
          </w:p>
        </w:tc>
        <w:tc>
          <w:tcPr>
            <w:tcW w:w="1900" w:type="dxa"/>
            <w:noWrap/>
            <w:vAlign w:val="bottom"/>
            <w:hideMark/>
          </w:tcPr>
          <w:p w:rsidR="00AE0D73" w:rsidRPr="00ED303C" w:rsidP="00593243" w14:paraId="77CA1283" w14:textId="77777777">
            <w:pPr>
              <w:jc w:val="center"/>
            </w:pPr>
            <w:r>
              <w:rPr>
                <w:color w:val="000000"/>
              </w:rPr>
              <w:t>1,030,122</w:t>
            </w:r>
          </w:p>
        </w:tc>
        <w:tc>
          <w:tcPr>
            <w:tcW w:w="1885" w:type="dxa"/>
            <w:noWrap/>
            <w:vAlign w:val="bottom"/>
            <w:hideMark/>
          </w:tcPr>
          <w:p w:rsidR="00AE0D73" w:rsidRPr="00ED303C" w:rsidP="00593243" w14:paraId="1E352760" w14:textId="77777777">
            <w:pPr>
              <w:jc w:val="center"/>
              <w:rPr>
                <w:color w:val="333333"/>
              </w:rPr>
            </w:pPr>
            <w:r>
              <w:rPr>
                <w:color w:val="333333"/>
              </w:rPr>
              <w:t xml:space="preserve"> $            8,684 </w:t>
            </w:r>
          </w:p>
        </w:tc>
      </w:tr>
      <w:tr w14:paraId="65F53E55" w14:textId="77777777" w:rsidTr="00593243">
        <w:tblPrEx>
          <w:tblW w:w="8545" w:type="dxa"/>
          <w:tblLook w:val="04A0"/>
        </w:tblPrEx>
        <w:trPr>
          <w:trHeight w:val="390"/>
        </w:trPr>
        <w:tc>
          <w:tcPr>
            <w:tcW w:w="1360" w:type="dxa"/>
            <w:noWrap/>
            <w:vAlign w:val="bottom"/>
            <w:hideMark/>
          </w:tcPr>
          <w:p w:rsidR="00AE0D73" w:rsidRPr="00ED303C" w:rsidP="00593243" w14:paraId="082366B7" w14:textId="77777777">
            <w:pPr>
              <w:jc w:val="center"/>
              <w:rPr>
                <w:color w:val="333333"/>
              </w:rPr>
            </w:pPr>
            <w:r>
              <w:rPr>
                <w:color w:val="333333"/>
              </w:rPr>
              <w:t>2770</w:t>
            </w:r>
          </w:p>
        </w:tc>
        <w:tc>
          <w:tcPr>
            <w:tcW w:w="1600" w:type="dxa"/>
            <w:noWrap/>
            <w:vAlign w:val="bottom"/>
            <w:hideMark/>
          </w:tcPr>
          <w:p w:rsidR="00AE0D73" w:rsidRPr="00ED303C" w:rsidP="00593243" w14:paraId="512832C0" w14:textId="77777777">
            <w:pPr>
              <w:jc w:val="center"/>
              <w:rPr>
                <w:color w:val="333333"/>
              </w:rPr>
            </w:pPr>
            <w:r>
              <w:rPr>
                <w:color w:val="333333"/>
              </w:rPr>
              <w:t>KETS</w:t>
            </w:r>
          </w:p>
        </w:tc>
        <w:tc>
          <w:tcPr>
            <w:tcW w:w="1800" w:type="dxa"/>
            <w:noWrap/>
            <w:vAlign w:val="bottom"/>
            <w:hideMark/>
          </w:tcPr>
          <w:p w:rsidR="00AE0D73" w:rsidRPr="00ED303C" w:rsidP="00593243" w14:paraId="0E2FD967" w14:textId="77777777">
            <w:pPr>
              <w:jc w:val="center"/>
            </w:pPr>
            <w:r>
              <w:rPr>
                <w:color w:val="000000"/>
              </w:rPr>
              <w:t>1,185,111</w:t>
            </w:r>
          </w:p>
        </w:tc>
        <w:tc>
          <w:tcPr>
            <w:tcW w:w="1900" w:type="dxa"/>
            <w:noWrap/>
            <w:vAlign w:val="bottom"/>
            <w:hideMark/>
          </w:tcPr>
          <w:p w:rsidR="00AE0D73" w:rsidRPr="00ED303C" w:rsidP="00593243" w14:paraId="5CB3FC3D" w14:textId="77777777">
            <w:pPr>
              <w:jc w:val="center"/>
            </w:pPr>
            <w:r>
              <w:rPr>
                <w:color w:val="000000"/>
              </w:rPr>
              <w:t>1,166,796</w:t>
            </w:r>
          </w:p>
        </w:tc>
        <w:tc>
          <w:tcPr>
            <w:tcW w:w="1885" w:type="dxa"/>
            <w:noWrap/>
            <w:vAlign w:val="bottom"/>
            <w:hideMark/>
          </w:tcPr>
          <w:p w:rsidR="00AE0D73" w:rsidRPr="00ED303C" w:rsidP="00593243" w14:paraId="7FE0965C" w14:textId="77777777">
            <w:pPr>
              <w:jc w:val="center"/>
              <w:rPr>
                <w:color w:val="333333"/>
              </w:rPr>
            </w:pPr>
            <w:r>
              <w:rPr>
                <w:color w:val="333333"/>
              </w:rPr>
              <w:t xml:space="preserve"> $            9,836 </w:t>
            </w:r>
          </w:p>
        </w:tc>
      </w:tr>
      <w:tr w14:paraId="4B7236A0" w14:textId="77777777" w:rsidTr="00593243">
        <w:tblPrEx>
          <w:tblW w:w="8545" w:type="dxa"/>
          <w:tblLook w:val="04A0"/>
        </w:tblPrEx>
        <w:trPr>
          <w:trHeight w:val="390"/>
        </w:trPr>
        <w:tc>
          <w:tcPr>
            <w:tcW w:w="1360" w:type="dxa"/>
            <w:noWrap/>
            <w:vAlign w:val="bottom"/>
            <w:hideMark/>
          </w:tcPr>
          <w:p w:rsidR="00AE0D73" w:rsidRPr="00ED303C" w:rsidP="00593243" w14:paraId="0C6526E9" w14:textId="77777777">
            <w:pPr>
              <w:jc w:val="center"/>
              <w:rPr>
                <w:color w:val="333333"/>
              </w:rPr>
            </w:pPr>
            <w:r>
              <w:rPr>
                <w:color w:val="333333"/>
              </w:rPr>
              <w:t>53903</w:t>
            </w:r>
          </w:p>
        </w:tc>
        <w:tc>
          <w:tcPr>
            <w:tcW w:w="1600" w:type="dxa"/>
            <w:noWrap/>
            <w:vAlign w:val="bottom"/>
            <w:hideMark/>
          </w:tcPr>
          <w:p w:rsidR="00AE0D73" w:rsidRPr="00ED303C" w:rsidP="00593243" w14:paraId="1F927EEE" w14:textId="77777777">
            <w:pPr>
              <w:jc w:val="center"/>
              <w:rPr>
                <w:color w:val="333333"/>
              </w:rPr>
            </w:pPr>
            <w:r>
              <w:rPr>
                <w:color w:val="333333"/>
              </w:rPr>
              <w:t>KETV</w:t>
            </w:r>
          </w:p>
        </w:tc>
        <w:tc>
          <w:tcPr>
            <w:tcW w:w="1800" w:type="dxa"/>
            <w:noWrap/>
            <w:vAlign w:val="bottom"/>
            <w:hideMark/>
          </w:tcPr>
          <w:p w:rsidR="00AE0D73" w:rsidRPr="00ED303C" w:rsidP="00593243" w14:paraId="521C3279" w14:textId="77777777">
            <w:pPr>
              <w:jc w:val="center"/>
            </w:pPr>
            <w:r>
              <w:rPr>
                <w:color w:val="000000"/>
              </w:rPr>
              <w:t>1,355,714</w:t>
            </w:r>
          </w:p>
        </w:tc>
        <w:tc>
          <w:tcPr>
            <w:tcW w:w="1900" w:type="dxa"/>
            <w:noWrap/>
            <w:vAlign w:val="bottom"/>
            <w:hideMark/>
          </w:tcPr>
          <w:p w:rsidR="00AE0D73" w:rsidRPr="00ED303C" w:rsidP="00593243" w14:paraId="1EC926C6" w14:textId="77777777">
            <w:pPr>
              <w:jc w:val="center"/>
            </w:pPr>
            <w:r>
              <w:rPr>
                <w:color w:val="000000"/>
              </w:rPr>
              <w:t>1,350,740</w:t>
            </w:r>
          </w:p>
        </w:tc>
        <w:tc>
          <w:tcPr>
            <w:tcW w:w="1885" w:type="dxa"/>
            <w:noWrap/>
            <w:vAlign w:val="bottom"/>
            <w:hideMark/>
          </w:tcPr>
          <w:p w:rsidR="00AE0D73" w:rsidRPr="00ED303C" w:rsidP="00593243" w14:paraId="25E1331A" w14:textId="77777777">
            <w:pPr>
              <w:jc w:val="center"/>
              <w:rPr>
                <w:color w:val="333333"/>
              </w:rPr>
            </w:pPr>
            <w:r>
              <w:rPr>
                <w:color w:val="333333"/>
              </w:rPr>
              <w:t xml:space="preserve"> $          11,387 </w:t>
            </w:r>
          </w:p>
        </w:tc>
      </w:tr>
      <w:tr w14:paraId="17135519" w14:textId="77777777" w:rsidTr="00593243">
        <w:tblPrEx>
          <w:tblW w:w="8545" w:type="dxa"/>
          <w:tblLook w:val="04A0"/>
        </w:tblPrEx>
        <w:trPr>
          <w:trHeight w:val="390"/>
        </w:trPr>
        <w:tc>
          <w:tcPr>
            <w:tcW w:w="1360" w:type="dxa"/>
            <w:noWrap/>
            <w:vAlign w:val="bottom"/>
            <w:hideMark/>
          </w:tcPr>
          <w:p w:rsidR="00AE0D73" w:rsidRPr="00ED303C" w:rsidP="00593243" w14:paraId="77A66B38" w14:textId="77777777">
            <w:pPr>
              <w:jc w:val="center"/>
              <w:rPr>
                <w:color w:val="333333"/>
              </w:rPr>
            </w:pPr>
            <w:r>
              <w:rPr>
                <w:color w:val="333333"/>
              </w:rPr>
              <w:t>92872</w:t>
            </w:r>
          </w:p>
        </w:tc>
        <w:tc>
          <w:tcPr>
            <w:tcW w:w="1600" w:type="dxa"/>
            <w:noWrap/>
            <w:vAlign w:val="bottom"/>
            <w:hideMark/>
          </w:tcPr>
          <w:p w:rsidR="00AE0D73" w:rsidRPr="00ED303C" w:rsidP="00593243" w14:paraId="466C2E0B" w14:textId="77777777">
            <w:pPr>
              <w:jc w:val="center"/>
              <w:rPr>
                <w:color w:val="333333"/>
              </w:rPr>
            </w:pPr>
            <w:r>
              <w:rPr>
                <w:color w:val="333333"/>
              </w:rPr>
              <w:t>KETZ</w:t>
            </w:r>
          </w:p>
        </w:tc>
        <w:tc>
          <w:tcPr>
            <w:tcW w:w="1800" w:type="dxa"/>
            <w:noWrap/>
            <w:vAlign w:val="bottom"/>
            <w:hideMark/>
          </w:tcPr>
          <w:p w:rsidR="00AE0D73" w:rsidRPr="00ED303C" w:rsidP="00593243" w14:paraId="3F2F28A6" w14:textId="77777777">
            <w:pPr>
              <w:jc w:val="center"/>
            </w:pPr>
            <w:r>
              <w:rPr>
                <w:color w:val="000000"/>
              </w:rPr>
              <w:t>526,890</w:t>
            </w:r>
          </w:p>
        </w:tc>
        <w:tc>
          <w:tcPr>
            <w:tcW w:w="1900" w:type="dxa"/>
            <w:noWrap/>
            <w:vAlign w:val="bottom"/>
            <w:hideMark/>
          </w:tcPr>
          <w:p w:rsidR="00AE0D73" w:rsidRPr="00ED303C" w:rsidP="00593243" w14:paraId="0F373B2E" w14:textId="77777777">
            <w:pPr>
              <w:jc w:val="center"/>
            </w:pPr>
            <w:r>
              <w:rPr>
                <w:color w:val="000000"/>
              </w:rPr>
              <w:t>523,877</w:t>
            </w:r>
          </w:p>
        </w:tc>
        <w:tc>
          <w:tcPr>
            <w:tcW w:w="1885" w:type="dxa"/>
            <w:noWrap/>
            <w:vAlign w:val="bottom"/>
            <w:hideMark/>
          </w:tcPr>
          <w:p w:rsidR="00AE0D73" w:rsidRPr="00ED303C" w:rsidP="00593243" w14:paraId="54E60324" w14:textId="77777777">
            <w:pPr>
              <w:jc w:val="center"/>
              <w:rPr>
                <w:color w:val="333333"/>
              </w:rPr>
            </w:pPr>
            <w:r>
              <w:rPr>
                <w:color w:val="333333"/>
              </w:rPr>
              <w:t xml:space="preserve"> $            4,416 </w:t>
            </w:r>
          </w:p>
        </w:tc>
      </w:tr>
      <w:tr w14:paraId="3FB81A7F" w14:textId="77777777" w:rsidTr="00593243">
        <w:tblPrEx>
          <w:tblW w:w="8545" w:type="dxa"/>
          <w:tblLook w:val="04A0"/>
        </w:tblPrEx>
        <w:trPr>
          <w:trHeight w:val="390"/>
        </w:trPr>
        <w:tc>
          <w:tcPr>
            <w:tcW w:w="1360" w:type="dxa"/>
            <w:noWrap/>
            <w:vAlign w:val="bottom"/>
            <w:hideMark/>
          </w:tcPr>
          <w:p w:rsidR="00AE0D73" w:rsidRPr="00ED303C" w:rsidP="00593243" w14:paraId="5BB44B77" w14:textId="77777777">
            <w:pPr>
              <w:jc w:val="center"/>
              <w:rPr>
                <w:color w:val="333333"/>
              </w:rPr>
            </w:pPr>
            <w:r>
              <w:rPr>
                <w:color w:val="333333"/>
              </w:rPr>
              <w:t>68853</w:t>
            </w:r>
          </w:p>
        </w:tc>
        <w:tc>
          <w:tcPr>
            <w:tcW w:w="1600" w:type="dxa"/>
            <w:noWrap/>
            <w:vAlign w:val="bottom"/>
            <w:hideMark/>
          </w:tcPr>
          <w:p w:rsidR="00AE0D73" w:rsidRPr="00ED303C" w:rsidP="00593243" w14:paraId="2EBFF497" w14:textId="77777777">
            <w:pPr>
              <w:jc w:val="center"/>
              <w:rPr>
                <w:color w:val="333333"/>
              </w:rPr>
            </w:pPr>
            <w:r>
              <w:rPr>
                <w:color w:val="333333"/>
              </w:rPr>
              <w:t>KEYC-TV</w:t>
            </w:r>
          </w:p>
        </w:tc>
        <w:tc>
          <w:tcPr>
            <w:tcW w:w="1800" w:type="dxa"/>
            <w:noWrap/>
            <w:vAlign w:val="bottom"/>
            <w:hideMark/>
          </w:tcPr>
          <w:p w:rsidR="00AE0D73" w:rsidRPr="00ED303C" w:rsidP="00593243" w14:paraId="15170EF6" w14:textId="77777777">
            <w:pPr>
              <w:jc w:val="center"/>
            </w:pPr>
            <w:r>
              <w:rPr>
                <w:color w:val="000000"/>
              </w:rPr>
              <w:t>544,900</w:t>
            </w:r>
          </w:p>
        </w:tc>
        <w:tc>
          <w:tcPr>
            <w:tcW w:w="1900" w:type="dxa"/>
            <w:noWrap/>
            <w:vAlign w:val="bottom"/>
            <w:hideMark/>
          </w:tcPr>
          <w:p w:rsidR="00AE0D73" w:rsidRPr="00ED303C" w:rsidP="00593243" w14:paraId="30A5BF7F" w14:textId="77777777">
            <w:pPr>
              <w:jc w:val="center"/>
            </w:pPr>
            <w:r>
              <w:rPr>
                <w:color w:val="000000"/>
              </w:rPr>
              <w:t>531,079</w:t>
            </w:r>
          </w:p>
        </w:tc>
        <w:tc>
          <w:tcPr>
            <w:tcW w:w="1885" w:type="dxa"/>
            <w:noWrap/>
            <w:vAlign w:val="bottom"/>
            <w:hideMark/>
          </w:tcPr>
          <w:p w:rsidR="00AE0D73" w:rsidRPr="00ED303C" w:rsidP="00593243" w14:paraId="61B03397" w14:textId="77777777">
            <w:pPr>
              <w:jc w:val="center"/>
              <w:rPr>
                <w:color w:val="333333"/>
              </w:rPr>
            </w:pPr>
            <w:r>
              <w:rPr>
                <w:color w:val="333333"/>
              </w:rPr>
              <w:t xml:space="preserve"> $            4,477 </w:t>
            </w:r>
          </w:p>
        </w:tc>
      </w:tr>
      <w:tr w14:paraId="437A45D4" w14:textId="77777777" w:rsidTr="00593243">
        <w:tblPrEx>
          <w:tblW w:w="8545" w:type="dxa"/>
          <w:tblLook w:val="04A0"/>
        </w:tblPrEx>
        <w:trPr>
          <w:trHeight w:val="390"/>
        </w:trPr>
        <w:tc>
          <w:tcPr>
            <w:tcW w:w="1360" w:type="dxa"/>
            <w:noWrap/>
            <w:vAlign w:val="bottom"/>
            <w:hideMark/>
          </w:tcPr>
          <w:p w:rsidR="00AE0D73" w:rsidRPr="00ED303C" w:rsidP="00593243" w14:paraId="14DD5088" w14:textId="77777777">
            <w:pPr>
              <w:jc w:val="center"/>
              <w:rPr>
                <w:color w:val="333333"/>
              </w:rPr>
            </w:pPr>
            <w:r>
              <w:rPr>
                <w:color w:val="333333"/>
              </w:rPr>
              <w:t>33691</w:t>
            </w:r>
          </w:p>
        </w:tc>
        <w:tc>
          <w:tcPr>
            <w:tcW w:w="1600" w:type="dxa"/>
            <w:noWrap/>
            <w:vAlign w:val="bottom"/>
            <w:hideMark/>
          </w:tcPr>
          <w:p w:rsidR="00AE0D73" w:rsidRPr="00ED303C" w:rsidP="00593243" w14:paraId="09673572" w14:textId="77777777">
            <w:pPr>
              <w:jc w:val="center"/>
              <w:rPr>
                <w:color w:val="333333"/>
              </w:rPr>
            </w:pPr>
            <w:r>
              <w:rPr>
                <w:color w:val="333333"/>
              </w:rPr>
              <w:t>KEYE-TV</w:t>
            </w:r>
          </w:p>
        </w:tc>
        <w:tc>
          <w:tcPr>
            <w:tcW w:w="1800" w:type="dxa"/>
            <w:noWrap/>
            <w:vAlign w:val="bottom"/>
            <w:hideMark/>
          </w:tcPr>
          <w:p w:rsidR="00AE0D73" w:rsidRPr="00ED303C" w:rsidP="00593243" w14:paraId="577A0731" w14:textId="77777777">
            <w:pPr>
              <w:jc w:val="center"/>
            </w:pPr>
            <w:r>
              <w:rPr>
                <w:color w:val="000000"/>
              </w:rPr>
              <w:t>2,732,257</w:t>
            </w:r>
          </w:p>
        </w:tc>
        <w:tc>
          <w:tcPr>
            <w:tcW w:w="1900" w:type="dxa"/>
            <w:noWrap/>
            <w:vAlign w:val="bottom"/>
            <w:hideMark/>
          </w:tcPr>
          <w:p w:rsidR="00AE0D73" w:rsidRPr="00ED303C" w:rsidP="00593243" w14:paraId="7F72C627" w14:textId="77777777">
            <w:pPr>
              <w:jc w:val="center"/>
            </w:pPr>
            <w:r>
              <w:rPr>
                <w:color w:val="000000"/>
              </w:rPr>
              <w:t>2,652,529</w:t>
            </w:r>
          </w:p>
        </w:tc>
        <w:tc>
          <w:tcPr>
            <w:tcW w:w="1885" w:type="dxa"/>
            <w:noWrap/>
            <w:vAlign w:val="bottom"/>
            <w:hideMark/>
          </w:tcPr>
          <w:p w:rsidR="00AE0D73" w:rsidRPr="00ED303C" w:rsidP="00593243" w14:paraId="7128C0D3" w14:textId="77777777">
            <w:pPr>
              <w:jc w:val="center"/>
              <w:rPr>
                <w:color w:val="333333"/>
              </w:rPr>
            </w:pPr>
            <w:r>
              <w:rPr>
                <w:color w:val="333333"/>
              </w:rPr>
              <w:t xml:space="preserve"> $          22,361 </w:t>
            </w:r>
          </w:p>
        </w:tc>
      </w:tr>
      <w:tr w14:paraId="2EF2CAF4" w14:textId="77777777" w:rsidTr="00593243">
        <w:tblPrEx>
          <w:tblW w:w="8545" w:type="dxa"/>
          <w:tblLook w:val="04A0"/>
        </w:tblPrEx>
        <w:trPr>
          <w:trHeight w:val="390"/>
        </w:trPr>
        <w:tc>
          <w:tcPr>
            <w:tcW w:w="1360" w:type="dxa"/>
            <w:noWrap/>
            <w:vAlign w:val="bottom"/>
            <w:hideMark/>
          </w:tcPr>
          <w:p w:rsidR="00AE0D73" w:rsidRPr="00ED303C" w:rsidP="00593243" w14:paraId="44D5B480" w14:textId="77777777">
            <w:pPr>
              <w:jc w:val="center"/>
              <w:rPr>
                <w:color w:val="333333"/>
              </w:rPr>
            </w:pPr>
            <w:r>
              <w:rPr>
                <w:color w:val="333333"/>
              </w:rPr>
              <w:t>60637</w:t>
            </w:r>
          </w:p>
        </w:tc>
        <w:tc>
          <w:tcPr>
            <w:tcW w:w="1600" w:type="dxa"/>
            <w:noWrap/>
            <w:vAlign w:val="bottom"/>
            <w:hideMark/>
          </w:tcPr>
          <w:p w:rsidR="00AE0D73" w:rsidRPr="00ED303C" w:rsidP="00593243" w14:paraId="557A6E36" w14:textId="77777777">
            <w:pPr>
              <w:jc w:val="center"/>
              <w:rPr>
                <w:color w:val="333333"/>
              </w:rPr>
            </w:pPr>
            <w:r>
              <w:rPr>
                <w:color w:val="333333"/>
              </w:rPr>
              <w:t>KEYT-TV</w:t>
            </w:r>
          </w:p>
        </w:tc>
        <w:tc>
          <w:tcPr>
            <w:tcW w:w="1800" w:type="dxa"/>
            <w:noWrap/>
            <w:vAlign w:val="bottom"/>
            <w:hideMark/>
          </w:tcPr>
          <w:p w:rsidR="00AE0D73" w:rsidRPr="00ED303C" w:rsidP="00593243" w14:paraId="54E2F40B" w14:textId="77777777">
            <w:pPr>
              <w:jc w:val="center"/>
            </w:pPr>
            <w:r>
              <w:rPr>
                <w:color w:val="000000"/>
              </w:rPr>
              <w:t>1,419,564</w:t>
            </w:r>
          </w:p>
        </w:tc>
        <w:tc>
          <w:tcPr>
            <w:tcW w:w="1900" w:type="dxa"/>
            <w:noWrap/>
            <w:vAlign w:val="bottom"/>
            <w:hideMark/>
          </w:tcPr>
          <w:p w:rsidR="00AE0D73" w:rsidRPr="00ED303C" w:rsidP="00593243" w14:paraId="21B92F74" w14:textId="77777777">
            <w:pPr>
              <w:jc w:val="center"/>
            </w:pPr>
            <w:r>
              <w:rPr>
                <w:color w:val="000000"/>
              </w:rPr>
              <w:t>1,239,577</w:t>
            </w:r>
          </w:p>
        </w:tc>
        <w:tc>
          <w:tcPr>
            <w:tcW w:w="1885" w:type="dxa"/>
            <w:noWrap/>
            <w:vAlign w:val="bottom"/>
            <w:hideMark/>
          </w:tcPr>
          <w:p w:rsidR="00AE0D73" w:rsidRPr="00ED303C" w:rsidP="00593243" w14:paraId="585E265E" w14:textId="77777777">
            <w:pPr>
              <w:jc w:val="center"/>
              <w:rPr>
                <w:color w:val="333333"/>
              </w:rPr>
            </w:pPr>
            <w:r>
              <w:rPr>
                <w:color w:val="333333"/>
              </w:rPr>
              <w:t xml:space="preserve"> $          10,450 </w:t>
            </w:r>
          </w:p>
        </w:tc>
      </w:tr>
      <w:tr w14:paraId="795C00AC" w14:textId="77777777" w:rsidTr="00593243">
        <w:tblPrEx>
          <w:tblW w:w="8545" w:type="dxa"/>
          <w:tblLook w:val="04A0"/>
        </w:tblPrEx>
        <w:trPr>
          <w:trHeight w:val="390"/>
        </w:trPr>
        <w:tc>
          <w:tcPr>
            <w:tcW w:w="1360" w:type="dxa"/>
            <w:noWrap/>
            <w:vAlign w:val="bottom"/>
            <w:hideMark/>
          </w:tcPr>
          <w:p w:rsidR="00AE0D73" w:rsidRPr="00ED303C" w:rsidP="00593243" w14:paraId="3360AE36" w14:textId="77777777">
            <w:pPr>
              <w:jc w:val="center"/>
              <w:rPr>
                <w:color w:val="333333"/>
              </w:rPr>
            </w:pPr>
            <w:r>
              <w:rPr>
                <w:color w:val="333333"/>
              </w:rPr>
              <w:t>83715</w:t>
            </w:r>
          </w:p>
        </w:tc>
        <w:tc>
          <w:tcPr>
            <w:tcW w:w="1600" w:type="dxa"/>
            <w:noWrap/>
            <w:vAlign w:val="bottom"/>
            <w:hideMark/>
          </w:tcPr>
          <w:p w:rsidR="00AE0D73" w:rsidRPr="00ED303C" w:rsidP="00593243" w14:paraId="1F08109B" w14:textId="77777777">
            <w:pPr>
              <w:jc w:val="center"/>
              <w:rPr>
                <w:color w:val="333333"/>
              </w:rPr>
            </w:pPr>
            <w:r>
              <w:rPr>
                <w:color w:val="333333"/>
              </w:rPr>
              <w:t>KEYU</w:t>
            </w:r>
          </w:p>
        </w:tc>
        <w:tc>
          <w:tcPr>
            <w:tcW w:w="1800" w:type="dxa"/>
            <w:noWrap/>
            <w:vAlign w:val="bottom"/>
            <w:hideMark/>
          </w:tcPr>
          <w:p w:rsidR="00AE0D73" w:rsidRPr="00ED303C" w:rsidP="00593243" w14:paraId="1371CCA0" w14:textId="77777777">
            <w:pPr>
              <w:jc w:val="center"/>
            </w:pPr>
            <w:r>
              <w:rPr>
                <w:color w:val="000000"/>
              </w:rPr>
              <w:t>339,348</w:t>
            </w:r>
          </w:p>
        </w:tc>
        <w:tc>
          <w:tcPr>
            <w:tcW w:w="1900" w:type="dxa"/>
            <w:noWrap/>
            <w:vAlign w:val="bottom"/>
            <w:hideMark/>
          </w:tcPr>
          <w:p w:rsidR="00AE0D73" w:rsidRPr="00ED303C" w:rsidP="00593243" w14:paraId="0FC3C017" w14:textId="77777777">
            <w:pPr>
              <w:jc w:val="center"/>
            </w:pPr>
            <w:r>
              <w:rPr>
                <w:color w:val="000000"/>
              </w:rPr>
              <w:t>339,302</w:t>
            </w:r>
          </w:p>
        </w:tc>
        <w:tc>
          <w:tcPr>
            <w:tcW w:w="1885" w:type="dxa"/>
            <w:noWrap/>
            <w:vAlign w:val="bottom"/>
            <w:hideMark/>
          </w:tcPr>
          <w:p w:rsidR="00AE0D73" w:rsidRPr="00ED303C" w:rsidP="00593243" w14:paraId="63ACDB0A" w14:textId="77777777">
            <w:pPr>
              <w:jc w:val="center"/>
              <w:rPr>
                <w:color w:val="333333"/>
              </w:rPr>
            </w:pPr>
            <w:r>
              <w:rPr>
                <w:color w:val="333333"/>
              </w:rPr>
              <w:t xml:space="preserve"> $            2,860 </w:t>
            </w:r>
          </w:p>
        </w:tc>
      </w:tr>
      <w:tr w14:paraId="375E3531" w14:textId="77777777" w:rsidTr="00593243">
        <w:tblPrEx>
          <w:tblW w:w="8545" w:type="dxa"/>
          <w:tblLook w:val="04A0"/>
        </w:tblPrEx>
        <w:trPr>
          <w:trHeight w:val="390"/>
        </w:trPr>
        <w:tc>
          <w:tcPr>
            <w:tcW w:w="1360" w:type="dxa"/>
            <w:noWrap/>
            <w:vAlign w:val="bottom"/>
            <w:hideMark/>
          </w:tcPr>
          <w:p w:rsidR="00AE0D73" w:rsidRPr="00ED303C" w:rsidP="00593243" w14:paraId="5992B1DB" w14:textId="77777777">
            <w:pPr>
              <w:jc w:val="center"/>
              <w:rPr>
                <w:color w:val="333333"/>
              </w:rPr>
            </w:pPr>
            <w:r>
              <w:rPr>
                <w:color w:val="333333"/>
              </w:rPr>
              <w:t>34406</w:t>
            </w:r>
          </w:p>
        </w:tc>
        <w:tc>
          <w:tcPr>
            <w:tcW w:w="1600" w:type="dxa"/>
            <w:noWrap/>
            <w:vAlign w:val="bottom"/>
            <w:hideMark/>
          </w:tcPr>
          <w:p w:rsidR="00AE0D73" w:rsidRPr="00ED303C" w:rsidP="00593243" w14:paraId="6BBE03A2" w14:textId="77777777">
            <w:pPr>
              <w:jc w:val="center"/>
              <w:rPr>
                <w:color w:val="333333"/>
              </w:rPr>
            </w:pPr>
            <w:r>
              <w:rPr>
                <w:color w:val="333333"/>
              </w:rPr>
              <w:t>KEZI</w:t>
            </w:r>
          </w:p>
        </w:tc>
        <w:tc>
          <w:tcPr>
            <w:tcW w:w="1800" w:type="dxa"/>
            <w:noWrap/>
            <w:vAlign w:val="bottom"/>
            <w:hideMark/>
          </w:tcPr>
          <w:p w:rsidR="00AE0D73" w:rsidRPr="00ED303C" w:rsidP="00593243" w14:paraId="739E5F53" w14:textId="77777777">
            <w:pPr>
              <w:jc w:val="center"/>
            </w:pPr>
            <w:r>
              <w:rPr>
                <w:color w:val="000000"/>
              </w:rPr>
              <w:t>1,113,171</w:t>
            </w:r>
          </w:p>
        </w:tc>
        <w:tc>
          <w:tcPr>
            <w:tcW w:w="1900" w:type="dxa"/>
            <w:noWrap/>
            <w:vAlign w:val="bottom"/>
            <w:hideMark/>
          </w:tcPr>
          <w:p w:rsidR="00AE0D73" w:rsidRPr="00ED303C" w:rsidP="00593243" w14:paraId="1DBBEE90" w14:textId="77777777">
            <w:pPr>
              <w:jc w:val="center"/>
            </w:pPr>
            <w:r>
              <w:rPr>
                <w:color w:val="000000"/>
              </w:rPr>
              <w:t>1,065,880</w:t>
            </w:r>
          </w:p>
        </w:tc>
        <w:tc>
          <w:tcPr>
            <w:tcW w:w="1885" w:type="dxa"/>
            <w:noWrap/>
            <w:vAlign w:val="bottom"/>
            <w:hideMark/>
          </w:tcPr>
          <w:p w:rsidR="00AE0D73" w:rsidRPr="00ED303C" w:rsidP="00593243" w14:paraId="4DBBC415" w14:textId="77777777">
            <w:pPr>
              <w:jc w:val="center"/>
              <w:rPr>
                <w:color w:val="333333"/>
              </w:rPr>
            </w:pPr>
            <w:r>
              <w:rPr>
                <w:color w:val="333333"/>
              </w:rPr>
              <w:t xml:space="preserve"> $            8,985 </w:t>
            </w:r>
          </w:p>
        </w:tc>
      </w:tr>
      <w:tr w14:paraId="0BC49EBC" w14:textId="77777777" w:rsidTr="00593243">
        <w:tblPrEx>
          <w:tblW w:w="8545" w:type="dxa"/>
          <w:tblLook w:val="04A0"/>
        </w:tblPrEx>
        <w:trPr>
          <w:trHeight w:val="390"/>
        </w:trPr>
        <w:tc>
          <w:tcPr>
            <w:tcW w:w="1360" w:type="dxa"/>
            <w:noWrap/>
            <w:vAlign w:val="bottom"/>
            <w:hideMark/>
          </w:tcPr>
          <w:p w:rsidR="00AE0D73" w:rsidRPr="00ED303C" w:rsidP="00593243" w14:paraId="342B714B" w14:textId="77777777">
            <w:pPr>
              <w:jc w:val="center"/>
              <w:rPr>
                <w:color w:val="333333"/>
              </w:rPr>
            </w:pPr>
            <w:r>
              <w:rPr>
                <w:color w:val="333333"/>
              </w:rPr>
              <w:t>34412</w:t>
            </w:r>
          </w:p>
        </w:tc>
        <w:tc>
          <w:tcPr>
            <w:tcW w:w="1600" w:type="dxa"/>
            <w:noWrap/>
            <w:vAlign w:val="bottom"/>
            <w:hideMark/>
          </w:tcPr>
          <w:p w:rsidR="00AE0D73" w:rsidRPr="00ED303C" w:rsidP="00593243" w14:paraId="01A61195" w14:textId="77777777">
            <w:pPr>
              <w:jc w:val="center"/>
              <w:rPr>
                <w:color w:val="333333"/>
              </w:rPr>
            </w:pPr>
            <w:r>
              <w:rPr>
                <w:color w:val="333333"/>
              </w:rPr>
              <w:t>KFBB-TV</w:t>
            </w:r>
          </w:p>
        </w:tc>
        <w:tc>
          <w:tcPr>
            <w:tcW w:w="1800" w:type="dxa"/>
            <w:noWrap/>
            <w:vAlign w:val="bottom"/>
            <w:hideMark/>
          </w:tcPr>
          <w:p w:rsidR="00AE0D73" w:rsidRPr="00ED303C" w:rsidP="00593243" w14:paraId="5AFD319B" w14:textId="77777777">
            <w:pPr>
              <w:jc w:val="center"/>
            </w:pPr>
            <w:r>
              <w:rPr>
                <w:color w:val="000000"/>
              </w:rPr>
              <w:t>93,519</w:t>
            </w:r>
          </w:p>
        </w:tc>
        <w:tc>
          <w:tcPr>
            <w:tcW w:w="1900" w:type="dxa"/>
            <w:noWrap/>
            <w:vAlign w:val="bottom"/>
            <w:hideMark/>
          </w:tcPr>
          <w:p w:rsidR="00AE0D73" w:rsidRPr="00ED303C" w:rsidP="00593243" w14:paraId="3E64F528" w14:textId="77777777">
            <w:pPr>
              <w:jc w:val="center"/>
            </w:pPr>
            <w:r>
              <w:rPr>
                <w:color w:val="000000"/>
              </w:rPr>
              <w:t>91,964</w:t>
            </w:r>
          </w:p>
        </w:tc>
        <w:tc>
          <w:tcPr>
            <w:tcW w:w="1885" w:type="dxa"/>
            <w:noWrap/>
            <w:vAlign w:val="bottom"/>
            <w:hideMark/>
          </w:tcPr>
          <w:p w:rsidR="00AE0D73" w:rsidRPr="00ED303C" w:rsidP="00593243" w14:paraId="421DC969" w14:textId="77777777">
            <w:pPr>
              <w:jc w:val="center"/>
              <w:rPr>
                <w:color w:val="333333"/>
              </w:rPr>
            </w:pPr>
            <w:r>
              <w:rPr>
                <w:color w:val="333333"/>
              </w:rPr>
              <w:t xml:space="preserve"> $               775 </w:t>
            </w:r>
          </w:p>
        </w:tc>
      </w:tr>
      <w:tr w14:paraId="6EEC7293" w14:textId="77777777" w:rsidTr="00593243">
        <w:tblPrEx>
          <w:tblW w:w="8545" w:type="dxa"/>
          <w:tblLook w:val="04A0"/>
        </w:tblPrEx>
        <w:trPr>
          <w:trHeight w:val="390"/>
        </w:trPr>
        <w:tc>
          <w:tcPr>
            <w:tcW w:w="1360" w:type="dxa"/>
            <w:noWrap/>
            <w:vAlign w:val="bottom"/>
            <w:hideMark/>
          </w:tcPr>
          <w:p w:rsidR="00AE0D73" w:rsidRPr="00ED303C" w:rsidP="00593243" w14:paraId="110A40C1" w14:textId="77777777">
            <w:pPr>
              <w:jc w:val="center"/>
              <w:rPr>
                <w:color w:val="333333"/>
              </w:rPr>
            </w:pPr>
            <w:r>
              <w:rPr>
                <w:color w:val="333333"/>
              </w:rPr>
              <w:t>125</w:t>
            </w:r>
          </w:p>
        </w:tc>
        <w:tc>
          <w:tcPr>
            <w:tcW w:w="1600" w:type="dxa"/>
            <w:noWrap/>
            <w:vAlign w:val="bottom"/>
            <w:hideMark/>
          </w:tcPr>
          <w:p w:rsidR="00AE0D73" w:rsidRPr="00ED303C" w:rsidP="00593243" w14:paraId="5162F744" w14:textId="77777777">
            <w:pPr>
              <w:jc w:val="center"/>
              <w:rPr>
                <w:color w:val="333333"/>
              </w:rPr>
            </w:pPr>
            <w:r>
              <w:rPr>
                <w:color w:val="333333"/>
              </w:rPr>
              <w:t>KFCT</w:t>
            </w:r>
          </w:p>
        </w:tc>
        <w:tc>
          <w:tcPr>
            <w:tcW w:w="1800" w:type="dxa"/>
            <w:noWrap/>
            <w:vAlign w:val="bottom"/>
            <w:hideMark/>
          </w:tcPr>
          <w:p w:rsidR="00AE0D73" w:rsidRPr="00ED303C" w:rsidP="00593243" w14:paraId="5CB4CCA9" w14:textId="77777777">
            <w:pPr>
              <w:jc w:val="center"/>
            </w:pPr>
            <w:r>
              <w:rPr>
                <w:color w:val="000000"/>
              </w:rPr>
              <w:t>795,114</w:t>
            </w:r>
          </w:p>
        </w:tc>
        <w:tc>
          <w:tcPr>
            <w:tcW w:w="1900" w:type="dxa"/>
            <w:noWrap/>
            <w:vAlign w:val="bottom"/>
            <w:hideMark/>
          </w:tcPr>
          <w:p w:rsidR="00AE0D73" w:rsidRPr="00ED303C" w:rsidP="00593243" w14:paraId="1F1C4AE2" w14:textId="77777777">
            <w:pPr>
              <w:jc w:val="center"/>
            </w:pPr>
            <w:r>
              <w:rPr>
                <w:color w:val="000000"/>
              </w:rPr>
              <w:t>788,747</w:t>
            </w:r>
          </w:p>
        </w:tc>
        <w:tc>
          <w:tcPr>
            <w:tcW w:w="1885" w:type="dxa"/>
            <w:noWrap/>
            <w:vAlign w:val="bottom"/>
            <w:hideMark/>
          </w:tcPr>
          <w:p w:rsidR="00AE0D73" w:rsidRPr="00ED303C" w:rsidP="00593243" w14:paraId="1B7191A0" w14:textId="77777777">
            <w:pPr>
              <w:jc w:val="center"/>
              <w:rPr>
                <w:color w:val="333333"/>
              </w:rPr>
            </w:pPr>
            <w:r>
              <w:rPr>
                <w:color w:val="333333"/>
              </w:rPr>
              <w:t xml:space="preserve"> $            6,649 </w:t>
            </w:r>
          </w:p>
        </w:tc>
      </w:tr>
      <w:tr w14:paraId="3F0531BA" w14:textId="77777777" w:rsidTr="00593243">
        <w:tblPrEx>
          <w:tblW w:w="8545" w:type="dxa"/>
          <w:tblLook w:val="04A0"/>
        </w:tblPrEx>
        <w:trPr>
          <w:trHeight w:val="390"/>
        </w:trPr>
        <w:tc>
          <w:tcPr>
            <w:tcW w:w="1360" w:type="dxa"/>
            <w:noWrap/>
            <w:vAlign w:val="bottom"/>
            <w:hideMark/>
          </w:tcPr>
          <w:p w:rsidR="00AE0D73" w:rsidRPr="00ED303C" w:rsidP="00593243" w14:paraId="7FF46E3B" w14:textId="77777777">
            <w:pPr>
              <w:jc w:val="center"/>
              <w:rPr>
                <w:color w:val="333333"/>
              </w:rPr>
            </w:pPr>
            <w:r>
              <w:rPr>
                <w:color w:val="333333"/>
              </w:rPr>
              <w:t>51466</w:t>
            </w:r>
          </w:p>
        </w:tc>
        <w:tc>
          <w:tcPr>
            <w:tcW w:w="1600" w:type="dxa"/>
            <w:noWrap/>
            <w:vAlign w:val="bottom"/>
            <w:hideMark/>
          </w:tcPr>
          <w:p w:rsidR="00AE0D73" w:rsidRPr="00ED303C" w:rsidP="00593243" w14:paraId="5F35BEF3" w14:textId="77777777">
            <w:pPr>
              <w:jc w:val="center"/>
              <w:rPr>
                <w:color w:val="333333"/>
              </w:rPr>
            </w:pPr>
            <w:r>
              <w:rPr>
                <w:color w:val="333333"/>
              </w:rPr>
              <w:t>KFDA-TV</w:t>
            </w:r>
          </w:p>
        </w:tc>
        <w:tc>
          <w:tcPr>
            <w:tcW w:w="1800" w:type="dxa"/>
            <w:noWrap/>
            <w:vAlign w:val="bottom"/>
            <w:hideMark/>
          </w:tcPr>
          <w:p w:rsidR="00AE0D73" w:rsidRPr="00ED303C" w:rsidP="00593243" w14:paraId="2BEB5150" w14:textId="77777777">
            <w:pPr>
              <w:jc w:val="center"/>
            </w:pPr>
            <w:r>
              <w:rPr>
                <w:color w:val="000000"/>
              </w:rPr>
              <w:t>385,064</w:t>
            </w:r>
          </w:p>
        </w:tc>
        <w:tc>
          <w:tcPr>
            <w:tcW w:w="1900" w:type="dxa"/>
            <w:noWrap/>
            <w:vAlign w:val="bottom"/>
            <w:hideMark/>
          </w:tcPr>
          <w:p w:rsidR="00AE0D73" w:rsidRPr="00ED303C" w:rsidP="00593243" w14:paraId="7D9B2627" w14:textId="77777777">
            <w:pPr>
              <w:jc w:val="center"/>
            </w:pPr>
            <w:r>
              <w:rPr>
                <w:color w:val="000000"/>
              </w:rPr>
              <w:t>383,977</w:t>
            </w:r>
          </w:p>
        </w:tc>
        <w:tc>
          <w:tcPr>
            <w:tcW w:w="1885" w:type="dxa"/>
            <w:noWrap/>
            <w:vAlign w:val="bottom"/>
            <w:hideMark/>
          </w:tcPr>
          <w:p w:rsidR="00AE0D73" w:rsidRPr="00ED303C" w:rsidP="00593243" w14:paraId="441399EF" w14:textId="77777777">
            <w:pPr>
              <w:jc w:val="center"/>
              <w:rPr>
                <w:color w:val="333333"/>
              </w:rPr>
            </w:pPr>
            <w:r>
              <w:rPr>
                <w:color w:val="333333"/>
              </w:rPr>
              <w:t xml:space="preserve"> $            3,237 </w:t>
            </w:r>
          </w:p>
        </w:tc>
      </w:tr>
      <w:tr w14:paraId="354EC31E" w14:textId="77777777" w:rsidTr="00593243">
        <w:tblPrEx>
          <w:tblW w:w="8545" w:type="dxa"/>
          <w:tblLook w:val="04A0"/>
        </w:tblPrEx>
        <w:trPr>
          <w:trHeight w:val="390"/>
        </w:trPr>
        <w:tc>
          <w:tcPr>
            <w:tcW w:w="1360" w:type="dxa"/>
            <w:noWrap/>
            <w:vAlign w:val="bottom"/>
            <w:hideMark/>
          </w:tcPr>
          <w:p w:rsidR="00AE0D73" w:rsidRPr="00ED303C" w:rsidP="00593243" w14:paraId="4551867C" w14:textId="77777777">
            <w:pPr>
              <w:jc w:val="center"/>
              <w:rPr>
                <w:color w:val="333333"/>
              </w:rPr>
            </w:pPr>
            <w:r>
              <w:rPr>
                <w:color w:val="333333"/>
              </w:rPr>
              <w:t>22589</w:t>
            </w:r>
          </w:p>
        </w:tc>
        <w:tc>
          <w:tcPr>
            <w:tcW w:w="1600" w:type="dxa"/>
            <w:noWrap/>
            <w:vAlign w:val="bottom"/>
            <w:hideMark/>
          </w:tcPr>
          <w:p w:rsidR="00AE0D73" w:rsidRPr="00ED303C" w:rsidP="00593243" w14:paraId="63A11BAF" w14:textId="77777777">
            <w:pPr>
              <w:jc w:val="center"/>
              <w:rPr>
                <w:color w:val="333333"/>
              </w:rPr>
            </w:pPr>
            <w:r>
              <w:rPr>
                <w:color w:val="333333"/>
              </w:rPr>
              <w:t>KFDM</w:t>
            </w:r>
          </w:p>
        </w:tc>
        <w:tc>
          <w:tcPr>
            <w:tcW w:w="1800" w:type="dxa"/>
            <w:noWrap/>
            <w:vAlign w:val="bottom"/>
            <w:hideMark/>
          </w:tcPr>
          <w:p w:rsidR="00AE0D73" w:rsidRPr="00ED303C" w:rsidP="00593243" w14:paraId="36B00435" w14:textId="77777777">
            <w:pPr>
              <w:jc w:val="center"/>
            </w:pPr>
            <w:r>
              <w:rPr>
                <w:color w:val="000000"/>
              </w:rPr>
              <w:t>732,665</w:t>
            </w:r>
          </w:p>
        </w:tc>
        <w:tc>
          <w:tcPr>
            <w:tcW w:w="1900" w:type="dxa"/>
            <w:noWrap/>
            <w:vAlign w:val="bottom"/>
            <w:hideMark/>
          </w:tcPr>
          <w:p w:rsidR="00AE0D73" w:rsidRPr="00ED303C" w:rsidP="00593243" w14:paraId="199E33DB" w14:textId="77777777">
            <w:pPr>
              <w:jc w:val="center"/>
            </w:pPr>
            <w:r>
              <w:rPr>
                <w:color w:val="000000"/>
              </w:rPr>
              <w:t>732,588</w:t>
            </w:r>
          </w:p>
        </w:tc>
        <w:tc>
          <w:tcPr>
            <w:tcW w:w="1885" w:type="dxa"/>
            <w:noWrap/>
            <w:vAlign w:val="bottom"/>
            <w:hideMark/>
          </w:tcPr>
          <w:p w:rsidR="00AE0D73" w:rsidRPr="00ED303C" w:rsidP="00593243" w14:paraId="653820CA" w14:textId="77777777">
            <w:pPr>
              <w:jc w:val="center"/>
              <w:rPr>
                <w:color w:val="333333"/>
              </w:rPr>
            </w:pPr>
            <w:r>
              <w:rPr>
                <w:color w:val="333333"/>
              </w:rPr>
              <w:t xml:space="preserve"> $            6,176 </w:t>
            </w:r>
          </w:p>
        </w:tc>
      </w:tr>
      <w:tr w14:paraId="24288525" w14:textId="77777777" w:rsidTr="00593243">
        <w:tblPrEx>
          <w:tblW w:w="8545" w:type="dxa"/>
          <w:tblLook w:val="04A0"/>
        </w:tblPrEx>
        <w:trPr>
          <w:trHeight w:val="390"/>
        </w:trPr>
        <w:tc>
          <w:tcPr>
            <w:tcW w:w="1360" w:type="dxa"/>
            <w:noWrap/>
            <w:vAlign w:val="bottom"/>
            <w:hideMark/>
          </w:tcPr>
          <w:p w:rsidR="00AE0D73" w:rsidRPr="00ED303C" w:rsidP="00593243" w14:paraId="29A038A8" w14:textId="77777777">
            <w:pPr>
              <w:jc w:val="center"/>
              <w:rPr>
                <w:color w:val="333333"/>
              </w:rPr>
            </w:pPr>
            <w:r>
              <w:rPr>
                <w:color w:val="333333"/>
              </w:rPr>
              <w:t>65370</w:t>
            </w:r>
          </w:p>
        </w:tc>
        <w:tc>
          <w:tcPr>
            <w:tcW w:w="1600" w:type="dxa"/>
            <w:noWrap/>
            <w:vAlign w:val="bottom"/>
            <w:hideMark/>
          </w:tcPr>
          <w:p w:rsidR="00AE0D73" w:rsidRPr="00ED303C" w:rsidP="00593243" w14:paraId="02AA47F2" w14:textId="77777777">
            <w:pPr>
              <w:jc w:val="center"/>
              <w:rPr>
                <w:color w:val="333333"/>
              </w:rPr>
            </w:pPr>
            <w:r>
              <w:rPr>
                <w:color w:val="333333"/>
              </w:rPr>
              <w:t>KFDX-TV</w:t>
            </w:r>
          </w:p>
        </w:tc>
        <w:tc>
          <w:tcPr>
            <w:tcW w:w="1800" w:type="dxa"/>
            <w:noWrap/>
            <w:vAlign w:val="bottom"/>
            <w:hideMark/>
          </w:tcPr>
          <w:p w:rsidR="00AE0D73" w:rsidRPr="00ED303C" w:rsidP="00593243" w14:paraId="5996CA42" w14:textId="77777777">
            <w:pPr>
              <w:jc w:val="center"/>
            </w:pPr>
            <w:r>
              <w:rPr>
                <w:color w:val="000000"/>
              </w:rPr>
              <w:t>381,703</w:t>
            </w:r>
          </w:p>
        </w:tc>
        <w:tc>
          <w:tcPr>
            <w:tcW w:w="1900" w:type="dxa"/>
            <w:noWrap/>
            <w:vAlign w:val="bottom"/>
            <w:hideMark/>
          </w:tcPr>
          <w:p w:rsidR="00AE0D73" w:rsidRPr="00ED303C" w:rsidP="00593243" w14:paraId="08DA1A6D" w14:textId="77777777">
            <w:pPr>
              <w:jc w:val="center"/>
            </w:pPr>
            <w:r>
              <w:rPr>
                <w:color w:val="000000"/>
              </w:rPr>
              <w:t>381,318</w:t>
            </w:r>
          </w:p>
        </w:tc>
        <w:tc>
          <w:tcPr>
            <w:tcW w:w="1885" w:type="dxa"/>
            <w:noWrap/>
            <w:vAlign w:val="bottom"/>
            <w:hideMark/>
          </w:tcPr>
          <w:p w:rsidR="00AE0D73" w:rsidRPr="00ED303C" w:rsidP="00593243" w14:paraId="323486EA" w14:textId="77777777">
            <w:pPr>
              <w:jc w:val="center"/>
              <w:rPr>
                <w:color w:val="333333"/>
              </w:rPr>
            </w:pPr>
            <w:r>
              <w:rPr>
                <w:color w:val="333333"/>
              </w:rPr>
              <w:t xml:space="preserve"> $            3,215 </w:t>
            </w:r>
          </w:p>
        </w:tc>
      </w:tr>
      <w:tr w14:paraId="1265DCD1" w14:textId="77777777" w:rsidTr="00593243">
        <w:tblPrEx>
          <w:tblW w:w="8545" w:type="dxa"/>
          <w:tblLook w:val="04A0"/>
        </w:tblPrEx>
        <w:trPr>
          <w:trHeight w:val="390"/>
        </w:trPr>
        <w:tc>
          <w:tcPr>
            <w:tcW w:w="1360" w:type="dxa"/>
            <w:noWrap/>
            <w:vAlign w:val="bottom"/>
            <w:hideMark/>
          </w:tcPr>
          <w:p w:rsidR="00AE0D73" w:rsidRPr="00ED303C" w:rsidP="00593243" w14:paraId="41889084" w14:textId="77777777">
            <w:pPr>
              <w:jc w:val="center"/>
              <w:rPr>
                <w:color w:val="333333"/>
              </w:rPr>
            </w:pPr>
            <w:r>
              <w:rPr>
                <w:color w:val="333333"/>
              </w:rPr>
              <w:t>49264</w:t>
            </w:r>
          </w:p>
        </w:tc>
        <w:tc>
          <w:tcPr>
            <w:tcW w:w="1600" w:type="dxa"/>
            <w:noWrap/>
            <w:vAlign w:val="bottom"/>
            <w:hideMark/>
          </w:tcPr>
          <w:p w:rsidR="00AE0D73" w:rsidRPr="00ED303C" w:rsidP="00593243" w14:paraId="2F1CFB02" w14:textId="77777777">
            <w:pPr>
              <w:jc w:val="center"/>
              <w:rPr>
                <w:color w:val="333333"/>
              </w:rPr>
            </w:pPr>
            <w:r>
              <w:rPr>
                <w:color w:val="333333"/>
              </w:rPr>
              <w:t>KFFV</w:t>
            </w:r>
          </w:p>
        </w:tc>
        <w:tc>
          <w:tcPr>
            <w:tcW w:w="1800" w:type="dxa"/>
            <w:noWrap/>
            <w:vAlign w:val="bottom"/>
            <w:hideMark/>
          </w:tcPr>
          <w:p w:rsidR="00AE0D73" w:rsidRPr="00ED303C" w:rsidP="00593243" w14:paraId="05D65A84" w14:textId="77777777">
            <w:pPr>
              <w:jc w:val="center"/>
            </w:pPr>
            <w:r>
              <w:rPr>
                <w:color w:val="000000"/>
              </w:rPr>
              <w:t>4,020,926</w:t>
            </w:r>
          </w:p>
        </w:tc>
        <w:tc>
          <w:tcPr>
            <w:tcW w:w="1900" w:type="dxa"/>
            <w:noWrap/>
            <w:vAlign w:val="bottom"/>
            <w:hideMark/>
          </w:tcPr>
          <w:p w:rsidR="00AE0D73" w:rsidRPr="00ED303C" w:rsidP="00593243" w14:paraId="0B5B24D1" w14:textId="77777777">
            <w:pPr>
              <w:jc w:val="center"/>
            </w:pPr>
            <w:r>
              <w:rPr>
                <w:color w:val="000000"/>
              </w:rPr>
              <w:t>3,987,153</w:t>
            </w:r>
          </w:p>
        </w:tc>
        <w:tc>
          <w:tcPr>
            <w:tcW w:w="1885" w:type="dxa"/>
            <w:noWrap/>
            <w:vAlign w:val="bottom"/>
            <w:hideMark/>
          </w:tcPr>
          <w:p w:rsidR="00AE0D73" w:rsidRPr="00ED303C" w:rsidP="00593243" w14:paraId="42A01581" w14:textId="77777777">
            <w:pPr>
              <w:jc w:val="center"/>
              <w:rPr>
                <w:color w:val="333333"/>
              </w:rPr>
            </w:pPr>
            <w:r>
              <w:rPr>
                <w:color w:val="333333"/>
              </w:rPr>
              <w:t xml:space="preserve"> $          33,612 </w:t>
            </w:r>
          </w:p>
        </w:tc>
      </w:tr>
      <w:tr w14:paraId="2C39EBDB" w14:textId="77777777" w:rsidTr="00593243">
        <w:tblPrEx>
          <w:tblW w:w="8545" w:type="dxa"/>
          <w:tblLook w:val="04A0"/>
        </w:tblPrEx>
        <w:trPr>
          <w:trHeight w:val="390"/>
        </w:trPr>
        <w:tc>
          <w:tcPr>
            <w:tcW w:w="1360" w:type="dxa"/>
            <w:noWrap/>
            <w:vAlign w:val="bottom"/>
            <w:hideMark/>
          </w:tcPr>
          <w:p w:rsidR="00AE0D73" w:rsidRPr="00ED303C" w:rsidP="00593243" w14:paraId="68D5076E" w14:textId="77777777">
            <w:pPr>
              <w:jc w:val="center"/>
              <w:rPr>
                <w:color w:val="333333"/>
              </w:rPr>
            </w:pPr>
            <w:r>
              <w:rPr>
                <w:color w:val="333333"/>
              </w:rPr>
              <w:t>12729</w:t>
            </w:r>
          </w:p>
        </w:tc>
        <w:tc>
          <w:tcPr>
            <w:tcW w:w="1600" w:type="dxa"/>
            <w:noWrap/>
            <w:vAlign w:val="bottom"/>
            <w:hideMark/>
          </w:tcPr>
          <w:p w:rsidR="00AE0D73" w:rsidRPr="00ED303C" w:rsidP="00593243" w14:paraId="4F8AE811" w14:textId="77777777">
            <w:pPr>
              <w:jc w:val="center"/>
              <w:rPr>
                <w:color w:val="333333"/>
              </w:rPr>
            </w:pPr>
            <w:r>
              <w:rPr>
                <w:color w:val="333333"/>
              </w:rPr>
              <w:t>KFFX-TV</w:t>
            </w:r>
          </w:p>
        </w:tc>
        <w:tc>
          <w:tcPr>
            <w:tcW w:w="1800" w:type="dxa"/>
            <w:noWrap/>
            <w:vAlign w:val="bottom"/>
            <w:hideMark/>
          </w:tcPr>
          <w:p w:rsidR="00AE0D73" w:rsidRPr="00ED303C" w:rsidP="00593243" w14:paraId="1EF5BD9A" w14:textId="77777777">
            <w:pPr>
              <w:jc w:val="center"/>
            </w:pPr>
            <w:r>
              <w:rPr>
                <w:color w:val="000000"/>
              </w:rPr>
              <w:t>409,952</w:t>
            </w:r>
          </w:p>
        </w:tc>
        <w:tc>
          <w:tcPr>
            <w:tcW w:w="1900" w:type="dxa"/>
            <w:noWrap/>
            <w:vAlign w:val="bottom"/>
            <w:hideMark/>
          </w:tcPr>
          <w:p w:rsidR="00AE0D73" w:rsidRPr="00ED303C" w:rsidP="00593243" w14:paraId="54778639" w14:textId="77777777">
            <w:pPr>
              <w:jc w:val="center"/>
            </w:pPr>
            <w:r>
              <w:rPr>
                <w:color w:val="000000"/>
              </w:rPr>
              <w:t>403,692</w:t>
            </w:r>
          </w:p>
        </w:tc>
        <w:tc>
          <w:tcPr>
            <w:tcW w:w="1885" w:type="dxa"/>
            <w:noWrap/>
            <w:vAlign w:val="bottom"/>
            <w:hideMark/>
          </w:tcPr>
          <w:p w:rsidR="00AE0D73" w:rsidRPr="00ED303C" w:rsidP="00593243" w14:paraId="08652B47" w14:textId="77777777">
            <w:pPr>
              <w:jc w:val="center"/>
              <w:rPr>
                <w:color w:val="333333"/>
              </w:rPr>
            </w:pPr>
            <w:r>
              <w:rPr>
                <w:color w:val="333333"/>
              </w:rPr>
              <w:t xml:space="preserve"> $            3,403 </w:t>
            </w:r>
          </w:p>
        </w:tc>
      </w:tr>
      <w:tr w14:paraId="2F28CF84" w14:textId="77777777" w:rsidTr="00593243">
        <w:tblPrEx>
          <w:tblW w:w="8545" w:type="dxa"/>
          <w:tblLook w:val="04A0"/>
        </w:tblPrEx>
        <w:trPr>
          <w:trHeight w:val="390"/>
        </w:trPr>
        <w:tc>
          <w:tcPr>
            <w:tcW w:w="1360" w:type="dxa"/>
            <w:noWrap/>
            <w:vAlign w:val="bottom"/>
            <w:hideMark/>
          </w:tcPr>
          <w:p w:rsidR="00AE0D73" w:rsidRPr="00ED303C" w:rsidP="00593243" w14:paraId="4519F8B7" w14:textId="77777777">
            <w:pPr>
              <w:jc w:val="center"/>
              <w:rPr>
                <w:color w:val="333333"/>
              </w:rPr>
            </w:pPr>
            <w:r>
              <w:rPr>
                <w:color w:val="333333"/>
              </w:rPr>
              <w:t>83992</w:t>
            </w:r>
          </w:p>
        </w:tc>
        <w:tc>
          <w:tcPr>
            <w:tcW w:w="1600" w:type="dxa"/>
            <w:noWrap/>
            <w:vAlign w:val="bottom"/>
            <w:hideMark/>
          </w:tcPr>
          <w:p w:rsidR="00AE0D73" w:rsidRPr="00ED303C" w:rsidP="00593243" w14:paraId="10675B40" w14:textId="77777777">
            <w:pPr>
              <w:jc w:val="center"/>
              <w:rPr>
                <w:color w:val="333333"/>
              </w:rPr>
            </w:pPr>
            <w:r>
              <w:rPr>
                <w:color w:val="333333"/>
              </w:rPr>
              <w:t>KFJX</w:t>
            </w:r>
          </w:p>
        </w:tc>
        <w:tc>
          <w:tcPr>
            <w:tcW w:w="1800" w:type="dxa"/>
            <w:noWrap/>
            <w:vAlign w:val="bottom"/>
            <w:hideMark/>
          </w:tcPr>
          <w:p w:rsidR="00AE0D73" w:rsidRPr="00ED303C" w:rsidP="00593243" w14:paraId="682466C3" w14:textId="77777777">
            <w:pPr>
              <w:jc w:val="center"/>
            </w:pPr>
            <w:r>
              <w:rPr>
                <w:color w:val="000000"/>
              </w:rPr>
              <w:t>515,708</w:t>
            </w:r>
          </w:p>
        </w:tc>
        <w:tc>
          <w:tcPr>
            <w:tcW w:w="1900" w:type="dxa"/>
            <w:noWrap/>
            <w:vAlign w:val="bottom"/>
            <w:hideMark/>
          </w:tcPr>
          <w:p w:rsidR="00AE0D73" w:rsidRPr="00ED303C" w:rsidP="00593243" w14:paraId="57872FBD" w14:textId="77777777">
            <w:pPr>
              <w:jc w:val="center"/>
            </w:pPr>
            <w:r>
              <w:rPr>
                <w:color w:val="000000"/>
              </w:rPr>
              <w:t>505,647</w:t>
            </w:r>
          </w:p>
        </w:tc>
        <w:tc>
          <w:tcPr>
            <w:tcW w:w="1885" w:type="dxa"/>
            <w:noWrap/>
            <w:vAlign w:val="bottom"/>
            <w:hideMark/>
          </w:tcPr>
          <w:p w:rsidR="00AE0D73" w:rsidRPr="00ED303C" w:rsidP="00593243" w14:paraId="783F4AE3" w14:textId="77777777">
            <w:pPr>
              <w:jc w:val="center"/>
              <w:rPr>
                <w:color w:val="333333"/>
              </w:rPr>
            </w:pPr>
            <w:r>
              <w:rPr>
                <w:color w:val="333333"/>
              </w:rPr>
              <w:t xml:space="preserve"> $            4,263 </w:t>
            </w:r>
          </w:p>
        </w:tc>
      </w:tr>
      <w:tr w14:paraId="1DD41508" w14:textId="77777777" w:rsidTr="00593243">
        <w:tblPrEx>
          <w:tblW w:w="8545" w:type="dxa"/>
          <w:tblLook w:val="04A0"/>
        </w:tblPrEx>
        <w:trPr>
          <w:trHeight w:val="390"/>
        </w:trPr>
        <w:tc>
          <w:tcPr>
            <w:tcW w:w="1360" w:type="dxa"/>
            <w:noWrap/>
            <w:vAlign w:val="bottom"/>
            <w:hideMark/>
          </w:tcPr>
          <w:p w:rsidR="00AE0D73" w:rsidRPr="00ED303C" w:rsidP="00593243" w14:paraId="4BADC7E7" w14:textId="77777777">
            <w:pPr>
              <w:jc w:val="center"/>
              <w:rPr>
                <w:color w:val="333333"/>
              </w:rPr>
            </w:pPr>
            <w:r>
              <w:rPr>
                <w:color w:val="333333"/>
              </w:rPr>
              <w:t>42122</w:t>
            </w:r>
          </w:p>
        </w:tc>
        <w:tc>
          <w:tcPr>
            <w:tcW w:w="1600" w:type="dxa"/>
            <w:noWrap/>
            <w:vAlign w:val="bottom"/>
            <w:hideMark/>
          </w:tcPr>
          <w:p w:rsidR="00AE0D73" w:rsidRPr="00ED303C" w:rsidP="00593243" w14:paraId="64DAD7A9" w14:textId="77777777">
            <w:pPr>
              <w:jc w:val="center"/>
              <w:rPr>
                <w:color w:val="333333"/>
              </w:rPr>
            </w:pPr>
            <w:r>
              <w:rPr>
                <w:color w:val="333333"/>
              </w:rPr>
              <w:t>KFMB-TV</w:t>
            </w:r>
          </w:p>
        </w:tc>
        <w:tc>
          <w:tcPr>
            <w:tcW w:w="1800" w:type="dxa"/>
            <w:noWrap/>
            <w:vAlign w:val="bottom"/>
            <w:hideMark/>
          </w:tcPr>
          <w:p w:rsidR="00AE0D73" w:rsidRPr="00ED303C" w:rsidP="00593243" w14:paraId="3A905A11" w14:textId="77777777">
            <w:pPr>
              <w:jc w:val="center"/>
            </w:pPr>
            <w:r>
              <w:rPr>
                <w:color w:val="000000"/>
              </w:rPr>
              <w:t>3,947,735</w:t>
            </w:r>
          </w:p>
        </w:tc>
        <w:tc>
          <w:tcPr>
            <w:tcW w:w="1900" w:type="dxa"/>
            <w:noWrap/>
            <w:vAlign w:val="bottom"/>
            <w:hideMark/>
          </w:tcPr>
          <w:p w:rsidR="00AE0D73" w:rsidRPr="00ED303C" w:rsidP="00593243" w14:paraId="4EDC18B0" w14:textId="77777777">
            <w:pPr>
              <w:jc w:val="center"/>
            </w:pPr>
            <w:r>
              <w:rPr>
                <w:color w:val="000000"/>
              </w:rPr>
              <w:t>3,699,981</w:t>
            </w:r>
          </w:p>
        </w:tc>
        <w:tc>
          <w:tcPr>
            <w:tcW w:w="1885" w:type="dxa"/>
            <w:noWrap/>
            <w:vAlign w:val="bottom"/>
            <w:hideMark/>
          </w:tcPr>
          <w:p w:rsidR="00AE0D73" w:rsidRPr="00ED303C" w:rsidP="00593243" w14:paraId="6CAC01F5" w14:textId="77777777">
            <w:pPr>
              <w:jc w:val="center"/>
              <w:rPr>
                <w:color w:val="333333"/>
              </w:rPr>
            </w:pPr>
            <w:r>
              <w:rPr>
                <w:color w:val="333333"/>
              </w:rPr>
              <w:t xml:space="preserve"> $          31,191 </w:t>
            </w:r>
          </w:p>
        </w:tc>
      </w:tr>
      <w:tr w14:paraId="02C67958" w14:textId="77777777" w:rsidTr="00593243">
        <w:tblPrEx>
          <w:tblW w:w="8545" w:type="dxa"/>
          <w:tblLook w:val="04A0"/>
        </w:tblPrEx>
        <w:trPr>
          <w:trHeight w:val="390"/>
        </w:trPr>
        <w:tc>
          <w:tcPr>
            <w:tcW w:w="1360" w:type="dxa"/>
            <w:noWrap/>
            <w:vAlign w:val="bottom"/>
            <w:hideMark/>
          </w:tcPr>
          <w:p w:rsidR="00AE0D73" w:rsidRPr="00ED303C" w:rsidP="00593243" w14:paraId="6C37A5A7" w14:textId="77777777">
            <w:pPr>
              <w:jc w:val="center"/>
              <w:rPr>
                <w:color w:val="333333"/>
              </w:rPr>
            </w:pPr>
            <w:r>
              <w:rPr>
                <w:color w:val="333333"/>
              </w:rPr>
              <w:t>53321</w:t>
            </w:r>
          </w:p>
        </w:tc>
        <w:tc>
          <w:tcPr>
            <w:tcW w:w="1600" w:type="dxa"/>
            <w:noWrap/>
            <w:vAlign w:val="bottom"/>
            <w:hideMark/>
          </w:tcPr>
          <w:p w:rsidR="00AE0D73" w:rsidRPr="00ED303C" w:rsidP="00593243" w14:paraId="2DDAD807" w14:textId="77777777">
            <w:pPr>
              <w:jc w:val="center"/>
              <w:rPr>
                <w:color w:val="333333"/>
              </w:rPr>
            </w:pPr>
            <w:r>
              <w:rPr>
                <w:color w:val="333333"/>
              </w:rPr>
              <w:t>KFME</w:t>
            </w:r>
          </w:p>
        </w:tc>
        <w:tc>
          <w:tcPr>
            <w:tcW w:w="1800" w:type="dxa"/>
            <w:noWrap/>
            <w:vAlign w:val="bottom"/>
            <w:hideMark/>
          </w:tcPr>
          <w:p w:rsidR="00AE0D73" w:rsidRPr="00ED303C" w:rsidP="00593243" w14:paraId="3F9E4ECC" w14:textId="77777777">
            <w:pPr>
              <w:jc w:val="center"/>
            </w:pPr>
            <w:r>
              <w:rPr>
                <w:color w:val="000000"/>
              </w:rPr>
              <w:t>393,045</w:t>
            </w:r>
          </w:p>
        </w:tc>
        <w:tc>
          <w:tcPr>
            <w:tcW w:w="1900" w:type="dxa"/>
            <w:noWrap/>
            <w:vAlign w:val="bottom"/>
            <w:hideMark/>
          </w:tcPr>
          <w:p w:rsidR="00AE0D73" w:rsidRPr="00ED303C" w:rsidP="00593243" w14:paraId="3741C22D" w14:textId="77777777">
            <w:pPr>
              <w:jc w:val="center"/>
            </w:pPr>
            <w:r>
              <w:rPr>
                <w:color w:val="000000"/>
              </w:rPr>
              <w:t>392,472</w:t>
            </w:r>
          </w:p>
        </w:tc>
        <w:tc>
          <w:tcPr>
            <w:tcW w:w="1885" w:type="dxa"/>
            <w:noWrap/>
            <w:vAlign w:val="bottom"/>
            <w:hideMark/>
          </w:tcPr>
          <w:p w:rsidR="00AE0D73" w:rsidRPr="00ED303C" w:rsidP="00593243" w14:paraId="70C2F88F" w14:textId="77777777">
            <w:pPr>
              <w:jc w:val="center"/>
              <w:rPr>
                <w:color w:val="333333"/>
              </w:rPr>
            </w:pPr>
            <w:r>
              <w:rPr>
                <w:color w:val="333333"/>
              </w:rPr>
              <w:t xml:space="preserve"> $            3,309 </w:t>
            </w:r>
          </w:p>
        </w:tc>
      </w:tr>
      <w:tr w14:paraId="4220A5E4" w14:textId="77777777" w:rsidTr="00593243">
        <w:tblPrEx>
          <w:tblW w:w="8545" w:type="dxa"/>
          <w:tblLook w:val="04A0"/>
        </w:tblPrEx>
        <w:trPr>
          <w:trHeight w:val="390"/>
        </w:trPr>
        <w:tc>
          <w:tcPr>
            <w:tcW w:w="1360" w:type="dxa"/>
            <w:noWrap/>
            <w:vAlign w:val="bottom"/>
            <w:hideMark/>
          </w:tcPr>
          <w:p w:rsidR="00AE0D73" w:rsidRPr="00ED303C" w:rsidP="00593243" w14:paraId="1329CDF5" w14:textId="77777777">
            <w:pPr>
              <w:jc w:val="center"/>
              <w:rPr>
                <w:color w:val="333333"/>
              </w:rPr>
            </w:pPr>
            <w:r>
              <w:rPr>
                <w:color w:val="333333"/>
              </w:rPr>
              <w:t>74256</w:t>
            </w:r>
          </w:p>
        </w:tc>
        <w:tc>
          <w:tcPr>
            <w:tcW w:w="1600" w:type="dxa"/>
            <w:noWrap/>
            <w:vAlign w:val="bottom"/>
            <w:hideMark/>
          </w:tcPr>
          <w:p w:rsidR="00AE0D73" w:rsidRPr="00ED303C" w:rsidP="00593243" w14:paraId="45CEF132" w14:textId="77777777">
            <w:pPr>
              <w:jc w:val="center"/>
              <w:rPr>
                <w:color w:val="333333"/>
              </w:rPr>
            </w:pPr>
            <w:r>
              <w:rPr>
                <w:color w:val="333333"/>
              </w:rPr>
              <w:t>KFNB</w:t>
            </w:r>
          </w:p>
        </w:tc>
        <w:tc>
          <w:tcPr>
            <w:tcW w:w="1800" w:type="dxa"/>
            <w:noWrap/>
            <w:vAlign w:val="bottom"/>
            <w:hideMark/>
          </w:tcPr>
          <w:p w:rsidR="00AE0D73" w:rsidRPr="00ED303C" w:rsidP="00593243" w14:paraId="2F07D6B1" w14:textId="77777777">
            <w:pPr>
              <w:jc w:val="center"/>
            </w:pPr>
            <w:r>
              <w:rPr>
                <w:color w:val="000000"/>
              </w:rPr>
              <w:t>80,382</w:t>
            </w:r>
          </w:p>
        </w:tc>
        <w:tc>
          <w:tcPr>
            <w:tcW w:w="1900" w:type="dxa"/>
            <w:noWrap/>
            <w:vAlign w:val="bottom"/>
            <w:hideMark/>
          </w:tcPr>
          <w:p w:rsidR="00AE0D73" w:rsidRPr="00ED303C" w:rsidP="00593243" w14:paraId="5AC421BC" w14:textId="77777777">
            <w:pPr>
              <w:jc w:val="center"/>
            </w:pPr>
            <w:r>
              <w:rPr>
                <w:color w:val="000000"/>
              </w:rPr>
              <w:t>79,842</w:t>
            </w:r>
          </w:p>
        </w:tc>
        <w:tc>
          <w:tcPr>
            <w:tcW w:w="1885" w:type="dxa"/>
            <w:noWrap/>
            <w:vAlign w:val="bottom"/>
            <w:hideMark/>
          </w:tcPr>
          <w:p w:rsidR="00AE0D73" w:rsidRPr="00ED303C" w:rsidP="00593243" w14:paraId="314F168B" w14:textId="77777777">
            <w:pPr>
              <w:jc w:val="center"/>
              <w:rPr>
                <w:color w:val="333333"/>
              </w:rPr>
            </w:pPr>
            <w:r>
              <w:rPr>
                <w:color w:val="333333"/>
              </w:rPr>
              <w:t xml:space="preserve"> $               673 </w:t>
            </w:r>
          </w:p>
        </w:tc>
      </w:tr>
      <w:tr w14:paraId="680B7F90" w14:textId="77777777" w:rsidTr="00593243">
        <w:tblPrEx>
          <w:tblW w:w="8545" w:type="dxa"/>
          <w:tblLook w:val="04A0"/>
        </w:tblPrEx>
        <w:trPr>
          <w:trHeight w:val="390"/>
        </w:trPr>
        <w:tc>
          <w:tcPr>
            <w:tcW w:w="1360" w:type="dxa"/>
            <w:noWrap/>
            <w:vAlign w:val="bottom"/>
            <w:hideMark/>
          </w:tcPr>
          <w:p w:rsidR="00AE0D73" w:rsidRPr="00ED303C" w:rsidP="00593243" w14:paraId="7988FC08" w14:textId="77777777">
            <w:pPr>
              <w:jc w:val="center"/>
              <w:rPr>
                <w:color w:val="333333"/>
              </w:rPr>
            </w:pPr>
            <w:r>
              <w:rPr>
                <w:color w:val="333333"/>
              </w:rPr>
              <w:t>21613</w:t>
            </w:r>
          </w:p>
        </w:tc>
        <w:tc>
          <w:tcPr>
            <w:tcW w:w="1600" w:type="dxa"/>
            <w:noWrap/>
            <w:vAlign w:val="bottom"/>
            <w:hideMark/>
          </w:tcPr>
          <w:p w:rsidR="00AE0D73" w:rsidRPr="00ED303C" w:rsidP="00593243" w14:paraId="1739C7CE" w14:textId="77777777">
            <w:pPr>
              <w:jc w:val="center"/>
              <w:rPr>
                <w:color w:val="333333"/>
              </w:rPr>
            </w:pPr>
            <w:r>
              <w:rPr>
                <w:color w:val="333333"/>
              </w:rPr>
              <w:t>KFNE</w:t>
            </w:r>
          </w:p>
        </w:tc>
        <w:tc>
          <w:tcPr>
            <w:tcW w:w="1800" w:type="dxa"/>
            <w:noWrap/>
            <w:vAlign w:val="bottom"/>
            <w:hideMark/>
          </w:tcPr>
          <w:p w:rsidR="00AE0D73" w:rsidRPr="00ED303C" w:rsidP="00593243" w14:paraId="1EB2D7EB" w14:textId="77777777">
            <w:pPr>
              <w:jc w:val="center"/>
            </w:pPr>
            <w:r>
              <w:rPr>
                <w:color w:val="000000"/>
              </w:rPr>
              <w:t>54,988</w:t>
            </w:r>
          </w:p>
        </w:tc>
        <w:tc>
          <w:tcPr>
            <w:tcW w:w="1900" w:type="dxa"/>
            <w:noWrap/>
            <w:vAlign w:val="bottom"/>
            <w:hideMark/>
          </w:tcPr>
          <w:p w:rsidR="00AE0D73" w:rsidRPr="00ED303C" w:rsidP="00593243" w14:paraId="4E12210C" w14:textId="77777777">
            <w:pPr>
              <w:jc w:val="center"/>
            </w:pPr>
            <w:r>
              <w:rPr>
                <w:color w:val="000000"/>
              </w:rPr>
              <w:t>54,420</w:t>
            </w:r>
          </w:p>
        </w:tc>
        <w:tc>
          <w:tcPr>
            <w:tcW w:w="1885" w:type="dxa"/>
            <w:noWrap/>
            <w:vAlign w:val="bottom"/>
            <w:hideMark/>
          </w:tcPr>
          <w:p w:rsidR="00AE0D73" w:rsidRPr="00ED303C" w:rsidP="00593243" w14:paraId="288A988F" w14:textId="77777777">
            <w:pPr>
              <w:jc w:val="center"/>
              <w:rPr>
                <w:color w:val="333333"/>
              </w:rPr>
            </w:pPr>
            <w:r>
              <w:rPr>
                <w:color w:val="333333"/>
              </w:rPr>
              <w:t xml:space="preserve"> $               459 </w:t>
            </w:r>
          </w:p>
        </w:tc>
      </w:tr>
      <w:tr w14:paraId="1AECDAF5" w14:textId="77777777" w:rsidTr="00593243">
        <w:tblPrEx>
          <w:tblW w:w="8545" w:type="dxa"/>
          <w:tblLook w:val="04A0"/>
        </w:tblPrEx>
        <w:trPr>
          <w:trHeight w:val="390"/>
        </w:trPr>
        <w:tc>
          <w:tcPr>
            <w:tcW w:w="1360" w:type="dxa"/>
            <w:noWrap/>
            <w:vAlign w:val="bottom"/>
            <w:hideMark/>
          </w:tcPr>
          <w:p w:rsidR="00AE0D73" w:rsidRPr="00ED303C" w:rsidP="00593243" w14:paraId="1C299A72" w14:textId="77777777">
            <w:pPr>
              <w:jc w:val="center"/>
              <w:rPr>
                <w:color w:val="333333"/>
              </w:rPr>
            </w:pPr>
            <w:r>
              <w:rPr>
                <w:color w:val="333333"/>
              </w:rPr>
              <w:t>21612</w:t>
            </w:r>
          </w:p>
        </w:tc>
        <w:tc>
          <w:tcPr>
            <w:tcW w:w="1600" w:type="dxa"/>
            <w:noWrap/>
            <w:vAlign w:val="bottom"/>
            <w:hideMark/>
          </w:tcPr>
          <w:p w:rsidR="00AE0D73" w:rsidRPr="00ED303C" w:rsidP="00593243" w14:paraId="0316C6CF" w14:textId="77777777">
            <w:pPr>
              <w:jc w:val="center"/>
              <w:rPr>
                <w:color w:val="333333"/>
              </w:rPr>
            </w:pPr>
            <w:r>
              <w:rPr>
                <w:color w:val="333333"/>
              </w:rPr>
              <w:t>KFNR</w:t>
            </w:r>
          </w:p>
        </w:tc>
        <w:tc>
          <w:tcPr>
            <w:tcW w:w="1800" w:type="dxa"/>
            <w:noWrap/>
            <w:vAlign w:val="bottom"/>
            <w:hideMark/>
          </w:tcPr>
          <w:p w:rsidR="00AE0D73" w:rsidRPr="00ED303C" w:rsidP="00593243" w14:paraId="1BD599F1" w14:textId="77777777">
            <w:pPr>
              <w:jc w:val="center"/>
            </w:pPr>
            <w:r>
              <w:rPr>
                <w:color w:val="000000"/>
              </w:rPr>
              <w:t>10,988</w:t>
            </w:r>
          </w:p>
        </w:tc>
        <w:tc>
          <w:tcPr>
            <w:tcW w:w="1900" w:type="dxa"/>
            <w:noWrap/>
            <w:vAlign w:val="bottom"/>
            <w:hideMark/>
          </w:tcPr>
          <w:p w:rsidR="00AE0D73" w:rsidRPr="00ED303C" w:rsidP="00593243" w14:paraId="6C7F6281" w14:textId="77777777">
            <w:pPr>
              <w:jc w:val="center"/>
            </w:pPr>
            <w:r>
              <w:rPr>
                <w:color w:val="000000"/>
              </w:rPr>
              <w:t>10,965</w:t>
            </w:r>
          </w:p>
        </w:tc>
        <w:tc>
          <w:tcPr>
            <w:tcW w:w="1885" w:type="dxa"/>
            <w:noWrap/>
            <w:vAlign w:val="bottom"/>
            <w:hideMark/>
          </w:tcPr>
          <w:p w:rsidR="00AE0D73" w:rsidRPr="00ED303C" w:rsidP="00593243" w14:paraId="6DF2E94B" w14:textId="77777777">
            <w:pPr>
              <w:jc w:val="center"/>
              <w:rPr>
                <w:color w:val="333333"/>
              </w:rPr>
            </w:pPr>
            <w:r>
              <w:rPr>
                <w:color w:val="333333"/>
              </w:rPr>
              <w:t xml:space="preserve"> $                 92 </w:t>
            </w:r>
          </w:p>
        </w:tc>
      </w:tr>
      <w:tr w14:paraId="314332D4" w14:textId="77777777" w:rsidTr="00593243">
        <w:tblPrEx>
          <w:tblW w:w="8545" w:type="dxa"/>
          <w:tblLook w:val="04A0"/>
        </w:tblPrEx>
        <w:trPr>
          <w:trHeight w:val="390"/>
        </w:trPr>
        <w:tc>
          <w:tcPr>
            <w:tcW w:w="1360" w:type="dxa"/>
            <w:noWrap/>
            <w:vAlign w:val="bottom"/>
            <w:hideMark/>
          </w:tcPr>
          <w:p w:rsidR="00AE0D73" w:rsidRPr="00ED303C" w:rsidP="00593243" w14:paraId="0B98B476" w14:textId="77777777">
            <w:pPr>
              <w:jc w:val="center"/>
              <w:rPr>
                <w:color w:val="333333"/>
              </w:rPr>
            </w:pPr>
            <w:r>
              <w:rPr>
                <w:color w:val="333333"/>
              </w:rPr>
              <w:t>66222</w:t>
            </w:r>
          </w:p>
        </w:tc>
        <w:tc>
          <w:tcPr>
            <w:tcW w:w="1600" w:type="dxa"/>
            <w:noWrap/>
            <w:vAlign w:val="bottom"/>
            <w:hideMark/>
          </w:tcPr>
          <w:p w:rsidR="00AE0D73" w:rsidRPr="00ED303C" w:rsidP="00593243" w14:paraId="7C4FC2F8" w14:textId="77777777">
            <w:pPr>
              <w:jc w:val="center"/>
              <w:rPr>
                <w:color w:val="333333"/>
              </w:rPr>
            </w:pPr>
            <w:r>
              <w:rPr>
                <w:color w:val="333333"/>
              </w:rPr>
              <w:t>KFOR-TV</w:t>
            </w:r>
          </w:p>
        </w:tc>
        <w:tc>
          <w:tcPr>
            <w:tcW w:w="1800" w:type="dxa"/>
            <w:noWrap/>
            <w:vAlign w:val="bottom"/>
            <w:hideMark/>
          </w:tcPr>
          <w:p w:rsidR="00AE0D73" w:rsidRPr="00ED303C" w:rsidP="00593243" w14:paraId="1AF79576" w14:textId="77777777">
            <w:pPr>
              <w:jc w:val="center"/>
            </w:pPr>
            <w:r>
              <w:rPr>
                <w:color w:val="000000"/>
              </w:rPr>
              <w:t>1,616,459</w:t>
            </w:r>
          </w:p>
        </w:tc>
        <w:tc>
          <w:tcPr>
            <w:tcW w:w="1900" w:type="dxa"/>
            <w:noWrap/>
            <w:vAlign w:val="bottom"/>
            <w:hideMark/>
          </w:tcPr>
          <w:p w:rsidR="00AE0D73" w:rsidRPr="00ED303C" w:rsidP="00593243" w14:paraId="272DA2F7" w14:textId="77777777">
            <w:pPr>
              <w:jc w:val="center"/>
            </w:pPr>
            <w:r>
              <w:rPr>
                <w:color w:val="000000"/>
              </w:rPr>
              <w:t>1,615,614</w:t>
            </w:r>
          </w:p>
        </w:tc>
        <w:tc>
          <w:tcPr>
            <w:tcW w:w="1885" w:type="dxa"/>
            <w:noWrap/>
            <w:vAlign w:val="bottom"/>
            <w:hideMark/>
          </w:tcPr>
          <w:p w:rsidR="00AE0D73" w:rsidRPr="00ED303C" w:rsidP="00593243" w14:paraId="1CD1A211" w14:textId="77777777">
            <w:pPr>
              <w:jc w:val="center"/>
              <w:rPr>
                <w:color w:val="333333"/>
              </w:rPr>
            </w:pPr>
            <w:r>
              <w:rPr>
                <w:color w:val="333333"/>
              </w:rPr>
              <w:t xml:space="preserve"> $          13,620 </w:t>
            </w:r>
          </w:p>
        </w:tc>
      </w:tr>
      <w:tr w14:paraId="7683BDA7" w14:textId="77777777" w:rsidTr="00593243">
        <w:tblPrEx>
          <w:tblW w:w="8545" w:type="dxa"/>
          <w:tblLook w:val="04A0"/>
        </w:tblPrEx>
        <w:trPr>
          <w:trHeight w:val="390"/>
        </w:trPr>
        <w:tc>
          <w:tcPr>
            <w:tcW w:w="1360" w:type="dxa"/>
            <w:noWrap/>
            <w:vAlign w:val="bottom"/>
            <w:hideMark/>
          </w:tcPr>
          <w:p w:rsidR="00AE0D73" w:rsidRPr="00ED303C" w:rsidP="00593243" w14:paraId="7A01C1E2" w14:textId="77777777">
            <w:pPr>
              <w:jc w:val="center"/>
              <w:rPr>
                <w:color w:val="333333"/>
              </w:rPr>
            </w:pPr>
            <w:r>
              <w:rPr>
                <w:color w:val="333333"/>
              </w:rPr>
              <w:t>33716</w:t>
            </w:r>
          </w:p>
        </w:tc>
        <w:tc>
          <w:tcPr>
            <w:tcW w:w="1600" w:type="dxa"/>
            <w:noWrap/>
            <w:vAlign w:val="bottom"/>
            <w:hideMark/>
          </w:tcPr>
          <w:p w:rsidR="00AE0D73" w:rsidRPr="00ED303C" w:rsidP="00593243" w14:paraId="3077F742" w14:textId="77777777">
            <w:pPr>
              <w:jc w:val="center"/>
              <w:rPr>
                <w:color w:val="333333"/>
              </w:rPr>
            </w:pPr>
            <w:r>
              <w:rPr>
                <w:color w:val="333333"/>
              </w:rPr>
              <w:t>KFOX-TV</w:t>
            </w:r>
          </w:p>
        </w:tc>
        <w:tc>
          <w:tcPr>
            <w:tcW w:w="1800" w:type="dxa"/>
            <w:noWrap/>
            <w:vAlign w:val="bottom"/>
            <w:hideMark/>
          </w:tcPr>
          <w:p w:rsidR="00AE0D73" w:rsidRPr="00ED303C" w:rsidP="00593243" w14:paraId="05557812" w14:textId="77777777">
            <w:pPr>
              <w:jc w:val="center"/>
            </w:pPr>
            <w:r>
              <w:rPr>
                <w:color w:val="000000"/>
              </w:rPr>
              <w:t>1,023,999</w:t>
            </w:r>
          </w:p>
        </w:tc>
        <w:tc>
          <w:tcPr>
            <w:tcW w:w="1900" w:type="dxa"/>
            <w:noWrap/>
            <w:vAlign w:val="bottom"/>
            <w:hideMark/>
          </w:tcPr>
          <w:p w:rsidR="00AE0D73" w:rsidRPr="00ED303C" w:rsidP="00593243" w14:paraId="3AEBFCE4" w14:textId="77777777">
            <w:pPr>
              <w:jc w:val="center"/>
            </w:pPr>
            <w:r>
              <w:rPr>
                <w:color w:val="000000"/>
              </w:rPr>
              <w:t>1,018,549</w:t>
            </w:r>
          </w:p>
        </w:tc>
        <w:tc>
          <w:tcPr>
            <w:tcW w:w="1885" w:type="dxa"/>
            <w:noWrap/>
            <w:vAlign w:val="bottom"/>
            <w:hideMark/>
          </w:tcPr>
          <w:p w:rsidR="00AE0D73" w:rsidRPr="00ED303C" w:rsidP="00593243" w14:paraId="0A519312" w14:textId="77777777">
            <w:pPr>
              <w:jc w:val="center"/>
              <w:rPr>
                <w:color w:val="333333"/>
              </w:rPr>
            </w:pPr>
            <w:r>
              <w:rPr>
                <w:color w:val="333333"/>
              </w:rPr>
              <w:t xml:space="preserve"> $            8,586 </w:t>
            </w:r>
          </w:p>
        </w:tc>
      </w:tr>
      <w:tr w14:paraId="7F5C4557" w14:textId="77777777" w:rsidTr="00593243">
        <w:tblPrEx>
          <w:tblW w:w="8545" w:type="dxa"/>
          <w:tblLook w:val="04A0"/>
        </w:tblPrEx>
        <w:trPr>
          <w:trHeight w:val="390"/>
        </w:trPr>
        <w:tc>
          <w:tcPr>
            <w:tcW w:w="1360" w:type="dxa"/>
            <w:noWrap/>
            <w:vAlign w:val="bottom"/>
            <w:hideMark/>
          </w:tcPr>
          <w:p w:rsidR="00AE0D73" w:rsidRPr="00ED303C" w:rsidP="00593243" w14:paraId="370F9EA3" w14:textId="77777777">
            <w:pPr>
              <w:jc w:val="center"/>
              <w:rPr>
                <w:color w:val="333333"/>
              </w:rPr>
            </w:pPr>
            <w:r>
              <w:rPr>
                <w:color w:val="333333"/>
              </w:rPr>
              <w:t>41517</w:t>
            </w:r>
          </w:p>
        </w:tc>
        <w:tc>
          <w:tcPr>
            <w:tcW w:w="1600" w:type="dxa"/>
            <w:noWrap/>
            <w:vAlign w:val="bottom"/>
            <w:hideMark/>
          </w:tcPr>
          <w:p w:rsidR="00AE0D73" w:rsidRPr="00ED303C" w:rsidP="00593243" w14:paraId="6D45AD80" w14:textId="77777777">
            <w:pPr>
              <w:jc w:val="center"/>
              <w:rPr>
                <w:color w:val="333333"/>
              </w:rPr>
            </w:pPr>
            <w:r>
              <w:rPr>
                <w:color w:val="333333"/>
              </w:rPr>
              <w:t>KFPH-DT</w:t>
            </w:r>
          </w:p>
        </w:tc>
        <w:tc>
          <w:tcPr>
            <w:tcW w:w="1800" w:type="dxa"/>
            <w:noWrap/>
            <w:vAlign w:val="bottom"/>
            <w:hideMark/>
          </w:tcPr>
          <w:p w:rsidR="00AE0D73" w:rsidRPr="00ED303C" w:rsidP="00593243" w14:paraId="251E02FC" w14:textId="77777777">
            <w:pPr>
              <w:jc w:val="center"/>
            </w:pPr>
            <w:r>
              <w:rPr>
                <w:color w:val="000000"/>
              </w:rPr>
              <w:t>347,579</w:t>
            </w:r>
          </w:p>
        </w:tc>
        <w:tc>
          <w:tcPr>
            <w:tcW w:w="1900" w:type="dxa"/>
            <w:noWrap/>
            <w:vAlign w:val="bottom"/>
            <w:hideMark/>
          </w:tcPr>
          <w:p w:rsidR="00AE0D73" w:rsidRPr="00ED303C" w:rsidP="00593243" w14:paraId="0B653E37" w14:textId="77777777">
            <w:pPr>
              <w:jc w:val="center"/>
            </w:pPr>
            <w:r>
              <w:rPr>
                <w:color w:val="000000"/>
              </w:rPr>
              <w:t>282,838</w:t>
            </w:r>
          </w:p>
        </w:tc>
        <w:tc>
          <w:tcPr>
            <w:tcW w:w="1885" w:type="dxa"/>
            <w:noWrap/>
            <w:vAlign w:val="bottom"/>
            <w:hideMark/>
          </w:tcPr>
          <w:p w:rsidR="00AE0D73" w:rsidRPr="00ED303C" w:rsidP="00593243" w14:paraId="46106E17" w14:textId="77777777">
            <w:pPr>
              <w:jc w:val="center"/>
              <w:rPr>
                <w:color w:val="333333"/>
              </w:rPr>
            </w:pPr>
            <w:r>
              <w:rPr>
                <w:color w:val="333333"/>
              </w:rPr>
              <w:t xml:space="preserve"> $            2,384 </w:t>
            </w:r>
          </w:p>
        </w:tc>
      </w:tr>
      <w:tr w14:paraId="7EFFA59D" w14:textId="77777777" w:rsidTr="00593243">
        <w:tblPrEx>
          <w:tblW w:w="8545" w:type="dxa"/>
          <w:tblLook w:val="04A0"/>
        </w:tblPrEx>
        <w:trPr>
          <w:trHeight w:val="390"/>
        </w:trPr>
        <w:tc>
          <w:tcPr>
            <w:tcW w:w="1360" w:type="dxa"/>
            <w:noWrap/>
            <w:vAlign w:val="bottom"/>
            <w:hideMark/>
          </w:tcPr>
          <w:p w:rsidR="00AE0D73" w:rsidRPr="00ED303C" w:rsidP="00593243" w14:paraId="11DD0468" w14:textId="77777777">
            <w:pPr>
              <w:jc w:val="center"/>
              <w:rPr>
                <w:color w:val="333333"/>
              </w:rPr>
            </w:pPr>
            <w:r>
              <w:rPr>
                <w:color w:val="333333"/>
              </w:rPr>
              <w:t>81509</w:t>
            </w:r>
          </w:p>
        </w:tc>
        <w:tc>
          <w:tcPr>
            <w:tcW w:w="1600" w:type="dxa"/>
            <w:noWrap/>
            <w:vAlign w:val="bottom"/>
            <w:hideMark/>
          </w:tcPr>
          <w:p w:rsidR="00AE0D73" w:rsidRPr="00ED303C" w:rsidP="00593243" w14:paraId="66FECF8A" w14:textId="77777777">
            <w:pPr>
              <w:jc w:val="center"/>
              <w:rPr>
                <w:color w:val="333333"/>
              </w:rPr>
            </w:pPr>
            <w:r>
              <w:rPr>
                <w:color w:val="333333"/>
              </w:rPr>
              <w:t>KFPX-TV</w:t>
            </w:r>
          </w:p>
        </w:tc>
        <w:tc>
          <w:tcPr>
            <w:tcW w:w="1800" w:type="dxa"/>
            <w:noWrap/>
            <w:vAlign w:val="bottom"/>
            <w:hideMark/>
          </w:tcPr>
          <w:p w:rsidR="00AE0D73" w:rsidRPr="00ED303C" w:rsidP="00593243" w14:paraId="586CBF17" w14:textId="77777777">
            <w:pPr>
              <w:jc w:val="center"/>
            </w:pPr>
            <w:r>
              <w:rPr>
                <w:color w:val="000000"/>
              </w:rPr>
              <w:t>963,969</w:t>
            </w:r>
          </w:p>
        </w:tc>
        <w:tc>
          <w:tcPr>
            <w:tcW w:w="1900" w:type="dxa"/>
            <w:noWrap/>
            <w:vAlign w:val="bottom"/>
            <w:hideMark/>
          </w:tcPr>
          <w:p w:rsidR="00AE0D73" w:rsidRPr="00ED303C" w:rsidP="00593243" w14:paraId="5EEBCD04" w14:textId="77777777">
            <w:pPr>
              <w:jc w:val="center"/>
            </w:pPr>
            <w:r>
              <w:rPr>
                <w:color w:val="000000"/>
              </w:rPr>
              <w:t>963,846</w:t>
            </w:r>
          </w:p>
        </w:tc>
        <w:tc>
          <w:tcPr>
            <w:tcW w:w="1885" w:type="dxa"/>
            <w:noWrap/>
            <w:vAlign w:val="bottom"/>
            <w:hideMark/>
          </w:tcPr>
          <w:p w:rsidR="00AE0D73" w:rsidRPr="00ED303C" w:rsidP="00593243" w14:paraId="1724EF5E" w14:textId="77777777">
            <w:pPr>
              <w:jc w:val="center"/>
              <w:rPr>
                <w:color w:val="333333"/>
              </w:rPr>
            </w:pPr>
            <w:r>
              <w:rPr>
                <w:color w:val="333333"/>
              </w:rPr>
              <w:t xml:space="preserve"> $            8,125 </w:t>
            </w:r>
          </w:p>
        </w:tc>
      </w:tr>
      <w:tr w14:paraId="3CB3E8ED" w14:textId="77777777" w:rsidTr="00593243">
        <w:tblPrEx>
          <w:tblW w:w="8545" w:type="dxa"/>
          <w:tblLook w:val="04A0"/>
        </w:tblPrEx>
        <w:trPr>
          <w:trHeight w:val="390"/>
        </w:trPr>
        <w:tc>
          <w:tcPr>
            <w:tcW w:w="1360" w:type="dxa"/>
            <w:noWrap/>
            <w:vAlign w:val="bottom"/>
            <w:hideMark/>
          </w:tcPr>
          <w:p w:rsidR="00AE0D73" w:rsidRPr="00ED303C" w:rsidP="00593243" w14:paraId="30816847" w14:textId="77777777">
            <w:pPr>
              <w:jc w:val="center"/>
              <w:rPr>
                <w:color w:val="333333"/>
              </w:rPr>
            </w:pPr>
            <w:r>
              <w:rPr>
                <w:color w:val="333333"/>
              </w:rPr>
              <w:t>31597</w:t>
            </w:r>
          </w:p>
        </w:tc>
        <w:tc>
          <w:tcPr>
            <w:tcW w:w="1600" w:type="dxa"/>
            <w:noWrap/>
            <w:vAlign w:val="bottom"/>
            <w:hideMark/>
          </w:tcPr>
          <w:p w:rsidR="00AE0D73" w:rsidRPr="00ED303C" w:rsidP="00593243" w14:paraId="6F8A4987" w14:textId="77777777">
            <w:pPr>
              <w:jc w:val="center"/>
              <w:rPr>
                <w:color w:val="333333"/>
              </w:rPr>
            </w:pPr>
            <w:r>
              <w:rPr>
                <w:color w:val="333333"/>
              </w:rPr>
              <w:t>KFQX</w:t>
            </w:r>
          </w:p>
        </w:tc>
        <w:tc>
          <w:tcPr>
            <w:tcW w:w="1800" w:type="dxa"/>
            <w:noWrap/>
            <w:vAlign w:val="bottom"/>
            <w:hideMark/>
          </w:tcPr>
          <w:p w:rsidR="00AE0D73" w:rsidRPr="00ED303C" w:rsidP="00593243" w14:paraId="2733A2CD" w14:textId="77777777">
            <w:pPr>
              <w:jc w:val="center"/>
            </w:pPr>
            <w:r>
              <w:rPr>
                <w:color w:val="000000"/>
              </w:rPr>
              <w:t>186,473</w:t>
            </w:r>
          </w:p>
        </w:tc>
        <w:tc>
          <w:tcPr>
            <w:tcW w:w="1900" w:type="dxa"/>
            <w:noWrap/>
            <w:vAlign w:val="bottom"/>
            <w:hideMark/>
          </w:tcPr>
          <w:p w:rsidR="00AE0D73" w:rsidRPr="00ED303C" w:rsidP="00593243" w14:paraId="02F9558A" w14:textId="77777777">
            <w:pPr>
              <w:jc w:val="center"/>
            </w:pPr>
            <w:r>
              <w:rPr>
                <w:color w:val="000000"/>
              </w:rPr>
              <w:t>163,637</w:t>
            </w:r>
          </w:p>
        </w:tc>
        <w:tc>
          <w:tcPr>
            <w:tcW w:w="1885" w:type="dxa"/>
            <w:noWrap/>
            <w:vAlign w:val="bottom"/>
            <w:hideMark/>
          </w:tcPr>
          <w:p w:rsidR="00AE0D73" w:rsidRPr="00ED303C" w:rsidP="00593243" w14:paraId="3253320D" w14:textId="77777777">
            <w:pPr>
              <w:jc w:val="center"/>
              <w:rPr>
                <w:color w:val="333333"/>
              </w:rPr>
            </w:pPr>
            <w:r>
              <w:rPr>
                <w:color w:val="333333"/>
              </w:rPr>
              <w:t xml:space="preserve"> $            1,379 </w:t>
            </w:r>
          </w:p>
        </w:tc>
      </w:tr>
      <w:tr w14:paraId="7C6CBC8C" w14:textId="77777777" w:rsidTr="00593243">
        <w:tblPrEx>
          <w:tblW w:w="8545" w:type="dxa"/>
          <w:tblLook w:val="04A0"/>
        </w:tblPrEx>
        <w:trPr>
          <w:trHeight w:val="390"/>
        </w:trPr>
        <w:tc>
          <w:tcPr>
            <w:tcW w:w="1360" w:type="dxa"/>
            <w:noWrap/>
            <w:vAlign w:val="bottom"/>
            <w:hideMark/>
          </w:tcPr>
          <w:p w:rsidR="00AE0D73" w:rsidRPr="00ED303C" w:rsidP="00593243" w14:paraId="5CFBB286" w14:textId="77777777">
            <w:pPr>
              <w:jc w:val="center"/>
              <w:rPr>
                <w:color w:val="333333"/>
              </w:rPr>
            </w:pPr>
            <w:r>
              <w:rPr>
                <w:color w:val="333333"/>
              </w:rPr>
              <w:t>59013</w:t>
            </w:r>
          </w:p>
        </w:tc>
        <w:tc>
          <w:tcPr>
            <w:tcW w:w="1600" w:type="dxa"/>
            <w:noWrap/>
            <w:vAlign w:val="bottom"/>
            <w:hideMark/>
          </w:tcPr>
          <w:p w:rsidR="00AE0D73" w:rsidRPr="00ED303C" w:rsidP="00593243" w14:paraId="3EFCA422" w14:textId="77777777">
            <w:pPr>
              <w:jc w:val="center"/>
              <w:rPr>
                <w:color w:val="333333"/>
              </w:rPr>
            </w:pPr>
            <w:r>
              <w:rPr>
                <w:color w:val="333333"/>
              </w:rPr>
              <w:t>KFRE-TV</w:t>
            </w:r>
          </w:p>
        </w:tc>
        <w:tc>
          <w:tcPr>
            <w:tcW w:w="1800" w:type="dxa"/>
            <w:noWrap/>
            <w:vAlign w:val="bottom"/>
            <w:hideMark/>
          </w:tcPr>
          <w:p w:rsidR="00AE0D73" w:rsidRPr="00ED303C" w:rsidP="00593243" w14:paraId="7D3183F0" w14:textId="77777777">
            <w:pPr>
              <w:jc w:val="center"/>
            </w:pPr>
            <w:r>
              <w:rPr>
                <w:color w:val="000000"/>
              </w:rPr>
              <w:t>1,721,275</w:t>
            </w:r>
          </w:p>
        </w:tc>
        <w:tc>
          <w:tcPr>
            <w:tcW w:w="1900" w:type="dxa"/>
            <w:noWrap/>
            <w:vAlign w:val="bottom"/>
            <w:hideMark/>
          </w:tcPr>
          <w:p w:rsidR="00AE0D73" w:rsidRPr="00ED303C" w:rsidP="00593243" w14:paraId="6F9F9B5A" w14:textId="77777777">
            <w:pPr>
              <w:jc w:val="center"/>
            </w:pPr>
            <w:r>
              <w:rPr>
                <w:color w:val="000000"/>
              </w:rPr>
              <w:t>1,705,484</w:t>
            </w:r>
          </w:p>
        </w:tc>
        <w:tc>
          <w:tcPr>
            <w:tcW w:w="1885" w:type="dxa"/>
            <w:noWrap/>
            <w:vAlign w:val="bottom"/>
            <w:hideMark/>
          </w:tcPr>
          <w:p w:rsidR="00AE0D73" w:rsidRPr="00ED303C" w:rsidP="00593243" w14:paraId="5917ADA0" w14:textId="77777777">
            <w:pPr>
              <w:jc w:val="center"/>
              <w:rPr>
                <w:color w:val="333333"/>
              </w:rPr>
            </w:pPr>
            <w:r>
              <w:rPr>
                <w:color w:val="333333"/>
              </w:rPr>
              <w:t xml:space="preserve"> $          14,377 </w:t>
            </w:r>
          </w:p>
        </w:tc>
      </w:tr>
      <w:tr w14:paraId="60BB7B40" w14:textId="77777777" w:rsidTr="00593243">
        <w:tblPrEx>
          <w:tblW w:w="8545" w:type="dxa"/>
          <w:tblLook w:val="04A0"/>
        </w:tblPrEx>
        <w:trPr>
          <w:trHeight w:val="390"/>
        </w:trPr>
        <w:tc>
          <w:tcPr>
            <w:tcW w:w="1360" w:type="dxa"/>
            <w:noWrap/>
            <w:vAlign w:val="bottom"/>
            <w:hideMark/>
          </w:tcPr>
          <w:p w:rsidR="00AE0D73" w:rsidRPr="00ED303C" w:rsidP="00593243" w14:paraId="728A3680" w14:textId="77777777">
            <w:pPr>
              <w:jc w:val="center"/>
              <w:rPr>
                <w:color w:val="333333"/>
              </w:rPr>
            </w:pPr>
            <w:r>
              <w:rPr>
                <w:color w:val="333333"/>
              </w:rPr>
              <w:t>51429</w:t>
            </w:r>
          </w:p>
        </w:tc>
        <w:tc>
          <w:tcPr>
            <w:tcW w:w="1600" w:type="dxa"/>
            <w:noWrap/>
            <w:vAlign w:val="bottom"/>
            <w:hideMark/>
          </w:tcPr>
          <w:p w:rsidR="00AE0D73" w:rsidRPr="00ED303C" w:rsidP="00593243" w14:paraId="3B59BF37" w14:textId="77777777">
            <w:pPr>
              <w:jc w:val="center"/>
              <w:rPr>
                <w:color w:val="333333"/>
              </w:rPr>
            </w:pPr>
            <w:r>
              <w:rPr>
                <w:color w:val="333333"/>
              </w:rPr>
              <w:t>KFSF-DT</w:t>
            </w:r>
          </w:p>
        </w:tc>
        <w:tc>
          <w:tcPr>
            <w:tcW w:w="1800" w:type="dxa"/>
            <w:noWrap/>
            <w:vAlign w:val="bottom"/>
            <w:hideMark/>
          </w:tcPr>
          <w:p w:rsidR="00AE0D73" w:rsidRPr="00ED303C" w:rsidP="00593243" w14:paraId="7D097E6A" w14:textId="77777777">
            <w:pPr>
              <w:jc w:val="center"/>
            </w:pPr>
            <w:r>
              <w:rPr>
                <w:color w:val="000000"/>
              </w:rPr>
              <w:t>7,348,828</w:t>
            </w:r>
          </w:p>
        </w:tc>
        <w:tc>
          <w:tcPr>
            <w:tcW w:w="1900" w:type="dxa"/>
            <w:noWrap/>
            <w:vAlign w:val="bottom"/>
            <w:hideMark/>
          </w:tcPr>
          <w:p w:rsidR="00AE0D73" w:rsidRPr="00ED303C" w:rsidP="00593243" w14:paraId="704395C0" w14:textId="77777777">
            <w:pPr>
              <w:jc w:val="center"/>
            </w:pPr>
            <w:r>
              <w:rPr>
                <w:color w:val="000000"/>
              </w:rPr>
              <w:t>6,528,430</w:t>
            </w:r>
          </w:p>
        </w:tc>
        <w:tc>
          <w:tcPr>
            <w:tcW w:w="1885" w:type="dxa"/>
            <w:noWrap/>
            <w:vAlign w:val="bottom"/>
            <w:hideMark/>
          </w:tcPr>
          <w:p w:rsidR="00AE0D73" w:rsidRPr="00ED303C" w:rsidP="00593243" w14:paraId="6BD4E0A8" w14:textId="77777777">
            <w:pPr>
              <w:jc w:val="center"/>
              <w:rPr>
                <w:color w:val="333333"/>
              </w:rPr>
            </w:pPr>
            <w:r>
              <w:rPr>
                <w:color w:val="333333"/>
              </w:rPr>
              <w:t xml:space="preserve"> $          55,035 </w:t>
            </w:r>
          </w:p>
        </w:tc>
      </w:tr>
      <w:tr w14:paraId="1602B0F2" w14:textId="77777777" w:rsidTr="00593243">
        <w:tblPrEx>
          <w:tblW w:w="8545" w:type="dxa"/>
          <w:tblLook w:val="04A0"/>
        </w:tblPrEx>
        <w:trPr>
          <w:trHeight w:val="390"/>
        </w:trPr>
        <w:tc>
          <w:tcPr>
            <w:tcW w:w="1360" w:type="dxa"/>
            <w:noWrap/>
            <w:vAlign w:val="bottom"/>
            <w:hideMark/>
          </w:tcPr>
          <w:p w:rsidR="00AE0D73" w:rsidRPr="00ED303C" w:rsidP="00593243" w14:paraId="13742796" w14:textId="77777777">
            <w:pPr>
              <w:jc w:val="center"/>
              <w:rPr>
                <w:color w:val="333333"/>
              </w:rPr>
            </w:pPr>
            <w:r>
              <w:rPr>
                <w:color w:val="333333"/>
              </w:rPr>
              <w:t>66469</w:t>
            </w:r>
          </w:p>
        </w:tc>
        <w:tc>
          <w:tcPr>
            <w:tcW w:w="1600" w:type="dxa"/>
            <w:noWrap/>
            <w:vAlign w:val="bottom"/>
            <w:hideMark/>
          </w:tcPr>
          <w:p w:rsidR="00AE0D73" w:rsidRPr="00ED303C" w:rsidP="00593243" w14:paraId="6A1F5718" w14:textId="77777777">
            <w:pPr>
              <w:jc w:val="center"/>
              <w:rPr>
                <w:color w:val="333333"/>
              </w:rPr>
            </w:pPr>
            <w:r>
              <w:rPr>
                <w:color w:val="333333"/>
              </w:rPr>
              <w:t>KFSM-TV</w:t>
            </w:r>
          </w:p>
        </w:tc>
        <w:tc>
          <w:tcPr>
            <w:tcW w:w="1800" w:type="dxa"/>
            <w:noWrap/>
            <w:vAlign w:val="bottom"/>
            <w:hideMark/>
          </w:tcPr>
          <w:p w:rsidR="00AE0D73" w:rsidRPr="00ED303C" w:rsidP="00593243" w14:paraId="4F5D1700" w14:textId="77777777">
            <w:pPr>
              <w:jc w:val="center"/>
            </w:pPr>
            <w:r>
              <w:rPr>
                <w:color w:val="000000"/>
              </w:rPr>
              <w:t>906,728</w:t>
            </w:r>
          </w:p>
        </w:tc>
        <w:tc>
          <w:tcPr>
            <w:tcW w:w="1900" w:type="dxa"/>
            <w:noWrap/>
            <w:vAlign w:val="bottom"/>
            <w:hideMark/>
          </w:tcPr>
          <w:p w:rsidR="00AE0D73" w:rsidRPr="00ED303C" w:rsidP="00593243" w14:paraId="41482854" w14:textId="77777777">
            <w:pPr>
              <w:jc w:val="center"/>
            </w:pPr>
            <w:r>
              <w:rPr>
                <w:color w:val="000000"/>
              </w:rPr>
              <w:t>884,919</w:t>
            </w:r>
          </w:p>
        </w:tc>
        <w:tc>
          <w:tcPr>
            <w:tcW w:w="1885" w:type="dxa"/>
            <w:noWrap/>
            <w:vAlign w:val="bottom"/>
            <w:hideMark/>
          </w:tcPr>
          <w:p w:rsidR="00AE0D73" w:rsidRPr="00ED303C" w:rsidP="00593243" w14:paraId="083FE361" w14:textId="77777777">
            <w:pPr>
              <w:jc w:val="center"/>
              <w:rPr>
                <w:color w:val="333333"/>
              </w:rPr>
            </w:pPr>
            <w:r>
              <w:rPr>
                <w:color w:val="333333"/>
              </w:rPr>
              <w:t xml:space="preserve"> $            7,460 </w:t>
            </w:r>
          </w:p>
        </w:tc>
      </w:tr>
      <w:tr w14:paraId="20FDEA69" w14:textId="77777777" w:rsidTr="00593243">
        <w:tblPrEx>
          <w:tblW w:w="8545" w:type="dxa"/>
          <w:tblLook w:val="04A0"/>
        </w:tblPrEx>
        <w:trPr>
          <w:trHeight w:val="390"/>
        </w:trPr>
        <w:tc>
          <w:tcPr>
            <w:tcW w:w="1360" w:type="dxa"/>
            <w:noWrap/>
            <w:vAlign w:val="bottom"/>
            <w:hideMark/>
          </w:tcPr>
          <w:p w:rsidR="00AE0D73" w:rsidRPr="00ED303C" w:rsidP="00593243" w14:paraId="004AE9F1" w14:textId="77777777">
            <w:pPr>
              <w:jc w:val="center"/>
              <w:rPr>
                <w:color w:val="333333"/>
              </w:rPr>
            </w:pPr>
            <w:r>
              <w:rPr>
                <w:color w:val="333333"/>
              </w:rPr>
              <w:t>8620</w:t>
            </w:r>
          </w:p>
        </w:tc>
        <w:tc>
          <w:tcPr>
            <w:tcW w:w="1600" w:type="dxa"/>
            <w:noWrap/>
            <w:vAlign w:val="bottom"/>
            <w:hideMark/>
          </w:tcPr>
          <w:p w:rsidR="00AE0D73" w:rsidRPr="00ED303C" w:rsidP="00593243" w14:paraId="54FD749A" w14:textId="77777777">
            <w:pPr>
              <w:jc w:val="center"/>
              <w:rPr>
                <w:color w:val="333333"/>
              </w:rPr>
            </w:pPr>
            <w:r>
              <w:rPr>
                <w:color w:val="333333"/>
              </w:rPr>
              <w:t>KFSN-TV</w:t>
            </w:r>
          </w:p>
        </w:tc>
        <w:tc>
          <w:tcPr>
            <w:tcW w:w="1800" w:type="dxa"/>
            <w:noWrap/>
            <w:vAlign w:val="bottom"/>
            <w:hideMark/>
          </w:tcPr>
          <w:p w:rsidR="00AE0D73" w:rsidRPr="00ED303C" w:rsidP="00593243" w14:paraId="1A6F1EAD" w14:textId="77777777">
            <w:pPr>
              <w:jc w:val="center"/>
            </w:pPr>
            <w:r>
              <w:rPr>
                <w:color w:val="000000"/>
              </w:rPr>
              <w:t>1,836,607</w:t>
            </w:r>
          </w:p>
        </w:tc>
        <w:tc>
          <w:tcPr>
            <w:tcW w:w="1900" w:type="dxa"/>
            <w:noWrap/>
            <w:vAlign w:val="bottom"/>
            <w:hideMark/>
          </w:tcPr>
          <w:p w:rsidR="00AE0D73" w:rsidRPr="00ED303C" w:rsidP="00593243" w14:paraId="33F895D6" w14:textId="77777777">
            <w:pPr>
              <w:jc w:val="center"/>
            </w:pPr>
            <w:r>
              <w:rPr>
                <w:color w:val="000000"/>
              </w:rPr>
              <w:t>1,819,585</w:t>
            </w:r>
          </w:p>
        </w:tc>
        <w:tc>
          <w:tcPr>
            <w:tcW w:w="1885" w:type="dxa"/>
            <w:noWrap/>
            <w:vAlign w:val="bottom"/>
            <w:hideMark/>
          </w:tcPr>
          <w:p w:rsidR="00AE0D73" w:rsidRPr="00ED303C" w:rsidP="00593243" w14:paraId="6298F50D" w14:textId="77777777">
            <w:pPr>
              <w:jc w:val="center"/>
              <w:rPr>
                <w:color w:val="333333"/>
              </w:rPr>
            </w:pPr>
            <w:r>
              <w:rPr>
                <w:color w:val="333333"/>
              </w:rPr>
              <w:t xml:space="preserve"> $          15,339 </w:t>
            </w:r>
          </w:p>
        </w:tc>
      </w:tr>
      <w:tr w14:paraId="41A616C6" w14:textId="77777777" w:rsidTr="00593243">
        <w:tblPrEx>
          <w:tblW w:w="8545" w:type="dxa"/>
          <w:tblLook w:val="04A0"/>
        </w:tblPrEx>
        <w:trPr>
          <w:trHeight w:val="390"/>
        </w:trPr>
        <w:tc>
          <w:tcPr>
            <w:tcW w:w="1360" w:type="dxa"/>
            <w:noWrap/>
            <w:vAlign w:val="bottom"/>
            <w:hideMark/>
          </w:tcPr>
          <w:p w:rsidR="00AE0D73" w:rsidRPr="00ED303C" w:rsidP="00593243" w14:paraId="48168D32" w14:textId="77777777">
            <w:pPr>
              <w:jc w:val="center"/>
              <w:rPr>
                <w:color w:val="333333"/>
              </w:rPr>
            </w:pPr>
            <w:r>
              <w:rPr>
                <w:color w:val="333333"/>
              </w:rPr>
              <w:t>29560</w:t>
            </w:r>
          </w:p>
        </w:tc>
        <w:tc>
          <w:tcPr>
            <w:tcW w:w="1600" w:type="dxa"/>
            <w:noWrap/>
            <w:vAlign w:val="bottom"/>
            <w:hideMark/>
          </w:tcPr>
          <w:p w:rsidR="00AE0D73" w:rsidRPr="00ED303C" w:rsidP="00593243" w14:paraId="243382D8" w14:textId="77777777">
            <w:pPr>
              <w:jc w:val="center"/>
              <w:rPr>
                <w:color w:val="333333"/>
              </w:rPr>
            </w:pPr>
            <w:r>
              <w:rPr>
                <w:color w:val="333333"/>
              </w:rPr>
              <w:t>KFTA-TV</w:t>
            </w:r>
          </w:p>
        </w:tc>
        <w:tc>
          <w:tcPr>
            <w:tcW w:w="1800" w:type="dxa"/>
            <w:noWrap/>
            <w:vAlign w:val="bottom"/>
            <w:hideMark/>
          </w:tcPr>
          <w:p w:rsidR="00AE0D73" w:rsidRPr="00ED303C" w:rsidP="00593243" w14:paraId="672F5D7A" w14:textId="77777777">
            <w:pPr>
              <w:jc w:val="center"/>
            </w:pPr>
            <w:r>
              <w:rPr>
                <w:color w:val="000000"/>
              </w:rPr>
              <w:t>818,859</w:t>
            </w:r>
          </w:p>
        </w:tc>
        <w:tc>
          <w:tcPr>
            <w:tcW w:w="1900" w:type="dxa"/>
            <w:noWrap/>
            <w:vAlign w:val="bottom"/>
            <w:hideMark/>
          </w:tcPr>
          <w:p w:rsidR="00AE0D73" w:rsidRPr="00ED303C" w:rsidP="00593243" w14:paraId="1F21F653" w14:textId="77777777">
            <w:pPr>
              <w:jc w:val="center"/>
            </w:pPr>
            <w:r>
              <w:rPr>
                <w:color w:val="000000"/>
              </w:rPr>
              <w:t>809,173</w:t>
            </w:r>
          </w:p>
        </w:tc>
        <w:tc>
          <w:tcPr>
            <w:tcW w:w="1885" w:type="dxa"/>
            <w:noWrap/>
            <w:vAlign w:val="bottom"/>
            <w:hideMark/>
          </w:tcPr>
          <w:p w:rsidR="00AE0D73" w:rsidRPr="00ED303C" w:rsidP="00593243" w14:paraId="74F3A24B" w14:textId="77777777">
            <w:pPr>
              <w:jc w:val="center"/>
              <w:rPr>
                <w:color w:val="333333"/>
              </w:rPr>
            </w:pPr>
            <w:r>
              <w:rPr>
                <w:color w:val="333333"/>
              </w:rPr>
              <w:t xml:space="preserve"> $            6,821 </w:t>
            </w:r>
          </w:p>
        </w:tc>
      </w:tr>
      <w:tr w14:paraId="17E986E7" w14:textId="77777777" w:rsidTr="00593243">
        <w:tblPrEx>
          <w:tblW w:w="8545" w:type="dxa"/>
          <w:tblLook w:val="04A0"/>
        </w:tblPrEx>
        <w:trPr>
          <w:trHeight w:val="390"/>
        </w:trPr>
        <w:tc>
          <w:tcPr>
            <w:tcW w:w="1360" w:type="dxa"/>
            <w:noWrap/>
            <w:vAlign w:val="bottom"/>
            <w:hideMark/>
          </w:tcPr>
          <w:p w:rsidR="00AE0D73" w:rsidRPr="00ED303C" w:rsidP="00593243" w14:paraId="1BC489C4" w14:textId="77777777">
            <w:pPr>
              <w:jc w:val="center"/>
              <w:rPr>
                <w:color w:val="333333"/>
              </w:rPr>
            </w:pPr>
            <w:r>
              <w:rPr>
                <w:color w:val="333333"/>
              </w:rPr>
              <w:t>83714</w:t>
            </w:r>
          </w:p>
        </w:tc>
        <w:tc>
          <w:tcPr>
            <w:tcW w:w="1600" w:type="dxa"/>
            <w:noWrap/>
            <w:vAlign w:val="bottom"/>
            <w:hideMark/>
          </w:tcPr>
          <w:p w:rsidR="00AE0D73" w:rsidRPr="00ED303C" w:rsidP="00593243" w14:paraId="5DE5E3E4" w14:textId="77777777">
            <w:pPr>
              <w:jc w:val="center"/>
              <w:rPr>
                <w:color w:val="333333"/>
              </w:rPr>
            </w:pPr>
            <w:r>
              <w:rPr>
                <w:color w:val="333333"/>
              </w:rPr>
              <w:t>KFTC</w:t>
            </w:r>
          </w:p>
        </w:tc>
        <w:tc>
          <w:tcPr>
            <w:tcW w:w="1800" w:type="dxa"/>
            <w:noWrap/>
            <w:vAlign w:val="bottom"/>
            <w:hideMark/>
          </w:tcPr>
          <w:p w:rsidR="00AE0D73" w:rsidRPr="00ED303C" w:rsidP="00593243" w14:paraId="57648ACD" w14:textId="77777777">
            <w:pPr>
              <w:jc w:val="center"/>
            </w:pPr>
            <w:r>
              <w:rPr>
                <w:color w:val="000000"/>
              </w:rPr>
              <w:t>61,990</w:t>
            </w:r>
          </w:p>
        </w:tc>
        <w:tc>
          <w:tcPr>
            <w:tcW w:w="1900" w:type="dxa"/>
            <w:noWrap/>
            <w:vAlign w:val="bottom"/>
            <w:hideMark/>
          </w:tcPr>
          <w:p w:rsidR="00AE0D73" w:rsidRPr="00ED303C" w:rsidP="00593243" w14:paraId="472DC6AB" w14:textId="77777777">
            <w:pPr>
              <w:jc w:val="center"/>
            </w:pPr>
            <w:r>
              <w:rPr>
                <w:color w:val="000000"/>
              </w:rPr>
              <w:t>61,953</w:t>
            </w:r>
          </w:p>
        </w:tc>
        <w:tc>
          <w:tcPr>
            <w:tcW w:w="1885" w:type="dxa"/>
            <w:noWrap/>
            <w:vAlign w:val="bottom"/>
            <w:hideMark/>
          </w:tcPr>
          <w:p w:rsidR="00AE0D73" w:rsidRPr="00ED303C" w:rsidP="00593243" w14:paraId="422B730D" w14:textId="77777777">
            <w:pPr>
              <w:jc w:val="center"/>
              <w:rPr>
                <w:color w:val="333333"/>
              </w:rPr>
            </w:pPr>
            <w:r>
              <w:rPr>
                <w:color w:val="333333"/>
              </w:rPr>
              <w:t xml:space="preserve"> $               522 </w:t>
            </w:r>
          </w:p>
        </w:tc>
      </w:tr>
      <w:tr w14:paraId="72AA5705" w14:textId="77777777" w:rsidTr="00593243">
        <w:tblPrEx>
          <w:tblW w:w="8545" w:type="dxa"/>
          <w:tblLook w:val="04A0"/>
        </w:tblPrEx>
        <w:trPr>
          <w:trHeight w:val="390"/>
        </w:trPr>
        <w:tc>
          <w:tcPr>
            <w:tcW w:w="1360" w:type="dxa"/>
            <w:noWrap/>
            <w:vAlign w:val="bottom"/>
            <w:hideMark/>
          </w:tcPr>
          <w:p w:rsidR="00AE0D73" w:rsidRPr="00ED303C" w:rsidP="00593243" w14:paraId="74E902D6" w14:textId="77777777">
            <w:pPr>
              <w:jc w:val="center"/>
              <w:rPr>
                <w:color w:val="333333"/>
              </w:rPr>
            </w:pPr>
            <w:r>
              <w:rPr>
                <w:color w:val="333333"/>
              </w:rPr>
              <w:t>60537</w:t>
            </w:r>
          </w:p>
        </w:tc>
        <w:tc>
          <w:tcPr>
            <w:tcW w:w="1600" w:type="dxa"/>
            <w:noWrap/>
            <w:vAlign w:val="bottom"/>
            <w:hideMark/>
          </w:tcPr>
          <w:p w:rsidR="00AE0D73" w:rsidRPr="00ED303C" w:rsidP="00593243" w14:paraId="2A1ED16A" w14:textId="77777777">
            <w:pPr>
              <w:jc w:val="center"/>
              <w:rPr>
                <w:color w:val="333333"/>
              </w:rPr>
            </w:pPr>
            <w:r>
              <w:rPr>
                <w:color w:val="333333"/>
              </w:rPr>
              <w:t>KFTH-DT</w:t>
            </w:r>
          </w:p>
        </w:tc>
        <w:tc>
          <w:tcPr>
            <w:tcW w:w="1800" w:type="dxa"/>
            <w:noWrap/>
            <w:vAlign w:val="bottom"/>
            <w:hideMark/>
          </w:tcPr>
          <w:p w:rsidR="00AE0D73" w:rsidRPr="00ED303C" w:rsidP="00593243" w14:paraId="7B54AB24" w14:textId="77777777">
            <w:pPr>
              <w:jc w:val="center"/>
            </w:pPr>
            <w:r>
              <w:rPr>
                <w:color w:val="000000"/>
              </w:rPr>
              <w:t>6,080,688</w:t>
            </w:r>
          </w:p>
        </w:tc>
        <w:tc>
          <w:tcPr>
            <w:tcW w:w="1900" w:type="dxa"/>
            <w:noWrap/>
            <w:vAlign w:val="bottom"/>
            <w:hideMark/>
          </w:tcPr>
          <w:p w:rsidR="00AE0D73" w:rsidRPr="00ED303C" w:rsidP="00593243" w14:paraId="7A3689E6" w14:textId="77777777">
            <w:pPr>
              <w:jc w:val="center"/>
            </w:pPr>
            <w:r>
              <w:rPr>
                <w:color w:val="000000"/>
              </w:rPr>
              <w:t>6,080,373</w:t>
            </w:r>
          </w:p>
        </w:tc>
        <w:tc>
          <w:tcPr>
            <w:tcW w:w="1885" w:type="dxa"/>
            <w:noWrap/>
            <w:vAlign w:val="bottom"/>
            <w:hideMark/>
          </w:tcPr>
          <w:p w:rsidR="00AE0D73" w:rsidRPr="00ED303C" w:rsidP="00593243" w14:paraId="19552648" w14:textId="77777777">
            <w:pPr>
              <w:jc w:val="center"/>
              <w:rPr>
                <w:color w:val="333333"/>
              </w:rPr>
            </w:pPr>
            <w:r>
              <w:rPr>
                <w:color w:val="333333"/>
              </w:rPr>
              <w:t xml:space="preserve"> $          51,258 </w:t>
            </w:r>
          </w:p>
        </w:tc>
      </w:tr>
      <w:tr w14:paraId="40A5E848" w14:textId="77777777" w:rsidTr="00593243">
        <w:tblPrEx>
          <w:tblW w:w="8545" w:type="dxa"/>
          <w:tblLook w:val="04A0"/>
        </w:tblPrEx>
        <w:trPr>
          <w:trHeight w:val="390"/>
        </w:trPr>
        <w:tc>
          <w:tcPr>
            <w:tcW w:w="1360" w:type="dxa"/>
            <w:noWrap/>
            <w:vAlign w:val="bottom"/>
            <w:hideMark/>
          </w:tcPr>
          <w:p w:rsidR="00AE0D73" w:rsidRPr="00ED303C" w:rsidP="00593243" w14:paraId="0BD943DF" w14:textId="77777777">
            <w:pPr>
              <w:jc w:val="center"/>
              <w:rPr>
                <w:color w:val="333333"/>
              </w:rPr>
            </w:pPr>
            <w:r>
              <w:rPr>
                <w:color w:val="333333"/>
              </w:rPr>
              <w:t>60549</w:t>
            </w:r>
          </w:p>
        </w:tc>
        <w:tc>
          <w:tcPr>
            <w:tcW w:w="1600" w:type="dxa"/>
            <w:noWrap/>
            <w:vAlign w:val="bottom"/>
            <w:hideMark/>
          </w:tcPr>
          <w:p w:rsidR="00AE0D73" w:rsidRPr="00ED303C" w:rsidP="00593243" w14:paraId="290D689A" w14:textId="77777777">
            <w:pPr>
              <w:jc w:val="center"/>
              <w:rPr>
                <w:color w:val="333333"/>
              </w:rPr>
            </w:pPr>
            <w:r>
              <w:rPr>
                <w:color w:val="333333"/>
              </w:rPr>
              <w:t>KFTR-DT</w:t>
            </w:r>
          </w:p>
        </w:tc>
        <w:tc>
          <w:tcPr>
            <w:tcW w:w="1800" w:type="dxa"/>
            <w:noWrap/>
            <w:vAlign w:val="bottom"/>
            <w:hideMark/>
          </w:tcPr>
          <w:p w:rsidR="00AE0D73" w:rsidRPr="00ED303C" w:rsidP="00593243" w14:paraId="0272A455" w14:textId="77777777">
            <w:pPr>
              <w:jc w:val="center"/>
            </w:pPr>
            <w:r>
              <w:rPr>
                <w:color w:val="000000"/>
              </w:rPr>
              <w:t>17,560,679</w:t>
            </w:r>
          </w:p>
        </w:tc>
        <w:tc>
          <w:tcPr>
            <w:tcW w:w="1900" w:type="dxa"/>
            <w:noWrap/>
            <w:vAlign w:val="bottom"/>
            <w:hideMark/>
          </w:tcPr>
          <w:p w:rsidR="00AE0D73" w:rsidRPr="00ED303C" w:rsidP="00593243" w14:paraId="0316EFD4" w14:textId="77777777">
            <w:pPr>
              <w:jc w:val="center"/>
            </w:pPr>
            <w:r>
              <w:rPr>
                <w:color w:val="000000"/>
              </w:rPr>
              <w:t>16,305,726</w:t>
            </w:r>
          </w:p>
        </w:tc>
        <w:tc>
          <w:tcPr>
            <w:tcW w:w="1885" w:type="dxa"/>
            <w:noWrap/>
            <w:vAlign w:val="bottom"/>
            <w:hideMark/>
          </w:tcPr>
          <w:p w:rsidR="00AE0D73" w:rsidRPr="00ED303C" w:rsidP="00593243" w14:paraId="21FB4C2C" w14:textId="77777777">
            <w:pPr>
              <w:jc w:val="center"/>
              <w:rPr>
                <w:color w:val="333333"/>
              </w:rPr>
            </w:pPr>
            <w:r>
              <w:rPr>
                <w:color w:val="333333"/>
              </w:rPr>
              <w:t xml:space="preserve"> $        137,457 </w:t>
            </w:r>
          </w:p>
        </w:tc>
      </w:tr>
      <w:tr w14:paraId="35044BEA" w14:textId="77777777" w:rsidTr="00593243">
        <w:tblPrEx>
          <w:tblW w:w="8545" w:type="dxa"/>
          <w:tblLook w:val="04A0"/>
        </w:tblPrEx>
        <w:trPr>
          <w:trHeight w:val="390"/>
        </w:trPr>
        <w:tc>
          <w:tcPr>
            <w:tcW w:w="1360" w:type="dxa"/>
            <w:noWrap/>
            <w:vAlign w:val="bottom"/>
            <w:hideMark/>
          </w:tcPr>
          <w:p w:rsidR="00AE0D73" w:rsidRPr="00ED303C" w:rsidP="00593243" w14:paraId="37CCDC1C" w14:textId="77777777">
            <w:pPr>
              <w:jc w:val="center"/>
              <w:rPr>
                <w:color w:val="333333"/>
              </w:rPr>
            </w:pPr>
            <w:r>
              <w:rPr>
                <w:color w:val="333333"/>
              </w:rPr>
              <w:t>61335</w:t>
            </w:r>
          </w:p>
        </w:tc>
        <w:tc>
          <w:tcPr>
            <w:tcW w:w="1600" w:type="dxa"/>
            <w:noWrap/>
            <w:vAlign w:val="bottom"/>
            <w:hideMark/>
          </w:tcPr>
          <w:p w:rsidR="00AE0D73" w:rsidRPr="00ED303C" w:rsidP="00593243" w14:paraId="492502BA" w14:textId="77777777">
            <w:pPr>
              <w:jc w:val="center"/>
              <w:rPr>
                <w:color w:val="333333"/>
              </w:rPr>
            </w:pPr>
            <w:r>
              <w:rPr>
                <w:color w:val="333333"/>
              </w:rPr>
              <w:t>KFTS</w:t>
            </w:r>
          </w:p>
        </w:tc>
        <w:tc>
          <w:tcPr>
            <w:tcW w:w="1800" w:type="dxa"/>
            <w:noWrap/>
            <w:vAlign w:val="bottom"/>
            <w:hideMark/>
          </w:tcPr>
          <w:p w:rsidR="00AE0D73" w:rsidRPr="00ED303C" w:rsidP="00593243" w14:paraId="2BE66A45" w14:textId="77777777">
            <w:pPr>
              <w:jc w:val="center"/>
            </w:pPr>
            <w:r>
              <w:rPr>
                <w:color w:val="000000"/>
              </w:rPr>
              <w:t>74,936</w:t>
            </w:r>
          </w:p>
        </w:tc>
        <w:tc>
          <w:tcPr>
            <w:tcW w:w="1900" w:type="dxa"/>
            <w:noWrap/>
            <w:vAlign w:val="bottom"/>
            <w:hideMark/>
          </w:tcPr>
          <w:p w:rsidR="00AE0D73" w:rsidRPr="00ED303C" w:rsidP="00593243" w14:paraId="4187A498" w14:textId="77777777">
            <w:pPr>
              <w:jc w:val="center"/>
            </w:pPr>
            <w:r>
              <w:rPr>
                <w:color w:val="000000"/>
              </w:rPr>
              <w:t>65,126</w:t>
            </w:r>
          </w:p>
        </w:tc>
        <w:tc>
          <w:tcPr>
            <w:tcW w:w="1885" w:type="dxa"/>
            <w:noWrap/>
            <w:vAlign w:val="bottom"/>
            <w:hideMark/>
          </w:tcPr>
          <w:p w:rsidR="00AE0D73" w:rsidRPr="00ED303C" w:rsidP="00593243" w14:paraId="0BC238A8" w14:textId="77777777">
            <w:pPr>
              <w:jc w:val="center"/>
              <w:rPr>
                <w:color w:val="333333"/>
              </w:rPr>
            </w:pPr>
            <w:r>
              <w:rPr>
                <w:color w:val="333333"/>
              </w:rPr>
              <w:t xml:space="preserve"> $               549 </w:t>
            </w:r>
          </w:p>
        </w:tc>
      </w:tr>
      <w:tr w14:paraId="28C3DE38" w14:textId="77777777" w:rsidTr="00593243">
        <w:tblPrEx>
          <w:tblW w:w="8545" w:type="dxa"/>
          <w:tblLook w:val="04A0"/>
        </w:tblPrEx>
        <w:trPr>
          <w:trHeight w:val="390"/>
        </w:trPr>
        <w:tc>
          <w:tcPr>
            <w:tcW w:w="1360" w:type="dxa"/>
            <w:noWrap/>
            <w:vAlign w:val="bottom"/>
            <w:hideMark/>
          </w:tcPr>
          <w:p w:rsidR="00AE0D73" w:rsidRPr="00ED303C" w:rsidP="00593243" w14:paraId="00E12368" w14:textId="77777777">
            <w:pPr>
              <w:jc w:val="center"/>
              <w:rPr>
                <w:color w:val="333333"/>
              </w:rPr>
            </w:pPr>
            <w:r>
              <w:rPr>
                <w:color w:val="333333"/>
              </w:rPr>
              <w:t>81441</w:t>
            </w:r>
          </w:p>
        </w:tc>
        <w:tc>
          <w:tcPr>
            <w:tcW w:w="1600" w:type="dxa"/>
            <w:noWrap/>
            <w:vAlign w:val="bottom"/>
            <w:hideMark/>
          </w:tcPr>
          <w:p w:rsidR="00AE0D73" w:rsidRPr="00ED303C" w:rsidP="00593243" w14:paraId="581806A0" w14:textId="77777777">
            <w:pPr>
              <w:jc w:val="center"/>
              <w:rPr>
                <w:color w:val="333333"/>
              </w:rPr>
            </w:pPr>
            <w:r>
              <w:rPr>
                <w:color w:val="333333"/>
              </w:rPr>
              <w:t>KFTU-DT</w:t>
            </w:r>
          </w:p>
        </w:tc>
        <w:tc>
          <w:tcPr>
            <w:tcW w:w="1800" w:type="dxa"/>
            <w:noWrap/>
            <w:vAlign w:val="bottom"/>
            <w:hideMark/>
          </w:tcPr>
          <w:p w:rsidR="00AE0D73" w:rsidRPr="00ED303C" w:rsidP="00593243" w14:paraId="2CC30AA9" w14:textId="77777777">
            <w:pPr>
              <w:jc w:val="center"/>
            </w:pPr>
            <w:r>
              <w:rPr>
                <w:color w:val="000000"/>
              </w:rPr>
              <w:t>113,876</w:t>
            </w:r>
          </w:p>
        </w:tc>
        <w:tc>
          <w:tcPr>
            <w:tcW w:w="1900" w:type="dxa"/>
            <w:noWrap/>
            <w:vAlign w:val="bottom"/>
            <w:hideMark/>
          </w:tcPr>
          <w:p w:rsidR="00AE0D73" w:rsidRPr="00ED303C" w:rsidP="00593243" w14:paraId="517CAEDD" w14:textId="77777777">
            <w:pPr>
              <w:jc w:val="center"/>
            </w:pPr>
            <w:r>
              <w:rPr>
                <w:color w:val="000000"/>
              </w:rPr>
              <w:t>109,731</w:t>
            </w:r>
          </w:p>
        </w:tc>
        <w:tc>
          <w:tcPr>
            <w:tcW w:w="1885" w:type="dxa"/>
            <w:noWrap/>
            <w:vAlign w:val="bottom"/>
            <w:hideMark/>
          </w:tcPr>
          <w:p w:rsidR="00AE0D73" w:rsidRPr="00ED303C" w:rsidP="00593243" w14:paraId="374D3A57" w14:textId="77777777">
            <w:pPr>
              <w:jc w:val="center"/>
              <w:rPr>
                <w:color w:val="333333"/>
              </w:rPr>
            </w:pPr>
            <w:r>
              <w:rPr>
                <w:color w:val="333333"/>
              </w:rPr>
              <w:t xml:space="preserve"> $               925 </w:t>
            </w:r>
          </w:p>
        </w:tc>
      </w:tr>
      <w:tr w14:paraId="32C840B3" w14:textId="77777777" w:rsidTr="00593243">
        <w:tblPrEx>
          <w:tblW w:w="8545" w:type="dxa"/>
          <w:tblLook w:val="04A0"/>
        </w:tblPrEx>
        <w:trPr>
          <w:trHeight w:val="390"/>
        </w:trPr>
        <w:tc>
          <w:tcPr>
            <w:tcW w:w="1360" w:type="dxa"/>
            <w:noWrap/>
            <w:vAlign w:val="bottom"/>
            <w:hideMark/>
          </w:tcPr>
          <w:p w:rsidR="00AE0D73" w:rsidRPr="00ED303C" w:rsidP="00593243" w14:paraId="7D30D02C" w14:textId="77777777">
            <w:pPr>
              <w:jc w:val="center"/>
              <w:rPr>
                <w:color w:val="333333"/>
              </w:rPr>
            </w:pPr>
            <w:r>
              <w:rPr>
                <w:color w:val="333333"/>
              </w:rPr>
              <w:t>34439</w:t>
            </w:r>
          </w:p>
        </w:tc>
        <w:tc>
          <w:tcPr>
            <w:tcW w:w="1600" w:type="dxa"/>
            <w:noWrap/>
            <w:vAlign w:val="bottom"/>
            <w:hideMark/>
          </w:tcPr>
          <w:p w:rsidR="00AE0D73" w:rsidRPr="00ED303C" w:rsidP="00593243" w14:paraId="54AF3346" w14:textId="77777777">
            <w:pPr>
              <w:jc w:val="center"/>
              <w:rPr>
                <w:color w:val="333333"/>
              </w:rPr>
            </w:pPr>
            <w:r>
              <w:rPr>
                <w:color w:val="333333"/>
              </w:rPr>
              <w:t>KFTV-DT</w:t>
            </w:r>
          </w:p>
        </w:tc>
        <w:tc>
          <w:tcPr>
            <w:tcW w:w="1800" w:type="dxa"/>
            <w:noWrap/>
            <w:vAlign w:val="bottom"/>
            <w:hideMark/>
          </w:tcPr>
          <w:p w:rsidR="00AE0D73" w:rsidRPr="00ED303C" w:rsidP="00593243" w14:paraId="604EF80B" w14:textId="77777777">
            <w:pPr>
              <w:jc w:val="center"/>
            </w:pPr>
            <w:r>
              <w:rPr>
                <w:color w:val="000000"/>
              </w:rPr>
              <w:t>1,794,984</w:t>
            </w:r>
          </w:p>
        </w:tc>
        <w:tc>
          <w:tcPr>
            <w:tcW w:w="1900" w:type="dxa"/>
            <w:noWrap/>
            <w:vAlign w:val="bottom"/>
            <w:hideMark/>
          </w:tcPr>
          <w:p w:rsidR="00AE0D73" w:rsidRPr="00ED303C" w:rsidP="00593243" w14:paraId="508EA240" w14:textId="77777777">
            <w:pPr>
              <w:jc w:val="center"/>
            </w:pPr>
            <w:r>
              <w:rPr>
                <w:color w:val="000000"/>
              </w:rPr>
              <w:t>1,779,917</w:t>
            </w:r>
          </w:p>
        </w:tc>
        <w:tc>
          <w:tcPr>
            <w:tcW w:w="1885" w:type="dxa"/>
            <w:noWrap/>
            <w:vAlign w:val="bottom"/>
            <w:hideMark/>
          </w:tcPr>
          <w:p w:rsidR="00AE0D73" w:rsidRPr="00ED303C" w:rsidP="00593243" w14:paraId="0AF34C71" w14:textId="77777777">
            <w:pPr>
              <w:jc w:val="center"/>
              <w:rPr>
                <w:color w:val="333333"/>
              </w:rPr>
            </w:pPr>
            <w:r>
              <w:rPr>
                <w:color w:val="333333"/>
              </w:rPr>
              <w:t xml:space="preserve"> $          15,005 </w:t>
            </w:r>
          </w:p>
        </w:tc>
      </w:tr>
      <w:tr w14:paraId="55ABAEE9" w14:textId="77777777" w:rsidTr="00593243">
        <w:tblPrEx>
          <w:tblW w:w="8545" w:type="dxa"/>
          <w:tblLook w:val="04A0"/>
        </w:tblPrEx>
        <w:trPr>
          <w:trHeight w:val="390"/>
        </w:trPr>
        <w:tc>
          <w:tcPr>
            <w:tcW w:w="1360" w:type="dxa"/>
            <w:noWrap/>
            <w:vAlign w:val="bottom"/>
            <w:hideMark/>
          </w:tcPr>
          <w:p w:rsidR="00AE0D73" w:rsidRPr="00ED303C" w:rsidP="00593243" w14:paraId="4766EEF7" w14:textId="77777777">
            <w:pPr>
              <w:jc w:val="center"/>
              <w:rPr>
                <w:color w:val="333333"/>
              </w:rPr>
            </w:pPr>
            <w:r>
              <w:rPr>
                <w:color w:val="333333"/>
              </w:rPr>
              <w:t>664</w:t>
            </w:r>
          </w:p>
        </w:tc>
        <w:tc>
          <w:tcPr>
            <w:tcW w:w="1600" w:type="dxa"/>
            <w:noWrap/>
            <w:vAlign w:val="bottom"/>
            <w:hideMark/>
          </w:tcPr>
          <w:p w:rsidR="00AE0D73" w:rsidRPr="00ED303C" w:rsidP="00593243" w14:paraId="52EA4EB3" w14:textId="77777777">
            <w:pPr>
              <w:jc w:val="center"/>
              <w:rPr>
                <w:color w:val="333333"/>
              </w:rPr>
            </w:pPr>
            <w:r>
              <w:rPr>
                <w:color w:val="333333"/>
              </w:rPr>
              <w:t>KFVE</w:t>
            </w:r>
          </w:p>
        </w:tc>
        <w:tc>
          <w:tcPr>
            <w:tcW w:w="1800" w:type="dxa"/>
            <w:noWrap/>
            <w:vAlign w:val="bottom"/>
            <w:hideMark/>
          </w:tcPr>
          <w:p w:rsidR="00AE0D73" w:rsidRPr="00ED303C" w:rsidP="00593243" w14:paraId="01DA021F" w14:textId="77777777">
            <w:pPr>
              <w:jc w:val="center"/>
            </w:pPr>
            <w:r>
              <w:rPr>
                <w:color w:val="000000"/>
              </w:rPr>
              <w:t>82,902</w:t>
            </w:r>
          </w:p>
        </w:tc>
        <w:tc>
          <w:tcPr>
            <w:tcW w:w="1900" w:type="dxa"/>
            <w:noWrap/>
            <w:vAlign w:val="bottom"/>
            <w:hideMark/>
          </w:tcPr>
          <w:p w:rsidR="00AE0D73" w:rsidRPr="00ED303C" w:rsidP="00593243" w14:paraId="2390119E" w14:textId="77777777">
            <w:pPr>
              <w:jc w:val="center"/>
            </w:pPr>
            <w:r>
              <w:rPr>
                <w:color w:val="000000"/>
              </w:rPr>
              <w:t>73,553</w:t>
            </w:r>
          </w:p>
        </w:tc>
        <w:tc>
          <w:tcPr>
            <w:tcW w:w="1885" w:type="dxa"/>
            <w:noWrap/>
            <w:vAlign w:val="bottom"/>
            <w:hideMark/>
          </w:tcPr>
          <w:p w:rsidR="00AE0D73" w:rsidRPr="00ED303C" w:rsidP="00593243" w14:paraId="69009046" w14:textId="77777777">
            <w:pPr>
              <w:jc w:val="center"/>
              <w:rPr>
                <w:color w:val="333333"/>
              </w:rPr>
            </w:pPr>
            <w:r>
              <w:rPr>
                <w:color w:val="333333"/>
              </w:rPr>
              <w:t xml:space="preserve"> $               620 </w:t>
            </w:r>
          </w:p>
        </w:tc>
      </w:tr>
      <w:tr w14:paraId="6E9BFDBC" w14:textId="77777777" w:rsidTr="00593243">
        <w:tblPrEx>
          <w:tblW w:w="8545" w:type="dxa"/>
          <w:tblLook w:val="04A0"/>
        </w:tblPrEx>
        <w:trPr>
          <w:trHeight w:val="390"/>
        </w:trPr>
        <w:tc>
          <w:tcPr>
            <w:tcW w:w="1360" w:type="dxa"/>
            <w:noWrap/>
            <w:vAlign w:val="bottom"/>
            <w:hideMark/>
          </w:tcPr>
          <w:p w:rsidR="00AE0D73" w:rsidRPr="00ED303C" w:rsidP="00593243" w14:paraId="3662068C" w14:textId="77777777">
            <w:pPr>
              <w:jc w:val="center"/>
              <w:rPr>
                <w:color w:val="333333"/>
              </w:rPr>
            </w:pPr>
            <w:r>
              <w:rPr>
                <w:color w:val="333333"/>
              </w:rPr>
              <w:t>592</w:t>
            </w:r>
          </w:p>
        </w:tc>
        <w:tc>
          <w:tcPr>
            <w:tcW w:w="1600" w:type="dxa"/>
            <w:noWrap/>
            <w:vAlign w:val="bottom"/>
            <w:hideMark/>
          </w:tcPr>
          <w:p w:rsidR="00AE0D73" w:rsidRPr="00ED303C" w:rsidP="00593243" w14:paraId="69A203E5" w14:textId="77777777">
            <w:pPr>
              <w:jc w:val="center"/>
              <w:rPr>
                <w:color w:val="333333"/>
              </w:rPr>
            </w:pPr>
            <w:r>
              <w:rPr>
                <w:color w:val="333333"/>
              </w:rPr>
              <w:t>KFVS-TV</w:t>
            </w:r>
          </w:p>
        </w:tc>
        <w:tc>
          <w:tcPr>
            <w:tcW w:w="1800" w:type="dxa"/>
            <w:noWrap/>
            <w:vAlign w:val="bottom"/>
            <w:hideMark/>
          </w:tcPr>
          <w:p w:rsidR="00AE0D73" w:rsidRPr="00ED303C" w:rsidP="00593243" w14:paraId="077C5CA2" w14:textId="77777777">
            <w:pPr>
              <w:jc w:val="center"/>
            </w:pPr>
            <w:r>
              <w:rPr>
                <w:color w:val="000000"/>
              </w:rPr>
              <w:t>895,871</w:t>
            </w:r>
          </w:p>
        </w:tc>
        <w:tc>
          <w:tcPr>
            <w:tcW w:w="1900" w:type="dxa"/>
            <w:noWrap/>
            <w:vAlign w:val="bottom"/>
            <w:hideMark/>
          </w:tcPr>
          <w:p w:rsidR="00AE0D73" w:rsidRPr="00ED303C" w:rsidP="00593243" w14:paraId="48FA70AB" w14:textId="77777777">
            <w:pPr>
              <w:jc w:val="center"/>
            </w:pPr>
            <w:r>
              <w:rPr>
                <w:color w:val="000000"/>
              </w:rPr>
              <w:t>873,777</w:t>
            </w:r>
          </w:p>
        </w:tc>
        <w:tc>
          <w:tcPr>
            <w:tcW w:w="1885" w:type="dxa"/>
            <w:noWrap/>
            <w:vAlign w:val="bottom"/>
            <w:hideMark/>
          </w:tcPr>
          <w:p w:rsidR="00AE0D73" w:rsidRPr="00ED303C" w:rsidP="00593243" w14:paraId="4AC12457" w14:textId="77777777">
            <w:pPr>
              <w:jc w:val="center"/>
              <w:rPr>
                <w:color w:val="333333"/>
              </w:rPr>
            </w:pPr>
            <w:r>
              <w:rPr>
                <w:color w:val="333333"/>
              </w:rPr>
              <w:t xml:space="preserve"> $            7,366 </w:t>
            </w:r>
          </w:p>
        </w:tc>
      </w:tr>
      <w:tr w14:paraId="0BB1DE4C" w14:textId="77777777" w:rsidTr="00593243">
        <w:tblPrEx>
          <w:tblW w:w="8545" w:type="dxa"/>
          <w:tblLook w:val="04A0"/>
        </w:tblPrEx>
        <w:trPr>
          <w:trHeight w:val="390"/>
        </w:trPr>
        <w:tc>
          <w:tcPr>
            <w:tcW w:w="1360" w:type="dxa"/>
            <w:noWrap/>
            <w:vAlign w:val="bottom"/>
            <w:hideMark/>
          </w:tcPr>
          <w:p w:rsidR="00AE0D73" w:rsidRPr="00ED303C" w:rsidP="00593243" w14:paraId="71621738" w14:textId="77777777">
            <w:pPr>
              <w:jc w:val="center"/>
              <w:rPr>
                <w:color w:val="333333"/>
              </w:rPr>
            </w:pPr>
            <w:r>
              <w:rPr>
                <w:color w:val="333333"/>
              </w:rPr>
              <w:t>29015</w:t>
            </w:r>
          </w:p>
        </w:tc>
        <w:tc>
          <w:tcPr>
            <w:tcW w:w="1600" w:type="dxa"/>
            <w:noWrap/>
            <w:vAlign w:val="bottom"/>
            <w:hideMark/>
          </w:tcPr>
          <w:p w:rsidR="00AE0D73" w:rsidRPr="00ED303C" w:rsidP="00593243" w14:paraId="5B21BE59" w14:textId="77777777">
            <w:pPr>
              <w:jc w:val="center"/>
              <w:rPr>
                <w:color w:val="333333"/>
              </w:rPr>
            </w:pPr>
            <w:r>
              <w:rPr>
                <w:color w:val="333333"/>
              </w:rPr>
              <w:t>KFWD</w:t>
            </w:r>
          </w:p>
        </w:tc>
        <w:tc>
          <w:tcPr>
            <w:tcW w:w="1800" w:type="dxa"/>
            <w:noWrap/>
            <w:vAlign w:val="bottom"/>
            <w:hideMark/>
          </w:tcPr>
          <w:p w:rsidR="00AE0D73" w:rsidRPr="00ED303C" w:rsidP="00593243" w14:paraId="389031AD" w14:textId="77777777">
            <w:pPr>
              <w:jc w:val="center"/>
            </w:pPr>
            <w:r>
              <w:rPr>
                <w:color w:val="000000"/>
              </w:rPr>
              <w:t>6,666,428</w:t>
            </w:r>
          </w:p>
        </w:tc>
        <w:tc>
          <w:tcPr>
            <w:tcW w:w="1900" w:type="dxa"/>
            <w:noWrap/>
            <w:vAlign w:val="bottom"/>
            <w:hideMark/>
          </w:tcPr>
          <w:p w:rsidR="00AE0D73" w:rsidRPr="00ED303C" w:rsidP="00593243" w14:paraId="0ECE8F6B" w14:textId="77777777">
            <w:pPr>
              <w:jc w:val="center"/>
            </w:pPr>
            <w:r>
              <w:rPr>
                <w:color w:val="000000"/>
              </w:rPr>
              <w:t>6,660,565</w:t>
            </w:r>
          </w:p>
        </w:tc>
        <w:tc>
          <w:tcPr>
            <w:tcW w:w="1885" w:type="dxa"/>
            <w:noWrap/>
            <w:vAlign w:val="bottom"/>
            <w:hideMark/>
          </w:tcPr>
          <w:p w:rsidR="00AE0D73" w:rsidRPr="00ED303C" w:rsidP="00593243" w14:paraId="2560BFFC" w14:textId="77777777">
            <w:pPr>
              <w:jc w:val="center"/>
              <w:rPr>
                <w:color w:val="333333"/>
              </w:rPr>
            </w:pPr>
            <w:r>
              <w:rPr>
                <w:color w:val="333333"/>
              </w:rPr>
              <w:t xml:space="preserve"> $          56,149 </w:t>
            </w:r>
          </w:p>
        </w:tc>
      </w:tr>
      <w:tr w14:paraId="4612FBA3" w14:textId="77777777" w:rsidTr="00593243">
        <w:tblPrEx>
          <w:tblW w:w="8545" w:type="dxa"/>
          <w:tblLook w:val="04A0"/>
        </w:tblPrEx>
        <w:trPr>
          <w:trHeight w:val="390"/>
        </w:trPr>
        <w:tc>
          <w:tcPr>
            <w:tcW w:w="1360" w:type="dxa"/>
            <w:noWrap/>
            <w:vAlign w:val="bottom"/>
            <w:hideMark/>
          </w:tcPr>
          <w:p w:rsidR="00AE0D73" w:rsidRPr="00ED303C" w:rsidP="00593243" w14:paraId="41A9C27B" w14:textId="77777777">
            <w:pPr>
              <w:jc w:val="center"/>
              <w:rPr>
                <w:color w:val="333333"/>
              </w:rPr>
            </w:pPr>
            <w:r>
              <w:rPr>
                <w:color w:val="333333"/>
              </w:rPr>
              <w:t>35336</w:t>
            </w:r>
          </w:p>
        </w:tc>
        <w:tc>
          <w:tcPr>
            <w:tcW w:w="1600" w:type="dxa"/>
            <w:noWrap/>
            <w:vAlign w:val="bottom"/>
            <w:hideMark/>
          </w:tcPr>
          <w:p w:rsidR="00AE0D73" w:rsidRPr="00ED303C" w:rsidP="00593243" w14:paraId="2896BD5B" w14:textId="77777777">
            <w:pPr>
              <w:jc w:val="center"/>
              <w:rPr>
                <w:color w:val="333333"/>
              </w:rPr>
            </w:pPr>
            <w:r>
              <w:rPr>
                <w:color w:val="333333"/>
              </w:rPr>
              <w:t>KFXA</w:t>
            </w:r>
          </w:p>
        </w:tc>
        <w:tc>
          <w:tcPr>
            <w:tcW w:w="1800" w:type="dxa"/>
            <w:noWrap/>
            <w:vAlign w:val="bottom"/>
            <w:hideMark/>
          </w:tcPr>
          <w:p w:rsidR="00AE0D73" w:rsidRPr="00ED303C" w:rsidP="00593243" w14:paraId="39EB0947" w14:textId="77777777">
            <w:pPr>
              <w:jc w:val="center"/>
            </w:pPr>
            <w:r>
              <w:rPr>
                <w:color w:val="000000"/>
              </w:rPr>
              <w:t>875,538</w:t>
            </w:r>
          </w:p>
        </w:tc>
        <w:tc>
          <w:tcPr>
            <w:tcW w:w="1900" w:type="dxa"/>
            <w:noWrap/>
            <w:vAlign w:val="bottom"/>
            <w:hideMark/>
          </w:tcPr>
          <w:p w:rsidR="00AE0D73" w:rsidRPr="00ED303C" w:rsidP="00593243" w14:paraId="08CFABA2" w14:textId="77777777">
            <w:pPr>
              <w:jc w:val="center"/>
            </w:pPr>
            <w:r>
              <w:rPr>
                <w:color w:val="000000"/>
              </w:rPr>
              <w:t>874,070</w:t>
            </w:r>
          </w:p>
        </w:tc>
        <w:tc>
          <w:tcPr>
            <w:tcW w:w="1885" w:type="dxa"/>
            <w:noWrap/>
            <w:vAlign w:val="bottom"/>
            <w:hideMark/>
          </w:tcPr>
          <w:p w:rsidR="00AE0D73" w:rsidRPr="00ED303C" w:rsidP="00593243" w14:paraId="21F81A3B" w14:textId="77777777">
            <w:pPr>
              <w:jc w:val="center"/>
              <w:rPr>
                <w:color w:val="333333"/>
              </w:rPr>
            </w:pPr>
            <w:r>
              <w:rPr>
                <w:color w:val="333333"/>
              </w:rPr>
              <w:t xml:space="preserve"> $            7,368 </w:t>
            </w:r>
          </w:p>
        </w:tc>
      </w:tr>
      <w:tr w14:paraId="55D74873" w14:textId="77777777" w:rsidTr="00593243">
        <w:tblPrEx>
          <w:tblW w:w="8545" w:type="dxa"/>
          <w:tblLook w:val="04A0"/>
        </w:tblPrEx>
        <w:trPr>
          <w:trHeight w:val="390"/>
        </w:trPr>
        <w:tc>
          <w:tcPr>
            <w:tcW w:w="1360" w:type="dxa"/>
            <w:noWrap/>
            <w:vAlign w:val="bottom"/>
            <w:hideMark/>
          </w:tcPr>
          <w:p w:rsidR="00AE0D73" w:rsidRPr="00ED303C" w:rsidP="00593243" w14:paraId="614C6A83" w14:textId="77777777">
            <w:pPr>
              <w:jc w:val="center"/>
              <w:rPr>
                <w:color w:val="333333"/>
              </w:rPr>
            </w:pPr>
            <w:r>
              <w:rPr>
                <w:color w:val="333333"/>
              </w:rPr>
              <w:t>17625</w:t>
            </w:r>
          </w:p>
        </w:tc>
        <w:tc>
          <w:tcPr>
            <w:tcW w:w="1600" w:type="dxa"/>
            <w:noWrap/>
            <w:vAlign w:val="bottom"/>
            <w:hideMark/>
          </w:tcPr>
          <w:p w:rsidR="00AE0D73" w:rsidRPr="00ED303C" w:rsidP="00593243" w14:paraId="4B9F1CAC" w14:textId="77777777">
            <w:pPr>
              <w:jc w:val="center"/>
              <w:rPr>
                <w:color w:val="333333"/>
              </w:rPr>
            </w:pPr>
            <w:r>
              <w:rPr>
                <w:color w:val="333333"/>
              </w:rPr>
              <w:t>KFXB-TV</w:t>
            </w:r>
          </w:p>
        </w:tc>
        <w:tc>
          <w:tcPr>
            <w:tcW w:w="1800" w:type="dxa"/>
            <w:noWrap/>
            <w:vAlign w:val="bottom"/>
            <w:hideMark/>
          </w:tcPr>
          <w:p w:rsidR="00AE0D73" w:rsidRPr="00ED303C" w:rsidP="00593243" w14:paraId="321BE0B4" w14:textId="77777777">
            <w:pPr>
              <w:jc w:val="center"/>
            </w:pPr>
            <w:r>
              <w:rPr>
                <w:color w:val="000000"/>
              </w:rPr>
              <w:t>373,280</w:t>
            </w:r>
          </w:p>
        </w:tc>
        <w:tc>
          <w:tcPr>
            <w:tcW w:w="1900" w:type="dxa"/>
            <w:noWrap/>
            <w:vAlign w:val="bottom"/>
            <w:hideMark/>
          </w:tcPr>
          <w:p w:rsidR="00AE0D73" w:rsidRPr="00ED303C" w:rsidP="00593243" w14:paraId="72883AA5" w14:textId="77777777">
            <w:pPr>
              <w:jc w:val="center"/>
            </w:pPr>
            <w:r>
              <w:rPr>
                <w:color w:val="000000"/>
              </w:rPr>
              <w:t>368,466</w:t>
            </w:r>
          </w:p>
        </w:tc>
        <w:tc>
          <w:tcPr>
            <w:tcW w:w="1885" w:type="dxa"/>
            <w:noWrap/>
            <w:vAlign w:val="bottom"/>
            <w:hideMark/>
          </w:tcPr>
          <w:p w:rsidR="00AE0D73" w:rsidRPr="00ED303C" w:rsidP="00593243" w14:paraId="6F3EC34D" w14:textId="77777777">
            <w:pPr>
              <w:jc w:val="center"/>
              <w:rPr>
                <w:color w:val="333333"/>
              </w:rPr>
            </w:pPr>
            <w:r>
              <w:rPr>
                <w:color w:val="333333"/>
              </w:rPr>
              <w:t xml:space="preserve"> $            3,106 </w:t>
            </w:r>
          </w:p>
        </w:tc>
      </w:tr>
      <w:tr w14:paraId="731E0F77" w14:textId="77777777" w:rsidTr="00593243">
        <w:tblPrEx>
          <w:tblW w:w="8545" w:type="dxa"/>
          <w:tblLook w:val="04A0"/>
        </w:tblPrEx>
        <w:trPr>
          <w:trHeight w:val="390"/>
        </w:trPr>
        <w:tc>
          <w:tcPr>
            <w:tcW w:w="1360" w:type="dxa"/>
            <w:noWrap/>
            <w:vAlign w:val="bottom"/>
            <w:hideMark/>
          </w:tcPr>
          <w:p w:rsidR="00AE0D73" w:rsidRPr="00ED303C" w:rsidP="00593243" w14:paraId="3F0337C6" w14:textId="77777777">
            <w:pPr>
              <w:jc w:val="center"/>
              <w:rPr>
                <w:color w:val="333333"/>
              </w:rPr>
            </w:pPr>
            <w:r>
              <w:rPr>
                <w:color w:val="333333"/>
              </w:rPr>
              <w:t>70917</w:t>
            </w:r>
          </w:p>
        </w:tc>
        <w:tc>
          <w:tcPr>
            <w:tcW w:w="1600" w:type="dxa"/>
            <w:noWrap/>
            <w:vAlign w:val="bottom"/>
            <w:hideMark/>
          </w:tcPr>
          <w:p w:rsidR="00AE0D73" w:rsidRPr="00ED303C" w:rsidP="00593243" w14:paraId="797F7228" w14:textId="77777777">
            <w:pPr>
              <w:jc w:val="center"/>
              <w:rPr>
                <w:color w:val="333333"/>
              </w:rPr>
            </w:pPr>
            <w:r>
              <w:rPr>
                <w:color w:val="333333"/>
              </w:rPr>
              <w:t>KFXK-TV</w:t>
            </w:r>
          </w:p>
        </w:tc>
        <w:tc>
          <w:tcPr>
            <w:tcW w:w="1800" w:type="dxa"/>
            <w:noWrap/>
            <w:vAlign w:val="bottom"/>
            <w:hideMark/>
          </w:tcPr>
          <w:p w:rsidR="00AE0D73" w:rsidRPr="00ED303C" w:rsidP="00593243" w14:paraId="294B5075" w14:textId="77777777">
            <w:pPr>
              <w:jc w:val="center"/>
            </w:pPr>
            <w:r>
              <w:rPr>
                <w:color w:val="000000"/>
              </w:rPr>
              <w:t>934,043</w:t>
            </w:r>
          </w:p>
        </w:tc>
        <w:tc>
          <w:tcPr>
            <w:tcW w:w="1900" w:type="dxa"/>
            <w:noWrap/>
            <w:vAlign w:val="bottom"/>
            <w:hideMark/>
          </w:tcPr>
          <w:p w:rsidR="00AE0D73" w:rsidRPr="00ED303C" w:rsidP="00593243" w14:paraId="495A6FF2" w14:textId="77777777">
            <w:pPr>
              <w:jc w:val="center"/>
            </w:pPr>
            <w:r>
              <w:rPr>
                <w:color w:val="000000"/>
              </w:rPr>
              <w:t>931,791</w:t>
            </w:r>
          </w:p>
        </w:tc>
        <w:tc>
          <w:tcPr>
            <w:tcW w:w="1885" w:type="dxa"/>
            <w:noWrap/>
            <w:vAlign w:val="bottom"/>
            <w:hideMark/>
          </w:tcPr>
          <w:p w:rsidR="00AE0D73" w:rsidRPr="00ED303C" w:rsidP="00593243" w14:paraId="2D856FC8" w14:textId="77777777">
            <w:pPr>
              <w:jc w:val="center"/>
              <w:rPr>
                <w:color w:val="333333"/>
              </w:rPr>
            </w:pPr>
            <w:r>
              <w:rPr>
                <w:color w:val="333333"/>
              </w:rPr>
              <w:t xml:space="preserve"> $            7,855 </w:t>
            </w:r>
          </w:p>
        </w:tc>
      </w:tr>
      <w:tr w14:paraId="3D62343D" w14:textId="77777777" w:rsidTr="00593243">
        <w:tblPrEx>
          <w:tblW w:w="8545" w:type="dxa"/>
          <w:tblLook w:val="04A0"/>
        </w:tblPrEx>
        <w:trPr>
          <w:trHeight w:val="390"/>
        </w:trPr>
        <w:tc>
          <w:tcPr>
            <w:tcW w:w="1360" w:type="dxa"/>
            <w:noWrap/>
            <w:vAlign w:val="bottom"/>
            <w:hideMark/>
          </w:tcPr>
          <w:p w:rsidR="00AE0D73" w:rsidRPr="00ED303C" w:rsidP="00593243" w14:paraId="634430D4" w14:textId="77777777">
            <w:pPr>
              <w:jc w:val="center"/>
              <w:rPr>
                <w:color w:val="333333"/>
              </w:rPr>
            </w:pPr>
            <w:r>
              <w:rPr>
                <w:color w:val="333333"/>
              </w:rPr>
              <w:t>84453</w:t>
            </w:r>
          </w:p>
        </w:tc>
        <w:tc>
          <w:tcPr>
            <w:tcW w:w="1600" w:type="dxa"/>
            <w:noWrap/>
            <w:vAlign w:val="bottom"/>
            <w:hideMark/>
          </w:tcPr>
          <w:p w:rsidR="00AE0D73" w:rsidRPr="00ED303C" w:rsidP="00593243" w14:paraId="4A1224BC" w14:textId="77777777">
            <w:pPr>
              <w:jc w:val="center"/>
              <w:rPr>
                <w:color w:val="333333"/>
              </w:rPr>
            </w:pPr>
            <w:r>
              <w:rPr>
                <w:color w:val="333333"/>
              </w:rPr>
              <w:t>KFXL-TV</w:t>
            </w:r>
          </w:p>
        </w:tc>
        <w:tc>
          <w:tcPr>
            <w:tcW w:w="1800" w:type="dxa"/>
            <w:noWrap/>
            <w:vAlign w:val="bottom"/>
            <w:hideMark/>
          </w:tcPr>
          <w:p w:rsidR="00AE0D73" w:rsidRPr="00ED303C" w:rsidP="00593243" w14:paraId="35181378" w14:textId="77777777">
            <w:pPr>
              <w:jc w:val="center"/>
            </w:pPr>
            <w:r>
              <w:rPr>
                <w:color w:val="000000"/>
              </w:rPr>
              <w:t>862,531</w:t>
            </w:r>
          </w:p>
        </w:tc>
        <w:tc>
          <w:tcPr>
            <w:tcW w:w="1900" w:type="dxa"/>
            <w:noWrap/>
            <w:vAlign w:val="bottom"/>
            <w:hideMark/>
          </w:tcPr>
          <w:p w:rsidR="00AE0D73" w:rsidRPr="00ED303C" w:rsidP="00593243" w14:paraId="77AFADE5" w14:textId="77777777">
            <w:pPr>
              <w:jc w:val="center"/>
            </w:pPr>
            <w:r>
              <w:rPr>
                <w:color w:val="000000"/>
              </w:rPr>
              <w:t>854,678</w:t>
            </w:r>
          </w:p>
        </w:tc>
        <w:tc>
          <w:tcPr>
            <w:tcW w:w="1885" w:type="dxa"/>
            <w:noWrap/>
            <w:vAlign w:val="bottom"/>
            <w:hideMark/>
          </w:tcPr>
          <w:p w:rsidR="00AE0D73" w:rsidRPr="00ED303C" w:rsidP="00593243" w14:paraId="29AF1916" w14:textId="77777777">
            <w:pPr>
              <w:jc w:val="center"/>
              <w:rPr>
                <w:color w:val="333333"/>
              </w:rPr>
            </w:pPr>
            <w:r>
              <w:rPr>
                <w:color w:val="333333"/>
              </w:rPr>
              <w:t xml:space="preserve"> $            7,205 </w:t>
            </w:r>
          </w:p>
        </w:tc>
      </w:tr>
      <w:tr w14:paraId="7B0B19A7" w14:textId="77777777" w:rsidTr="00593243">
        <w:tblPrEx>
          <w:tblW w:w="8545" w:type="dxa"/>
          <w:tblLook w:val="04A0"/>
        </w:tblPrEx>
        <w:trPr>
          <w:trHeight w:val="390"/>
        </w:trPr>
        <w:tc>
          <w:tcPr>
            <w:tcW w:w="1360" w:type="dxa"/>
            <w:noWrap/>
            <w:vAlign w:val="bottom"/>
            <w:hideMark/>
          </w:tcPr>
          <w:p w:rsidR="00AE0D73" w:rsidRPr="00ED303C" w:rsidP="00593243" w14:paraId="7B7ADA6E" w14:textId="77777777">
            <w:pPr>
              <w:jc w:val="center"/>
              <w:rPr>
                <w:color w:val="333333"/>
              </w:rPr>
            </w:pPr>
            <w:r>
              <w:rPr>
                <w:color w:val="333333"/>
              </w:rPr>
              <w:t>56079</w:t>
            </w:r>
          </w:p>
        </w:tc>
        <w:tc>
          <w:tcPr>
            <w:tcW w:w="1600" w:type="dxa"/>
            <w:noWrap/>
            <w:vAlign w:val="bottom"/>
            <w:hideMark/>
          </w:tcPr>
          <w:p w:rsidR="00AE0D73" w:rsidRPr="00ED303C" w:rsidP="00593243" w14:paraId="331A98BC" w14:textId="77777777">
            <w:pPr>
              <w:jc w:val="center"/>
              <w:rPr>
                <w:color w:val="333333"/>
              </w:rPr>
            </w:pPr>
            <w:r>
              <w:rPr>
                <w:color w:val="333333"/>
              </w:rPr>
              <w:t>KFXV</w:t>
            </w:r>
          </w:p>
        </w:tc>
        <w:tc>
          <w:tcPr>
            <w:tcW w:w="1800" w:type="dxa"/>
            <w:noWrap/>
            <w:vAlign w:val="bottom"/>
            <w:hideMark/>
          </w:tcPr>
          <w:p w:rsidR="00AE0D73" w:rsidRPr="00ED303C" w:rsidP="00593243" w14:paraId="1E6237FF" w14:textId="77777777">
            <w:pPr>
              <w:jc w:val="center"/>
            </w:pPr>
            <w:r>
              <w:rPr>
                <w:color w:val="000000"/>
              </w:rPr>
              <w:t>1,225,732</w:t>
            </w:r>
          </w:p>
        </w:tc>
        <w:tc>
          <w:tcPr>
            <w:tcW w:w="1900" w:type="dxa"/>
            <w:noWrap/>
            <w:vAlign w:val="bottom"/>
            <w:hideMark/>
          </w:tcPr>
          <w:p w:rsidR="00AE0D73" w:rsidRPr="00ED303C" w:rsidP="00593243" w14:paraId="390AE0FE" w14:textId="77777777">
            <w:pPr>
              <w:jc w:val="center"/>
            </w:pPr>
            <w:r>
              <w:rPr>
                <w:color w:val="000000"/>
              </w:rPr>
              <w:t>1,225,732</w:t>
            </w:r>
          </w:p>
        </w:tc>
        <w:tc>
          <w:tcPr>
            <w:tcW w:w="1885" w:type="dxa"/>
            <w:noWrap/>
            <w:vAlign w:val="bottom"/>
            <w:hideMark/>
          </w:tcPr>
          <w:p w:rsidR="00AE0D73" w:rsidRPr="00ED303C" w:rsidP="00593243" w14:paraId="71664251" w14:textId="77777777">
            <w:pPr>
              <w:jc w:val="center"/>
              <w:rPr>
                <w:color w:val="333333"/>
              </w:rPr>
            </w:pPr>
            <w:r>
              <w:rPr>
                <w:color w:val="333333"/>
              </w:rPr>
              <w:t xml:space="preserve"> $          10,333 </w:t>
            </w:r>
          </w:p>
        </w:tc>
      </w:tr>
      <w:tr w14:paraId="080EA22C" w14:textId="77777777" w:rsidTr="00593243">
        <w:tblPrEx>
          <w:tblW w:w="8545" w:type="dxa"/>
          <w:tblLook w:val="04A0"/>
        </w:tblPrEx>
        <w:trPr>
          <w:trHeight w:val="390"/>
        </w:trPr>
        <w:tc>
          <w:tcPr>
            <w:tcW w:w="1360" w:type="dxa"/>
            <w:noWrap/>
            <w:vAlign w:val="bottom"/>
            <w:hideMark/>
          </w:tcPr>
          <w:p w:rsidR="00AE0D73" w:rsidRPr="00ED303C" w:rsidP="00593243" w14:paraId="73E42229" w14:textId="77777777">
            <w:pPr>
              <w:jc w:val="center"/>
              <w:rPr>
                <w:color w:val="333333"/>
              </w:rPr>
            </w:pPr>
            <w:r>
              <w:rPr>
                <w:color w:val="333333"/>
              </w:rPr>
              <w:t>41427</w:t>
            </w:r>
          </w:p>
        </w:tc>
        <w:tc>
          <w:tcPr>
            <w:tcW w:w="1600" w:type="dxa"/>
            <w:noWrap/>
            <w:vAlign w:val="bottom"/>
            <w:hideMark/>
          </w:tcPr>
          <w:p w:rsidR="00AE0D73" w:rsidRPr="00ED303C" w:rsidP="00593243" w14:paraId="11FF80E6" w14:textId="77777777">
            <w:pPr>
              <w:jc w:val="center"/>
              <w:rPr>
                <w:color w:val="333333"/>
              </w:rPr>
            </w:pPr>
            <w:r>
              <w:rPr>
                <w:color w:val="333333"/>
              </w:rPr>
              <w:t>KFYR-TV</w:t>
            </w:r>
          </w:p>
        </w:tc>
        <w:tc>
          <w:tcPr>
            <w:tcW w:w="1800" w:type="dxa"/>
            <w:noWrap/>
            <w:vAlign w:val="bottom"/>
            <w:hideMark/>
          </w:tcPr>
          <w:p w:rsidR="00AE0D73" w:rsidRPr="00ED303C" w:rsidP="00593243" w14:paraId="1200B0BA" w14:textId="77777777">
            <w:pPr>
              <w:jc w:val="center"/>
            </w:pPr>
            <w:r>
              <w:rPr>
                <w:color w:val="000000"/>
              </w:rPr>
              <w:t>130,881</w:t>
            </w:r>
          </w:p>
        </w:tc>
        <w:tc>
          <w:tcPr>
            <w:tcW w:w="1900" w:type="dxa"/>
            <w:noWrap/>
            <w:vAlign w:val="bottom"/>
            <w:hideMark/>
          </w:tcPr>
          <w:p w:rsidR="00AE0D73" w:rsidRPr="00ED303C" w:rsidP="00593243" w14:paraId="3F8899C0" w14:textId="77777777">
            <w:pPr>
              <w:jc w:val="center"/>
            </w:pPr>
            <w:r>
              <w:rPr>
                <w:color w:val="000000"/>
              </w:rPr>
              <w:t>128,301</w:t>
            </w:r>
          </w:p>
        </w:tc>
        <w:tc>
          <w:tcPr>
            <w:tcW w:w="1885" w:type="dxa"/>
            <w:noWrap/>
            <w:vAlign w:val="bottom"/>
            <w:hideMark/>
          </w:tcPr>
          <w:p w:rsidR="00AE0D73" w:rsidRPr="00ED303C" w:rsidP="00593243" w14:paraId="767F2DD8" w14:textId="77777777">
            <w:pPr>
              <w:jc w:val="center"/>
              <w:rPr>
                <w:color w:val="333333"/>
              </w:rPr>
            </w:pPr>
            <w:r>
              <w:rPr>
                <w:color w:val="333333"/>
              </w:rPr>
              <w:t xml:space="preserve"> $            1,082 </w:t>
            </w:r>
          </w:p>
        </w:tc>
      </w:tr>
      <w:tr w14:paraId="6A974BB6" w14:textId="77777777" w:rsidTr="00593243">
        <w:tblPrEx>
          <w:tblW w:w="8545" w:type="dxa"/>
          <w:tblLook w:val="04A0"/>
        </w:tblPrEx>
        <w:trPr>
          <w:trHeight w:val="390"/>
        </w:trPr>
        <w:tc>
          <w:tcPr>
            <w:tcW w:w="1360" w:type="dxa"/>
            <w:noWrap/>
            <w:vAlign w:val="bottom"/>
            <w:hideMark/>
          </w:tcPr>
          <w:p w:rsidR="00AE0D73" w:rsidRPr="00ED303C" w:rsidP="00593243" w14:paraId="34701846" w14:textId="77777777">
            <w:pPr>
              <w:jc w:val="center"/>
              <w:rPr>
                <w:color w:val="333333"/>
              </w:rPr>
            </w:pPr>
            <w:r>
              <w:rPr>
                <w:color w:val="333333"/>
              </w:rPr>
              <w:t>25685</w:t>
            </w:r>
          </w:p>
        </w:tc>
        <w:tc>
          <w:tcPr>
            <w:tcW w:w="1600" w:type="dxa"/>
            <w:noWrap/>
            <w:vAlign w:val="bottom"/>
            <w:hideMark/>
          </w:tcPr>
          <w:p w:rsidR="00AE0D73" w:rsidRPr="00ED303C" w:rsidP="00593243" w14:paraId="4B60084D" w14:textId="77777777">
            <w:pPr>
              <w:jc w:val="center"/>
              <w:rPr>
                <w:color w:val="333333"/>
              </w:rPr>
            </w:pPr>
            <w:r>
              <w:rPr>
                <w:color w:val="333333"/>
              </w:rPr>
              <w:t>KGAN</w:t>
            </w:r>
          </w:p>
        </w:tc>
        <w:tc>
          <w:tcPr>
            <w:tcW w:w="1800" w:type="dxa"/>
            <w:noWrap/>
            <w:vAlign w:val="bottom"/>
            <w:hideMark/>
          </w:tcPr>
          <w:p w:rsidR="00AE0D73" w:rsidRPr="00ED303C" w:rsidP="00593243" w14:paraId="3E2B47C4" w14:textId="77777777">
            <w:pPr>
              <w:jc w:val="center"/>
            </w:pPr>
            <w:r>
              <w:rPr>
                <w:color w:val="000000"/>
              </w:rPr>
              <w:t>1,083,213</w:t>
            </w:r>
          </w:p>
        </w:tc>
        <w:tc>
          <w:tcPr>
            <w:tcW w:w="1900" w:type="dxa"/>
            <w:noWrap/>
            <w:vAlign w:val="bottom"/>
            <w:hideMark/>
          </w:tcPr>
          <w:p w:rsidR="00AE0D73" w:rsidRPr="00ED303C" w:rsidP="00593243" w14:paraId="1D6D0338" w14:textId="77777777">
            <w:pPr>
              <w:jc w:val="center"/>
            </w:pPr>
            <w:r>
              <w:rPr>
                <w:color w:val="000000"/>
              </w:rPr>
              <w:t>1,057,597</w:t>
            </w:r>
          </w:p>
        </w:tc>
        <w:tc>
          <w:tcPr>
            <w:tcW w:w="1885" w:type="dxa"/>
            <w:noWrap/>
            <w:vAlign w:val="bottom"/>
            <w:hideMark/>
          </w:tcPr>
          <w:p w:rsidR="00AE0D73" w:rsidRPr="00ED303C" w:rsidP="00593243" w14:paraId="7A214D16" w14:textId="77777777">
            <w:pPr>
              <w:jc w:val="center"/>
              <w:rPr>
                <w:color w:val="333333"/>
              </w:rPr>
            </w:pPr>
            <w:r>
              <w:rPr>
                <w:color w:val="333333"/>
              </w:rPr>
              <w:t xml:space="preserve"> $            8,916 </w:t>
            </w:r>
          </w:p>
        </w:tc>
      </w:tr>
      <w:tr w14:paraId="2CA53D61" w14:textId="77777777" w:rsidTr="00593243">
        <w:tblPrEx>
          <w:tblW w:w="8545" w:type="dxa"/>
          <w:tblLook w:val="04A0"/>
        </w:tblPrEx>
        <w:trPr>
          <w:trHeight w:val="390"/>
        </w:trPr>
        <w:tc>
          <w:tcPr>
            <w:tcW w:w="1360" w:type="dxa"/>
            <w:noWrap/>
            <w:vAlign w:val="bottom"/>
            <w:hideMark/>
          </w:tcPr>
          <w:p w:rsidR="00AE0D73" w:rsidRPr="00ED303C" w:rsidP="00593243" w14:paraId="494075BC" w14:textId="77777777">
            <w:pPr>
              <w:jc w:val="center"/>
              <w:rPr>
                <w:color w:val="333333"/>
              </w:rPr>
            </w:pPr>
            <w:r>
              <w:rPr>
                <w:color w:val="333333"/>
              </w:rPr>
              <w:t>34457</w:t>
            </w:r>
          </w:p>
        </w:tc>
        <w:tc>
          <w:tcPr>
            <w:tcW w:w="1600" w:type="dxa"/>
            <w:noWrap/>
            <w:vAlign w:val="bottom"/>
            <w:hideMark/>
          </w:tcPr>
          <w:p w:rsidR="00AE0D73" w:rsidRPr="00ED303C" w:rsidP="00593243" w14:paraId="48F1875C" w14:textId="77777777">
            <w:pPr>
              <w:jc w:val="center"/>
              <w:rPr>
                <w:color w:val="333333"/>
              </w:rPr>
            </w:pPr>
            <w:r>
              <w:rPr>
                <w:color w:val="333333"/>
              </w:rPr>
              <w:t>KGBT-TV</w:t>
            </w:r>
          </w:p>
        </w:tc>
        <w:tc>
          <w:tcPr>
            <w:tcW w:w="1800" w:type="dxa"/>
            <w:noWrap/>
            <w:vAlign w:val="bottom"/>
            <w:hideMark/>
          </w:tcPr>
          <w:p w:rsidR="00AE0D73" w:rsidRPr="00ED303C" w:rsidP="00593243" w14:paraId="74E2BAFF" w14:textId="77777777">
            <w:pPr>
              <w:jc w:val="center"/>
            </w:pPr>
            <w:r>
              <w:rPr>
                <w:color w:val="000000"/>
              </w:rPr>
              <w:t>1,239,001</w:t>
            </w:r>
          </w:p>
        </w:tc>
        <w:tc>
          <w:tcPr>
            <w:tcW w:w="1900" w:type="dxa"/>
            <w:noWrap/>
            <w:vAlign w:val="bottom"/>
            <w:hideMark/>
          </w:tcPr>
          <w:p w:rsidR="00AE0D73" w:rsidRPr="00ED303C" w:rsidP="00593243" w14:paraId="392CBC07" w14:textId="77777777">
            <w:pPr>
              <w:jc w:val="center"/>
            </w:pPr>
            <w:r>
              <w:rPr>
                <w:color w:val="000000"/>
              </w:rPr>
              <w:t>1,238,870</w:t>
            </w:r>
          </w:p>
        </w:tc>
        <w:tc>
          <w:tcPr>
            <w:tcW w:w="1885" w:type="dxa"/>
            <w:noWrap/>
            <w:vAlign w:val="bottom"/>
            <w:hideMark/>
          </w:tcPr>
          <w:p w:rsidR="00AE0D73" w:rsidRPr="00ED303C" w:rsidP="00593243" w14:paraId="043627E5" w14:textId="77777777">
            <w:pPr>
              <w:jc w:val="center"/>
              <w:rPr>
                <w:color w:val="333333"/>
              </w:rPr>
            </w:pPr>
            <w:r>
              <w:rPr>
                <w:color w:val="333333"/>
              </w:rPr>
              <w:t xml:space="preserve"> $          10,444 </w:t>
            </w:r>
          </w:p>
        </w:tc>
      </w:tr>
      <w:tr w14:paraId="4261BBF4" w14:textId="77777777" w:rsidTr="00593243">
        <w:tblPrEx>
          <w:tblW w:w="8545" w:type="dxa"/>
          <w:tblLook w:val="04A0"/>
        </w:tblPrEx>
        <w:trPr>
          <w:trHeight w:val="390"/>
        </w:trPr>
        <w:tc>
          <w:tcPr>
            <w:tcW w:w="1360" w:type="dxa"/>
            <w:noWrap/>
            <w:vAlign w:val="bottom"/>
            <w:hideMark/>
          </w:tcPr>
          <w:p w:rsidR="00AE0D73" w:rsidRPr="00ED303C" w:rsidP="00593243" w14:paraId="5A308D20" w14:textId="77777777">
            <w:pPr>
              <w:jc w:val="center"/>
              <w:rPr>
                <w:color w:val="333333"/>
              </w:rPr>
            </w:pPr>
            <w:r>
              <w:rPr>
                <w:color w:val="333333"/>
              </w:rPr>
              <w:t>7841</w:t>
            </w:r>
          </w:p>
        </w:tc>
        <w:tc>
          <w:tcPr>
            <w:tcW w:w="1600" w:type="dxa"/>
            <w:noWrap/>
            <w:vAlign w:val="bottom"/>
            <w:hideMark/>
          </w:tcPr>
          <w:p w:rsidR="00AE0D73" w:rsidRPr="00ED303C" w:rsidP="00593243" w14:paraId="13A2EB21" w14:textId="77777777">
            <w:pPr>
              <w:jc w:val="center"/>
              <w:rPr>
                <w:color w:val="333333"/>
              </w:rPr>
            </w:pPr>
            <w:r>
              <w:rPr>
                <w:color w:val="333333"/>
              </w:rPr>
              <w:t>KGCW</w:t>
            </w:r>
          </w:p>
        </w:tc>
        <w:tc>
          <w:tcPr>
            <w:tcW w:w="1800" w:type="dxa"/>
            <w:noWrap/>
            <w:vAlign w:val="bottom"/>
            <w:hideMark/>
          </w:tcPr>
          <w:p w:rsidR="00AE0D73" w:rsidRPr="00ED303C" w:rsidP="00593243" w14:paraId="6C23170B" w14:textId="77777777">
            <w:pPr>
              <w:jc w:val="center"/>
            </w:pPr>
            <w:r>
              <w:rPr>
                <w:color w:val="000000"/>
              </w:rPr>
              <w:t>949,575</w:t>
            </w:r>
          </w:p>
        </w:tc>
        <w:tc>
          <w:tcPr>
            <w:tcW w:w="1900" w:type="dxa"/>
            <w:noWrap/>
            <w:vAlign w:val="bottom"/>
            <w:hideMark/>
          </w:tcPr>
          <w:p w:rsidR="00AE0D73" w:rsidRPr="00ED303C" w:rsidP="00593243" w14:paraId="1937FAD5" w14:textId="77777777">
            <w:pPr>
              <w:jc w:val="center"/>
            </w:pPr>
            <w:r>
              <w:rPr>
                <w:color w:val="000000"/>
              </w:rPr>
              <w:t>945,476</w:t>
            </w:r>
          </w:p>
        </w:tc>
        <w:tc>
          <w:tcPr>
            <w:tcW w:w="1885" w:type="dxa"/>
            <w:noWrap/>
            <w:vAlign w:val="bottom"/>
            <w:hideMark/>
          </w:tcPr>
          <w:p w:rsidR="00AE0D73" w:rsidRPr="00ED303C" w:rsidP="00593243" w14:paraId="139E7E58" w14:textId="77777777">
            <w:pPr>
              <w:jc w:val="center"/>
              <w:rPr>
                <w:color w:val="333333"/>
              </w:rPr>
            </w:pPr>
            <w:r>
              <w:rPr>
                <w:color w:val="333333"/>
              </w:rPr>
              <w:t xml:space="preserve"> $            7,970 </w:t>
            </w:r>
          </w:p>
        </w:tc>
      </w:tr>
      <w:tr w14:paraId="22489A88" w14:textId="77777777" w:rsidTr="00593243">
        <w:tblPrEx>
          <w:tblW w:w="8545" w:type="dxa"/>
          <w:tblLook w:val="04A0"/>
        </w:tblPrEx>
        <w:trPr>
          <w:trHeight w:val="390"/>
        </w:trPr>
        <w:tc>
          <w:tcPr>
            <w:tcW w:w="1360" w:type="dxa"/>
            <w:noWrap/>
            <w:vAlign w:val="bottom"/>
            <w:hideMark/>
          </w:tcPr>
          <w:p w:rsidR="00AE0D73" w:rsidRPr="00ED303C" w:rsidP="00593243" w14:paraId="3A744C25" w14:textId="77777777">
            <w:pPr>
              <w:jc w:val="center"/>
              <w:rPr>
                <w:color w:val="333333"/>
              </w:rPr>
            </w:pPr>
            <w:r>
              <w:rPr>
                <w:color w:val="333333"/>
              </w:rPr>
              <w:t>24485</w:t>
            </w:r>
          </w:p>
        </w:tc>
        <w:tc>
          <w:tcPr>
            <w:tcW w:w="1600" w:type="dxa"/>
            <w:noWrap/>
            <w:vAlign w:val="bottom"/>
            <w:hideMark/>
          </w:tcPr>
          <w:p w:rsidR="00AE0D73" w:rsidRPr="00ED303C" w:rsidP="00593243" w14:paraId="1A99EC61" w14:textId="77777777">
            <w:pPr>
              <w:jc w:val="center"/>
              <w:rPr>
                <w:color w:val="333333"/>
              </w:rPr>
            </w:pPr>
            <w:r>
              <w:rPr>
                <w:color w:val="333333"/>
              </w:rPr>
              <w:t>KGEB</w:t>
            </w:r>
          </w:p>
        </w:tc>
        <w:tc>
          <w:tcPr>
            <w:tcW w:w="1800" w:type="dxa"/>
            <w:noWrap/>
            <w:vAlign w:val="bottom"/>
            <w:hideMark/>
          </w:tcPr>
          <w:p w:rsidR="00AE0D73" w:rsidRPr="00ED303C" w:rsidP="00593243" w14:paraId="1E0DFCEA" w14:textId="77777777">
            <w:pPr>
              <w:jc w:val="center"/>
            </w:pPr>
            <w:r>
              <w:rPr>
                <w:color w:val="000000"/>
              </w:rPr>
              <w:t>1,186,225</w:t>
            </w:r>
          </w:p>
        </w:tc>
        <w:tc>
          <w:tcPr>
            <w:tcW w:w="1900" w:type="dxa"/>
            <w:noWrap/>
            <w:vAlign w:val="bottom"/>
            <w:hideMark/>
          </w:tcPr>
          <w:p w:rsidR="00AE0D73" w:rsidRPr="00ED303C" w:rsidP="00593243" w14:paraId="19AC4EEA" w14:textId="77777777">
            <w:pPr>
              <w:jc w:val="center"/>
            </w:pPr>
            <w:r>
              <w:rPr>
                <w:color w:val="000000"/>
              </w:rPr>
              <w:t>1,150,201</w:t>
            </w:r>
          </w:p>
        </w:tc>
        <w:tc>
          <w:tcPr>
            <w:tcW w:w="1885" w:type="dxa"/>
            <w:noWrap/>
            <w:vAlign w:val="bottom"/>
            <w:hideMark/>
          </w:tcPr>
          <w:p w:rsidR="00AE0D73" w:rsidRPr="00ED303C" w:rsidP="00593243" w14:paraId="025C1970" w14:textId="77777777">
            <w:pPr>
              <w:jc w:val="center"/>
              <w:rPr>
                <w:color w:val="333333"/>
              </w:rPr>
            </w:pPr>
            <w:r>
              <w:rPr>
                <w:color w:val="333333"/>
              </w:rPr>
              <w:t xml:space="preserve"> $            9,696 </w:t>
            </w:r>
          </w:p>
        </w:tc>
      </w:tr>
      <w:tr w14:paraId="69B44EE1" w14:textId="77777777" w:rsidTr="00593243">
        <w:tblPrEx>
          <w:tblW w:w="8545" w:type="dxa"/>
          <w:tblLook w:val="04A0"/>
        </w:tblPrEx>
        <w:trPr>
          <w:trHeight w:val="390"/>
        </w:trPr>
        <w:tc>
          <w:tcPr>
            <w:tcW w:w="1360" w:type="dxa"/>
            <w:noWrap/>
            <w:vAlign w:val="bottom"/>
            <w:hideMark/>
          </w:tcPr>
          <w:p w:rsidR="00AE0D73" w:rsidRPr="00ED303C" w:rsidP="00593243" w14:paraId="565D19C4" w14:textId="77777777">
            <w:pPr>
              <w:jc w:val="center"/>
              <w:rPr>
                <w:color w:val="333333"/>
              </w:rPr>
            </w:pPr>
            <w:r>
              <w:rPr>
                <w:color w:val="333333"/>
              </w:rPr>
              <w:t>34459</w:t>
            </w:r>
          </w:p>
        </w:tc>
        <w:tc>
          <w:tcPr>
            <w:tcW w:w="1600" w:type="dxa"/>
            <w:noWrap/>
            <w:vAlign w:val="bottom"/>
            <w:hideMark/>
          </w:tcPr>
          <w:p w:rsidR="00AE0D73" w:rsidRPr="00ED303C" w:rsidP="00593243" w14:paraId="4CB25430" w14:textId="77777777">
            <w:pPr>
              <w:jc w:val="center"/>
              <w:rPr>
                <w:color w:val="333333"/>
              </w:rPr>
            </w:pPr>
            <w:r>
              <w:rPr>
                <w:color w:val="333333"/>
              </w:rPr>
              <w:t>KGET-TV</w:t>
            </w:r>
          </w:p>
        </w:tc>
        <w:tc>
          <w:tcPr>
            <w:tcW w:w="1800" w:type="dxa"/>
            <w:noWrap/>
            <w:vAlign w:val="bottom"/>
            <w:hideMark/>
          </w:tcPr>
          <w:p w:rsidR="00AE0D73" w:rsidRPr="00ED303C" w:rsidP="00593243" w14:paraId="70548310" w14:textId="77777777">
            <w:pPr>
              <w:jc w:val="center"/>
            </w:pPr>
            <w:r>
              <w:rPr>
                <w:color w:val="000000"/>
              </w:rPr>
              <w:t>917,927</w:t>
            </w:r>
          </w:p>
        </w:tc>
        <w:tc>
          <w:tcPr>
            <w:tcW w:w="1900" w:type="dxa"/>
            <w:noWrap/>
            <w:vAlign w:val="bottom"/>
            <w:hideMark/>
          </w:tcPr>
          <w:p w:rsidR="00AE0D73" w:rsidRPr="00ED303C" w:rsidP="00593243" w14:paraId="7534DD8B" w14:textId="77777777">
            <w:pPr>
              <w:jc w:val="center"/>
            </w:pPr>
            <w:r>
              <w:rPr>
                <w:color w:val="000000"/>
              </w:rPr>
              <w:t>874,332</w:t>
            </w:r>
          </w:p>
        </w:tc>
        <w:tc>
          <w:tcPr>
            <w:tcW w:w="1885" w:type="dxa"/>
            <w:noWrap/>
            <w:vAlign w:val="bottom"/>
            <w:hideMark/>
          </w:tcPr>
          <w:p w:rsidR="00AE0D73" w:rsidRPr="00ED303C" w:rsidP="00593243" w14:paraId="08240A85" w14:textId="77777777">
            <w:pPr>
              <w:jc w:val="center"/>
              <w:rPr>
                <w:color w:val="333333"/>
              </w:rPr>
            </w:pPr>
            <w:r>
              <w:rPr>
                <w:color w:val="333333"/>
              </w:rPr>
              <w:t xml:space="preserve"> $            7,371 </w:t>
            </w:r>
          </w:p>
        </w:tc>
      </w:tr>
      <w:tr w14:paraId="19F8ADEF" w14:textId="77777777" w:rsidTr="00593243">
        <w:tblPrEx>
          <w:tblW w:w="8545" w:type="dxa"/>
          <w:tblLook w:val="04A0"/>
        </w:tblPrEx>
        <w:trPr>
          <w:trHeight w:val="390"/>
        </w:trPr>
        <w:tc>
          <w:tcPr>
            <w:tcW w:w="1360" w:type="dxa"/>
            <w:noWrap/>
            <w:vAlign w:val="bottom"/>
            <w:hideMark/>
          </w:tcPr>
          <w:p w:rsidR="00AE0D73" w:rsidRPr="00ED303C" w:rsidP="00593243" w14:paraId="45430147" w14:textId="77777777">
            <w:pPr>
              <w:jc w:val="center"/>
              <w:rPr>
                <w:color w:val="333333"/>
              </w:rPr>
            </w:pPr>
            <w:r>
              <w:rPr>
                <w:color w:val="333333"/>
              </w:rPr>
              <w:t>53320</w:t>
            </w:r>
          </w:p>
        </w:tc>
        <w:tc>
          <w:tcPr>
            <w:tcW w:w="1600" w:type="dxa"/>
            <w:noWrap/>
            <w:vAlign w:val="bottom"/>
            <w:hideMark/>
          </w:tcPr>
          <w:p w:rsidR="00AE0D73" w:rsidRPr="00ED303C" w:rsidP="00593243" w14:paraId="3694DE14" w14:textId="77777777">
            <w:pPr>
              <w:jc w:val="center"/>
              <w:rPr>
                <w:color w:val="333333"/>
              </w:rPr>
            </w:pPr>
            <w:r>
              <w:rPr>
                <w:color w:val="333333"/>
              </w:rPr>
              <w:t>KGFE</w:t>
            </w:r>
          </w:p>
        </w:tc>
        <w:tc>
          <w:tcPr>
            <w:tcW w:w="1800" w:type="dxa"/>
            <w:noWrap/>
            <w:vAlign w:val="bottom"/>
            <w:hideMark/>
          </w:tcPr>
          <w:p w:rsidR="00AE0D73" w:rsidRPr="00ED303C" w:rsidP="00593243" w14:paraId="08188494" w14:textId="77777777">
            <w:pPr>
              <w:jc w:val="center"/>
            </w:pPr>
            <w:r>
              <w:rPr>
                <w:color w:val="000000"/>
              </w:rPr>
              <w:t>114,564</w:t>
            </w:r>
          </w:p>
        </w:tc>
        <w:tc>
          <w:tcPr>
            <w:tcW w:w="1900" w:type="dxa"/>
            <w:noWrap/>
            <w:vAlign w:val="bottom"/>
            <w:hideMark/>
          </w:tcPr>
          <w:p w:rsidR="00AE0D73" w:rsidRPr="00ED303C" w:rsidP="00593243" w14:paraId="2FA2D70A" w14:textId="77777777">
            <w:pPr>
              <w:jc w:val="center"/>
            </w:pPr>
            <w:r>
              <w:rPr>
                <w:color w:val="000000"/>
              </w:rPr>
              <w:t>114,564</w:t>
            </w:r>
          </w:p>
        </w:tc>
        <w:tc>
          <w:tcPr>
            <w:tcW w:w="1885" w:type="dxa"/>
            <w:noWrap/>
            <w:vAlign w:val="bottom"/>
            <w:hideMark/>
          </w:tcPr>
          <w:p w:rsidR="00AE0D73" w:rsidRPr="00ED303C" w:rsidP="00593243" w14:paraId="15207A18" w14:textId="77777777">
            <w:pPr>
              <w:jc w:val="center"/>
              <w:rPr>
                <w:color w:val="333333"/>
              </w:rPr>
            </w:pPr>
            <w:r>
              <w:rPr>
                <w:color w:val="333333"/>
              </w:rPr>
              <w:t xml:space="preserve"> $               966 </w:t>
            </w:r>
          </w:p>
        </w:tc>
      </w:tr>
      <w:tr w14:paraId="37EF0BC5" w14:textId="77777777" w:rsidTr="00593243">
        <w:tblPrEx>
          <w:tblW w:w="8545" w:type="dxa"/>
          <w:tblLook w:val="04A0"/>
        </w:tblPrEx>
        <w:trPr>
          <w:trHeight w:val="390"/>
        </w:trPr>
        <w:tc>
          <w:tcPr>
            <w:tcW w:w="1360" w:type="dxa"/>
            <w:noWrap/>
            <w:vAlign w:val="bottom"/>
            <w:hideMark/>
          </w:tcPr>
          <w:p w:rsidR="00AE0D73" w:rsidRPr="00ED303C" w:rsidP="00593243" w14:paraId="74355AAD" w14:textId="77777777">
            <w:pPr>
              <w:jc w:val="center"/>
              <w:rPr>
                <w:color w:val="333333"/>
              </w:rPr>
            </w:pPr>
            <w:r>
              <w:rPr>
                <w:color w:val="333333"/>
              </w:rPr>
              <w:t>7894</w:t>
            </w:r>
          </w:p>
        </w:tc>
        <w:tc>
          <w:tcPr>
            <w:tcW w:w="1600" w:type="dxa"/>
            <w:noWrap/>
            <w:vAlign w:val="bottom"/>
            <w:hideMark/>
          </w:tcPr>
          <w:p w:rsidR="00AE0D73" w:rsidRPr="00ED303C" w:rsidP="00593243" w14:paraId="3DE4892C" w14:textId="77777777">
            <w:pPr>
              <w:jc w:val="center"/>
              <w:rPr>
                <w:color w:val="333333"/>
              </w:rPr>
            </w:pPr>
            <w:r>
              <w:rPr>
                <w:color w:val="333333"/>
              </w:rPr>
              <w:t>KGIN</w:t>
            </w:r>
          </w:p>
        </w:tc>
        <w:tc>
          <w:tcPr>
            <w:tcW w:w="1800" w:type="dxa"/>
            <w:noWrap/>
            <w:vAlign w:val="bottom"/>
            <w:hideMark/>
          </w:tcPr>
          <w:p w:rsidR="00AE0D73" w:rsidRPr="00ED303C" w:rsidP="00593243" w14:paraId="036F2D3D" w14:textId="77777777">
            <w:pPr>
              <w:jc w:val="center"/>
            </w:pPr>
            <w:r>
              <w:rPr>
                <w:color w:val="000000"/>
              </w:rPr>
              <w:t>230,535</w:t>
            </w:r>
          </w:p>
        </w:tc>
        <w:tc>
          <w:tcPr>
            <w:tcW w:w="1900" w:type="dxa"/>
            <w:noWrap/>
            <w:vAlign w:val="bottom"/>
            <w:hideMark/>
          </w:tcPr>
          <w:p w:rsidR="00AE0D73" w:rsidRPr="00ED303C" w:rsidP="00593243" w14:paraId="5B271EE0" w14:textId="77777777">
            <w:pPr>
              <w:jc w:val="center"/>
            </w:pPr>
            <w:r>
              <w:rPr>
                <w:color w:val="000000"/>
              </w:rPr>
              <w:t>228,338</w:t>
            </w:r>
          </w:p>
        </w:tc>
        <w:tc>
          <w:tcPr>
            <w:tcW w:w="1885" w:type="dxa"/>
            <w:noWrap/>
            <w:vAlign w:val="bottom"/>
            <w:hideMark/>
          </w:tcPr>
          <w:p w:rsidR="00AE0D73" w:rsidRPr="00ED303C" w:rsidP="00593243" w14:paraId="06D86D8A" w14:textId="77777777">
            <w:pPr>
              <w:jc w:val="center"/>
              <w:rPr>
                <w:color w:val="333333"/>
              </w:rPr>
            </w:pPr>
            <w:r>
              <w:rPr>
                <w:color w:val="333333"/>
              </w:rPr>
              <w:t xml:space="preserve"> $            1,925 </w:t>
            </w:r>
          </w:p>
        </w:tc>
      </w:tr>
      <w:tr w14:paraId="6A6424D9" w14:textId="77777777" w:rsidTr="00593243">
        <w:tblPrEx>
          <w:tblW w:w="8545" w:type="dxa"/>
          <w:tblLook w:val="04A0"/>
        </w:tblPrEx>
        <w:trPr>
          <w:trHeight w:val="390"/>
        </w:trPr>
        <w:tc>
          <w:tcPr>
            <w:tcW w:w="1360" w:type="dxa"/>
            <w:noWrap/>
            <w:vAlign w:val="bottom"/>
            <w:hideMark/>
          </w:tcPr>
          <w:p w:rsidR="00AE0D73" w:rsidRPr="00ED303C" w:rsidP="00593243" w14:paraId="68A346BA" w14:textId="77777777">
            <w:pPr>
              <w:jc w:val="center"/>
              <w:rPr>
                <w:color w:val="333333"/>
              </w:rPr>
            </w:pPr>
            <w:r>
              <w:rPr>
                <w:color w:val="333333"/>
              </w:rPr>
              <w:t>83945</w:t>
            </w:r>
          </w:p>
        </w:tc>
        <w:tc>
          <w:tcPr>
            <w:tcW w:w="1600" w:type="dxa"/>
            <w:noWrap/>
            <w:vAlign w:val="bottom"/>
            <w:hideMark/>
          </w:tcPr>
          <w:p w:rsidR="00AE0D73" w:rsidRPr="00ED303C" w:rsidP="00593243" w14:paraId="5ADD3652" w14:textId="77777777">
            <w:pPr>
              <w:jc w:val="center"/>
              <w:rPr>
                <w:color w:val="333333"/>
              </w:rPr>
            </w:pPr>
            <w:r>
              <w:rPr>
                <w:color w:val="333333"/>
              </w:rPr>
              <w:t>KGLA-DT</w:t>
            </w:r>
          </w:p>
        </w:tc>
        <w:tc>
          <w:tcPr>
            <w:tcW w:w="1800" w:type="dxa"/>
            <w:noWrap/>
            <w:vAlign w:val="bottom"/>
            <w:hideMark/>
          </w:tcPr>
          <w:p w:rsidR="00AE0D73" w:rsidRPr="00ED303C" w:rsidP="00593243" w14:paraId="7379BF14" w14:textId="77777777">
            <w:pPr>
              <w:jc w:val="center"/>
            </w:pPr>
            <w:r>
              <w:rPr>
                <w:color w:val="000000"/>
              </w:rPr>
              <w:t>1,645,641</w:t>
            </w:r>
          </w:p>
        </w:tc>
        <w:tc>
          <w:tcPr>
            <w:tcW w:w="1900" w:type="dxa"/>
            <w:noWrap/>
            <w:vAlign w:val="bottom"/>
            <w:hideMark/>
          </w:tcPr>
          <w:p w:rsidR="00AE0D73" w:rsidRPr="00ED303C" w:rsidP="00593243" w14:paraId="20A4538F" w14:textId="77777777">
            <w:pPr>
              <w:jc w:val="center"/>
            </w:pPr>
            <w:r>
              <w:rPr>
                <w:color w:val="000000"/>
              </w:rPr>
              <w:t>1,645,641</w:t>
            </w:r>
          </w:p>
        </w:tc>
        <w:tc>
          <w:tcPr>
            <w:tcW w:w="1885" w:type="dxa"/>
            <w:noWrap/>
            <w:vAlign w:val="bottom"/>
            <w:hideMark/>
          </w:tcPr>
          <w:p w:rsidR="00AE0D73" w:rsidRPr="00ED303C" w:rsidP="00593243" w14:paraId="5B266100" w14:textId="77777777">
            <w:pPr>
              <w:jc w:val="center"/>
              <w:rPr>
                <w:color w:val="333333"/>
              </w:rPr>
            </w:pPr>
            <w:r>
              <w:rPr>
                <w:color w:val="333333"/>
              </w:rPr>
              <w:t xml:space="preserve"> $          13,873 </w:t>
            </w:r>
          </w:p>
        </w:tc>
      </w:tr>
      <w:tr w14:paraId="7C090FDD" w14:textId="77777777" w:rsidTr="00593243">
        <w:tblPrEx>
          <w:tblW w:w="8545" w:type="dxa"/>
          <w:tblLook w:val="04A0"/>
        </w:tblPrEx>
        <w:trPr>
          <w:trHeight w:val="390"/>
        </w:trPr>
        <w:tc>
          <w:tcPr>
            <w:tcW w:w="1360" w:type="dxa"/>
            <w:noWrap/>
            <w:vAlign w:val="bottom"/>
            <w:hideMark/>
          </w:tcPr>
          <w:p w:rsidR="00AE0D73" w:rsidRPr="00ED303C" w:rsidP="00593243" w14:paraId="1EE68F99" w14:textId="77777777">
            <w:pPr>
              <w:jc w:val="center"/>
              <w:rPr>
                <w:color w:val="333333"/>
              </w:rPr>
            </w:pPr>
            <w:r>
              <w:rPr>
                <w:color w:val="333333"/>
              </w:rPr>
              <w:t>34445</w:t>
            </w:r>
          </w:p>
        </w:tc>
        <w:tc>
          <w:tcPr>
            <w:tcW w:w="1600" w:type="dxa"/>
            <w:noWrap/>
            <w:vAlign w:val="bottom"/>
            <w:hideMark/>
          </w:tcPr>
          <w:p w:rsidR="00AE0D73" w:rsidRPr="00ED303C" w:rsidP="00593243" w14:paraId="0E1F903D" w14:textId="77777777">
            <w:pPr>
              <w:jc w:val="center"/>
              <w:rPr>
                <w:color w:val="333333"/>
              </w:rPr>
            </w:pPr>
            <w:r>
              <w:rPr>
                <w:color w:val="333333"/>
              </w:rPr>
              <w:t>KGMB</w:t>
            </w:r>
          </w:p>
        </w:tc>
        <w:tc>
          <w:tcPr>
            <w:tcW w:w="1800" w:type="dxa"/>
            <w:noWrap/>
            <w:vAlign w:val="bottom"/>
            <w:hideMark/>
          </w:tcPr>
          <w:p w:rsidR="00AE0D73" w:rsidRPr="00ED303C" w:rsidP="00593243" w14:paraId="6BED3BB7" w14:textId="77777777">
            <w:pPr>
              <w:jc w:val="center"/>
            </w:pPr>
            <w:r>
              <w:rPr>
                <w:color w:val="000000"/>
              </w:rPr>
              <w:t>953,398</w:t>
            </w:r>
          </w:p>
        </w:tc>
        <w:tc>
          <w:tcPr>
            <w:tcW w:w="1900" w:type="dxa"/>
            <w:noWrap/>
            <w:vAlign w:val="bottom"/>
            <w:hideMark/>
          </w:tcPr>
          <w:p w:rsidR="00AE0D73" w:rsidRPr="00ED303C" w:rsidP="00593243" w14:paraId="0718C73B" w14:textId="77777777">
            <w:pPr>
              <w:jc w:val="center"/>
            </w:pPr>
            <w:r>
              <w:rPr>
                <w:color w:val="000000"/>
              </w:rPr>
              <w:t>851,088</w:t>
            </w:r>
          </w:p>
        </w:tc>
        <w:tc>
          <w:tcPr>
            <w:tcW w:w="1885" w:type="dxa"/>
            <w:noWrap/>
            <w:vAlign w:val="bottom"/>
            <w:hideMark/>
          </w:tcPr>
          <w:p w:rsidR="00AE0D73" w:rsidRPr="00ED303C" w:rsidP="00593243" w14:paraId="5C9FDDB3" w14:textId="77777777">
            <w:pPr>
              <w:jc w:val="center"/>
              <w:rPr>
                <w:color w:val="333333"/>
              </w:rPr>
            </w:pPr>
            <w:r>
              <w:rPr>
                <w:color w:val="333333"/>
              </w:rPr>
              <w:t xml:space="preserve"> $            7,175 </w:t>
            </w:r>
          </w:p>
        </w:tc>
      </w:tr>
      <w:tr w14:paraId="4EFFB453" w14:textId="77777777" w:rsidTr="00593243">
        <w:tblPrEx>
          <w:tblW w:w="8545" w:type="dxa"/>
          <w:tblLook w:val="04A0"/>
        </w:tblPrEx>
        <w:trPr>
          <w:trHeight w:val="390"/>
        </w:trPr>
        <w:tc>
          <w:tcPr>
            <w:tcW w:w="1360" w:type="dxa"/>
            <w:noWrap/>
            <w:vAlign w:val="bottom"/>
            <w:hideMark/>
          </w:tcPr>
          <w:p w:rsidR="00AE0D73" w:rsidRPr="00ED303C" w:rsidP="00593243" w14:paraId="02B28A73" w14:textId="77777777">
            <w:pPr>
              <w:jc w:val="center"/>
              <w:rPr>
                <w:color w:val="333333"/>
              </w:rPr>
            </w:pPr>
            <w:r>
              <w:rPr>
                <w:color w:val="333333"/>
              </w:rPr>
              <w:t>58608</w:t>
            </w:r>
          </w:p>
        </w:tc>
        <w:tc>
          <w:tcPr>
            <w:tcW w:w="1600" w:type="dxa"/>
            <w:noWrap/>
            <w:vAlign w:val="bottom"/>
            <w:hideMark/>
          </w:tcPr>
          <w:p w:rsidR="00AE0D73" w:rsidRPr="00ED303C" w:rsidP="00593243" w14:paraId="16760651" w14:textId="77777777">
            <w:pPr>
              <w:jc w:val="center"/>
              <w:rPr>
                <w:color w:val="333333"/>
              </w:rPr>
            </w:pPr>
            <w:r>
              <w:rPr>
                <w:color w:val="333333"/>
              </w:rPr>
              <w:t>KGMC</w:t>
            </w:r>
          </w:p>
        </w:tc>
        <w:tc>
          <w:tcPr>
            <w:tcW w:w="1800" w:type="dxa"/>
            <w:noWrap/>
            <w:vAlign w:val="bottom"/>
            <w:hideMark/>
          </w:tcPr>
          <w:p w:rsidR="00AE0D73" w:rsidRPr="00ED303C" w:rsidP="00593243" w14:paraId="48DD0F2B" w14:textId="77777777">
            <w:pPr>
              <w:jc w:val="center"/>
            </w:pPr>
            <w:r>
              <w:rPr>
                <w:color w:val="000000"/>
              </w:rPr>
              <w:t>1,936,675</w:t>
            </w:r>
          </w:p>
        </w:tc>
        <w:tc>
          <w:tcPr>
            <w:tcW w:w="1900" w:type="dxa"/>
            <w:noWrap/>
            <w:vAlign w:val="bottom"/>
            <w:hideMark/>
          </w:tcPr>
          <w:p w:rsidR="00AE0D73" w:rsidRPr="00ED303C" w:rsidP="00593243" w14:paraId="639BC8E0" w14:textId="77777777">
            <w:pPr>
              <w:jc w:val="center"/>
            </w:pPr>
            <w:r>
              <w:rPr>
                <w:color w:val="000000"/>
              </w:rPr>
              <w:t>1,914,168</w:t>
            </w:r>
          </w:p>
        </w:tc>
        <w:tc>
          <w:tcPr>
            <w:tcW w:w="1885" w:type="dxa"/>
            <w:noWrap/>
            <w:vAlign w:val="bottom"/>
            <w:hideMark/>
          </w:tcPr>
          <w:p w:rsidR="00AE0D73" w:rsidRPr="00ED303C" w:rsidP="00593243" w14:paraId="6A76148F" w14:textId="77777777">
            <w:pPr>
              <w:jc w:val="center"/>
              <w:rPr>
                <w:color w:val="333333"/>
              </w:rPr>
            </w:pPr>
            <w:r>
              <w:rPr>
                <w:color w:val="333333"/>
              </w:rPr>
              <w:t xml:space="preserve"> $          16,136 </w:t>
            </w:r>
          </w:p>
        </w:tc>
      </w:tr>
      <w:tr w14:paraId="3727E289" w14:textId="77777777" w:rsidTr="00593243">
        <w:tblPrEx>
          <w:tblW w:w="8545" w:type="dxa"/>
          <w:tblLook w:val="04A0"/>
        </w:tblPrEx>
        <w:trPr>
          <w:trHeight w:val="390"/>
        </w:trPr>
        <w:tc>
          <w:tcPr>
            <w:tcW w:w="1360" w:type="dxa"/>
            <w:noWrap/>
            <w:vAlign w:val="bottom"/>
            <w:hideMark/>
          </w:tcPr>
          <w:p w:rsidR="00AE0D73" w:rsidRPr="00ED303C" w:rsidP="00593243" w14:paraId="42B5B017" w14:textId="77777777">
            <w:pPr>
              <w:jc w:val="center"/>
              <w:rPr>
                <w:color w:val="333333"/>
              </w:rPr>
            </w:pPr>
            <w:r>
              <w:rPr>
                <w:color w:val="333333"/>
              </w:rPr>
              <w:t>36914</w:t>
            </w:r>
          </w:p>
        </w:tc>
        <w:tc>
          <w:tcPr>
            <w:tcW w:w="1600" w:type="dxa"/>
            <w:noWrap/>
            <w:vAlign w:val="bottom"/>
            <w:hideMark/>
          </w:tcPr>
          <w:p w:rsidR="00AE0D73" w:rsidRPr="00ED303C" w:rsidP="00593243" w14:paraId="4F313753" w14:textId="77777777">
            <w:pPr>
              <w:jc w:val="center"/>
              <w:rPr>
                <w:color w:val="333333"/>
              </w:rPr>
            </w:pPr>
            <w:r>
              <w:rPr>
                <w:color w:val="333333"/>
              </w:rPr>
              <w:t>KGMD-TV</w:t>
            </w:r>
          </w:p>
        </w:tc>
        <w:tc>
          <w:tcPr>
            <w:tcW w:w="1800" w:type="dxa"/>
            <w:noWrap/>
            <w:vAlign w:val="bottom"/>
            <w:hideMark/>
          </w:tcPr>
          <w:p w:rsidR="00AE0D73" w:rsidRPr="00ED303C" w:rsidP="00593243" w14:paraId="2E24443E" w14:textId="77777777">
            <w:pPr>
              <w:jc w:val="center"/>
            </w:pPr>
            <w:r>
              <w:rPr>
                <w:color w:val="000000"/>
              </w:rPr>
              <w:t>94,323</w:t>
            </w:r>
          </w:p>
        </w:tc>
        <w:tc>
          <w:tcPr>
            <w:tcW w:w="1900" w:type="dxa"/>
            <w:noWrap/>
            <w:vAlign w:val="bottom"/>
            <w:hideMark/>
          </w:tcPr>
          <w:p w:rsidR="00AE0D73" w:rsidRPr="00ED303C" w:rsidP="00593243" w14:paraId="405AD73D" w14:textId="77777777">
            <w:pPr>
              <w:jc w:val="center"/>
            </w:pPr>
            <w:r>
              <w:rPr>
                <w:color w:val="000000"/>
              </w:rPr>
              <w:t>93,879</w:t>
            </w:r>
          </w:p>
        </w:tc>
        <w:tc>
          <w:tcPr>
            <w:tcW w:w="1885" w:type="dxa"/>
            <w:noWrap/>
            <w:vAlign w:val="bottom"/>
            <w:hideMark/>
          </w:tcPr>
          <w:p w:rsidR="00AE0D73" w:rsidRPr="00ED303C" w:rsidP="00593243" w14:paraId="78001B65" w14:textId="77777777">
            <w:pPr>
              <w:jc w:val="center"/>
              <w:rPr>
                <w:color w:val="333333"/>
              </w:rPr>
            </w:pPr>
            <w:r>
              <w:rPr>
                <w:color w:val="333333"/>
              </w:rPr>
              <w:t xml:space="preserve"> $               791 </w:t>
            </w:r>
          </w:p>
        </w:tc>
      </w:tr>
      <w:tr w14:paraId="2C6B5DC2" w14:textId="77777777" w:rsidTr="00593243">
        <w:tblPrEx>
          <w:tblW w:w="8545" w:type="dxa"/>
          <w:tblLook w:val="04A0"/>
        </w:tblPrEx>
        <w:trPr>
          <w:trHeight w:val="390"/>
        </w:trPr>
        <w:tc>
          <w:tcPr>
            <w:tcW w:w="1360" w:type="dxa"/>
            <w:noWrap/>
            <w:vAlign w:val="bottom"/>
            <w:hideMark/>
          </w:tcPr>
          <w:p w:rsidR="00AE0D73" w:rsidRPr="00ED303C" w:rsidP="00593243" w14:paraId="102A6A87" w14:textId="77777777">
            <w:pPr>
              <w:jc w:val="center"/>
              <w:rPr>
                <w:color w:val="333333"/>
              </w:rPr>
            </w:pPr>
            <w:r>
              <w:rPr>
                <w:color w:val="333333"/>
              </w:rPr>
              <w:t>36920</w:t>
            </w:r>
          </w:p>
        </w:tc>
        <w:tc>
          <w:tcPr>
            <w:tcW w:w="1600" w:type="dxa"/>
            <w:noWrap/>
            <w:vAlign w:val="bottom"/>
            <w:hideMark/>
          </w:tcPr>
          <w:p w:rsidR="00AE0D73" w:rsidRPr="00ED303C" w:rsidP="00593243" w14:paraId="46457ED4" w14:textId="77777777">
            <w:pPr>
              <w:jc w:val="center"/>
              <w:rPr>
                <w:color w:val="333333"/>
              </w:rPr>
            </w:pPr>
            <w:r>
              <w:rPr>
                <w:color w:val="333333"/>
              </w:rPr>
              <w:t>KGMV</w:t>
            </w:r>
          </w:p>
        </w:tc>
        <w:tc>
          <w:tcPr>
            <w:tcW w:w="1800" w:type="dxa"/>
            <w:noWrap/>
            <w:vAlign w:val="bottom"/>
            <w:hideMark/>
          </w:tcPr>
          <w:p w:rsidR="00AE0D73" w:rsidRPr="00ED303C" w:rsidP="00593243" w14:paraId="731F7749" w14:textId="77777777">
            <w:pPr>
              <w:jc w:val="center"/>
            </w:pPr>
            <w:r>
              <w:rPr>
                <w:color w:val="000000"/>
              </w:rPr>
              <w:t>193,564</w:t>
            </w:r>
          </w:p>
        </w:tc>
        <w:tc>
          <w:tcPr>
            <w:tcW w:w="1900" w:type="dxa"/>
            <w:noWrap/>
            <w:vAlign w:val="bottom"/>
            <w:hideMark/>
          </w:tcPr>
          <w:p w:rsidR="00AE0D73" w:rsidRPr="00ED303C" w:rsidP="00593243" w14:paraId="1930176B" w14:textId="77777777">
            <w:pPr>
              <w:jc w:val="center"/>
            </w:pPr>
            <w:r>
              <w:rPr>
                <w:color w:val="000000"/>
              </w:rPr>
              <w:t>162,230</w:t>
            </w:r>
          </w:p>
        </w:tc>
        <w:tc>
          <w:tcPr>
            <w:tcW w:w="1885" w:type="dxa"/>
            <w:noWrap/>
            <w:vAlign w:val="bottom"/>
            <w:hideMark/>
          </w:tcPr>
          <w:p w:rsidR="00AE0D73" w:rsidRPr="00ED303C" w:rsidP="00593243" w14:paraId="64FF2CED" w14:textId="77777777">
            <w:pPr>
              <w:jc w:val="center"/>
              <w:rPr>
                <w:color w:val="333333"/>
              </w:rPr>
            </w:pPr>
            <w:r>
              <w:rPr>
                <w:color w:val="333333"/>
              </w:rPr>
              <w:t xml:space="preserve"> $            1,368 </w:t>
            </w:r>
          </w:p>
        </w:tc>
      </w:tr>
      <w:tr w14:paraId="3A341890" w14:textId="77777777" w:rsidTr="00593243">
        <w:tblPrEx>
          <w:tblW w:w="8545" w:type="dxa"/>
          <w:tblLook w:val="04A0"/>
        </w:tblPrEx>
        <w:trPr>
          <w:trHeight w:val="390"/>
        </w:trPr>
        <w:tc>
          <w:tcPr>
            <w:tcW w:w="1360" w:type="dxa"/>
            <w:noWrap/>
            <w:vAlign w:val="bottom"/>
            <w:hideMark/>
          </w:tcPr>
          <w:p w:rsidR="00AE0D73" w:rsidRPr="00ED303C" w:rsidP="00593243" w14:paraId="2DF8B744" w14:textId="77777777">
            <w:pPr>
              <w:jc w:val="center"/>
              <w:rPr>
                <w:color w:val="333333"/>
              </w:rPr>
            </w:pPr>
            <w:r>
              <w:rPr>
                <w:color w:val="333333"/>
              </w:rPr>
              <w:t>10061</w:t>
            </w:r>
          </w:p>
        </w:tc>
        <w:tc>
          <w:tcPr>
            <w:tcW w:w="1600" w:type="dxa"/>
            <w:noWrap/>
            <w:vAlign w:val="bottom"/>
            <w:hideMark/>
          </w:tcPr>
          <w:p w:rsidR="00AE0D73" w:rsidRPr="00ED303C" w:rsidP="00593243" w14:paraId="399B72BC" w14:textId="77777777">
            <w:pPr>
              <w:jc w:val="center"/>
              <w:rPr>
                <w:color w:val="333333"/>
              </w:rPr>
            </w:pPr>
            <w:r>
              <w:rPr>
                <w:color w:val="333333"/>
              </w:rPr>
              <w:t>KGNS-TV</w:t>
            </w:r>
          </w:p>
        </w:tc>
        <w:tc>
          <w:tcPr>
            <w:tcW w:w="1800" w:type="dxa"/>
            <w:noWrap/>
            <w:vAlign w:val="bottom"/>
            <w:hideMark/>
          </w:tcPr>
          <w:p w:rsidR="00AE0D73" w:rsidRPr="00ED303C" w:rsidP="00593243" w14:paraId="1B8D77A2" w14:textId="77777777">
            <w:pPr>
              <w:jc w:val="center"/>
            </w:pPr>
            <w:r>
              <w:rPr>
                <w:color w:val="000000"/>
              </w:rPr>
              <w:t>267,236</w:t>
            </w:r>
          </w:p>
        </w:tc>
        <w:tc>
          <w:tcPr>
            <w:tcW w:w="1900" w:type="dxa"/>
            <w:noWrap/>
            <w:vAlign w:val="bottom"/>
            <w:hideMark/>
          </w:tcPr>
          <w:p w:rsidR="00AE0D73" w:rsidRPr="00ED303C" w:rsidP="00593243" w14:paraId="1D333375" w14:textId="77777777">
            <w:pPr>
              <w:jc w:val="center"/>
            </w:pPr>
            <w:r>
              <w:rPr>
                <w:color w:val="000000"/>
              </w:rPr>
              <w:t>259,548</w:t>
            </w:r>
          </w:p>
        </w:tc>
        <w:tc>
          <w:tcPr>
            <w:tcW w:w="1885" w:type="dxa"/>
            <w:noWrap/>
            <w:vAlign w:val="bottom"/>
            <w:hideMark/>
          </w:tcPr>
          <w:p w:rsidR="00AE0D73" w:rsidRPr="00ED303C" w:rsidP="00593243" w14:paraId="5049CC6C" w14:textId="77777777">
            <w:pPr>
              <w:jc w:val="center"/>
              <w:rPr>
                <w:color w:val="333333"/>
              </w:rPr>
            </w:pPr>
            <w:r>
              <w:rPr>
                <w:color w:val="333333"/>
              </w:rPr>
              <w:t xml:space="preserve"> $            2,188 </w:t>
            </w:r>
          </w:p>
        </w:tc>
      </w:tr>
      <w:tr w14:paraId="5BF874B7" w14:textId="77777777" w:rsidTr="00593243">
        <w:tblPrEx>
          <w:tblW w:w="8545" w:type="dxa"/>
          <w:tblLook w:val="04A0"/>
        </w:tblPrEx>
        <w:trPr>
          <w:trHeight w:val="390"/>
        </w:trPr>
        <w:tc>
          <w:tcPr>
            <w:tcW w:w="1360" w:type="dxa"/>
            <w:noWrap/>
            <w:vAlign w:val="bottom"/>
            <w:hideMark/>
          </w:tcPr>
          <w:p w:rsidR="00AE0D73" w:rsidRPr="00ED303C" w:rsidP="00593243" w14:paraId="7B9F112B" w14:textId="77777777">
            <w:pPr>
              <w:jc w:val="center"/>
              <w:rPr>
                <w:color w:val="333333"/>
              </w:rPr>
            </w:pPr>
            <w:r>
              <w:rPr>
                <w:color w:val="333333"/>
              </w:rPr>
              <w:t>34470</w:t>
            </w:r>
          </w:p>
        </w:tc>
        <w:tc>
          <w:tcPr>
            <w:tcW w:w="1600" w:type="dxa"/>
            <w:noWrap/>
            <w:vAlign w:val="bottom"/>
            <w:hideMark/>
          </w:tcPr>
          <w:p w:rsidR="00AE0D73" w:rsidRPr="00ED303C" w:rsidP="00593243" w14:paraId="20629C0E" w14:textId="77777777">
            <w:pPr>
              <w:jc w:val="center"/>
              <w:rPr>
                <w:color w:val="333333"/>
              </w:rPr>
            </w:pPr>
            <w:r>
              <w:rPr>
                <w:color w:val="333333"/>
              </w:rPr>
              <w:t>KGO-TV</w:t>
            </w:r>
          </w:p>
        </w:tc>
        <w:tc>
          <w:tcPr>
            <w:tcW w:w="1800" w:type="dxa"/>
            <w:noWrap/>
            <w:vAlign w:val="bottom"/>
            <w:hideMark/>
          </w:tcPr>
          <w:p w:rsidR="00AE0D73" w:rsidRPr="00ED303C" w:rsidP="00593243" w14:paraId="02097B43" w14:textId="77777777">
            <w:pPr>
              <w:jc w:val="center"/>
            </w:pPr>
            <w:r>
              <w:rPr>
                <w:color w:val="000000"/>
              </w:rPr>
              <w:t>8,637,074</w:t>
            </w:r>
          </w:p>
        </w:tc>
        <w:tc>
          <w:tcPr>
            <w:tcW w:w="1900" w:type="dxa"/>
            <w:noWrap/>
            <w:vAlign w:val="bottom"/>
            <w:hideMark/>
          </w:tcPr>
          <w:p w:rsidR="00AE0D73" w:rsidRPr="00ED303C" w:rsidP="00593243" w14:paraId="40CA7954" w14:textId="77777777">
            <w:pPr>
              <w:jc w:val="center"/>
            </w:pPr>
            <w:r>
              <w:rPr>
                <w:color w:val="000000"/>
              </w:rPr>
              <w:t>7,929,294</w:t>
            </w:r>
          </w:p>
        </w:tc>
        <w:tc>
          <w:tcPr>
            <w:tcW w:w="1885" w:type="dxa"/>
            <w:noWrap/>
            <w:vAlign w:val="bottom"/>
            <w:hideMark/>
          </w:tcPr>
          <w:p w:rsidR="00AE0D73" w:rsidRPr="00ED303C" w:rsidP="00593243" w14:paraId="329D6A01" w14:textId="77777777">
            <w:pPr>
              <w:jc w:val="center"/>
              <w:rPr>
                <w:color w:val="333333"/>
              </w:rPr>
            </w:pPr>
            <w:r>
              <w:rPr>
                <w:color w:val="333333"/>
              </w:rPr>
              <w:t xml:space="preserve"> $          66,844 </w:t>
            </w:r>
          </w:p>
        </w:tc>
      </w:tr>
      <w:tr w14:paraId="1B4EE386" w14:textId="77777777" w:rsidTr="00593243">
        <w:tblPrEx>
          <w:tblW w:w="8545" w:type="dxa"/>
          <w:tblLook w:val="04A0"/>
        </w:tblPrEx>
        <w:trPr>
          <w:trHeight w:val="390"/>
        </w:trPr>
        <w:tc>
          <w:tcPr>
            <w:tcW w:w="1360" w:type="dxa"/>
            <w:noWrap/>
            <w:vAlign w:val="bottom"/>
            <w:hideMark/>
          </w:tcPr>
          <w:p w:rsidR="00AE0D73" w:rsidRPr="00ED303C" w:rsidP="00593243" w14:paraId="65A26DD7" w14:textId="77777777">
            <w:pPr>
              <w:jc w:val="center"/>
              <w:rPr>
                <w:color w:val="333333"/>
              </w:rPr>
            </w:pPr>
            <w:r>
              <w:rPr>
                <w:color w:val="333333"/>
              </w:rPr>
              <w:t>56034</w:t>
            </w:r>
          </w:p>
        </w:tc>
        <w:tc>
          <w:tcPr>
            <w:tcW w:w="1600" w:type="dxa"/>
            <w:noWrap/>
            <w:vAlign w:val="bottom"/>
            <w:hideMark/>
          </w:tcPr>
          <w:p w:rsidR="00AE0D73" w:rsidRPr="00ED303C" w:rsidP="00593243" w14:paraId="235CB762" w14:textId="77777777">
            <w:pPr>
              <w:jc w:val="center"/>
              <w:rPr>
                <w:color w:val="333333"/>
              </w:rPr>
            </w:pPr>
            <w:r>
              <w:rPr>
                <w:color w:val="333333"/>
              </w:rPr>
              <w:t>KGPE</w:t>
            </w:r>
          </w:p>
        </w:tc>
        <w:tc>
          <w:tcPr>
            <w:tcW w:w="1800" w:type="dxa"/>
            <w:noWrap/>
            <w:vAlign w:val="bottom"/>
            <w:hideMark/>
          </w:tcPr>
          <w:p w:rsidR="00AE0D73" w:rsidRPr="00ED303C" w:rsidP="00593243" w14:paraId="36F4021E" w14:textId="77777777">
            <w:pPr>
              <w:jc w:val="center"/>
            </w:pPr>
            <w:r>
              <w:rPr>
                <w:color w:val="000000"/>
              </w:rPr>
              <w:t>1,699,131</w:t>
            </w:r>
          </w:p>
        </w:tc>
        <w:tc>
          <w:tcPr>
            <w:tcW w:w="1900" w:type="dxa"/>
            <w:noWrap/>
            <w:vAlign w:val="bottom"/>
            <w:hideMark/>
          </w:tcPr>
          <w:p w:rsidR="00AE0D73" w:rsidRPr="00ED303C" w:rsidP="00593243" w14:paraId="4A0218BB" w14:textId="77777777">
            <w:pPr>
              <w:jc w:val="center"/>
            </w:pPr>
            <w:r>
              <w:rPr>
                <w:color w:val="000000"/>
              </w:rPr>
              <w:t>1,682,082</w:t>
            </w:r>
          </w:p>
        </w:tc>
        <w:tc>
          <w:tcPr>
            <w:tcW w:w="1885" w:type="dxa"/>
            <w:noWrap/>
            <w:vAlign w:val="bottom"/>
            <w:hideMark/>
          </w:tcPr>
          <w:p w:rsidR="00AE0D73" w:rsidRPr="00ED303C" w:rsidP="00593243" w14:paraId="4D7BA3FC" w14:textId="77777777">
            <w:pPr>
              <w:jc w:val="center"/>
              <w:rPr>
                <w:color w:val="333333"/>
              </w:rPr>
            </w:pPr>
            <w:r>
              <w:rPr>
                <w:color w:val="333333"/>
              </w:rPr>
              <w:t xml:space="preserve"> $          14,180 </w:t>
            </w:r>
          </w:p>
        </w:tc>
      </w:tr>
      <w:tr w14:paraId="3CE4D51D" w14:textId="77777777" w:rsidTr="00593243">
        <w:tblPrEx>
          <w:tblW w:w="8545" w:type="dxa"/>
          <w:tblLook w:val="04A0"/>
        </w:tblPrEx>
        <w:trPr>
          <w:trHeight w:val="390"/>
        </w:trPr>
        <w:tc>
          <w:tcPr>
            <w:tcW w:w="1360" w:type="dxa"/>
            <w:noWrap/>
            <w:vAlign w:val="bottom"/>
            <w:hideMark/>
          </w:tcPr>
          <w:p w:rsidR="00AE0D73" w:rsidRPr="00ED303C" w:rsidP="00593243" w14:paraId="3C7B5183" w14:textId="77777777">
            <w:pPr>
              <w:jc w:val="center"/>
              <w:rPr>
                <w:color w:val="333333"/>
              </w:rPr>
            </w:pPr>
            <w:r>
              <w:rPr>
                <w:color w:val="333333"/>
              </w:rPr>
              <w:t>81694</w:t>
            </w:r>
          </w:p>
        </w:tc>
        <w:tc>
          <w:tcPr>
            <w:tcW w:w="1600" w:type="dxa"/>
            <w:noWrap/>
            <w:vAlign w:val="bottom"/>
            <w:hideMark/>
          </w:tcPr>
          <w:p w:rsidR="00AE0D73" w:rsidRPr="00ED303C" w:rsidP="00593243" w14:paraId="61F2F384" w14:textId="77777777">
            <w:pPr>
              <w:jc w:val="center"/>
              <w:rPr>
                <w:color w:val="333333"/>
              </w:rPr>
            </w:pPr>
            <w:r>
              <w:rPr>
                <w:color w:val="333333"/>
              </w:rPr>
              <w:t>KGPX-TV</w:t>
            </w:r>
          </w:p>
        </w:tc>
        <w:tc>
          <w:tcPr>
            <w:tcW w:w="1800" w:type="dxa"/>
            <w:noWrap/>
            <w:vAlign w:val="bottom"/>
            <w:hideMark/>
          </w:tcPr>
          <w:p w:rsidR="00AE0D73" w:rsidRPr="00ED303C" w:rsidP="00593243" w14:paraId="4075027E" w14:textId="77777777">
            <w:pPr>
              <w:jc w:val="center"/>
            </w:pPr>
            <w:r>
              <w:rPr>
                <w:color w:val="000000"/>
              </w:rPr>
              <w:t>685,626</w:t>
            </w:r>
          </w:p>
        </w:tc>
        <w:tc>
          <w:tcPr>
            <w:tcW w:w="1900" w:type="dxa"/>
            <w:noWrap/>
            <w:vAlign w:val="bottom"/>
            <w:hideMark/>
          </w:tcPr>
          <w:p w:rsidR="00AE0D73" w:rsidRPr="00ED303C" w:rsidP="00593243" w14:paraId="63ED790F" w14:textId="77777777">
            <w:pPr>
              <w:jc w:val="center"/>
            </w:pPr>
            <w:r>
              <w:rPr>
                <w:color w:val="000000"/>
              </w:rPr>
              <w:t>624,955</w:t>
            </w:r>
          </w:p>
        </w:tc>
        <w:tc>
          <w:tcPr>
            <w:tcW w:w="1885" w:type="dxa"/>
            <w:noWrap/>
            <w:vAlign w:val="bottom"/>
            <w:hideMark/>
          </w:tcPr>
          <w:p w:rsidR="00AE0D73" w:rsidRPr="00ED303C" w:rsidP="00593243" w14:paraId="284A13C3" w14:textId="77777777">
            <w:pPr>
              <w:jc w:val="center"/>
              <w:rPr>
                <w:color w:val="333333"/>
              </w:rPr>
            </w:pPr>
            <w:r>
              <w:rPr>
                <w:color w:val="333333"/>
              </w:rPr>
              <w:t xml:space="preserve"> $            5,268 </w:t>
            </w:r>
          </w:p>
        </w:tc>
      </w:tr>
      <w:tr w14:paraId="68E47EDC" w14:textId="77777777" w:rsidTr="00593243">
        <w:tblPrEx>
          <w:tblW w:w="8545" w:type="dxa"/>
          <w:tblLook w:val="04A0"/>
        </w:tblPrEx>
        <w:trPr>
          <w:trHeight w:val="390"/>
        </w:trPr>
        <w:tc>
          <w:tcPr>
            <w:tcW w:w="1360" w:type="dxa"/>
            <w:noWrap/>
            <w:vAlign w:val="bottom"/>
            <w:hideMark/>
          </w:tcPr>
          <w:p w:rsidR="00AE0D73" w:rsidRPr="00ED303C" w:rsidP="00593243" w14:paraId="31D098FF" w14:textId="77777777">
            <w:pPr>
              <w:jc w:val="center"/>
              <w:rPr>
                <w:color w:val="333333"/>
              </w:rPr>
            </w:pPr>
            <w:r>
              <w:rPr>
                <w:color w:val="333333"/>
              </w:rPr>
              <w:t>25511</w:t>
            </w:r>
          </w:p>
        </w:tc>
        <w:tc>
          <w:tcPr>
            <w:tcW w:w="1600" w:type="dxa"/>
            <w:noWrap/>
            <w:vAlign w:val="bottom"/>
            <w:hideMark/>
          </w:tcPr>
          <w:p w:rsidR="00AE0D73" w:rsidRPr="00ED303C" w:rsidP="00593243" w14:paraId="2A8A31D9" w14:textId="77777777">
            <w:pPr>
              <w:jc w:val="center"/>
              <w:rPr>
                <w:color w:val="333333"/>
              </w:rPr>
            </w:pPr>
            <w:r>
              <w:rPr>
                <w:color w:val="333333"/>
              </w:rPr>
              <w:t>KGTF</w:t>
            </w:r>
          </w:p>
        </w:tc>
        <w:tc>
          <w:tcPr>
            <w:tcW w:w="1800" w:type="dxa"/>
            <w:noWrap/>
            <w:vAlign w:val="bottom"/>
            <w:hideMark/>
          </w:tcPr>
          <w:p w:rsidR="00AE0D73" w:rsidRPr="00ED303C" w:rsidP="00593243" w14:paraId="12A7290D" w14:textId="77777777">
            <w:pPr>
              <w:jc w:val="center"/>
            </w:pPr>
            <w:r>
              <w:rPr>
                <w:color w:val="000000"/>
              </w:rPr>
              <w:t>161,885</w:t>
            </w:r>
          </w:p>
        </w:tc>
        <w:tc>
          <w:tcPr>
            <w:tcW w:w="1900" w:type="dxa"/>
            <w:noWrap/>
            <w:vAlign w:val="bottom"/>
            <w:hideMark/>
          </w:tcPr>
          <w:p w:rsidR="00AE0D73" w:rsidRPr="00ED303C" w:rsidP="00593243" w14:paraId="31DE9BAF" w14:textId="77777777">
            <w:pPr>
              <w:jc w:val="center"/>
            </w:pPr>
            <w:r>
              <w:rPr>
                <w:color w:val="000000"/>
              </w:rPr>
              <w:t>160,568</w:t>
            </w:r>
          </w:p>
        </w:tc>
        <w:tc>
          <w:tcPr>
            <w:tcW w:w="1885" w:type="dxa"/>
            <w:noWrap/>
            <w:vAlign w:val="bottom"/>
            <w:hideMark/>
          </w:tcPr>
          <w:p w:rsidR="00AE0D73" w:rsidRPr="00ED303C" w:rsidP="00593243" w14:paraId="440758BF" w14:textId="77777777">
            <w:pPr>
              <w:jc w:val="center"/>
              <w:rPr>
                <w:color w:val="333333"/>
              </w:rPr>
            </w:pPr>
            <w:r>
              <w:rPr>
                <w:color w:val="333333"/>
              </w:rPr>
              <w:t xml:space="preserve"> $            1,354 </w:t>
            </w:r>
          </w:p>
        </w:tc>
      </w:tr>
      <w:tr w14:paraId="1203D306" w14:textId="77777777" w:rsidTr="00593243">
        <w:tblPrEx>
          <w:tblW w:w="8545" w:type="dxa"/>
          <w:tblLook w:val="04A0"/>
        </w:tblPrEx>
        <w:trPr>
          <w:trHeight w:val="390"/>
        </w:trPr>
        <w:tc>
          <w:tcPr>
            <w:tcW w:w="1360" w:type="dxa"/>
            <w:noWrap/>
            <w:vAlign w:val="bottom"/>
            <w:hideMark/>
          </w:tcPr>
          <w:p w:rsidR="00AE0D73" w:rsidRPr="00ED303C" w:rsidP="00593243" w14:paraId="20E3B835" w14:textId="77777777">
            <w:pPr>
              <w:jc w:val="center"/>
              <w:rPr>
                <w:color w:val="333333"/>
              </w:rPr>
            </w:pPr>
            <w:r>
              <w:rPr>
                <w:color w:val="333333"/>
              </w:rPr>
              <w:t>40876</w:t>
            </w:r>
          </w:p>
        </w:tc>
        <w:tc>
          <w:tcPr>
            <w:tcW w:w="1600" w:type="dxa"/>
            <w:noWrap/>
            <w:vAlign w:val="bottom"/>
            <w:hideMark/>
          </w:tcPr>
          <w:p w:rsidR="00AE0D73" w:rsidRPr="00ED303C" w:rsidP="00593243" w14:paraId="5B1E8D83" w14:textId="77777777">
            <w:pPr>
              <w:jc w:val="center"/>
              <w:rPr>
                <w:color w:val="333333"/>
              </w:rPr>
            </w:pPr>
            <w:r>
              <w:rPr>
                <w:color w:val="333333"/>
              </w:rPr>
              <w:t>KGTV</w:t>
            </w:r>
          </w:p>
        </w:tc>
        <w:tc>
          <w:tcPr>
            <w:tcW w:w="1800" w:type="dxa"/>
            <w:noWrap/>
            <w:vAlign w:val="bottom"/>
            <w:hideMark/>
          </w:tcPr>
          <w:p w:rsidR="00AE0D73" w:rsidRPr="00ED303C" w:rsidP="00593243" w14:paraId="3E27C6A3" w14:textId="77777777">
            <w:pPr>
              <w:jc w:val="center"/>
            </w:pPr>
            <w:r>
              <w:rPr>
                <w:color w:val="000000"/>
              </w:rPr>
              <w:t>3,960,667</w:t>
            </w:r>
          </w:p>
        </w:tc>
        <w:tc>
          <w:tcPr>
            <w:tcW w:w="1900" w:type="dxa"/>
            <w:noWrap/>
            <w:vAlign w:val="bottom"/>
            <w:hideMark/>
          </w:tcPr>
          <w:p w:rsidR="00AE0D73" w:rsidRPr="00ED303C" w:rsidP="00593243" w14:paraId="16FC3236" w14:textId="77777777">
            <w:pPr>
              <w:jc w:val="center"/>
            </w:pPr>
            <w:r>
              <w:rPr>
                <w:color w:val="000000"/>
              </w:rPr>
              <w:t>3,682,219</w:t>
            </w:r>
          </w:p>
        </w:tc>
        <w:tc>
          <w:tcPr>
            <w:tcW w:w="1885" w:type="dxa"/>
            <w:noWrap/>
            <w:vAlign w:val="bottom"/>
            <w:hideMark/>
          </w:tcPr>
          <w:p w:rsidR="00AE0D73" w:rsidRPr="00ED303C" w:rsidP="00593243" w14:paraId="641EF0AC" w14:textId="77777777">
            <w:pPr>
              <w:jc w:val="center"/>
              <w:rPr>
                <w:color w:val="333333"/>
              </w:rPr>
            </w:pPr>
            <w:r>
              <w:rPr>
                <w:color w:val="333333"/>
              </w:rPr>
              <w:t xml:space="preserve"> $          31,041 </w:t>
            </w:r>
          </w:p>
        </w:tc>
      </w:tr>
      <w:tr w14:paraId="357FD5EA" w14:textId="77777777" w:rsidTr="00593243">
        <w:tblPrEx>
          <w:tblW w:w="8545" w:type="dxa"/>
          <w:tblLook w:val="04A0"/>
        </w:tblPrEx>
        <w:trPr>
          <w:trHeight w:val="390"/>
        </w:trPr>
        <w:tc>
          <w:tcPr>
            <w:tcW w:w="1360" w:type="dxa"/>
            <w:noWrap/>
            <w:vAlign w:val="bottom"/>
            <w:hideMark/>
          </w:tcPr>
          <w:p w:rsidR="00AE0D73" w:rsidRPr="00ED303C" w:rsidP="00593243" w14:paraId="37C34D2B" w14:textId="77777777">
            <w:pPr>
              <w:jc w:val="center"/>
              <w:rPr>
                <w:color w:val="333333"/>
              </w:rPr>
            </w:pPr>
            <w:r>
              <w:rPr>
                <w:color w:val="333333"/>
              </w:rPr>
              <w:t>36918</w:t>
            </w:r>
          </w:p>
        </w:tc>
        <w:tc>
          <w:tcPr>
            <w:tcW w:w="1600" w:type="dxa"/>
            <w:noWrap/>
            <w:vAlign w:val="bottom"/>
            <w:hideMark/>
          </w:tcPr>
          <w:p w:rsidR="00AE0D73" w:rsidRPr="00ED303C" w:rsidP="00593243" w14:paraId="5A74491B" w14:textId="77777777">
            <w:pPr>
              <w:jc w:val="center"/>
              <w:rPr>
                <w:color w:val="333333"/>
              </w:rPr>
            </w:pPr>
            <w:r>
              <w:rPr>
                <w:color w:val="333333"/>
              </w:rPr>
              <w:t>KGUN-TV</w:t>
            </w:r>
          </w:p>
        </w:tc>
        <w:tc>
          <w:tcPr>
            <w:tcW w:w="1800" w:type="dxa"/>
            <w:noWrap/>
            <w:vAlign w:val="bottom"/>
            <w:hideMark/>
          </w:tcPr>
          <w:p w:rsidR="00AE0D73" w:rsidRPr="00ED303C" w:rsidP="00593243" w14:paraId="3A256C86" w14:textId="77777777">
            <w:pPr>
              <w:jc w:val="center"/>
            </w:pPr>
            <w:r>
              <w:rPr>
                <w:color w:val="000000"/>
              </w:rPr>
              <w:t>1,398,527</w:t>
            </w:r>
          </w:p>
        </w:tc>
        <w:tc>
          <w:tcPr>
            <w:tcW w:w="1900" w:type="dxa"/>
            <w:noWrap/>
            <w:vAlign w:val="bottom"/>
            <w:hideMark/>
          </w:tcPr>
          <w:p w:rsidR="00AE0D73" w:rsidRPr="00ED303C" w:rsidP="00593243" w14:paraId="48C110BE" w14:textId="77777777">
            <w:pPr>
              <w:jc w:val="center"/>
            </w:pPr>
            <w:r>
              <w:rPr>
                <w:color w:val="000000"/>
              </w:rPr>
              <w:t>1,212,484</w:t>
            </w:r>
          </w:p>
        </w:tc>
        <w:tc>
          <w:tcPr>
            <w:tcW w:w="1885" w:type="dxa"/>
            <w:noWrap/>
            <w:vAlign w:val="bottom"/>
            <w:hideMark/>
          </w:tcPr>
          <w:p w:rsidR="00AE0D73" w:rsidRPr="00ED303C" w:rsidP="00593243" w14:paraId="31AC2E7A" w14:textId="77777777">
            <w:pPr>
              <w:jc w:val="center"/>
              <w:rPr>
                <w:color w:val="333333"/>
              </w:rPr>
            </w:pPr>
            <w:r>
              <w:rPr>
                <w:color w:val="333333"/>
              </w:rPr>
              <w:t xml:space="preserve"> $          10,221 </w:t>
            </w:r>
          </w:p>
        </w:tc>
      </w:tr>
      <w:tr w14:paraId="51D1CF7C" w14:textId="77777777" w:rsidTr="00593243">
        <w:tblPrEx>
          <w:tblW w:w="8545" w:type="dxa"/>
          <w:tblLook w:val="04A0"/>
        </w:tblPrEx>
        <w:trPr>
          <w:trHeight w:val="390"/>
        </w:trPr>
        <w:tc>
          <w:tcPr>
            <w:tcW w:w="1360" w:type="dxa"/>
            <w:noWrap/>
            <w:vAlign w:val="bottom"/>
            <w:hideMark/>
          </w:tcPr>
          <w:p w:rsidR="00AE0D73" w:rsidRPr="00ED303C" w:rsidP="00593243" w14:paraId="043E3273" w14:textId="77777777">
            <w:pPr>
              <w:jc w:val="center"/>
              <w:rPr>
                <w:color w:val="333333"/>
              </w:rPr>
            </w:pPr>
            <w:r>
              <w:rPr>
                <w:color w:val="333333"/>
              </w:rPr>
              <w:t>34874</w:t>
            </w:r>
          </w:p>
        </w:tc>
        <w:tc>
          <w:tcPr>
            <w:tcW w:w="1600" w:type="dxa"/>
            <w:noWrap/>
            <w:vAlign w:val="bottom"/>
            <w:hideMark/>
          </w:tcPr>
          <w:p w:rsidR="00AE0D73" w:rsidRPr="00ED303C" w:rsidP="00593243" w14:paraId="61222158" w14:textId="77777777">
            <w:pPr>
              <w:jc w:val="center"/>
              <w:rPr>
                <w:color w:val="333333"/>
              </w:rPr>
            </w:pPr>
            <w:r>
              <w:rPr>
                <w:color w:val="333333"/>
              </w:rPr>
              <w:t>KGW</w:t>
            </w:r>
          </w:p>
        </w:tc>
        <w:tc>
          <w:tcPr>
            <w:tcW w:w="1800" w:type="dxa"/>
            <w:noWrap/>
            <w:vAlign w:val="bottom"/>
            <w:hideMark/>
          </w:tcPr>
          <w:p w:rsidR="00AE0D73" w:rsidRPr="00ED303C" w:rsidP="00593243" w14:paraId="75661651" w14:textId="77777777">
            <w:pPr>
              <w:jc w:val="center"/>
            </w:pPr>
            <w:r>
              <w:rPr>
                <w:color w:val="000000"/>
              </w:rPr>
              <w:t>3,026,617</w:t>
            </w:r>
          </w:p>
        </w:tc>
        <w:tc>
          <w:tcPr>
            <w:tcW w:w="1900" w:type="dxa"/>
            <w:noWrap/>
            <w:vAlign w:val="bottom"/>
            <w:hideMark/>
          </w:tcPr>
          <w:p w:rsidR="00AE0D73" w:rsidRPr="00ED303C" w:rsidP="00593243" w14:paraId="68730A19" w14:textId="77777777">
            <w:pPr>
              <w:jc w:val="center"/>
            </w:pPr>
            <w:r>
              <w:rPr>
                <w:color w:val="000000"/>
              </w:rPr>
              <w:t>2,878,510</w:t>
            </w:r>
          </w:p>
        </w:tc>
        <w:tc>
          <w:tcPr>
            <w:tcW w:w="1885" w:type="dxa"/>
            <w:noWrap/>
            <w:vAlign w:val="bottom"/>
            <w:hideMark/>
          </w:tcPr>
          <w:p w:rsidR="00AE0D73" w:rsidRPr="00ED303C" w:rsidP="00593243" w14:paraId="205757D8" w14:textId="77777777">
            <w:pPr>
              <w:jc w:val="center"/>
              <w:rPr>
                <w:color w:val="333333"/>
              </w:rPr>
            </w:pPr>
            <w:r>
              <w:rPr>
                <w:color w:val="333333"/>
              </w:rPr>
              <w:t xml:space="preserve"> $          24,266 </w:t>
            </w:r>
          </w:p>
        </w:tc>
      </w:tr>
      <w:tr w14:paraId="6282337D" w14:textId="77777777" w:rsidTr="00593243">
        <w:tblPrEx>
          <w:tblW w:w="8545" w:type="dxa"/>
          <w:tblLook w:val="04A0"/>
        </w:tblPrEx>
        <w:trPr>
          <w:trHeight w:val="390"/>
        </w:trPr>
        <w:tc>
          <w:tcPr>
            <w:tcW w:w="1360" w:type="dxa"/>
            <w:noWrap/>
            <w:vAlign w:val="bottom"/>
            <w:hideMark/>
          </w:tcPr>
          <w:p w:rsidR="00AE0D73" w:rsidRPr="00ED303C" w:rsidP="00593243" w14:paraId="7911B5F7" w14:textId="77777777">
            <w:pPr>
              <w:jc w:val="center"/>
              <w:rPr>
                <w:color w:val="333333"/>
              </w:rPr>
            </w:pPr>
            <w:r>
              <w:rPr>
                <w:color w:val="333333"/>
              </w:rPr>
              <w:t>63177</w:t>
            </w:r>
          </w:p>
        </w:tc>
        <w:tc>
          <w:tcPr>
            <w:tcW w:w="1600" w:type="dxa"/>
            <w:noWrap/>
            <w:vAlign w:val="bottom"/>
            <w:hideMark/>
          </w:tcPr>
          <w:p w:rsidR="00AE0D73" w:rsidRPr="00ED303C" w:rsidP="00593243" w14:paraId="377EB07A" w14:textId="77777777">
            <w:pPr>
              <w:jc w:val="center"/>
              <w:rPr>
                <w:color w:val="333333"/>
              </w:rPr>
            </w:pPr>
            <w:r>
              <w:rPr>
                <w:color w:val="333333"/>
              </w:rPr>
              <w:t>KGWC-TV</w:t>
            </w:r>
          </w:p>
        </w:tc>
        <w:tc>
          <w:tcPr>
            <w:tcW w:w="1800" w:type="dxa"/>
            <w:noWrap/>
            <w:vAlign w:val="bottom"/>
            <w:hideMark/>
          </w:tcPr>
          <w:p w:rsidR="00AE0D73" w:rsidRPr="00ED303C" w:rsidP="00593243" w14:paraId="124519F4" w14:textId="77777777">
            <w:pPr>
              <w:jc w:val="center"/>
            </w:pPr>
            <w:r>
              <w:rPr>
                <w:color w:val="000000"/>
              </w:rPr>
              <w:t>80,475</w:t>
            </w:r>
          </w:p>
        </w:tc>
        <w:tc>
          <w:tcPr>
            <w:tcW w:w="1900" w:type="dxa"/>
            <w:noWrap/>
            <w:vAlign w:val="bottom"/>
            <w:hideMark/>
          </w:tcPr>
          <w:p w:rsidR="00AE0D73" w:rsidRPr="00ED303C" w:rsidP="00593243" w14:paraId="0001731F" w14:textId="77777777">
            <w:pPr>
              <w:jc w:val="center"/>
            </w:pPr>
            <w:r>
              <w:rPr>
                <w:color w:val="000000"/>
              </w:rPr>
              <w:t>80,009</w:t>
            </w:r>
          </w:p>
        </w:tc>
        <w:tc>
          <w:tcPr>
            <w:tcW w:w="1885" w:type="dxa"/>
            <w:noWrap/>
            <w:vAlign w:val="bottom"/>
            <w:hideMark/>
          </w:tcPr>
          <w:p w:rsidR="00AE0D73" w:rsidRPr="00ED303C" w:rsidP="00593243" w14:paraId="52AA18B2" w14:textId="77777777">
            <w:pPr>
              <w:jc w:val="center"/>
              <w:rPr>
                <w:color w:val="333333"/>
              </w:rPr>
            </w:pPr>
            <w:r>
              <w:rPr>
                <w:color w:val="333333"/>
              </w:rPr>
              <w:t xml:space="preserve"> $               674 </w:t>
            </w:r>
          </w:p>
        </w:tc>
      </w:tr>
      <w:tr w14:paraId="0754F5D5" w14:textId="77777777" w:rsidTr="00593243">
        <w:tblPrEx>
          <w:tblW w:w="8545" w:type="dxa"/>
          <w:tblLook w:val="04A0"/>
        </w:tblPrEx>
        <w:trPr>
          <w:trHeight w:val="390"/>
        </w:trPr>
        <w:tc>
          <w:tcPr>
            <w:tcW w:w="1360" w:type="dxa"/>
            <w:noWrap/>
            <w:vAlign w:val="bottom"/>
            <w:hideMark/>
          </w:tcPr>
          <w:p w:rsidR="00AE0D73" w:rsidRPr="00ED303C" w:rsidP="00593243" w14:paraId="37FE2D69" w14:textId="77777777">
            <w:pPr>
              <w:jc w:val="center"/>
              <w:rPr>
                <w:color w:val="333333"/>
              </w:rPr>
            </w:pPr>
            <w:r>
              <w:rPr>
                <w:color w:val="333333"/>
              </w:rPr>
              <w:t>63162</w:t>
            </w:r>
          </w:p>
        </w:tc>
        <w:tc>
          <w:tcPr>
            <w:tcW w:w="1600" w:type="dxa"/>
            <w:noWrap/>
            <w:vAlign w:val="bottom"/>
            <w:hideMark/>
          </w:tcPr>
          <w:p w:rsidR="00AE0D73" w:rsidRPr="00ED303C" w:rsidP="00593243" w14:paraId="2D20D74F" w14:textId="77777777">
            <w:pPr>
              <w:jc w:val="center"/>
              <w:rPr>
                <w:color w:val="333333"/>
              </w:rPr>
            </w:pPr>
            <w:r>
              <w:rPr>
                <w:color w:val="333333"/>
              </w:rPr>
              <w:t>KGWL-TV</w:t>
            </w:r>
          </w:p>
        </w:tc>
        <w:tc>
          <w:tcPr>
            <w:tcW w:w="1800" w:type="dxa"/>
            <w:noWrap/>
            <w:vAlign w:val="bottom"/>
            <w:hideMark/>
          </w:tcPr>
          <w:p w:rsidR="00AE0D73" w:rsidRPr="00ED303C" w:rsidP="00593243" w14:paraId="5FF0B416" w14:textId="77777777">
            <w:pPr>
              <w:jc w:val="center"/>
            </w:pPr>
            <w:r>
              <w:rPr>
                <w:color w:val="000000"/>
              </w:rPr>
              <w:t>38,125</w:t>
            </w:r>
          </w:p>
        </w:tc>
        <w:tc>
          <w:tcPr>
            <w:tcW w:w="1900" w:type="dxa"/>
            <w:noWrap/>
            <w:vAlign w:val="bottom"/>
            <w:hideMark/>
          </w:tcPr>
          <w:p w:rsidR="00AE0D73" w:rsidRPr="00ED303C" w:rsidP="00593243" w14:paraId="30398749" w14:textId="77777777">
            <w:pPr>
              <w:jc w:val="center"/>
            </w:pPr>
            <w:r>
              <w:rPr>
                <w:color w:val="000000"/>
              </w:rPr>
              <w:t>38,028</w:t>
            </w:r>
          </w:p>
        </w:tc>
        <w:tc>
          <w:tcPr>
            <w:tcW w:w="1885" w:type="dxa"/>
            <w:noWrap/>
            <w:vAlign w:val="bottom"/>
            <w:hideMark/>
          </w:tcPr>
          <w:p w:rsidR="00AE0D73" w:rsidRPr="00ED303C" w:rsidP="00593243" w14:paraId="2A07C673" w14:textId="77777777">
            <w:pPr>
              <w:jc w:val="center"/>
              <w:rPr>
                <w:color w:val="333333"/>
              </w:rPr>
            </w:pPr>
            <w:r>
              <w:rPr>
                <w:color w:val="333333"/>
              </w:rPr>
              <w:t xml:space="preserve"> $               321 </w:t>
            </w:r>
          </w:p>
        </w:tc>
      </w:tr>
      <w:tr w14:paraId="483CA641" w14:textId="77777777" w:rsidTr="00593243">
        <w:tblPrEx>
          <w:tblW w:w="8545" w:type="dxa"/>
          <w:tblLook w:val="04A0"/>
        </w:tblPrEx>
        <w:trPr>
          <w:trHeight w:val="390"/>
        </w:trPr>
        <w:tc>
          <w:tcPr>
            <w:tcW w:w="1360" w:type="dxa"/>
            <w:noWrap/>
            <w:vAlign w:val="bottom"/>
            <w:hideMark/>
          </w:tcPr>
          <w:p w:rsidR="00AE0D73" w:rsidRPr="00ED303C" w:rsidP="00593243" w14:paraId="6167ADDD" w14:textId="77777777">
            <w:pPr>
              <w:jc w:val="center"/>
              <w:rPr>
                <w:color w:val="333333"/>
              </w:rPr>
            </w:pPr>
            <w:r>
              <w:rPr>
                <w:color w:val="333333"/>
              </w:rPr>
              <w:t>63166</w:t>
            </w:r>
          </w:p>
        </w:tc>
        <w:tc>
          <w:tcPr>
            <w:tcW w:w="1600" w:type="dxa"/>
            <w:noWrap/>
            <w:vAlign w:val="bottom"/>
            <w:hideMark/>
          </w:tcPr>
          <w:p w:rsidR="00AE0D73" w:rsidRPr="00ED303C" w:rsidP="00593243" w14:paraId="6185EE0B" w14:textId="77777777">
            <w:pPr>
              <w:jc w:val="center"/>
              <w:rPr>
                <w:color w:val="333333"/>
              </w:rPr>
            </w:pPr>
            <w:r>
              <w:rPr>
                <w:color w:val="333333"/>
              </w:rPr>
              <w:t>KGWN-TV</w:t>
            </w:r>
          </w:p>
        </w:tc>
        <w:tc>
          <w:tcPr>
            <w:tcW w:w="1800" w:type="dxa"/>
            <w:noWrap/>
            <w:vAlign w:val="bottom"/>
            <w:hideMark/>
          </w:tcPr>
          <w:p w:rsidR="00AE0D73" w:rsidRPr="00ED303C" w:rsidP="00593243" w14:paraId="6A0A1860" w14:textId="77777777">
            <w:pPr>
              <w:jc w:val="center"/>
            </w:pPr>
            <w:r>
              <w:rPr>
                <w:color w:val="000000"/>
              </w:rPr>
              <w:t>469,467</w:t>
            </w:r>
          </w:p>
        </w:tc>
        <w:tc>
          <w:tcPr>
            <w:tcW w:w="1900" w:type="dxa"/>
            <w:noWrap/>
            <w:vAlign w:val="bottom"/>
            <w:hideMark/>
          </w:tcPr>
          <w:p w:rsidR="00AE0D73" w:rsidRPr="00ED303C" w:rsidP="00593243" w14:paraId="205608CC" w14:textId="77777777">
            <w:pPr>
              <w:jc w:val="center"/>
            </w:pPr>
            <w:r>
              <w:rPr>
                <w:color w:val="000000"/>
              </w:rPr>
              <w:t>440,388</w:t>
            </w:r>
          </w:p>
        </w:tc>
        <w:tc>
          <w:tcPr>
            <w:tcW w:w="1885" w:type="dxa"/>
            <w:noWrap/>
            <w:vAlign w:val="bottom"/>
            <w:hideMark/>
          </w:tcPr>
          <w:p w:rsidR="00AE0D73" w:rsidRPr="00ED303C" w:rsidP="00593243" w14:paraId="1F9C3F7F" w14:textId="77777777">
            <w:pPr>
              <w:jc w:val="center"/>
              <w:rPr>
                <w:color w:val="333333"/>
              </w:rPr>
            </w:pPr>
            <w:r>
              <w:rPr>
                <w:color w:val="333333"/>
              </w:rPr>
              <w:t xml:space="preserve"> $            3,712 </w:t>
            </w:r>
          </w:p>
        </w:tc>
      </w:tr>
      <w:tr w14:paraId="0873BC6A" w14:textId="77777777" w:rsidTr="00593243">
        <w:tblPrEx>
          <w:tblW w:w="8545" w:type="dxa"/>
          <w:tblLook w:val="04A0"/>
        </w:tblPrEx>
        <w:trPr>
          <w:trHeight w:val="390"/>
        </w:trPr>
        <w:tc>
          <w:tcPr>
            <w:tcW w:w="1360" w:type="dxa"/>
            <w:noWrap/>
            <w:vAlign w:val="bottom"/>
            <w:hideMark/>
          </w:tcPr>
          <w:p w:rsidR="00AE0D73" w:rsidRPr="00ED303C" w:rsidP="00593243" w14:paraId="59C2F184" w14:textId="77777777">
            <w:pPr>
              <w:jc w:val="center"/>
              <w:rPr>
                <w:color w:val="333333"/>
              </w:rPr>
            </w:pPr>
            <w:r>
              <w:rPr>
                <w:color w:val="333333"/>
              </w:rPr>
              <w:t>63170</w:t>
            </w:r>
          </w:p>
        </w:tc>
        <w:tc>
          <w:tcPr>
            <w:tcW w:w="1600" w:type="dxa"/>
            <w:noWrap/>
            <w:vAlign w:val="bottom"/>
            <w:hideMark/>
          </w:tcPr>
          <w:p w:rsidR="00AE0D73" w:rsidRPr="00ED303C" w:rsidP="00593243" w14:paraId="26B82FFE" w14:textId="77777777">
            <w:pPr>
              <w:jc w:val="center"/>
              <w:rPr>
                <w:color w:val="333333"/>
              </w:rPr>
            </w:pPr>
            <w:r>
              <w:rPr>
                <w:color w:val="333333"/>
              </w:rPr>
              <w:t>KGWR-TV</w:t>
            </w:r>
          </w:p>
        </w:tc>
        <w:tc>
          <w:tcPr>
            <w:tcW w:w="1800" w:type="dxa"/>
            <w:noWrap/>
            <w:vAlign w:val="bottom"/>
            <w:hideMark/>
          </w:tcPr>
          <w:p w:rsidR="00AE0D73" w:rsidRPr="00ED303C" w:rsidP="00593243" w14:paraId="0315F15A" w14:textId="77777777">
            <w:pPr>
              <w:jc w:val="center"/>
            </w:pPr>
            <w:r>
              <w:rPr>
                <w:color w:val="000000"/>
              </w:rPr>
              <w:t>51,315</w:t>
            </w:r>
          </w:p>
        </w:tc>
        <w:tc>
          <w:tcPr>
            <w:tcW w:w="1900" w:type="dxa"/>
            <w:noWrap/>
            <w:vAlign w:val="bottom"/>
            <w:hideMark/>
          </w:tcPr>
          <w:p w:rsidR="00AE0D73" w:rsidRPr="00ED303C" w:rsidP="00593243" w14:paraId="7BD8C782" w14:textId="77777777">
            <w:pPr>
              <w:jc w:val="center"/>
            </w:pPr>
            <w:r>
              <w:rPr>
                <w:color w:val="000000"/>
              </w:rPr>
              <w:t>50,957</w:t>
            </w:r>
          </w:p>
        </w:tc>
        <w:tc>
          <w:tcPr>
            <w:tcW w:w="1885" w:type="dxa"/>
            <w:noWrap/>
            <w:vAlign w:val="bottom"/>
            <w:hideMark/>
          </w:tcPr>
          <w:p w:rsidR="00AE0D73" w:rsidRPr="00ED303C" w:rsidP="00593243" w14:paraId="466AC0D0" w14:textId="77777777">
            <w:pPr>
              <w:jc w:val="center"/>
              <w:rPr>
                <w:color w:val="333333"/>
              </w:rPr>
            </w:pPr>
            <w:r>
              <w:rPr>
                <w:color w:val="333333"/>
              </w:rPr>
              <w:t xml:space="preserve"> $               430 </w:t>
            </w:r>
          </w:p>
        </w:tc>
      </w:tr>
      <w:tr w14:paraId="0050CCA5" w14:textId="77777777" w:rsidTr="00593243">
        <w:tblPrEx>
          <w:tblW w:w="8545" w:type="dxa"/>
          <w:tblLook w:val="04A0"/>
        </w:tblPrEx>
        <w:trPr>
          <w:trHeight w:val="390"/>
        </w:trPr>
        <w:tc>
          <w:tcPr>
            <w:tcW w:w="1360" w:type="dxa"/>
            <w:noWrap/>
            <w:vAlign w:val="bottom"/>
            <w:hideMark/>
          </w:tcPr>
          <w:p w:rsidR="00AE0D73" w:rsidRPr="00ED303C" w:rsidP="00593243" w14:paraId="5B0FE19C" w14:textId="77777777">
            <w:pPr>
              <w:jc w:val="center"/>
              <w:rPr>
                <w:color w:val="333333"/>
              </w:rPr>
            </w:pPr>
            <w:r>
              <w:rPr>
                <w:color w:val="333333"/>
              </w:rPr>
              <w:t>4146</w:t>
            </w:r>
          </w:p>
        </w:tc>
        <w:tc>
          <w:tcPr>
            <w:tcW w:w="1600" w:type="dxa"/>
            <w:noWrap/>
            <w:vAlign w:val="bottom"/>
            <w:hideMark/>
          </w:tcPr>
          <w:p w:rsidR="00AE0D73" w:rsidRPr="00ED303C" w:rsidP="00593243" w14:paraId="0B4EF2DE" w14:textId="77777777">
            <w:pPr>
              <w:jc w:val="center"/>
              <w:rPr>
                <w:color w:val="333333"/>
              </w:rPr>
            </w:pPr>
            <w:r>
              <w:rPr>
                <w:color w:val="333333"/>
              </w:rPr>
              <w:t>KHAW-TV</w:t>
            </w:r>
          </w:p>
        </w:tc>
        <w:tc>
          <w:tcPr>
            <w:tcW w:w="1800" w:type="dxa"/>
            <w:noWrap/>
            <w:vAlign w:val="bottom"/>
            <w:hideMark/>
          </w:tcPr>
          <w:p w:rsidR="00AE0D73" w:rsidRPr="00ED303C" w:rsidP="00593243" w14:paraId="6EC7F647" w14:textId="77777777">
            <w:pPr>
              <w:jc w:val="center"/>
            </w:pPr>
            <w:r>
              <w:rPr>
                <w:color w:val="000000"/>
              </w:rPr>
              <w:t>95,204</w:t>
            </w:r>
          </w:p>
        </w:tc>
        <w:tc>
          <w:tcPr>
            <w:tcW w:w="1900" w:type="dxa"/>
            <w:noWrap/>
            <w:vAlign w:val="bottom"/>
            <w:hideMark/>
          </w:tcPr>
          <w:p w:rsidR="00AE0D73" w:rsidRPr="00ED303C" w:rsidP="00593243" w14:paraId="083FF483" w14:textId="77777777">
            <w:pPr>
              <w:jc w:val="center"/>
            </w:pPr>
            <w:r>
              <w:rPr>
                <w:color w:val="000000"/>
              </w:rPr>
              <w:t>94,851</w:t>
            </w:r>
          </w:p>
        </w:tc>
        <w:tc>
          <w:tcPr>
            <w:tcW w:w="1885" w:type="dxa"/>
            <w:noWrap/>
            <w:vAlign w:val="bottom"/>
            <w:hideMark/>
          </w:tcPr>
          <w:p w:rsidR="00AE0D73" w:rsidRPr="00ED303C" w:rsidP="00593243" w14:paraId="1893FCAA" w14:textId="77777777">
            <w:pPr>
              <w:jc w:val="center"/>
              <w:rPr>
                <w:color w:val="333333"/>
              </w:rPr>
            </w:pPr>
            <w:r>
              <w:rPr>
                <w:color w:val="333333"/>
              </w:rPr>
              <w:t xml:space="preserve"> $               800 </w:t>
            </w:r>
          </w:p>
        </w:tc>
      </w:tr>
      <w:tr w14:paraId="559C6E1D" w14:textId="77777777" w:rsidTr="00593243">
        <w:tblPrEx>
          <w:tblW w:w="8545" w:type="dxa"/>
          <w:tblLook w:val="04A0"/>
        </w:tblPrEx>
        <w:trPr>
          <w:trHeight w:val="390"/>
        </w:trPr>
        <w:tc>
          <w:tcPr>
            <w:tcW w:w="1360" w:type="dxa"/>
            <w:noWrap/>
            <w:vAlign w:val="bottom"/>
            <w:hideMark/>
          </w:tcPr>
          <w:p w:rsidR="00AE0D73" w:rsidRPr="00ED303C" w:rsidP="00593243" w14:paraId="36C782F9" w14:textId="77777777">
            <w:pPr>
              <w:jc w:val="center"/>
              <w:rPr>
                <w:color w:val="333333"/>
              </w:rPr>
            </w:pPr>
            <w:r>
              <w:rPr>
                <w:color w:val="333333"/>
              </w:rPr>
              <w:t>60353</w:t>
            </w:r>
          </w:p>
        </w:tc>
        <w:tc>
          <w:tcPr>
            <w:tcW w:w="1600" w:type="dxa"/>
            <w:noWrap/>
            <w:vAlign w:val="bottom"/>
            <w:hideMark/>
          </w:tcPr>
          <w:p w:rsidR="00AE0D73" w:rsidRPr="00ED303C" w:rsidP="00593243" w14:paraId="1EF86AAB" w14:textId="77777777">
            <w:pPr>
              <w:jc w:val="center"/>
              <w:rPr>
                <w:color w:val="333333"/>
              </w:rPr>
            </w:pPr>
            <w:r>
              <w:rPr>
                <w:color w:val="333333"/>
              </w:rPr>
              <w:t>KHBS</w:t>
            </w:r>
          </w:p>
        </w:tc>
        <w:tc>
          <w:tcPr>
            <w:tcW w:w="1800" w:type="dxa"/>
            <w:noWrap/>
            <w:vAlign w:val="bottom"/>
            <w:hideMark/>
          </w:tcPr>
          <w:p w:rsidR="00AE0D73" w:rsidRPr="00ED303C" w:rsidP="00593243" w14:paraId="3B20ECAD" w14:textId="77777777">
            <w:pPr>
              <w:jc w:val="center"/>
            </w:pPr>
            <w:r>
              <w:rPr>
                <w:color w:val="000000"/>
              </w:rPr>
              <w:t>631,770</w:t>
            </w:r>
          </w:p>
        </w:tc>
        <w:tc>
          <w:tcPr>
            <w:tcW w:w="1900" w:type="dxa"/>
            <w:noWrap/>
            <w:vAlign w:val="bottom"/>
            <w:hideMark/>
          </w:tcPr>
          <w:p w:rsidR="00AE0D73" w:rsidRPr="00ED303C" w:rsidP="00593243" w14:paraId="7924786B" w14:textId="77777777">
            <w:pPr>
              <w:jc w:val="center"/>
            </w:pPr>
            <w:r>
              <w:rPr>
                <w:color w:val="000000"/>
              </w:rPr>
              <w:t>608,052</w:t>
            </w:r>
          </w:p>
        </w:tc>
        <w:tc>
          <w:tcPr>
            <w:tcW w:w="1885" w:type="dxa"/>
            <w:noWrap/>
            <w:vAlign w:val="bottom"/>
            <w:hideMark/>
          </w:tcPr>
          <w:p w:rsidR="00AE0D73" w:rsidRPr="00ED303C" w:rsidP="00593243" w14:paraId="072C9D55" w14:textId="77777777">
            <w:pPr>
              <w:jc w:val="center"/>
              <w:rPr>
                <w:color w:val="333333"/>
              </w:rPr>
            </w:pPr>
            <w:r>
              <w:rPr>
                <w:color w:val="333333"/>
              </w:rPr>
              <w:t xml:space="preserve"> $            5,126 </w:t>
            </w:r>
          </w:p>
        </w:tc>
      </w:tr>
      <w:tr w14:paraId="201F8B3E" w14:textId="77777777" w:rsidTr="00593243">
        <w:tblPrEx>
          <w:tblW w:w="8545" w:type="dxa"/>
          <w:tblLook w:val="04A0"/>
        </w:tblPrEx>
        <w:trPr>
          <w:trHeight w:val="390"/>
        </w:trPr>
        <w:tc>
          <w:tcPr>
            <w:tcW w:w="1360" w:type="dxa"/>
            <w:noWrap/>
            <w:vAlign w:val="bottom"/>
            <w:hideMark/>
          </w:tcPr>
          <w:p w:rsidR="00AE0D73" w:rsidRPr="00ED303C" w:rsidP="00593243" w14:paraId="6D393D20" w14:textId="77777777">
            <w:pPr>
              <w:jc w:val="center"/>
              <w:rPr>
                <w:color w:val="333333"/>
              </w:rPr>
            </w:pPr>
            <w:r>
              <w:rPr>
                <w:color w:val="333333"/>
              </w:rPr>
              <w:t>27300</w:t>
            </w:r>
          </w:p>
        </w:tc>
        <w:tc>
          <w:tcPr>
            <w:tcW w:w="1600" w:type="dxa"/>
            <w:noWrap/>
            <w:vAlign w:val="bottom"/>
            <w:hideMark/>
          </w:tcPr>
          <w:p w:rsidR="00AE0D73" w:rsidRPr="00ED303C" w:rsidP="00593243" w14:paraId="47EAF8B9" w14:textId="77777777">
            <w:pPr>
              <w:jc w:val="center"/>
              <w:rPr>
                <w:color w:val="333333"/>
              </w:rPr>
            </w:pPr>
            <w:r>
              <w:rPr>
                <w:color w:val="333333"/>
              </w:rPr>
              <w:t>KHCE-TV</w:t>
            </w:r>
          </w:p>
        </w:tc>
        <w:tc>
          <w:tcPr>
            <w:tcW w:w="1800" w:type="dxa"/>
            <w:noWrap/>
            <w:vAlign w:val="bottom"/>
            <w:hideMark/>
          </w:tcPr>
          <w:p w:rsidR="00AE0D73" w:rsidRPr="00ED303C" w:rsidP="00593243" w14:paraId="1C54B40A" w14:textId="77777777">
            <w:pPr>
              <w:jc w:val="center"/>
            </w:pPr>
            <w:r>
              <w:rPr>
                <w:color w:val="000000"/>
              </w:rPr>
              <w:t>2,353,883</w:t>
            </w:r>
          </w:p>
        </w:tc>
        <w:tc>
          <w:tcPr>
            <w:tcW w:w="1900" w:type="dxa"/>
            <w:noWrap/>
            <w:vAlign w:val="bottom"/>
            <w:hideMark/>
          </w:tcPr>
          <w:p w:rsidR="00AE0D73" w:rsidRPr="00ED303C" w:rsidP="00593243" w14:paraId="788BAD82" w14:textId="77777777">
            <w:pPr>
              <w:jc w:val="center"/>
            </w:pPr>
            <w:r>
              <w:rPr>
                <w:color w:val="000000"/>
              </w:rPr>
              <w:t>2,348,391</w:t>
            </w:r>
          </w:p>
        </w:tc>
        <w:tc>
          <w:tcPr>
            <w:tcW w:w="1885" w:type="dxa"/>
            <w:noWrap/>
            <w:vAlign w:val="bottom"/>
            <w:hideMark/>
          </w:tcPr>
          <w:p w:rsidR="00AE0D73" w:rsidRPr="00ED303C" w:rsidP="00593243" w14:paraId="218C582D" w14:textId="77777777">
            <w:pPr>
              <w:jc w:val="center"/>
              <w:rPr>
                <w:color w:val="333333"/>
              </w:rPr>
            </w:pPr>
            <w:r>
              <w:rPr>
                <w:color w:val="333333"/>
              </w:rPr>
              <w:t xml:space="preserve"> $          19,797 </w:t>
            </w:r>
          </w:p>
        </w:tc>
      </w:tr>
      <w:tr w14:paraId="53384CFB" w14:textId="77777777" w:rsidTr="00593243">
        <w:tblPrEx>
          <w:tblW w:w="8545" w:type="dxa"/>
          <w:tblLook w:val="04A0"/>
        </w:tblPrEx>
        <w:trPr>
          <w:trHeight w:val="390"/>
        </w:trPr>
        <w:tc>
          <w:tcPr>
            <w:tcW w:w="1360" w:type="dxa"/>
            <w:noWrap/>
            <w:vAlign w:val="bottom"/>
            <w:hideMark/>
          </w:tcPr>
          <w:p w:rsidR="00AE0D73" w:rsidRPr="00ED303C" w:rsidP="00593243" w14:paraId="752D9BA4" w14:textId="77777777">
            <w:pPr>
              <w:jc w:val="center"/>
              <w:rPr>
                <w:color w:val="333333"/>
              </w:rPr>
            </w:pPr>
            <w:r>
              <w:rPr>
                <w:color w:val="333333"/>
              </w:rPr>
              <w:t>26431</w:t>
            </w:r>
          </w:p>
        </w:tc>
        <w:tc>
          <w:tcPr>
            <w:tcW w:w="1600" w:type="dxa"/>
            <w:noWrap/>
            <w:vAlign w:val="bottom"/>
            <w:hideMark/>
          </w:tcPr>
          <w:p w:rsidR="00AE0D73" w:rsidRPr="00ED303C" w:rsidP="00593243" w14:paraId="71B8E5C6" w14:textId="77777777">
            <w:pPr>
              <w:jc w:val="center"/>
              <w:rPr>
                <w:color w:val="333333"/>
              </w:rPr>
            </w:pPr>
            <w:r>
              <w:rPr>
                <w:color w:val="333333"/>
              </w:rPr>
              <w:t>KHET</w:t>
            </w:r>
          </w:p>
        </w:tc>
        <w:tc>
          <w:tcPr>
            <w:tcW w:w="1800" w:type="dxa"/>
            <w:noWrap/>
            <w:vAlign w:val="bottom"/>
            <w:hideMark/>
          </w:tcPr>
          <w:p w:rsidR="00AE0D73" w:rsidRPr="00ED303C" w:rsidP="00593243" w14:paraId="5D53DF3B" w14:textId="77777777">
            <w:pPr>
              <w:jc w:val="center"/>
            </w:pPr>
            <w:r>
              <w:rPr>
                <w:color w:val="000000"/>
              </w:rPr>
              <w:t>959,060</w:t>
            </w:r>
          </w:p>
        </w:tc>
        <w:tc>
          <w:tcPr>
            <w:tcW w:w="1900" w:type="dxa"/>
            <w:noWrap/>
            <w:vAlign w:val="bottom"/>
            <w:hideMark/>
          </w:tcPr>
          <w:p w:rsidR="00AE0D73" w:rsidRPr="00ED303C" w:rsidP="00593243" w14:paraId="75A7AF79" w14:textId="77777777">
            <w:pPr>
              <w:jc w:val="center"/>
            </w:pPr>
            <w:r>
              <w:rPr>
                <w:color w:val="000000"/>
              </w:rPr>
              <w:t>944,568</w:t>
            </w:r>
          </w:p>
        </w:tc>
        <w:tc>
          <w:tcPr>
            <w:tcW w:w="1885" w:type="dxa"/>
            <w:noWrap/>
            <w:vAlign w:val="bottom"/>
            <w:hideMark/>
          </w:tcPr>
          <w:p w:rsidR="00AE0D73" w:rsidRPr="00ED303C" w:rsidP="00593243" w14:paraId="3D03BB61" w14:textId="77777777">
            <w:pPr>
              <w:jc w:val="center"/>
              <w:rPr>
                <w:color w:val="333333"/>
              </w:rPr>
            </w:pPr>
            <w:r>
              <w:rPr>
                <w:color w:val="333333"/>
              </w:rPr>
              <w:t xml:space="preserve"> $            7,963 </w:t>
            </w:r>
          </w:p>
        </w:tc>
      </w:tr>
      <w:tr w14:paraId="71E441B1" w14:textId="77777777" w:rsidTr="00593243">
        <w:tblPrEx>
          <w:tblW w:w="8545" w:type="dxa"/>
          <w:tblLook w:val="04A0"/>
        </w:tblPrEx>
        <w:trPr>
          <w:trHeight w:val="390"/>
        </w:trPr>
        <w:tc>
          <w:tcPr>
            <w:tcW w:w="1360" w:type="dxa"/>
            <w:noWrap/>
            <w:vAlign w:val="bottom"/>
            <w:hideMark/>
          </w:tcPr>
          <w:p w:rsidR="00AE0D73" w:rsidRPr="00ED303C" w:rsidP="00593243" w14:paraId="31EE23BC" w14:textId="77777777">
            <w:pPr>
              <w:jc w:val="center"/>
              <w:rPr>
                <w:color w:val="333333"/>
              </w:rPr>
            </w:pPr>
            <w:r>
              <w:rPr>
                <w:color w:val="333333"/>
              </w:rPr>
              <w:t>21160</w:t>
            </w:r>
          </w:p>
        </w:tc>
        <w:tc>
          <w:tcPr>
            <w:tcW w:w="1600" w:type="dxa"/>
            <w:noWrap/>
            <w:vAlign w:val="bottom"/>
            <w:hideMark/>
          </w:tcPr>
          <w:p w:rsidR="00AE0D73" w:rsidRPr="00ED303C" w:rsidP="00593243" w14:paraId="17DDA204" w14:textId="77777777">
            <w:pPr>
              <w:jc w:val="center"/>
              <w:rPr>
                <w:color w:val="333333"/>
              </w:rPr>
            </w:pPr>
            <w:r>
              <w:rPr>
                <w:color w:val="333333"/>
              </w:rPr>
              <w:t>KHGI-TV</w:t>
            </w:r>
          </w:p>
        </w:tc>
        <w:tc>
          <w:tcPr>
            <w:tcW w:w="1800" w:type="dxa"/>
            <w:noWrap/>
            <w:vAlign w:val="bottom"/>
            <w:hideMark/>
          </w:tcPr>
          <w:p w:rsidR="00AE0D73" w:rsidRPr="00ED303C" w:rsidP="00593243" w14:paraId="2C9D2834" w14:textId="77777777">
            <w:pPr>
              <w:jc w:val="center"/>
            </w:pPr>
            <w:r>
              <w:rPr>
                <w:color w:val="000000"/>
              </w:rPr>
              <w:t>233,973</w:t>
            </w:r>
          </w:p>
        </w:tc>
        <w:tc>
          <w:tcPr>
            <w:tcW w:w="1900" w:type="dxa"/>
            <w:noWrap/>
            <w:vAlign w:val="bottom"/>
            <w:hideMark/>
          </w:tcPr>
          <w:p w:rsidR="00AE0D73" w:rsidRPr="00ED303C" w:rsidP="00593243" w14:paraId="241C27F0" w14:textId="77777777">
            <w:pPr>
              <w:jc w:val="center"/>
            </w:pPr>
            <w:r>
              <w:rPr>
                <w:color w:val="000000"/>
              </w:rPr>
              <w:t>229,173</w:t>
            </w:r>
          </w:p>
        </w:tc>
        <w:tc>
          <w:tcPr>
            <w:tcW w:w="1885" w:type="dxa"/>
            <w:noWrap/>
            <w:vAlign w:val="bottom"/>
            <w:hideMark/>
          </w:tcPr>
          <w:p w:rsidR="00AE0D73" w:rsidRPr="00ED303C" w:rsidP="00593243" w14:paraId="6734DBE1" w14:textId="77777777">
            <w:pPr>
              <w:jc w:val="center"/>
              <w:rPr>
                <w:color w:val="333333"/>
              </w:rPr>
            </w:pPr>
            <w:r>
              <w:rPr>
                <w:color w:val="333333"/>
              </w:rPr>
              <w:t xml:space="preserve"> $            1,932 </w:t>
            </w:r>
          </w:p>
        </w:tc>
      </w:tr>
      <w:tr w14:paraId="044A3AF9" w14:textId="77777777" w:rsidTr="00593243">
        <w:tblPrEx>
          <w:tblW w:w="8545" w:type="dxa"/>
          <w:tblLook w:val="04A0"/>
        </w:tblPrEx>
        <w:trPr>
          <w:trHeight w:val="390"/>
        </w:trPr>
        <w:tc>
          <w:tcPr>
            <w:tcW w:w="1360" w:type="dxa"/>
            <w:noWrap/>
            <w:vAlign w:val="bottom"/>
            <w:hideMark/>
          </w:tcPr>
          <w:p w:rsidR="00AE0D73" w:rsidRPr="00ED303C" w:rsidP="00593243" w14:paraId="5CB92646" w14:textId="77777777">
            <w:pPr>
              <w:jc w:val="center"/>
              <w:rPr>
                <w:color w:val="333333"/>
              </w:rPr>
            </w:pPr>
            <w:r>
              <w:rPr>
                <w:color w:val="333333"/>
              </w:rPr>
              <w:t>36917</w:t>
            </w:r>
          </w:p>
        </w:tc>
        <w:tc>
          <w:tcPr>
            <w:tcW w:w="1600" w:type="dxa"/>
            <w:noWrap/>
            <w:vAlign w:val="bottom"/>
            <w:hideMark/>
          </w:tcPr>
          <w:p w:rsidR="00AE0D73" w:rsidRPr="00ED303C" w:rsidP="00593243" w14:paraId="45FE38C0" w14:textId="77777777">
            <w:pPr>
              <w:jc w:val="center"/>
              <w:rPr>
                <w:color w:val="333333"/>
              </w:rPr>
            </w:pPr>
            <w:r>
              <w:rPr>
                <w:color w:val="333333"/>
              </w:rPr>
              <w:t>KHII-TV</w:t>
            </w:r>
          </w:p>
        </w:tc>
        <w:tc>
          <w:tcPr>
            <w:tcW w:w="1800" w:type="dxa"/>
            <w:noWrap/>
            <w:vAlign w:val="bottom"/>
            <w:hideMark/>
          </w:tcPr>
          <w:p w:rsidR="00AE0D73" w:rsidRPr="00ED303C" w:rsidP="00593243" w14:paraId="44D3F81D" w14:textId="77777777">
            <w:pPr>
              <w:jc w:val="center"/>
            </w:pPr>
            <w:r>
              <w:rPr>
                <w:color w:val="000000"/>
              </w:rPr>
              <w:t>953,895</w:t>
            </w:r>
          </w:p>
        </w:tc>
        <w:tc>
          <w:tcPr>
            <w:tcW w:w="1900" w:type="dxa"/>
            <w:noWrap/>
            <w:vAlign w:val="bottom"/>
            <w:hideMark/>
          </w:tcPr>
          <w:p w:rsidR="00AE0D73" w:rsidRPr="00ED303C" w:rsidP="00593243" w14:paraId="12E24CA0" w14:textId="77777777">
            <w:pPr>
              <w:jc w:val="center"/>
            </w:pPr>
            <w:r>
              <w:rPr>
                <w:color w:val="000000"/>
              </w:rPr>
              <w:t>851,585</w:t>
            </w:r>
          </w:p>
        </w:tc>
        <w:tc>
          <w:tcPr>
            <w:tcW w:w="1885" w:type="dxa"/>
            <w:noWrap/>
            <w:vAlign w:val="bottom"/>
            <w:hideMark/>
          </w:tcPr>
          <w:p w:rsidR="00AE0D73" w:rsidRPr="00ED303C" w:rsidP="00593243" w14:paraId="0EA252AC" w14:textId="77777777">
            <w:pPr>
              <w:jc w:val="center"/>
              <w:rPr>
                <w:color w:val="333333"/>
              </w:rPr>
            </w:pPr>
            <w:r>
              <w:rPr>
                <w:color w:val="333333"/>
              </w:rPr>
              <w:t xml:space="preserve"> $            7,179 </w:t>
            </w:r>
          </w:p>
        </w:tc>
      </w:tr>
      <w:tr w14:paraId="136258AF" w14:textId="77777777" w:rsidTr="00593243">
        <w:tblPrEx>
          <w:tblW w:w="8545" w:type="dxa"/>
          <w:tblLook w:val="04A0"/>
        </w:tblPrEx>
        <w:trPr>
          <w:trHeight w:val="390"/>
        </w:trPr>
        <w:tc>
          <w:tcPr>
            <w:tcW w:w="1360" w:type="dxa"/>
            <w:noWrap/>
            <w:vAlign w:val="bottom"/>
            <w:hideMark/>
          </w:tcPr>
          <w:p w:rsidR="00AE0D73" w:rsidRPr="00ED303C" w:rsidP="00593243" w14:paraId="2EC5158F" w14:textId="77777777">
            <w:pPr>
              <w:jc w:val="center"/>
              <w:rPr>
                <w:color w:val="333333"/>
              </w:rPr>
            </w:pPr>
            <w:r>
              <w:rPr>
                <w:color w:val="333333"/>
              </w:rPr>
              <w:t>29085</w:t>
            </w:r>
          </w:p>
        </w:tc>
        <w:tc>
          <w:tcPr>
            <w:tcW w:w="1600" w:type="dxa"/>
            <w:noWrap/>
            <w:vAlign w:val="bottom"/>
            <w:hideMark/>
          </w:tcPr>
          <w:p w:rsidR="00AE0D73" w:rsidRPr="00ED303C" w:rsidP="00593243" w14:paraId="59D8E424" w14:textId="77777777">
            <w:pPr>
              <w:jc w:val="center"/>
              <w:rPr>
                <w:color w:val="333333"/>
              </w:rPr>
            </w:pPr>
            <w:r>
              <w:rPr>
                <w:color w:val="333333"/>
              </w:rPr>
              <w:t>KHIN</w:t>
            </w:r>
          </w:p>
        </w:tc>
        <w:tc>
          <w:tcPr>
            <w:tcW w:w="1800" w:type="dxa"/>
            <w:noWrap/>
            <w:vAlign w:val="bottom"/>
            <w:hideMark/>
          </w:tcPr>
          <w:p w:rsidR="00AE0D73" w:rsidRPr="00ED303C" w:rsidP="00593243" w14:paraId="70B52712" w14:textId="77777777">
            <w:pPr>
              <w:jc w:val="center"/>
            </w:pPr>
            <w:r>
              <w:rPr>
                <w:color w:val="000000"/>
              </w:rPr>
              <w:t>1,041,244</w:t>
            </w:r>
          </w:p>
        </w:tc>
        <w:tc>
          <w:tcPr>
            <w:tcW w:w="1900" w:type="dxa"/>
            <w:noWrap/>
            <w:vAlign w:val="bottom"/>
            <w:hideMark/>
          </w:tcPr>
          <w:p w:rsidR="00AE0D73" w:rsidRPr="00ED303C" w:rsidP="00593243" w14:paraId="70A8D040" w14:textId="77777777">
            <w:pPr>
              <w:jc w:val="center"/>
            </w:pPr>
            <w:r>
              <w:rPr>
                <w:color w:val="000000"/>
              </w:rPr>
              <w:t>1,039,383</w:t>
            </w:r>
          </w:p>
        </w:tc>
        <w:tc>
          <w:tcPr>
            <w:tcW w:w="1885" w:type="dxa"/>
            <w:noWrap/>
            <w:vAlign w:val="bottom"/>
            <w:hideMark/>
          </w:tcPr>
          <w:p w:rsidR="00AE0D73" w:rsidRPr="00ED303C" w:rsidP="00593243" w14:paraId="174A2B0D" w14:textId="77777777">
            <w:pPr>
              <w:jc w:val="center"/>
              <w:rPr>
                <w:color w:val="333333"/>
              </w:rPr>
            </w:pPr>
            <w:r>
              <w:rPr>
                <w:color w:val="333333"/>
              </w:rPr>
              <w:t xml:space="preserve"> $            8,762 </w:t>
            </w:r>
          </w:p>
        </w:tc>
      </w:tr>
      <w:tr w14:paraId="01376264" w14:textId="77777777" w:rsidTr="00593243">
        <w:tblPrEx>
          <w:tblW w:w="8545" w:type="dxa"/>
          <w:tblLook w:val="04A0"/>
        </w:tblPrEx>
        <w:trPr>
          <w:trHeight w:val="390"/>
        </w:trPr>
        <w:tc>
          <w:tcPr>
            <w:tcW w:w="1360" w:type="dxa"/>
            <w:noWrap/>
            <w:vAlign w:val="bottom"/>
            <w:hideMark/>
          </w:tcPr>
          <w:p w:rsidR="00AE0D73" w:rsidRPr="00ED303C" w:rsidP="00593243" w14:paraId="3EF0E593" w14:textId="77777777">
            <w:pPr>
              <w:jc w:val="center"/>
              <w:rPr>
                <w:color w:val="333333"/>
              </w:rPr>
            </w:pPr>
            <w:r>
              <w:rPr>
                <w:color w:val="333333"/>
              </w:rPr>
              <w:t>17688</w:t>
            </w:r>
          </w:p>
        </w:tc>
        <w:tc>
          <w:tcPr>
            <w:tcW w:w="1600" w:type="dxa"/>
            <w:noWrap/>
            <w:vAlign w:val="bottom"/>
            <w:hideMark/>
          </w:tcPr>
          <w:p w:rsidR="00AE0D73" w:rsidRPr="00ED303C" w:rsidP="00593243" w14:paraId="3AA4147D" w14:textId="77777777">
            <w:pPr>
              <w:jc w:val="center"/>
              <w:rPr>
                <w:color w:val="333333"/>
              </w:rPr>
            </w:pPr>
            <w:r>
              <w:rPr>
                <w:color w:val="333333"/>
              </w:rPr>
              <w:t>KHME</w:t>
            </w:r>
          </w:p>
        </w:tc>
        <w:tc>
          <w:tcPr>
            <w:tcW w:w="1800" w:type="dxa"/>
            <w:noWrap/>
            <w:vAlign w:val="bottom"/>
            <w:hideMark/>
          </w:tcPr>
          <w:p w:rsidR="00AE0D73" w:rsidRPr="00ED303C" w:rsidP="00593243" w14:paraId="43B2E251" w14:textId="77777777">
            <w:pPr>
              <w:jc w:val="center"/>
            </w:pPr>
            <w:r>
              <w:rPr>
                <w:color w:val="000000"/>
              </w:rPr>
              <w:t>181,345</w:t>
            </w:r>
          </w:p>
        </w:tc>
        <w:tc>
          <w:tcPr>
            <w:tcW w:w="1900" w:type="dxa"/>
            <w:noWrap/>
            <w:vAlign w:val="bottom"/>
            <w:hideMark/>
          </w:tcPr>
          <w:p w:rsidR="00AE0D73" w:rsidRPr="00ED303C" w:rsidP="00593243" w14:paraId="40A10E46" w14:textId="77777777">
            <w:pPr>
              <w:jc w:val="center"/>
            </w:pPr>
            <w:r>
              <w:rPr>
                <w:color w:val="000000"/>
              </w:rPr>
              <w:t>179,706</w:t>
            </w:r>
          </w:p>
        </w:tc>
        <w:tc>
          <w:tcPr>
            <w:tcW w:w="1885" w:type="dxa"/>
            <w:noWrap/>
            <w:vAlign w:val="bottom"/>
            <w:hideMark/>
          </w:tcPr>
          <w:p w:rsidR="00AE0D73" w:rsidRPr="00ED303C" w:rsidP="00593243" w14:paraId="7DAD6CE4" w14:textId="77777777">
            <w:pPr>
              <w:jc w:val="center"/>
              <w:rPr>
                <w:color w:val="333333"/>
              </w:rPr>
            </w:pPr>
            <w:r>
              <w:rPr>
                <w:color w:val="333333"/>
              </w:rPr>
              <w:t xml:space="preserve"> $            1,515 </w:t>
            </w:r>
          </w:p>
        </w:tc>
      </w:tr>
      <w:tr w14:paraId="2A88B8C1" w14:textId="77777777" w:rsidTr="00593243">
        <w:tblPrEx>
          <w:tblW w:w="8545" w:type="dxa"/>
          <w:tblLook w:val="04A0"/>
        </w:tblPrEx>
        <w:trPr>
          <w:trHeight w:val="390"/>
        </w:trPr>
        <w:tc>
          <w:tcPr>
            <w:tcW w:w="1360" w:type="dxa"/>
            <w:noWrap/>
            <w:vAlign w:val="bottom"/>
            <w:hideMark/>
          </w:tcPr>
          <w:p w:rsidR="00AE0D73" w:rsidRPr="00ED303C" w:rsidP="00593243" w14:paraId="44C637AC" w14:textId="77777777">
            <w:pPr>
              <w:jc w:val="center"/>
              <w:rPr>
                <w:color w:val="333333"/>
              </w:rPr>
            </w:pPr>
            <w:r>
              <w:rPr>
                <w:color w:val="333333"/>
              </w:rPr>
              <w:t>47670</w:t>
            </w:r>
          </w:p>
        </w:tc>
        <w:tc>
          <w:tcPr>
            <w:tcW w:w="1600" w:type="dxa"/>
            <w:noWrap/>
            <w:vAlign w:val="bottom"/>
            <w:hideMark/>
          </w:tcPr>
          <w:p w:rsidR="00AE0D73" w:rsidRPr="00ED303C" w:rsidP="00593243" w14:paraId="035294CF" w14:textId="77777777">
            <w:pPr>
              <w:jc w:val="center"/>
              <w:rPr>
                <w:color w:val="333333"/>
              </w:rPr>
            </w:pPr>
            <w:r>
              <w:rPr>
                <w:color w:val="333333"/>
              </w:rPr>
              <w:t>KHMT</w:t>
            </w:r>
          </w:p>
        </w:tc>
        <w:tc>
          <w:tcPr>
            <w:tcW w:w="1800" w:type="dxa"/>
            <w:noWrap/>
            <w:vAlign w:val="bottom"/>
            <w:hideMark/>
          </w:tcPr>
          <w:p w:rsidR="00AE0D73" w:rsidRPr="00ED303C" w:rsidP="00593243" w14:paraId="1223878B" w14:textId="77777777">
            <w:pPr>
              <w:jc w:val="center"/>
            </w:pPr>
            <w:r>
              <w:rPr>
                <w:color w:val="000000"/>
              </w:rPr>
              <w:t>175,601</w:t>
            </w:r>
          </w:p>
        </w:tc>
        <w:tc>
          <w:tcPr>
            <w:tcW w:w="1900" w:type="dxa"/>
            <w:noWrap/>
            <w:vAlign w:val="bottom"/>
            <w:hideMark/>
          </w:tcPr>
          <w:p w:rsidR="00AE0D73" w:rsidRPr="00ED303C" w:rsidP="00593243" w14:paraId="781397C4" w14:textId="77777777">
            <w:pPr>
              <w:jc w:val="center"/>
            </w:pPr>
            <w:r>
              <w:rPr>
                <w:color w:val="000000"/>
              </w:rPr>
              <w:t>170,957</w:t>
            </w:r>
          </w:p>
        </w:tc>
        <w:tc>
          <w:tcPr>
            <w:tcW w:w="1885" w:type="dxa"/>
            <w:noWrap/>
            <w:vAlign w:val="bottom"/>
            <w:hideMark/>
          </w:tcPr>
          <w:p w:rsidR="00AE0D73" w:rsidRPr="00ED303C" w:rsidP="00593243" w14:paraId="22B23ADB" w14:textId="77777777">
            <w:pPr>
              <w:jc w:val="center"/>
              <w:rPr>
                <w:color w:val="333333"/>
              </w:rPr>
            </w:pPr>
            <w:r>
              <w:rPr>
                <w:color w:val="333333"/>
              </w:rPr>
              <w:t xml:space="preserve"> $            1,441 </w:t>
            </w:r>
          </w:p>
        </w:tc>
      </w:tr>
      <w:tr w14:paraId="4C07DDA1" w14:textId="77777777" w:rsidTr="00593243">
        <w:tblPrEx>
          <w:tblW w:w="8545" w:type="dxa"/>
          <w:tblLook w:val="04A0"/>
        </w:tblPrEx>
        <w:trPr>
          <w:trHeight w:val="390"/>
        </w:trPr>
        <w:tc>
          <w:tcPr>
            <w:tcW w:w="1360" w:type="dxa"/>
            <w:noWrap/>
            <w:vAlign w:val="bottom"/>
            <w:hideMark/>
          </w:tcPr>
          <w:p w:rsidR="00AE0D73" w:rsidRPr="00ED303C" w:rsidP="00593243" w14:paraId="5A248BBE" w14:textId="77777777">
            <w:pPr>
              <w:jc w:val="center"/>
              <w:rPr>
                <w:color w:val="333333"/>
              </w:rPr>
            </w:pPr>
            <w:r>
              <w:rPr>
                <w:color w:val="333333"/>
              </w:rPr>
              <w:t>47987</w:t>
            </w:r>
          </w:p>
        </w:tc>
        <w:tc>
          <w:tcPr>
            <w:tcW w:w="1600" w:type="dxa"/>
            <w:noWrap/>
            <w:vAlign w:val="bottom"/>
            <w:hideMark/>
          </w:tcPr>
          <w:p w:rsidR="00AE0D73" w:rsidRPr="00ED303C" w:rsidP="00593243" w14:paraId="4711EABD" w14:textId="77777777">
            <w:pPr>
              <w:jc w:val="center"/>
              <w:rPr>
                <w:color w:val="333333"/>
              </w:rPr>
            </w:pPr>
            <w:r>
              <w:rPr>
                <w:color w:val="333333"/>
              </w:rPr>
              <w:t>KHNE-TV</w:t>
            </w:r>
          </w:p>
        </w:tc>
        <w:tc>
          <w:tcPr>
            <w:tcW w:w="1800" w:type="dxa"/>
            <w:noWrap/>
            <w:vAlign w:val="bottom"/>
            <w:hideMark/>
          </w:tcPr>
          <w:p w:rsidR="00AE0D73" w:rsidRPr="00ED303C" w:rsidP="00593243" w14:paraId="15673206" w14:textId="77777777">
            <w:pPr>
              <w:jc w:val="center"/>
            </w:pPr>
            <w:r>
              <w:rPr>
                <w:color w:val="000000"/>
              </w:rPr>
              <w:t>203,931</w:t>
            </w:r>
          </w:p>
        </w:tc>
        <w:tc>
          <w:tcPr>
            <w:tcW w:w="1900" w:type="dxa"/>
            <w:noWrap/>
            <w:vAlign w:val="bottom"/>
            <w:hideMark/>
          </w:tcPr>
          <w:p w:rsidR="00AE0D73" w:rsidRPr="00ED303C" w:rsidP="00593243" w14:paraId="32F6D018" w14:textId="77777777">
            <w:pPr>
              <w:jc w:val="center"/>
            </w:pPr>
            <w:r>
              <w:rPr>
                <w:color w:val="000000"/>
              </w:rPr>
              <w:t>202,944</w:t>
            </w:r>
          </w:p>
        </w:tc>
        <w:tc>
          <w:tcPr>
            <w:tcW w:w="1885" w:type="dxa"/>
            <w:noWrap/>
            <w:vAlign w:val="bottom"/>
            <w:hideMark/>
          </w:tcPr>
          <w:p w:rsidR="00AE0D73" w:rsidRPr="00ED303C" w:rsidP="00593243" w14:paraId="419A003C" w14:textId="77777777">
            <w:pPr>
              <w:jc w:val="center"/>
              <w:rPr>
                <w:color w:val="333333"/>
              </w:rPr>
            </w:pPr>
            <w:r>
              <w:rPr>
                <w:color w:val="333333"/>
              </w:rPr>
              <w:t xml:space="preserve"> $            1,711 </w:t>
            </w:r>
          </w:p>
        </w:tc>
      </w:tr>
      <w:tr w14:paraId="59F693AB" w14:textId="77777777" w:rsidTr="00593243">
        <w:tblPrEx>
          <w:tblW w:w="8545" w:type="dxa"/>
          <w:tblLook w:val="04A0"/>
        </w:tblPrEx>
        <w:trPr>
          <w:trHeight w:val="390"/>
        </w:trPr>
        <w:tc>
          <w:tcPr>
            <w:tcW w:w="1360" w:type="dxa"/>
            <w:noWrap/>
            <w:vAlign w:val="bottom"/>
            <w:hideMark/>
          </w:tcPr>
          <w:p w:rsidR="00AE0D73" w:rsidRPr="00ED303C" w:rsidP="00593243" w14:paraId="64CE4F8A" w14:textId="77777777">
            <w:pPr>
              <w:jc w:val="center"/>
              <w:rPr>
                <w:color w:val="333333"/>
              </w:rPr>
            </w:pPr>
            <w:r>
              <w:rPr>
                <w:color w:val="333333"/>
              </w:rPr>
              <w:t>34867</w:t>
            </w:r>
          </w:p>
        </w:tc>
        <w:tc>
          <w:tcPr>
            <w:tcW w:w="1600" w:type="dxa"/>
            <w:noWrap/>
            <w:vAlign w:val="bottom"/>
            <w:hideMark/>
          </w:tcPr>
          <w:p w:rsidR="00AE0D73" w:rsidRPr="00ED303C" w:rsidP="00593243" w14:paraId="59CE4A1B" w14:textId="77777777">
            <w:pPr>
              <w:jc w:val="center"/>
              <w:rPr>
                <w:color w:val="333333"/>
              </w:rPr>
            </w:pPr>
            <w:r>
              <w:rPr>
                <w:color w:val="333333"/>
              </w:rPr>
              <w:t>KHNL</w:t>
            </w:r>
          </w:p>
        </w:tc>
        <w:tc>
          <w:tcPr>
            <w:tcW w:w="1800" w:type="dxa"/>
            <w:noWrap/>
            <w:vAlign w:val="bottom"/>
            <w:hideMark/>
          </w:tcPr>
          <w:p w:rsidR="00AE0D73" w:rsidRPr="00ED303C" w:rsidP="00593243" w14:paraId="59FDDA01" w14:textId="77777777">
            <w:pPr>
              <w:jc w:val="center"/>
            </w:pPr>
            <w:r>
              <w:rPr>
                <w:color w:val="000000"/>
              </w:rPr>
              <w:t>953,398</w:t>
            </w:r>
          </w:p>
        </w:tc>
        <w:tc>
          <w:tcPr>
            <w:tcW w:w="1900" w:type="dxa"/>
            <w:noWrap/>
            <w:vAlign w:val="bottom"/>
            <w:hideMark/>
          </w:tcPr>
          <w:p w:rsidR="00AE0D73" w:rsidRPr="00ED303C" w:rsidP="00593243" w14:paraId="7AA13D4A" w14:textId="77777777">
            <w:pPr>
              <w:jc w:val="center"/>
            </w:pPr>
            <w:r>
              <w:rPr>
                <w:color w:val="000000"/>
              </w:rPr>
              <w:t>851,088</w:t>
            </w:r>
          </w:p>
        </w:tc>
        <w:tc>
          <w:tcPr>
            <w:tcW w:w="1885" w:type="dxa"/>
            <w:noWrap/>
            <w:vAlign w:val="bottom"/>
            <w:hideMark/>
          </w:tcPr>
          <w:p w:rsidR="00AE0D73" w:rsidRPr="00ED303C" w:rsidP="00593243" w14:paraId="16B9336D" w14:textId="77777777">
            <w:pPr>
              <w:jc w:val="center"/>
              <w:rPr>
                <w:color w:val="333333"/>
              </w:rPr>
            </w:pPr>
            <w:r>
              <w:rPr>
                <w:color w:val="333333"/>
              </w:rPr>
              <w:t xml:space="preserve"> $            7,175 </w:t>
            </w:r>
          </w:p>
        </w:tc>
      </w:tr>
      <w:tr w14:paraId="5BBC7162" w14:textId="77777777" w:rsidTr="00593243">
        <w:tblPrEx>
          <w:tblW w:w="8545" w:type="dxa"/>
          <w:tblLook w:val="04A0"/>
        </w:tblPrEx>
        <w:trPr>
          <w:trHeight w:val="390"/>
        </w:trPr>
        <w:tc>
          <w:tcPr>
            <w:tcW w:w="1360" w:type="dxa"/>
            <w:noWrap/>
            <w:vAlign w:val="bottom"/>
            <w:hideMark/>
          </w:tcPr>
          <w:p w:rsidR="00AE0D73" w:rsidRPr="00ED303C" w:rsidP="00593243" w14:paraId="638BF45D" w14:textId="77777777">
            <w:pPr>
              <w:jc w:val="center"/>
              <w:rPr>
                <w:color w:val="333333"/>
              </w:rPr>
            </w:pPr>
            <w:r>
              <w:rPr>
                <w:color w:val="333333"/>
              </w:rPr>
              <w:t>60354</w:t>
            </w:r>
          </w:p>
        </w:tc>
        <w:tc>
          <w:tcPr>
            <w:tcW w:w="1600" w:type="dxa"/>
            <w:noWrap/>
            <w:vAlign w:val="bottom"/>
            <w:hideMark/>
          </w:tcPr>
          <w:p w:rsidR="00AE0D73" w:rsidRPr="00ED303C" w:rsidP="00593243" w14:paraId="0B2A8D8C" w14:textId="77777777">
            <w:pPr>
              <w:jc w:val="center"/>
              <w:rPr>
                <w:color w:val="333333"/>
              </w:rPr>
            </w:pPr>
            <w:r>
              <w:rPr>
                <w:color w:val="333333"/>
              </w:rPr>
              <w:t>KHOG-TV</w:t>
            </w:r>
          </w:p>
        </w:tc>
        <w:tc>
          <w:tcPr>
            <w:tcW w:w="1800" w:type="dxa"/>
            <w:noWrap/>
            <w:vAlign w:val="bottom"/>
            <w:hideMark/>
          </w:tcPr>
          <w:p w:rsidR="00AE0D73" w:rsidRPr="00ED303C" w:rsidP="00593243" w14:paraId="7A84EDB3" w14:textId="77777777">
            <w:pPr>
              <w:jc w:val="center"/>
            </w:pPr>
            <w:r>
              <w:rPr>
                <w:color w:val="000000"/>
              </w:rPr>
              <w:t>765,360</w:t>
            </w:r>
          </w:p>
        </w:tc>
        <w:tc>
          <w:tcPr>
            <w:tcW w:w="1900" w:type="dxa"/>
            <w:noWrap/>
            <w:vAlign w:val="bottom"/>
            <w:hideMark/>
          </w:tcPr>
          <w:p w:rsidR="00AE0D73" w:rsidRPr="00ED303C" w:rsidP="00593243" w14:paraId="589FF4EC" w14:textId="77777777">
            <w:pPr>
              <w:jc w:val="center"/>
            </w:pPr>
            <w:r>
              <w:rPr>
                <w:color w:val="000000"/>
              </w:rPr>
              <w:t>702,984</w:t>
            </w:r>
          </w:p>
        </w:tc>
        <w:tc>
          <w:tcPr>
            <w:tcW w:w="1885" w:type="dxa"/>
            <w:noWrap/>
            <w:vAlign w:val="bottom"/>
            <w:hideMark/>
          </w:tcPr>
          <w:p w:rsidR="00AE0D73" w:rsidRPr="00ED303C" w:rsidP="00593243" w14:paraId="0B83D62F" w14:textId="77777777">
            <w:pPr>
              <w:jc w:val="center"/>
              <w:rPr>
                <w:color w:val="333333"/>
              </w:rPr>
            </w:pPr>
            <w:r>
              <w:rPr>
                <w:color w:val="333333"/>
              </w:rPr>
              <w:t xml:space="preserve"> $            5,926 </w:t>
            </w:r>
          </w:p>
        </w:tc>
      </w:tr>
      <w:tr w14:paraId="349AEB01" w14:textId="77777777" w:rsidTr="00593243">
        <w:tblPrEx>
          <w:tblW w:w="8545" w:type="dxa"/>
          <w:tblLook w:val="04A0"/>
        </w:tblPrEx>
        <w:trPr>
          <w:trHeight w:val="390"/>
        </w:trPr>
        <w:tc>
          <w:tcPr>
            <w:tcW w:w="1360" w:type="dxa"/>
            <w:noWrap/>
            <w:vAlign w:val="bottom"/>
            <w:hideMark/>
          </w:tcPr>
          <w:p w:rsidR="00AE0D73" w:rsidRPr="00ED303C" w:rsidP="00593243" w14:paraId="6756B229" w14:textId="77777777">
            <w:pPr>
              <w:jc w:val="center"/>
              <w:rPr>
                <w:color w:val="333333"/>
              </w:rPr>
            </w:pPr>
            <w:r>
              <w:rPr>
                <w:color w:val="333333"/>
              </w:rPr>
              <w:t>4144</w:t>
            </w:r>
          </w:p>
        </w:tc>
        <w:tc>
          <w:tcPr>
            <w:tcW w:w="1600" w:type="dxa"/>
            <w:noWrap/>
            <w:vAlign w:val="bottom"/>
            <w:hideMark/>
          </w:tcPr>
          <w:p w:rsidR="00AE0D73" w:rsidRPr="00ED303C" w:rsidP="00593243" w14:paraId="03FDCEE0" w14:textId="77777777">
            <w:pPr>
              <w:jc w:val="center"/>
              <w:rPr>
                <w:color w:val="333333"/>
              </w:rPr>
            </w:pPr>
            <w:r>
              <w:rPr>
                <w:color w:val="333333"/>
              </w:rPr>
              <w:t>KHON-TV</w:t>
            </w:r>
          </w:p>
        </w:tc>
        <w:tc>
          <w:tcPr>
            <w:tcW w:w="1800" w:type="dxa"/>
            <w:noWrap/>
            <w:vAlign w:val="bottom"/>
            <w:hideMark/>
          </w:tcPr>
          <w:p w:rsidR="00AE0D73" w:rsidRPr="00ED303C" w:rsidP="00593243" w14:paraId="3AF62424" w14:textId="77777777">
            <w:pPr>
              <w:jc w:val="center"/>
            </w:pPr>
            <w:r>
              <w:rPr>
                <w:color w:val="000000"/>
              </w:rPr>
              <w:t>953,207</w:t>
            </w:r>
          </w:p>
        </w:tc>
        <w:tc>
          <w:tcPr>
            <w:tcW w:w="1900" w:type="dxa"/>
            <w:noWrap/>
            <w:vAlign w:val="bottom"/>
            <w:hideMark/>
          </w:tcPr>
          <w:p w:rsidR="00AE0D73" w:rsidRPr="00ED303C" w:rsidP="00593243" w14:paraId="0FD55ED6" w14:textId="77777777">
            <w:pPr>
              <w:jc w:val="center"/>
            </w:pPr>
            <w:r>
              <w:rPr>
                <w:color w:val="000000"/>
              </w:rPr>
              <w:t>886,431</w:t>
            </w:r>
          </w:p>
        </w:tc>
        <w:tc>
          <w:tcPr>
            <w:tcW w:w="1885" w:type="dxa"/>
            <w:noWrap/>
            <w:vAlign w:val="bottom"/>
            <w:hideMark/>
          </w:tcPr>
          <w:p w:rsidR="00AE0D73" w:rsidRPr="00ED303C" w:rsidP="00593243" w14:paraId="07A3DE7C" w14:textId="77777777">
            <w:pPr>
              <w:jc w:val="center"/>
              <w:rPr>
                <w:color w:val="333333"/>
              </w:rPr>
            </w:pPr>
            <w:r>
              <w:rPr>
                <w:color w:val="333333"/>
              </w:rPr>
              <w:t xml:space="preserve"> $            7,473 </w:t>
            </w:r>
          </w:p>
        </w:tc>
      </w:tr>
      <w:tr w14:paraId="4B8FEC12" w14:textId="77777777" w:rsidTr="00593243">
        <w:tblPrEx>
          <w:tblW w:w="8545" w:type="dxa"/>
          <w:tblLook w:val="04A0"/>
        </w:tblPrEx>
        <w:trPr>
          <w:trHeight w:val="390"/>
        </w:trPr>
        <w:tc>
          <w:tcPr>
            <w:tcW w:w="1360" w:type="dxa"/>
            <w:noWrap/>
            <w:vAlign w:val="bottom"/>
            <w:hideMark/>
          </w:tcPr>
          <w:p w:rsidR="00AE0D73" w:rsidRPr="00ED303C" w:rsidP="00593243" w14:paraId="3636426E" w14:textId="77777777">
            <w:pPr>
              <w:jc w:val="center"/>
              <w:rPr>
                <w:color w:val="333333"/>
              </w:rPr>
            </w:pPr>
            <w:r>
              <w:rPr>
                <w:color w:val="333333"/>
              </w:rPr>
              <w:t>34529</w:t>
            </w:r>
          </w:p>
        </w:tc>
        <w:tc>
          <w:tcPr>
            <w:tcW w:w="1600" w:type="dxa"/>
            <w:noWrap/>
            <w:vAlign w:val="bottom"/>
            <w:hideMark/>
          </w:tcPr>
          <w:p w:rsidR="00AE0D73" w:rsidRPr="00ED303C" w:rsidP="00593243" w14:paraId="5A9F5139" w14:textId="77777777">
            <w:pPr>
              <w:jc w:val="center"/>
              <w:rPr>
                <w:color w:val="333333"/>
              </w:rPr>
            </w:pPr>
            <w:r>
              <w:rPr>
                <w:color w:val="333333"/>
              </w:rPr>
              <w:t>KHOU</w:t>
            </w:r>
          </w:p>
        </w:tc>
        <w:tc>
          <w:tcPr>
            <w:tcW w:w="1800" w:type="dxa"/>
            <w:noWrap/>
            <w:vAlign w:val="bottom"/>
            <w:hideMark/>
          </w:tcPr>
          <w:p w:rsidR="00AE0D73" w:rsidRPr="00ED303C" w:rsidP="00593243" w14:paraId="2CFBDAB0" w14:textId="77777777">
            <w:pPr>
              <w:jc w:val="center"/>
            </w:pPr>
            <w:r>
              <w:rPr>
                <w:color w:val="000000"/>
              </w:rPr>
              <w:t>6,083,336</w:t>
            </w:r>
          </w:p>
        </w:tc>
        <w:tc>
          <w:tcPr>
            <w:tcW w:w="1900" w:type="dxa"/>
            <w:noWrap/>
            <w:vAlign w:val="bottom"/>
            <w:hideMark/>
          </w:tcPr>
          <w:p w:rsidR="00AE0D73" w:rsidRPr="00ED303C" w:rsidP="00593243" w14:paraId="550169C1" w14:textId="77777777">
            <w:pPr>
              <w:jc w:val="center"/>
            </w:pPr>
            <w:r>
              <w:rPr>
                <w:color w:val="000000"/>
              </w:rPr>
              <w:t>6,081,785</w:t>
            </w:r>
          </w:p>
        </w:tc>
        <w:tc>
          <w:tcPr>
            <w:tcW w:w="1885" w:type="dxa"/>
            <w:noWrap/>
            <w:vAlign w:val="bottom"/>
            <w:hideMark/>
          </w:tcPr>
          <w:p w:rsidR="00AE0D73" w:rsidRPr="00ED303C" w:rsidP="00593243" w14:paraId="3242E675" w14:textId="77777777">
            <w:pPr>
              <w:jc w:val="center"/>
              <w:rPr>
                <w:color w:val="333333"/>
              </w:rPr>
            </w:pPr>
            <w:r>
              <w:rPr>
                <w:color w:val="333333"/>
              </w:rPr>
              <w:t xml:space="preserve"> $          51,269 </w:t>
            </w:r>
          </w:p>
        </w:tc>
      </w:tr>
      <w:tr w14:paraId="1642380A" w14:textId="77777777" w:rsidTr="00593243">
        <w:tblPrEx>
          <w:tblW w:w="8545" w:type="dxa"/>
          <w:tblLook w:val="04A0"/>
        </w:tblPrEx>
        <w:trPr>
          <w:trHeight w:val="390"/>
        </w:trPr>
        <w:tc>
          <w:tcPr>
            <w:tcW w:w="1360" w:type="dxa"/>
            <w:noWrap/>
            <w:vAlign w:val="bottom"/>
            <w:hideMark/>
          </w:tcPr>
          <w:p w:rsidR="00AE0D73" w:rsidRPr="00ED303C" w:rsidP="00593243" w14:paraId="6B605903" w14:textId="77777777">
            <w:pPr>
              <w:jc w:val="center"/>
              <w:rPr>
                <w:color w:val="333333"/>
              </w:rPr>
            </w:pPr>
            <w:r>
              <w:rPr>
                <w:color w:val="333333"/>
              </w:rPr>
              <w:t>4690</w:t>
            </w:r>
          </w:p>
        </w:tc>
        <w:tc>
          <w:tcPr>
            <w:tcW w:w="1600" w:type="dxa"/>
            <w:noWrap/>
            <w:vAlign w:val="bottom"/>
            <w:hideMark/>
          </w:tcPr>
          <w:p w:rsidR="00AE0D73" w:rsidRPr="00ED303C" w:rsidP="00593243" w14:paraId="6A43A633" w14:textId="77777777">
            <w:pPr>
              <w:jc w:val="center"/>
              <w:rPr>
                <w:color w:val="333333"/>
              </w:rPr>
            </w:pPr>
            <w:r>
              <w:rPr>
                <w:color w:val="333333"/>
              </w:rPr>
              <w:t>KHQA-TV</w:t>
            </w:r>
          </w:p>
        </w:tc>
        <w:tc>
          <w:tcPr>
            <w:tcW w:w="1800" w:type="dxa"/>
            <w:noWrap/>
            <w:vAlign w:val="bottom"/>
            <w:hideMark/>
          </w:tcPr>
          <w:p w:rsidR="00AE0D73" w:rsidRPr="00ED303C" w:rsidP="00593243" w14:paraId="404BD1C3" w14:textId="77777777">
            <w:pPr>
              <w:jc w:val="center"/>
            </w:pPr>
            <w:r>
              <w:rPr>
                <w:color w:val="000000"/>
              </w:rPr>
              <w:t>318,469</w:t>
            </w:r>
          </w:p>
        </w:tc>
        <w:tc>
          <w:tcPr>
            <w:tcW w:w="1900" w:type="dxa"/>
            <w:noWrap/>
            <w:vAlign w:val="bottom"/>
            <w:hideMark/>
          </w:tcPr>
          <w:p w:rsidR="00AE0D73" w:rsidRPr="00ED303C" w:rsidP="00593243" w14:paraId="37BAFA82" w14:textId="77777777">
            <w:pPr>
              <w:jc w:val="center"/>
            </w:pPr>
            <w:r>
              <w:rPr>
                <w:color w:val="000000"/>
              </w:rPr>
              <w:t>316,134</w:t>
            </w:r>
          </w:p>
        </w:tc>
        <w:tc>
          <w:tcPr>
            <w:tcW w:w="1885" w:type="dxa"/>
            <w:noWrap/>
            <w:vAlign w:val="bottom"/>
            <w:hideMark/>
          </w:tcPr>
          <w:p w:rsidR="00AE0D73" w:rsidRPr="00ED303C" w:rsidP="00593243" w14:paraId="1B2930CF" w14:textId="77777777">
            <w:pPr>
              <w:jc w:val="center"/>
              <w:rPr>
                <w:color w:val="333333"/>
              </w:rPr>
            </w:pPr>
            <w:r>
              <w:rPr>
                <w:color w:val="333333"/>
              </w:rPr>
              <w:t xml:space="preserve"> $            2,665 </w:t>
            </w:r>
          </w:p>
        </w:tc>
      </w:tr>
      <w:tr w14:paraId="26D470CE" w14:textId="77777777" w:rsidTr="00593243">
        <w:tblPrEx>
          <w:tblW w:w="8545" w:type="dxa"/>
          <w:tblLook w:val="04A0"/>
        </w:tblPrEx>
        <w:trPr>
          <w:trHeight w:val="390"/>
        </w:trPr>
        <w:tc>
          <w:tcPr>
            <w:tcW w:w="1360" w:type="dxa"/>
            <w:noWrap/>
            <w:vAlign w:val="bottom"/>
            <w:hideMark/>
          </w:tcPr>
          <w:p w:rsidR="00AE0D73" w:rsidRPr="00ED303C" w:rsidP="00593243" w14:paraId="056C8C03" w14:textId="77777777">
            <w:pPr>
              <w:jc w:val="center"/>
              <w:rPr>
                <w:color w:val="333333"/>
              </w:rPr>
            </w:pPr>
            <w:r>
              <w:rPr>
                <w:color w:val="333333"/>
              </w:rPr>
              <w:t>34537</w:t>
            </w:r>
          </w:p>
        </w:tc>
        <w:tc>
          <w:tcPr>
            <w:tcW w:w="1600" w:type="dxa"/>
            <w:noWrap/>
            <w:vAlign w:val="bottom"/>
            <w:hideMark/>
          </w:tcPr>
          <w:p w:rsidR="00AE0D73" w:rsidRPr="00ED303C" w:rsidP="00593243" w14:paraId="3044014B" w14:textId="77777777">
            <w:pPr>
              <w:jc w:val="center"/>
              <w:rPr>
                <w:color w:val="333333"/>
              </w:rPr>
            </w:pPr>
            <w:r>
              <w:rPr>
                <w:color w:val="333333"/>
              </w:rPr>
              <w:t>KHQ-TV</w:t>
            </w:r>
          </w:p>
        </w:tc>
        <w:tc>
          <w:tcPr>
            <w:tcW w:w="1800" w:type="dxa"/>
            <w:noWrap/>
            <w:vAlign w:val="bottom"/>
            <w:hideMark/>
          </w:tcPr>
          <w:p w:rsidR="00AE0D73" w:rsidRPr="00ED303C" w:rsidP="00593243" w14:paraId="3BF2688C" w14:textId="77777777">
            <w:pPr>
              <w:jc w:val="center"/>
            </w:pPr>
            <w:r>
              <w:rPr>
                <w:color w:val="000000"/>
              </w:rPr>
              <w:t>822,371</w:t>
            </w:r>
          </w:p>
        </w:tc>
        <w:tc>
          <w:tcPr>
            <w:tcW w:w="1900" w:type="dxa"/>
            <w:noWrap/>
            <w:vAlign w:val="bottom"/>
            <w:hideMark/>
          </w:tcPr>
          <w:p w:rsidR="00AE0D73" w:rsidRPr="00ED303C" w:rsidP="00593243" w14:paraId="5DA19594" w14:textId="77777777">
            <w:pPr>
              <w:jc w:val="center"/>
            </w:pPr>
            <w:r>
              <w:rPr>
                <w:color w:val="000000"/>
              </w:rPr>
              <w:t>774,821</w:t>
            </w:r>
          </w:p>
        </w:tc>
        <w:tc>
          <w:tcPr>
            <w:tcW w:w="1885" w:type="dxa"/>
            <w:noWrap/>
            <w:vAlign w:val="bottom"/>
            <w:hideMark/>
          </w:tcPr>
          <w:p w:rsidR="00AE0D73" w:rsidRPr="00ED303C" w:rsidP="00593243" w14:paraId="1AF43CFD" w14:textId="77777777">
            <w:pPr>
              <w:jc w:val="center"/>
              <w:rPr>
                <w:color w:val="333333"/>
              </w:rPr>
            </w:pPr>
            <w:r>
              <w:rPr>
                <w:color w:val="333333"/>
              </w:rPr>
              <w:t xml:space="preserve"> $            6,532 </w:t>
            </w:r>
          </w:p>
        </w:tc>
      </w:tr>
      <w:tr w14:paraId="49A71235" w14:textId="77777777" w:rsidTr="00593243">
        <w:tblPrEx>
          <w:tblW w:w="8545" w:type="dxa"/>
          <w:tblLook w:val="04A0"/>
        </w:tblPrEx>
        <w:trPr>
          <w:trHeight w:val="390"/>
        </w:trPr>
        <w:tc>
          <w:tcPr>
            <w:tcW w:w="1360" w:type="dxa"/>
            <w:noWrap/>
            <w:vAlign w:val="bottom"/>
            <w:hideMark/>
          </w:tcPr>
          <w:p w:rsidR="00AE0D73" w:rsidRPr="00ED303C" w:rsidP="00593243" w14:paraId="3EF85FD5" w14:textId="77777777">
            <w:pPr>
              <w:jc w:val="center"/>
              <w:rPr>
                <w:color w:val="333333"/>
              </w:rPr>
            </w:pPr>
            <w:r>
              <w:rPr>
                <w:color w:val="333333"/>
              </w:rPr>
              <w:t>30601</w:t>
            </w:r>
          </w:p>
        </w:tc>
        <w:tc>
          <w:tcPr>
            <w:tcW w:w="1600" w:type="dxa"/>
            <w:noWrap/>
            <w:vAlign w:val="bottom"/>
            <w:hideMark/>
          </w:tcPr>
          <w:p w:rsidR="00AE0D73" w:rsidRPr="00ED303C" w:rsidP="00593243" w14:paraId="598155C7" w14:textId="77777777">
            <w:pPr>
              <w:jc w:val="center"/>
              <w:rPr>
                <w:color w:val="333333"/>
              </w:rPr>
            </w:pPr>
            <w:r>
              <w:rPr>
                <w:color w:val="333333"/>
              </w:rPr>
              <w:t>KHRR</w:t>
            </w:r>
          </w:p>
        </w:tc>
        <w:tc>
          <w:tcPr>
            <w:tcW w:w="1800" w:type="dxa"/>
            <w:noWrap/>
            <w:vAlign w:val="bottom"/>
            <w:hideMark/>
          </w:tcPr>
          <w:p w:rsidR="00AE0D73" w:rsidRPr="00ED303C" w:rsidP="00593243" w14:paraId="51C4A69B" w14:textId="77777777">
            <w:pPr>
              <w:jc w:val="center"/>
            </w:pPr>
            <w:r>
              <w:rPr>
                <w:color w:val="000000"/>
              </w:rPr>
              <w:t>1,227,847</w:t>
            </w:r>
          </w:p>
        </w:tc>
        <w:tc>
          <w:tcPr>
            <w:tcW w:w="1900" w:type="dxa"/>
            <w:noWrap/>
            <w:vAlign w:val="bottom"/>
            <w:hideMark/>
          </w:tcPr>
          <w:p w:rsidR="00AE0D73" w:rsidRPr="00ED303C" w:rsidP="00593243" w14:paraId="0038770F" w14:textId="77777777">
            <w:pPr>
              <w:jc w:val="center"/>
            </w:pPr>
            <w:r>
              <w:rPr>
                <w:color w:val="000000"/>
              </w:rPr>
              <w:t>1,166,890</w:t>
            </w:r>
          </w:p>
        </w:tc>
        <w:tc>
          <w:tcPr>
            <w:tcW w:w="1885" w:type="dxa"/>
            <w:noWrap/>
            <w:vAlign w:val="bottom"/>
            <w:hideMark/>
          </w:tcPr>
          <w:p w:rsidR="00AE0D73" w:rsidRPr="00ED303C" w:rsidP="00593243" w14:paraId="113C1966" w14:textId="77777777">
            <w:pPr>
              <w:jc w:val="center"/>
              <w:rPr>
                <w:color w:val="333333"/>
              </w:rPr>
            </w:pPr>
            <w:r>
              <w:rPr>
                <w:color w:val="333333"/>
              </w:rPr>
              <w:t xml:space="preserve"> $            9,837 </w:t>
            </w:r>
          </w:p>
        </w:tc>
      </w:tr>
      <w:tr w14:paraId="2705D312" w14:textId="77777777" w:rsidTr="00593243">
        <w:tblPrEx>
          <w:tblW w:w="8545" w:type="dxa"/>
          <w:tblLook w:val="04A0"/>
        </w:tblPrEx>
        <w:trPr>
          <w:trHeight w:val="390"/>
        </w:trPr>
        <w:tc>
          <w:tcPr>
            <w:tcW w:w="1360" w:type="dxa"/>
            <w:noWrap/>
            <w:vAlign w:val="bottom"/>
            <w:hideMark/>
          </w:tcPr>
          <w:p w:rsidR="00AE0D73" w:rsidRPr="00ED303C" w:rsidP="00593243" w14:paraId="29724D49" w14:textId="77777777">
            <w:pPr>
              <w:jc w:val="center"/>
              <w:rPr>
                <w:color w:val="333333"/>
              </w:rPr>
            </w:pPr>
            <w:r>
              <w:rPr>
                <w:color w:val="333333"/>
              </w:rPr>
              <w:t>34348</w:t>
            </w:r>
          </w:p>
        </w:tc>
        <w:tc>
          <w:tcPr>
            <w:tcW w:w="1600" w:type="dxa"/>
            <w:noWrap/>
            <w:vAlign w:val="bottom"/>
            <w:hideMark/>
          </w:tcPr>
          <w:p w:rsidR="00AE0D73" w:rsidRPr="00ED303C" w:rsidP="00593243" w14:paraId="210BA0E5" w14:textId="77777777">
            <w:pPr>
              <w:jc w:val="center"/>
              <w:rPr>
                <w:color w:val="333333"/>
              </w:rPr>
            </w:pPr>
            <w:r>
              <w:rPr>
                <w:color w:val="333333"/>
              </w:rPr>
              <w:t>KHSD-TV</w:t>
            </w:r>
          </w:p>
        </w:tc>
        <w:tc>
          <w:tcPr>
            <w:tcW w:w="1800" w:type="dxa"/>
            <w:noWrap/>
            <w:vAlign w:val="bottom"/>
            <w:hideMark/>
          </w:tcPr>
          <w:p w:rsidR="00AE0D73" w:rsidRPr="00ED303C" w:rsidP="00593243" w14:paraId="56282D95" w14:textId="77777777">
            <w:pPr>
              <w:jc w:val="center"/>
            </w:pPr>
            <w:r>
              <w:rPr>
                <w:color w:val="000000"/>
              </w:rPr>
              <w:t>188,735</w:t>
            </w:r>
          </w:p>
        </w:tc>
        <w:tc>
          <w:tcPr>
            <w:tcW w:w="1900" w:type="dxa"/>
            <w:noWrap/>
            <w:vAlign w:val="bottom"/>
            <w:hideMark/>
          </w:tcPr>
          <w:p w:rsidR="00AE0D73" w:rsidRPr="00ED303C" w:rsidP="00593243" w14:paraId="5E699667" w14:textId="77777777">
            <w:pPr>
              <w:jc w:val="center"/>
            </w:pPr>
            <w:r>
              <w:rPr>
                <w:color w:val="000000"/>
              </w:rPr>
              <w:t>185,202</w:t>
            </w:r>
          </w:p>
        </w:tc>
        <w:tc>
          <w:tcPr>
            <w:tcW w:w="1885" w:type="dxa"/>
            <w:noWrap/>
            <w:vAlign w:val="bottom"/>
            <w:hideMark/>
          </w:tcPr>
          <w:p w:rsidR="00AE0D73" w:rsidRPr="00ED303C" w:rsidP="00593243" w14:paraId="13BBCF21" w14:textId="77777777">
            <w:pPr>
              <w:jc w:val="center"/>
              <w:rPr>
                <w:color w:val="333333"/>
              </w:rPr>
            </w:pPr>
            <w:r>
              <w:rPr>
                <w:color w:val="333333"/>
              </w:rPr>
              <w:t xml:space="preserve"> $            1,561 </w:t>
            </w:r>
          </w:p>
        </w:tc>
      </w:tr>
      <w:tr w14:paraId="6742D0E5" w14:textId="77777777" w:rsidTr="00593243">
        <w:tblPrEx>
          <w:tblW w:w="8545" w:type="dxa"/>
          <w:tblLook w:val="04A0"/>
        </w:tblPrEx>
        <w:trPr>
          <w:trHeight w:val="390"/>
        </w:trPr>
        <w:tc>
          <w:tcPr>
            <w:tcW w:w="1360" w:type="dxa"/>
            <w:noWrap/>
            <w:vAlign w:val="bottom"/>
            <w:hideMark/>
          </w:tcPr>
          <w:p w:rsidR="00AE0D73" w:rsidRPr="00ED303C" w:rsidP="00593243" w14:paraId="257F2837" w14:textId="77777777">
            <w:pPr>
              <w:jc w:val="center"/>
              <w:rPr>
                <w:color w:val="333333"/>
              </w:rPr>
            </w:pPr>
            <w:r>
              <w:rPr>
                <w:color w:val="333333"/>
              </w:rPr>
              <w:t>24508</w:t>
            </w:r>
          </w:p>
        </w:tc>
        <w:tc>
          <w:tcPr>
            <w:tcW w:w="1600" w:type="dxa"/>
            <w:noWrap/>
            <w:vAlign w:val="bottom"/>
            <w:hideMark/>
          </w:tcPr>
          <w:p w:rsidR="00AE0D73" w:rsidRPr="00ED303C" w:rsidP="00593243" w14:paraId="1A36952F" w14:textId="77777777">
            <w:pPr>
              <w:jc w:val="center"/>
              <w:rPr>
                <w:color w:val="333333"/>
              </w:rPr>
            </w:pPr>
            <w:r>
              <w:rPr>
                <w:color w:val="333333"/>
              </w:rPr>
              <w:t>KHSL-TV</w:t>
            </w:r>
          </w:p>
        </w:tc>
        <w:tc>
          <w:tcPr>
            <w:tcW w:w="1800" w:type="dxa"/>
            <w:noWrap/>
            <w:vAlign w:val="bottom"/>
            <w:hideMark/>
          </w:tcPr>
          <w:p w:rsidR="00AE0D73" w:rsidRPr="00ED303C" w:rsidP="00593243" w14:paraId="3B05DF53" w14:textId="77777777">
            <w:pPr>
              <w:jc w:val="center"/>
            </w:pPr>
            <w:r>
              <w:rPr>
                <w:color w:val="000000"/>
              </w:rPr>
              <w:t>625,904</w:t>
            </w:r>
          </w:p>
        </w:tc>
        <w:tc>
          <w:tcPr>
            <w:tcW w:w="1900" w:type="dxa"/>
            <w:noWrap/>
            <w:vAlign w:val="bottom"/>
            <w:hideMark/>
          </w:tcPr>
          <w:p w:rsidR="00AE0D73" w:rsidRPr="00ED303C" w:rsidP="00593243" w14:paraId="6B555648" w14:textId="77777777">
            <w:pPr>
              <w:jc w:val="center"/>
            </w:pPr>
            <w:r>
              <w:rPr>
                <w:color w:val="000000"/>
              </w:rPr>
              <w:t>608,850</w:t>
            </w:r>
          </w:p>
        </w:tc>
        <w:tc>
          <w:tcPr>
            <w:tcW w:w="1885" w:type="dxa"/>
            <w:noWrap/>
            <w:vAlign w:val="bottom"/>
            <w:hideMark/>
          </w:tcPr>
          <w:p w:rsidR="00AE0D73" w:rsidRPr="00ED303C" w:rsidP="00593243" w14:paraId="43DBEDE9" w14:textId="77777777">
            <w:pPr>
              <w:jc w:val="center"/>
              <w:rPr>
                <w:color w:val="333333"/>
              </w:rPr>
            </w:pPr>
            <w:r>
              <w:rPr>
                <w:color w:val="333333"/>
              </w:rPr>
              <w:t xml:space="preserve"> $            5,133 </w:t>
            </w:r>
          </w:p>
        </w:tc>
      </w:tr>
      <w:tr w14:paraId="311D4F68" w14:textId="77777777" w:rsidTr="00593243">
        <w:tblPrEx>
          <w:tblW w:w="8545" w:type="dxa"/>
          <w:tblLook w:val="04A0"/>
        </w:tblPrEx>
        <w:trPr>
          <w:trHeight w:val="390"/>
        </w:trPr>
        <w:tc>
          <w:tcPr>
            <w:tcW w:w="1360" w:type="dxa"/>
            <w:noWrap/>
            <w:vAlign w:val="bottom"/>
            <w:hideMark/>
          </w:tcPr>
          <w:p w:rsidR="00AE0D73" w:rsidRPr="00ED303C" w:rsidP="00593243" w14:paraId="0954C573" w14:textId="77777777">
            <w:pPr>
              <w:jc w:val="center"/>
              <w:rPr>
                <w:color w:val="333333"/>
              </w:rPr>
            </w:pPr>
            <w:r>
              <w:rPr>
                <w:color w:val="333333"/>
              </w:rPr>
              <w:t>69677</w:t>
            </w:r>
          </w:p>
        </w:tc>
        <w:tc>
          <w:tcPr>
            <w:tcW w:w="1600" w:type="dxa"/>
            <w:noWrap/>
            <w:vAlign w:val="bottom"/>
            <w:hideMark/>
          </w:tcPr>
          <w:p w:rsidR="00AE0D73" w:rsidRPr="00ED303C" w:rsidP="00593243" w14:paraId="1427819B" w14:textId="77777777">
            <w:pPr>
              <w:jc w:val="center"/>
              <w:rPr>
                <w:color w:val="333333"/>
              </w:rPr>
            </w:pPr>
            <w:r>
              <w:rPr>
                <w:color w:val="333333"/>
              </w:rPr>
              <w:t>KHSV</w:t>
            </w:r>
          </w:p>
        </w:tc>
        <w:tc>
          <w:tcPr>
            <w:tcW w:w="1800" w:type="dxa"/>
            <w:noWrap/>
            <w:vAlign w:val="bottom"/>
            <w:hideMark/>
          </w:tcPr>
          <w:p w:rsidR="00AE0D73" w:rsidRPr="00ED303C" w:rsidP="00593243" w14:paraId="4AA3CCF5" w14:textId="77777777">
            <w:pPr>
              <w:jc w:val="center"/>
            </w:pPr>
            <w:r>
              <w:rPr>
                <w:color w:val="000000"/>
              </w:rPr>
              <w:t>2,059,794</w:t>
            </w:r>
          </w:p>
        </w:tc>
        <w:tc>
          <w:tcPr>
            <w:tcW w:w="1900" w:type="dxa"/>
            <w:noWrap/>
            <w:vAlign w:val="bottom"/>
            <w:hideMark/>
          </w:tcPr>
          <w:p w:rsidR="00AE0D73" w:rsidRPr="00ED303C" w:rsidP="00593243" w14:paraId="08FAAEF2" w14:textId="77777777">
            <w:pPr>
              <w:jc w:val="center"/>
            </w:pPr>
            <w:r>
              <w:rPr>
                <w:color w:val="000000"/>
              </w:rPr>
              <w:t>2,020,045</w:t>
            </w:r>
          </w:p>
        </w:tc>
        <w:tc>
          <w:tcPr>
            <w:tcW w:w="1885" w:type="dxa"/>
            <w:noWrap/>
            <w:vAlign w:val="bottom"/>
            <w:hideMark/>
          </w:tcPr>
          <w:p w:rsidR="00AE0D73" w:rsidRPr="00ED303C" w:rsidP="00593243" w14:paraId="14162886" w14:textId="77777777">
            <w:pPr>
              <w:jc w:val="center"/>
              <w:rPr>
                <w:color w:val="333333"/>
              </w:rPr>
            </w:pPr>
            <w:r>
              <w:rPr>
                <w:color w:val="333333"/>
              </w:rPr>
              <w:t xml:space="preserve"> $          17,029 </w:t>
            </w:r>
          </w:p>
        </w:tc>
      </w:tr>
      <w:tr w14:paraId="7EC8F19B" w14:textId="77777777" w:rsidTr="00593243">
        <w:tblPrEx>
          <w:tblW w:w="8545" w:type="dxa"/>
          <w:tblLook w:val="04A0"/>
        </w:tblPrEx>
        <w:trPr>
          <w:trHeight w:val="390"/>
        </w:trPr>
        <w:tc>
          <w:tcPr>
            <w:tcW w:w="1360" w:type="dxa"/>
            <w:noWrap/>
            <w:vAlign w:val="bottom"/>
            <w:hideMark/>
          </w:tcPr>
          <w:p w:rsidR="00AE0D73" w:rsidRPr="00ED303C" w:rsidP="00593243" w14:paraId="4C7C217F" w14:textId="77777777">
            <w:pPr>
              <w:jc w:val="center"/>
              <w:rPr>
                <w:color w:val="333333"/>
              </w:rPr>
            </w:pPr>
            <w:r>
              <w:rPr>
                <w:color w:val="333333"/>
              </w:rPr>
              <w:t>64544</w:t>
            </w:r>
          </w:p>
        </w:tc>
        <w:tc>
          <w:tcPr>
            <w:tcW w:w="1600" w:type="dxa"/>
            <w:noWrap/>
            <w:vAlign w:val="bottom"/>
            <w:hideMark/>
          </w:tcPr>
          <w:p w:rsidR="00AE0D73" w:rsidRPr="00ED303C" w:rsidP="00593243" w14:paraId="511DE15F" w14:textId="77777777">
            <w:pPr>
              <w:jc w:val="center"/>
              <w:rPr>
                <w:color w:val="333333"/>
              </w:rPr>
            </w:pPr>
            <w:r>
              <w:rPr>
                <w:color w:val="333333"/>
              </w:rPr>
              <w:t>KHVO</w:t>
            </w:r>
          </w:p>
        </w:tc>
        <w:tc>
          <w:tcPr>
            <w:tcW w:w="1800" w:type="dxa"/>
            <w:noWrap/>
            <w:vAlign w:val="bottom"/>
            <w:hideMark/>
          </w:tcPr>
          <w:p w:rsidR="00AE0D73" w:rsidRPr="00ED303C" w:rsidP="00593243" w14:paraId="025BEA5C" w14:textId="77777777">
            <w:pPr>
              <w:jc w:val="center"/>
            </w:pPr>
            <w:r>
              <w:rPr>
                <w:color w:val="000000"/>
              </w:rPr>
              <w:t>94,226</w:t>
            </w:r>
          </w:p>
        </w:tc>
        <w:tc>
          <w:tcPr>
            <w:tcW w:w="1900" w:type="dxa"/>
            <w:noWrap/>
            <w:vAlign w:val="bottom"/>
            <w:hideMark/>
          </w:tcPr>
          <w:p w:rsidR="00AE0D73" w:rsidRPr="00ED303C" w:rsidP="00593243" w14:paraId="1B3A6DAB" w14:textId="77777777">
            <w:pPr>
              <w:jc w:val="center"/>
            </w:pPr>
            <w:r>
              <w:rPr>
                <w:color w:val="000000"/>
              </w:rPr>
              <w:t>93,657</w:t>
            </w:r>
          </w:p>
        </w:tc>
        <w:tc>
          <w:tcPr>
            <w:tcW w:w="1885" w:type="dxa"/>
            <w:noWrap/>
            <w:vAlign w:val="bottom"/>
            <w:hideMark/>
          </w:tcPr>
          <w:p w:rsidR="00AE0D73" w:rsidRPr="00ED303C" w:rsidP="00593243" w14:paraId="2B8DECFA" w14:textId="77777777">
            <w:pPr>
              <w:jc w:val="center"/>
              <w:rPr>
                <w:color w:val="333333"/>
              </w:rPr>
            </w:pPr>
            <w:r>
              <w:rPr>
                <w:color w:val="333333"/>
              </w:rPr>
              <w:t xml:space="preserve"> $               790 </w:t>
            </w:r>
          </w:p>
        </w:tc>
      </w:tr>
      <w:tr w14:paraId="2135C490" w14:textId="77777777" w:rsidTr="00593243">
        <w:tblPrEx>
          <w:tblW w:w="8545" w:type="dxa"/>
          <w:tblLook w:val="04A0"/>
        </w:tblPrEx>
        <w:trPr>
          <w:trHeight w:val="390"/>
        </w:trPr>
        <w:tc>
          <w:tcPr>
            <w:tcW w:w="1360" w:type="dxa"/>
            <w:noWrap/>
            <w:vAlign w:val="bottom"/>
            <w:hideMark/>
          </w:tcPr>
          <w:p w:rsidR="00AE0D73" w:rsidRPr="00ED303C" w:rsidP="00593243" w14:paraId="7DE9CFC0" w14:textId="77777777">
            <w:pPr>
              <w:jc w:val="center"/>
              <w:rPr>
                <w:color w:val="333333"/>
              </w:rPr>
            </w:pPr>
            <w:r>
              <w:rPr>
                <w:color w:val="333333"/>
              </w:rPr>
              <w:t>23394</w:t>
            </w:r>
          </w:p>
        </w:tc>
        <w:tc>
          <w:tcPr>
            <w:tcW w:w="1600" w:type="dxa"/>
            <w:noWrap/>
            <w:vAlign w:val="bottom"/>
            <w:hideMark/>
          </w:tcPr>
          <w:p w:rsidR="00AE0D73" w:rsidRPr="00ED303C" w:rsidP="00593243" w14:paraId="0DD3F01D" w14:textId="77777777">
            <w:pPr>
              <w:jc w:val="center"/>
              <w:rPr>
                <w:color w:val="333333"/>
              </w:rPr>
            </w:pPr>
            <w:r>
              <w:rPr>
                <w:color w:val="333333"/>
              </w:rPr>
              <w:t>KIAH</w:t>
            </w:r>
          </w:p>
        </w:tc>
        <w:tc>
          <w:tcPr>
            <w:tcW w:w="1800" w:type="dxa"/>
            <w:noWrap/>
            <w:vAlign w:val="bottom"/>
            <w:hideMark/>
          </w:tcPr>
          <w:p w:rsidR="00AE0D73" w:rsidRPr="00ED303C" w:rsidP="00593243" w14:paraId="16AF49A7" w14:textId="77777777">
            <w:pPr>
              <w:jc w:val="center"/>
            </w:pPr>
            <w:r>
              <w:rPr>
                <w:color w:val="000000"/>
              </w:rPr>
              <w:t>6,099,694</w:t>
            </w:r>
          </w:p>
        </w:tc>
        <w:tc>
          <w:tcPr>
            <w:tcW w:w="1900" w:type="dxa"/>
            <w:noWrap/>
            <w:vAlign w:val="bottom"/>
            <w:hideMark/>
          </w:tcPr>
          <w:p w:rsidR="00AE0D73" w:rsidRPr="00ED303C" w:rsidP="00593243" w14:paraId="5DA93939" w14:textId="77777777">
            <w:pPr>
              <w:jc w:val="center"/>
            </w:pPr>
            <w:r>
              <w:rPr>
                <w:color w:val="000000"/>
              </w:rPr>
              <w:t>6,099,297</w:t>
            </w:r>
          </w:p>
        </w:tc>
        <w:tc>
          <w:tcPr>
            <w:tcW w:w="1885" w:type="dxa"/>
            <w:noWrap/>
            <w:vAlign w:val="bottom"/>
            <w:hideMark/>
          </w:tcPr>
          <w:p w:rsidR="00AE0D73" w:rsidRPr="00ED303C" w:rsidP="00593243" w14:paraId="40052A55" w14:textId="77777777">
            <w:pPr>
              <w:jc w:val="center"/>
              <w:rPr>
                <w:color w:val="333333"/>
              </w:rPr>
            </w:pPr>
            <w:r>
              <w:rPr>
                <w:color w:val="333333"/>
              </w:rPr>
              <w:t xml:space="preserve"> $          51,417 </w:t>
            </w:r>
          </w:p>
        </w:tc>
      </w:tr>
      <w:tr w14:paraId="0CF4C8AB" w14:textId="77777777" w:rsidTr="00593243">
        <w:tblPrEx>
          <w:tblW w:w="8545" w:type="dxa"/>
          <w:tblLook w:val="04A0"/>
        </w:tblPrEx>
        <w:trPr>
          <w:trHeight w:val="390"/>
        </w:trPr>
        <w:tc>
          <w:tcPr>
            <w:tcW w:w="1360" w:type="dxa"/>
            <w:noWrap/>
            <w:vAlign w:val="bottom"/>
            <w:hideMark/>
          </w:tcPr>
          <w:p w:rsidR="00AE0D73" w:rsidRPr="00ED303C" w:rsidP="00593243" w14:paraId="26C29F4E" w14:textId="77777777">
            <w:pPr>
              <w:jc w:val="center"/>
              <w:rPr>
                <w:color w:val="333333"/>
              </w:rPr>
            </w:pPr>
            <w:r>
              <w:rPr>
                <w:color w:val="333333"/>
              </w:rPr>
              <w:t>34564</w:t>
            </w:r>
          </w:p>
        </w:tc>
        <w:tc>
          <w:tcPr>
            <w:tcW w:w="1600" w:type="dxa"/>
            <w:noWrap/>
            <w:vAlign w:val="bottom"/>
            <w:hideMark/>
          </w:tcPr>
          <w:p w:rsidR="00AE0D73" w:rsidRPr="00ED303C" w:rsidP="00593243" w14:paraId="136648C2" w14:textId="77777777">
            <w:pPr>
              <w:jc w:val="center"/>
              <w:rPr>
                <w:color w:val="333333"/>
              </w:rPr>
            </w:pPr>
            <w:r>
              <w:rPr>
                <w:color w:val="333333"/>
              </w:rPr>
              <w:t>KICU-TV</w:t>
            </w:r>
          </w:p>
        </w:tc>
        <w:tc>
          <w:tcPr>
            <w:tcW w:w="1800" w:type="dxa"/>
            <w:noWrap/>
            <w:vAlign w:val="bottom"/>
            <w:hideMark/>
          </w:tcPr>
          <w:p w:rsidR="00AE0D73" w:rsidRPr="00ED303C" w:rsidP="00593243" w14:paraId="5601F0A6" w14:textId="77777777">
            <w:pPr>
              <w:jc w:val="center"/>
            </w:pPr>
            <w:r>
              <w:rPr>
                <w:color w:val="000000"/>
              </w:rPr>
              <w:t>8,233,041</w:t>
            </w:r>
          </w:p>
        </w:tc>
        <w:tc>
          <w:tcPr>
            <w:tcW w:w="1900" w:type="dxa"/>
            <w:noWrap/>
            <w:vAlign w:val="bottom"/>
            <w:hideMark/>
          </w:tcPr>
          <w:p w:rsidR="00AE0D73" w:rsidRPr="00ED303C" w:rsidP="00593243" w14:paraId="2379F6A9" w14:textId="77777777">
            <w:pPr>
              <w:jc w:val="center"/>
            </w:pPr>
            <w:r>
              <w:rPr>
                <w:color w:val="000000"/>
              </w:rPr>
              <w:t>7,174,316</w:t>
            </w:r>
          </w:p>
        </w:tc>
        <w:tc>
          <w:tcPr>
            <w:tcW w:w="1885" w:type="dxa"/>
            <w:noWrap/>
            <w:vAlign w:val="bottom"/>
            <w:hideMark/>
          </w:tcPr>
          <w:p w:rsidR="00AE0D73" w:rsidRPr="00ED303C" w:rsidP="00593243" w14:paraId="18F86985" w14:textId="77777777">
            <w:pPr>
              <w:jc w:val="center"/>
              <w:rPr>
                <w:color w:val="333333"/>
              </w:rPr>
            </w:pPr>
            <w:r>
              <w:rPr>
                <w:color w:val="333333"/>
              </w:rPr>
              <w:t xml:space="preserve"> $          60,479 </w:t>
            </w:r>
          </w:p>
        </w:tc>
      </w:tr>
      <w:tr w14:paraId="61BD3CEF" w14:textId="77777777" w:rsidTr="00593243">
        <w:tblPrEx>
          <w:tblW w:w="8545" w:type="dxa"/>
          <w:tblLook w:val="04A0"/>
        </w:tblPrEx>
        <w:trPr>
          <w:trHeight w:val="390"/>
        </w:trPr>
        <w:tc>
          <w:tcPr>
            <w:tcW w:w="1360" w:type="dxa"/>
            <w:noWrap/>
            <w:vAlign w:val="bottom"/>
            <w:hideMark/>
          </w:tcPr>
          <w:p w:rsidR="00AE0D73" w:rsidRPr="00ED303C" w:rsidP="00593243" w14:paraId="25C30830" w14:textId="77777777">
            <w:pPr>
              <w:jc w:val="center"/>
              <w:rPr>
                <w:color w:val="333333"/>
              </w:rPr>
            </w:pPr>
            <w:r>
              <w:rPr>
                <w:color w:val="333333"/>
              </w:rPr>
              <w:t>56028</w:t>
            </w:r>
          </w:p>
        </w:tc>
        <w:tc>
          <w:tcPr>
            <w:tcW w:w="1600" w:type="dxa"/>
            <w:noWrap/>
            <w:vAlign w:val="bottom"/>
            <w:hideMark/>
          </w:tcPr>
          <w:p w:rsidR="00AE0D73" w:rsidRPr="00ED303C" w:rsidP="00593243" w14:paraId="461DD887" w14:textId="77777777">
            <w:pPr>
              <w:jc w:val="center"/>
              <w:rPr>
                <w:color w:val="333333"/>
              </w:rPr>
            </w:pPr>
            <w:r>
              <w:rPr>
                <w:color w:val="333333"/>
              </w:rPr>
              <w:t>KIDK</w:t>
            </w:r>
          </w:p>
        </w:tc>
        <w:tc>
          <w:tcPr>
            <w:tcW w:w="1800" w:type="dxa"/>
            <w:noWrap/>
            <w:vAlign w:val="bottom"/>
            <w:hideMark/>
          </w:tcPr>
          <w:p w:rsidR="00AE0D73" w:rsidRPr="00ED303C" w:rsidP="00593243" w14:paraId="02088AA3" w14:textId="77777777">
            <w:pPr>
              <w:jc w:val="center"/>
            </w:pPr>
            <w:r>
              <w:rPr>
                <w:color w:val="000000"/>
              </w:rPr>
              <w:t>305,509</w:t>
            </w:r>
          </w:p>
        </w:tc>
        <w:tc>
          <w:tcPr>
            <w:tcW w:w="1900" w:type="dxa"/>
            <w:noWrap/>
            <w:vAlign w:val="bottom"/>
            <w:hideMark/>
          </w:tcPr>
          <w:p w:rsidR="00AE0D73" w:rsidRPr="00ED303C" w:rsidP="00593243" w14:paraId="1CBB4FA8" w14:textId="77777777">
            <w:pPr>
              <w:jc w:val="center"/>
            </w:pPr>
            <w:r>
              <w:rPr>
                <w:color w:val="000000"/>
              </w:rPr>
              <w:t>302,535</w:t>
            </w:r>
          </w:p>
        </w:tc>
        <w:tc>
          <w:tcPr>
            <w:tcW w:w="1885" w:type="dxa"/>
            <w:noWrap/>
            <w:vAlign w:val="bottom"/>
            <w:hideMark/>
          </w:tcPr>
          <w:p w:rsidR="00AE0D73" w:rsidRPr="00ED303C" w:rsidP="00593243" w14:paraId="58EB9B9A" w14:textId="77777777">
            <w:pPr>
              <w:jc w:val="center"/>
              <w:rPr>
                <w:color w:val="333333"/>
              </w:rPr>
            </w:pPr>
            <w:r>
              <w:rPr>
                <w:color w:val="333333"/>
              </w:rPr>
              <w:t xml:space="preserve"> $            2,550 </w:t>
            </w:r>
          </w:p>
        </w:tc>
      </w:tr>
      <w:tr w14:paraId="0BD49C1E" w14:textId="77777777" w:rsidTr="00593243">
        <w:tblPrEx>
          <w:tblW w:w="8545" w:type="dxa"/>
          <w:tblLook w:val="04A0"/>
        </w:tblPrEx>
        <w:trPr>
          <w:trHeight w:val="390"/>
        </w:trPr>
        <w:tc>
          <w:tcPr>
            <w:tcW w:w="1360" w:type="dxa"/>
            <w:noWrap/>
            <w:vAlign w:val="bottom"/>
            <w:hideMark/>
          </w:tcPr>
          <w:p w:rsidR="00AE0D73" w:rsidRPr="00ED303C" w:rsidP="00593243" w14:paraId="33D77C6F" w14:textId="77777777">
            <w:pPr>
              <w:jc w:val="center"/>
              <w:rPr>
                <w:color w:val="333333"/>
              </w:rPr>
            </w:pPr>
            <w:r>
              <w:rPr>
                <w:color w:val="333333"/>
              </w:rPr>
              <w:t>58560</w:t>
            </w:r>
          </w:p>
        </w:tc>
        <w:tc>
          <w:tcPr>
            <w:tcW w:w="1600" w:type="dxa"/>
            <w:noWrap/>
            <w:vAlign w:val="bottom"/>
            <w:hideMark/>
          </w:tcPr>
          <w:p w:rsidR="00AE0D73" w:rsidRPr="00ED303C" w:rsidP="00593243" w14:paraId="6CCD7F78" w14:textId="77777777">
            <w:pPr>
              <w:jc w:val="center"/>
              <w:rPr>
                <w:color w:val="333333"/>
              </w:rPr>
            </w:pPr>
            <w:r>
              <w:rPr>
                <w:color w:val="333333"/>
              </w:rPr>
              <w:t>KIDY</w:t>
            </w:r>
          </w:p>
        </w:tc>
        <w:tc>
          <w:tcPr>
            <w:tcW w:w="1800" w:type="dxa"/>
            <w:noWrap/>
            <w:vAlign w:val="bottom"/>
            <w:hideMark/>
          </w:tcPr>
          <w:p w:rsidR="00AE0D73" w:rsidRPr="00ED303C" w:rsidP="00593243" w14:paraId="22A013EF" w14:textId="77777777">
            <w:pPr>
              <w:jc w:val="center"/>
            </w:pPr>
            <w:r>
              <w:rPr>
                <w:color w:val="000000"/>
              </w:rPr>
              <w:t>116,614</w:t>
            </w:r>
          </w:p>
        </w:tc>
        <w:tc>
          <w:tcPr>
            <w:tcW w:w="1900" w:type="dxa"/>
            <w:noWrap/>
            <w:vAlign w:val="bottom"/>
            <w:hideMark/>
          </w:tcPr>
          <w:p w:rsidR="00AE0D73" w:rsidRPr="00ED303C" w:rsidP="00593243" w14:paraId="72297CAE" w14:textId="77777777">
            <w:pPr>
              <w:jc w:val="center"/>
            </w:pPr>
            <w:r>
              <w:rPr>
                <w:color w:val="000000"/>
              </w:rPr>
              <w:t>116,596</w:t>
            </w:r>
          </w:p>
        </w:tc>
        <w:tc>
          <w:tcPr>
            <w:tcW w:w="1885" w:type="dxa"/>
            <w:noWrap/>
            <w:vAlign w:val="bottom"/>
            <w:hideMark/>
          </w:tcPr>
          <w:p w:rsidR="00AE0D73" w:rsidRPr="00ED303C" w:rsidP="00593243" w14:paraId="3CA11CA4" w14:textId="77777777">
            <w:pPr>
              <w:jc w:val="center"/>
              <w:rPr>
                <w:color w:val="333333"/>
              </w:rPr>
            </w:pPr>
            <w:r>
              <w:rPr>
                <w:color w:val="333333"/>
              </w:rPr>
              <w:t xml:space="preserve"> $               983 </w:t>
            </w:r>
          </w:p>
        </w:tc>
      </w:tr>
      <w:tr w14:paraId="5B0B4975" w14:textId="77777777" w:rsidTr="00593243">
        <w:tblPrEx>
          <w:tblW w:w="8545" w:type="dxa"/>
          <w:tblLook w:val="04A0"/>
        </w:tblPrEx>
        <w:trPr>
          <w:trHeight w:val="390"/>
        </w:trPr>
        <w:tc>
          <w:tcPr>
            <w:tcW w:w="1360" w:type="dxa"/>
            <w:noWrap/>
            <w:vAlign w:val="bottom"/>
            <w:hideMark/>
          </w:tcPr>
          <w:p w:rsidR="00AE0D73" w:rsidRPr="00ED303C" w:rsidP="00593243" w14:paraId="7675EAE2" w14:textId="77777777">
            <w:pPr>
              <w:jc w:val="center"/>
              <w:rPr>
                <w:color w:val="333333"/>
              </w:rPr>
            </w:pPr>
            <w:r>
              <w:rPr>
                <w:color w:val="333333"/>
              </w:rPr>
              <w:t>53382</w:t>
            </w:r>
          </w:p>
        </w:tc>
        <w:tc>
          <w:tcPr>
            <w:tcW w:w="1600" w:type="dxa"/>
            <w:noWrap/>
            <w:vAlign w:val="bottom"/>
            <w:hideMark/>
          </w:tcPr>
          <w:p w:rsidR="00AE0D73" w:rsidRPr="00ED303C" w:rsidP="00593243" w14:paraId="24C0E4F4" w14:textId="77777777">
            <w:pPr>
              <w:jc w:val="center"/>
              <w:rPr>
                <w:color w:val="333333"/>
              </w:rPr>
            </w:pPr>
            <w:r>
              <w:rPr>
                <w:color w:val="333333"/>
              </w:rPr>
              <w:t>KIEM-TV</w:t>
            </w:r>
          </w:p>
        </w:tc>
        <w:tc>
          <w:tcPr>
            <w:tcW w:w="1800" w:type="dxa"/>
            <w:noWrap/>
            <w:vAlign w:val="bottom"/>
            <w:hideMark/>
          </w:tcPr>
          <w:p w:rsidR="00AE0D73" w:rsidRPr="00ED303C" w:rsidP="00593243" w14:paraId="171C1A11" w14:textId="77777777">
            <w:pPr>
              <w:jc w:val="center"/>
            </w:pPr>
            <w:r>
              <w:rPr>
                <w:color w:val="000000"/>
              </w:rPr>
              <w:t>174,390</w:t>
            </w:r>
          </w:p>
        </w:tc>
        <w:tc>
          <w:tcPr>
            <w:tcW w:w="1900" w:type="dxa"/>
            <w:noWrap/>
            <w:vAlign w:val="bottom"/>
            <w:hideMark/>
          </w:tcPr>
          <w:p w:rsidR="00AE0D73" w:rsidRPr="00ED303C" w:rsidP="00593243" w14:paraId="2C20C536" w14:textId="77777777">
            <w:pPr>
              <w:jc w:val="center"/>
            </w:pPr>
            <w:r>
              <w:rPr>
                <w:color w:val="000000"/>
              </w:rPr>
              <w:t>160,801</w:t>
            </w:r>
          </w:p>
        </w:tc>
        <w:tc>
          <w:tcPr>
            <w:tcW w:w="1885" w:type="dxa"/>
            <w:noWrap/>
            <w:vAlign w:val="bottom"/>
            <w:hideMark/>
          </w:tcPr>
          <w:p w:rsidR="00AE0D73" w:rsidRPr="00ED303C" w:rsidP="00593243" w14:paraId="003A6397" w14:textId="77777777">
            <w:pPr>
              <w:jc w:val="center"/>
              <w:rPr>
                <w:color w:val="333333"/>
              </w:rPr>
            </w:pPr>
            <w:r>
              <w:rPr>
                <w:color w:val="333333"/>
              </w:rPr>
              <w:t xml:space="preserve"> $            1,356 </w:t>
            </w:r>
          </w:p>
        </w:tc>
      </w:tr>
      <w:tr w14:paraId="0FE63689" w14:textId="77777777" w:rsidTr="00593243">
        <w:tblPrEx>
          <w:tblW w:w="8545" w:type="dxa"/>
          <w:tblLook w:val="04A0"/>
        </w:tblPrEx>
        <w:trPr>
          <w:trHeight w:val="390"/>
        </w:trPr>
        <w:tc>
          <w:tcPr>
            <w:tcW w:w="1360" w:type="dxa"/>
            <w:noWrap/>
            <w:vAlign w:val="bottom"/>
            <w:hideMark/>
          </w:tcPr>
          <w:p w:rsidR="00AE0D73" w:rsidRPr="00ED303C" w:rsidP="00593243" w14:paraId="5B0DF0C9" w14:textId="77777777">
            <w:pPr>
              <w:jc w:val="center"/>
              <w:rPr>
                <w:color w:val="333333"/>
              </w:rPr>
            </w:pPr>
            <w:r>
              <w:rPr>
                <w:color w:val="333333"/>
              </w:rPr>
              <w:t>66258</w:t>
            </w:r>
          </w:p>
        </w:tc>
        <w:tc>
          <w:tcPr>
            <w:tcW w:w="1600" w:type="dxa"/>
            <w:noWrap/>
            <w:vAlign w:val="bottom"/>
            <w:hideMark/>
          </w:tcPr>
          <w:p w:rsidR="00AE0D73" w:rsidRPr="00ED303C" w:rsidP="00593243" w14:paraId="40DB2ABB" w14:textId="77777777">
            <w:pPr>
              <w:jc w:val="center"/>
              <w:rPr>
                <w:color w:val="333333"/>
              </w:rPr>
            </w:pPr>
            <w:r>
              <w:rPr>
                <w:color w:val="333333"/>
              </w:rPr>
              <w:t>KIFI-TV</w:t>
            </w:r>
          </w:p>
        </w:tc>
        <w:tc>
          <w:tcPr>
            <w:tcW w:w="1800" w:type="dxa"/>
            <w:noWrap/>
            <w:vAlign w:val="bottom"/>
            <w:hideMark/>
          </w:tcPr>
          <w:p w:rsidR="00AE0D73" w:rsidRPr="00ED303C" w:rsidP="00593243" w14:paraId="33032E5D" w14:textId="77777777">
            <w:pPr>
              <w:jc w:val="center"/>
            </w:pPr>
            <w:r>
              <w:rPr>
                <w:color w:val="000000"/>
              </w:rPr>
              <w:t>324,422</w:t>
            </w:r>
          </w:p>
        </w:tc>
        <w:tc>
          <w:tcPr>
            <w:tcW w:w="1900" w:type="dxa"/>
            <w:noWrap/>
            <w:vAlign w:val="bottom"/>
            <w:hideMark/>
          </w:tcPr>
          <w:p w:rsidR="00AE0D73" w:rsidRPr="00ED303C" w:rsidP="00593243" w14:paraId="1C1664E1" w14:textId="77777777">
            <w:pPr>
              <w:jc w:val="center"/>
            </w:pPr>
            <w:r>
              <w:rPr>
                <w:color w:val="000000"/>
              </w:rPr>
              <w:t>320,118</w:t>
            </w:r>
          </w:p>
        </w:tc>
        <w:tc>
          <w:tcPr>
            <w:tcW w:w="1885" w:type="dxa"/>
            <w:noWrap/>
            <w:vAlign w:val="bottom"/>
            <w:hideMark/>
          </w:tcPr>
          <w:p w:rsidR="00AE0D73" w:rsidRPr="00ED303C" w:rsidP="00593243" w14:paraId="2228BCF8" w14:textId="77777777">
            <w:pPr>
              <w:jc w:val="center"/>
              <w:rPr>
                <w:color w:val="333333"/>
              </w:rPr>
            </w:pPr>
            <w:r>
              <w:rPr>
                <w:color w:val="333333"/>
              </w:rPr>
              <w:t xml:space="preserve"> $            2,699 </w:t>
            </w:r>
          </w:p>
        </w:tc>
      </w:tr>
      <w:tr w14:paraId="58F39239" w14:textId="77777777" w:rsidTr="00593243">
        <w:tblPrEx>
          <w:tblW w:w="8545" w:type="dxa"/>
          <w:tblLook w:val="04A0"/>
        </w:tblPrEx>
        <w:trPr>
          <w:trHeight w:val="390"/>
        </w:trPr>
        <w:tc>
          <w:tcPr>
            <w:tcW w:w="1360" w:type="dxa"/>
            <w:noWrap/>
            <w:vAlign w:val="bottom"/>
            <w:hideMark/>
          </w:tcPr>
          <w:p w:rsidR="00AE0D73" w:rsidRPr="00ED303C" w:rsidP="00593243" w14:paraId="0DC6E157" w14:textId="77777777">
            <w:pPr>
              <w:jc w:val="center"/>
              <w:rPr>
                <w:color w:val="333333"/>
              </w:rPr>
            </w:pPr>
            <w:r>
              <w:rPr>
                <w:color w:val="333333"/>
              </w:rPr>
              <w:t>16950</w:t>
            </w:r>
          </w:p>
        </w:tc>
        <w:tc>
          <w:tcPr>
            <w:tcW w:w="1600" w:type="dxa"/>
            <w:noWrap/>
            <w:vAlign w:val="bottom"/>
            <w:hideMark/>
          </w:tcPr>
          <w:p w:rsidR="00AE0D73" w:rsidRPr="00ED303C" w:rsidP="00593243" w14:paraId="21BF8998" w14:textId="77777777">
            <w:pPr>
              <w:jc w:val="center"/>
              <w:rPr>
                <w:color w:val="333333"/>
              </w:rPr>
            </w:pPr>
            <w:r>
              <w:rPr>
                <w:color w:val="333333"/>
              </w:rPr>
              <w:t>KIFR</w:t>
            </w:r>
          </w:p>
        </w:tc>
        <w:tc>
          <w:tcPr>
            <w:tcW w:w="1800" w:type="dxa"/>
            <w:noWrap/>
            <w:vAlign w:val="bottom"/>
            <w:hideMark/>
          </w:tcPr>
          <w:p w:rsidR="00AE0D73" w:rsidRPr="00ED303C" w:rsidP="00593243" w14:paraId="4C0E4E88" w14:textId="77777777">
            <w:pPr>
              <w:jc w:val="center"/>
            </w:pPr>
            <w:r>
              <w:rPr>
                <w:color w:val="000000"/>
              </w:rPr>
              <w:t>2,180,045</w:t>
            </w:r>
          </w:p>
        </w:tc>
        <w:tc>
          <w:tcPr>
            <w:tcW w:w="1900" w:type="dxa"/>
            <w:noWrap/>
            <w:vAlign w:val="bottom"/>
            <w:hideMark/>
          </w:tcPr>
          <w:p w:rsidR="00AE0D73" w:rsidRPr="00ED303C" w:rsidP="00593243" w14:paraId="5BE787BA" w14:textId="77777777">
            <w:pPr>
              <w:jc w:val="center"/>
            </w:pPr>
            <w:r>
              <w:rPr>
                <w:color w:val="000000"/>
              </w:rPr>
              <w:t>2,160,460</w:t>
            </w:r>
          </w:p>
        </w:tc>
        <w:tc>
          <w:tcPr>
            <w:tcW w:w="1885" w:type="dxa"/>
            <w:noWrap/>
            <w:vAlign w:val="bottom"/>
            <w:hideMark/>
          </w:tcPr>
          <w:p w:rsidR="00AE0D73" w:rsidRPr="00ED303C" w:rsidP="00593243" w14:paraId="5C4EDFFB" w14:textId="77777777">
            <w:pPr>
              <w:jc w:val="center"/>
              <w:rPr>
                <w:color w:val="333333"/>
              </w:rPr>
            </w:pPr>
            <w:r>
              <w:rPr>
                <w:color w:val="333333"/>
              </w:rPr>
              <w:t xml:space="preserve"> $          18,213 </w:t>
            </w:r>
          </w:p>
        </w:tc>
      </w:tr>
      <w:tr w14:paraId="270B44B9" w14:textId="77777777" w:rsidTr="00593243">
        <w:tblPrEx>
          <w:tblW w:w="8545" w:type="dxa"/>
          <w:tblLook w:val="04A0"/>
        </w:tblPrEx>
        <w:trPr>
          <w:trHeight w:val="390"/>
        </w:trPr>
        <w:tc>
          <w:tcPr>
            <w:tcW w:w="1360" w:type="dxa"/>
            <w:noWrap/>
            <w:vAlign w:val="bottom"/>
            <w:hideMark/>
          </w:tcPr>
          <w:p w:rsidR="00AE0D73" w:rsidRPr="00ED303C" w:rsidP="00593243" w14:paraId="133D8015" w14:textId="77777777">
            <w:pPr>
              <w:jc w:val="center"/>
              <w:rPr>
                <w:color w:val="333333"/>
              </w:rPr>
            </w:pPr>
            <w:r>
              <w:rPr>
                <w:color w:val="333333"/>
              </w:rPr>
              <w:t>10188</w:t>
            </w:r>
          </w:p>
        </w:tc>
        <w:tc>
          <w:tcPr>
            <w:tcW w:w="1600" w:type="dxa"/>
            <w:noWrap/>
            <w:vAlign w:val="bottom"/>
            <w:hideMark/>
          </w:tcPr>
          <w:p w:rsidR="00AE0D73" w:rsidRPr="00ED303C" w:rsidP="00593243" w14:paraId="39676445" w14:textId="77777777">
            <w:pPr>
              <w:jc w:val="center"/>
              <w:rPr>
                <w:color w:val="333333"/>
              </w:rPr>
            </w:pPr>
            <w:r>
              <w:rPr>
                <w:color w:val="333333"/>
              </w:rPr>
              <w:t>KIII</w:t>
            </w:r>
          </w:p>
        </w:tc>
        <w:tc>
          <w:tcPr>
            <w:tcW w:w="1800" w:type="dxa"/>
            <w:noWrap/>
            <w:vAlign w:val="bottom"/>
            <w:hideMark/>
          </w:tcPr>
          <w:p w:rsidR="00AE0D73" w:rsidRPr="00ED303C" w:rsidP="00593243" w14:paraId="4E7E7F36" w14:textId="77777777">
            <w:pPr>
              <w:jc w:val="center"/>
            </w:pPr>
            <w:r>
              <w:rPr>
                <w:color w:val="000000"/>
              </w:rPr>
              <w:t>569,864</w:t>
            </w:r>
          </w:p>
        </w:tc>
        <w:tc>
          <w:tcPr>
            <w:tcW w:w="1900" w:type="dxa"/>
            <w:noWrap/>
            <w:vAlign w:val="bottom"/>
            <w:hideMark/>
          </w:tcPr>
          <w:p w:rsidR="00AE0D73" w:rsidRPr="00ED303C" w:rsidP="00593243" w14:paraId="65E313C8" w14:textId="77777777">
            <w:pPr>
              <w:jc w:val="center"/>
            </w:pPr>
            <w:r>
              <w:rPr>
                <w:color w:val="000000"/>
              </w:rPr>
              <w:t>566,796</w:t>
            </w:r>
          </w:p>
        </w:tc>
        <w:tc>
          <w:tcPr>
            <w:tcW w:w="1885" w:type="dxa"/>
            <w:noWrap/>
            <w:vAlign w:val="bottom"/>
            <w:hideMark/>
          </w:tcPr>
          <w:p w:rsidR="00AE0D73" w:rsidRPr="00ED303C" w:rsidP="00593243" w14:paraId="537ABF57" w14:textId="77777777">
            <w:pPr>
              <w:jc w:val="center"/>
              <w:rPr>
                <w:color w:val="333333"/>
              </w:rPr>
            </w:pPr>
            <w:r>
              <w:rPr>
                <w:color w:val="333333"/>
              </w:rPr>
              <w:t xml:space="preserve"> $            4,778 </w:t>
            </w:r>
          </w:p>
        </w:tc>
      </w:tr>
      <w:tr w14:paraId="0E1EE63C" w14:textId="77777777" w:rsidTr="00593243">
        <w:tblPrEx>
          <w:tblW w:w="8545" w:type="dxa"/>
          <w:tblLook w:val="04A0"/>
        </w:tblPrEx>
        <w:trPr>
          <w:trHeight w:val="390"/>
        </w:trPr>
        <w:tc>
          <w:tcPr>
            <w:tcW w:w="1360" w:type="dxa"/>
            <w:noWrap/>
            <w:vAlign w:val="bottom"/>
            <w:hideMark/>
          </w:tcPr>
          <w:p w:rsidR="00AE0D73" w:rsidRPr="00ED303C" w:rsidP="00593243" w14:paraId="7658380F" w14:textId="77777777">
            <w:pPr>
              <w:jc w:val="center"/>
              <w:rPr>
                <w:color w:val="333333"/>
              </w:rPr>
            </w:pPr>
            <w:r>
              <w:rPr>
                <w:color w:val="333333"/>
              </w:rPr>
              <w:t>29095</w:t>
            </w:r>
          </w:p>
        </w:tc>
        <w:tc>
          <w:tcPr>
            <w:tcW w:w="1600" w:type="dxa"/>
            <w:noWrap/>
            <w:vAlign w:val="bottom"/>
            <w:hideMark/>
          </w:tcPr>
          <w:p w:rsidR="00AE0D73" w:rsidRPr="00ED303C" w:rsidP="00593243" w14:paraId="316B82E6" w14:textId="77777777">
            <w:pPr>
              <w:jc w:val="center"/>
              <w:rPr>
                <w:color w:val="333333"/>
              </w:rPr>
            </w:pPr>
            <w:r>
              <w:rPr>
                <w:color w:val="333333"/>
              </w:rPr>
              <w:t>KIIN</w:t>
            </w:r>
          </w:p>
        </w:tc>
        <w:tc>
          <w:tcPr>
            <w:tcW w:w="1800" w:type="dxa"/>
            <w:noWrap/>
            <w:vAlign w:val="bottom"/>
            <w:hideMark/>
          </w:tcPr>
          <w:p w:rsidR="00AE0D73" w:rsidRPr="00ED303C" w:rsidP="00593243" w14:paraId="04897751" w14:textId="77777777">
            <w:pPr>
              <w:jc w:val="center"/>
            </w:pPr>
            <w:r>
              <w:rPr>
                <w:color w:val="000000"/>
              </w:rPr>
              <w:t>1,365,215</w:t>
            </w:r>
          </w:p>
        </w:tc>
        <w:tc>
          <w:tcPr>
            <w:tcW w:w="1900" w:type="dxa"/>
            <w:noWrap/>
            <w:vAlign w:val="bottom"/>
            <w:hideMark/>
          </w:tcPr>
          <w:p w:rsidR="00AE0D73" w:rsidRPr="00ED303C" w:rsidP="00593243" w14:paraId="28B31606" w14:textId="77777777">
            <w:pPr>
              <w:jc w:val="center"/>
            </w:pPr>
            <w:r>
              <w:rPr>
                <w:color w:val="000000"/>
              </w:rPr>
              <w:t>1,335,707</w:t>
            </w:r>
          </w:p>
        </w:tc>
        <w:tc>
          <w:tcPr>
            <w:tcW w:w="1885" w:type="dxa"/>
            <w:noWrap/>
            <w:vAlign w:val="bottom"/>
            <w:hideMark/>
          </w:tcPr>
          <w:p w:rsidR="00AE0D73" w:rsidRPr="00ED303C" w:rsidP="00593243" w14:paraId="7960B579" w14:textId="77777777">
            <w:pPr>
              <w:jc w:val="center"/>
              <w:rPr>
                <w:color w:val="333333"/>
              </w:rPr>
            </w:pPr>
            <w:r>
              <w:rPr>
                <w:color w:val="333333"/>
              </w:rPr>
              <w:t xml:space="preserve"> $          11,260 </w:t>
            </w:r>
          </w:p>
        </w:tc>
      </w:tr>
      <w:tr w14:paraId="0C084DA9" w14:textId="77777777" w:rsidTr="00593243">
        <w:tblPrEx>
          <w:tblW w:w="8545" w:type="dxa"/>
          <w:tblLook w:val="04A0"/>
        </w:tblPrEx>
        <w:trPr>
          <w:trHeight w:val="390"/>
        </w:trPr>
        <w:tc>
          <w:tcPr>
            <w:tcW w:w="1360" w:type="dxa"/>
            <w:noWrap/>
            <w:vAlign w:val="bottom"/>
            <w:hideMark/>
          </w:tcPr>
          <w:p w:rsidR="00AE0D73" w:rsidRPr="00ED303C" w:rsidP="00593243" w14:paraId="52734843" w14:textId="77777777">
            <w:pPr>
              <w:jc w:val="center"/>
              <w:rPr>
                <w:color w:val="333333"/>
              </w:rPr>
            </w:pPr>
            <w:r>
              <w:rPr>
                <w:color w:val="333333"/>
              </w:rPr>
              <w:t>34527</w:t>
            </w:r>
          </w:p>
        </w:tc>
        <w:tc>
          <w:tcPr>
            <w:tcW w:w="1600" w:type="dxa"/>
            <w:noWrap/>
            <w:vAlign w:val="bottom"/>
            <w:hideMark/>
          </w:tcPr>
          <w:p w:rsidR="00AE0D73" w:rsidRPr="00ED303C" w:rsidP="00593243" w14:paraId="2BA82296" w14:textId="77777777">
            <w:pPr>
              <w:jc w:val="center"/>
              <w:rPr>
                <w:color w:val="333333"/>
              </w:rPr>
            </w:pPr>
            <w:r>
              <w:rPr>
                <w:color w:val="333333"/>
              </w:rPr>
              <w:t>KIKU</w:t>
            </w:r>
          </w:p>
        </w:tc>
        <w:tc>
          <w:tcPr>
            <w:tcW w:w="1800" w:type="dxa"/>
            <w:noWrap/>
            <w:vAlign w:val="bottom"/>
            <w:hideMark/>
          </w:tcPr>
          <w:p w:rsidR="00AE0D73" w:rsidRPr="00ED303C" w:rsidP="00593243" w14:paraId="6C438BB6" w14:textId="77777777">
            <w:pPr>
              <w:jc w:val="center"/>
            </w:pPr>
            <w:r>
              <w:rPr>
                <w:color w:val="000000"/>
              </w:rPr>
              <w:t>953,896</w:t>
            </w:r>
          </w:p>
        </w:tc>
        <w:tc>
          <w:tcPr>
            <w:tcW w:w="1900" w:type="dxa"/>
            <w:noWrap/>
            <w:vAlign w:val="bottom"/>
            <w:hideMark/>
          </w:tcPr>
          <w:p w:rsidR="00AE0D73" w:rsidRPr="00ED303C" w:rsidP="00593243" w14:paraId="7653C04C" w14:textId="77777777">
            <w:pPr>
              <w:jc w:val="center"/>
            </w:pPr>
            <w:r>
              <w:rPr>
                <w:color w:val="000000"/>
              </w:rPr>
              <w:t>850,963</w:t>
            </w:r>
          </w:p>
        </w:tc>
        <w:tc>
          <w:tcPr>
            <w:tcW w:w="1885" w:type="dxa"/>
            <w:noWrap/>
            <w:vAlign w:val="bottom"/>
            <w:hideMark/>
          </w:tcPr>
          <w:p w:rsidR="00AE0D73" w:rsidRPr="00ED303C" w:rsidP="00593243" w14:paraId="06051521" w14:textId="77777777">
            <w:pPr>
              <w:jc w:val="center"/>
              <w:rPr>
                <w:color w:val="333333"/>
              </w:rPr>
            </w:pPr>
            <w:r>
              <w:rPr>
                <w:color w:val="333333"/>
              </w:rPr>
              <w:t xml:space="preserve"> $            7,174 </w:t>
            </w:r>
          </w:p>
        </w:tc>
      </w:tr>
      <w:tr w14:paraId="298088A4" w14:textId="77777777" w:rsidTr="00593243">
        <w:tblPrEx>
          <w:tblW w:w="8545" w:type="dxa"/>
          <w:tblLook w:val="04A0"/>
        </w:tblPrEx>
        <w:trPr>
          <w:trHeight w:val="390"/>
        </w:trPr>
        <w:tc>
          <w:tcPr>
            <w:tcW w:w="1360" w:type="dxa"/>
            <w:noWrap/>
            <w:vAlign w:val="bottom"/>
            <w:hideMark/>
          </w:tcPr>
          <w:p w:rsidR="00AE0D73" w:rsidRPr="00ED303C" w:rsidP="00593243" w14:paraId="3598087D" w14:textId="77777777">
            <w:pPr>
              <w:jc w:val="center"/>
              <w:rPr>
                <w:color w:val="333333"/>
              </w:rPr>
            </w:pPr>
            <w:r>
              <w:rPr>
                <w:color w:val="333333"/>
              </w:rPr>
              <w:t>63865</w:t>
            </w:r>
          </w:p>
        </w:tc>
        <w:tc>
          <w:tcPr>
            <w:tcW w:w="1600" w:type="dxa"/>
            <w:noWrap/>
            <w:vAlign w:val="bottom"/>
            <w:hideMark/>
          </w:tcPr>
          <w:p w:rsidR="00AE0D73" w:rsidRPr="00ED303C" w:rsidP="00593243" w14:paraId="248A70D0" w14:textId="77777777">
            <w:pPr>
              <w:jc w:val="center"/>
              <w:rPr>
                <w:color w:val="333333"/>
              </w:rPr>
            </w:pPr>
            <w:r>
              <w:rPr>
                <w:color w:val="333333"/>
              </w:rPr>
              <w:t>KILM</w:t>
            </w:r>
          </w:p>
        </w:tc>
        <w:tc>
          <w:tcPr>
            <w:tcW w:w="1800" w:type="dxa"/>
            <w:noWrap/>
            <w:vAlign w:val="bottom"/>
            <w:hideMark/>
          </w:tcPr>
          <w:p w:rsidR="00AE0D73" w:rsidRPr="00ED303C" w:rsidP="00593243" w14:paraId="6E16A763" w14:textId="77777777">
            <w:pPr>
              <w:jc w:val="center"/>
            </w:pPr>
            <w:r>
              <w:rPr>
                <w:color w:val="000000"/>
              </w:rPr>
              <w:t>17,256,205</w:t>
            </w:r>
          </w:p>
        </w:tc>
        <w:tc>
          <w:tcPr>
            <w:tcW w:w="1900" w:type="dxa"/>
            <w:noWrap/>
            <w:vAlign w:val="bottom"/>
            <w:hideMark/>
          </w:tcPr>
          <w:p w:rsidR="00AE0D73" w:rsidRPr="00ED303C" w:rsidP="00593243" w14:paraId="76207A45" w14:textId="77777777">
            <w:pPr>
              <w:jc w:val="center"/>
            </w:pPr>
            <w:r>
              <w:rPr>
                <w:color w:val="000000"/>
              </w:rPr>
              <w:t>15,804,489</w:t>
            </w:r>
          </w:p>
        </w:tc>
        <w:tc>
          <w:tcPr>
            <w:tcW w:w="1885" w:type="dxa"/>
            <w:noWrap/>
            <w:vAlign w:val="bottom"/>
            <w:hideMark/>
          </w:tcPr>
          <w:p w:rsidR="00AE0D73" w:rsidRPr="00ED303C" w:rsidP="00593243" w14:paraId="56FFAC44" w14:textId="77777777">
            <w:pPr>
              <w:jc w:val="center"/>
              <w:rPr>
                <w:color w:val="333333"/>
              </w:rPr>
            </w:pPr>
            <w:r>
              <w:rPr>
                <w:color w:val="333333"/>
              </w:rPr>
              <w:t xml:space="preserve"> $        133,232 </w:t>
            </w:r>
          </w:p>
        </w:tc>
      </w:tr>
      <w:tr w14:paraId="472D2025" w14:textId="77777777" w:rsidTr="00593243">
        <w:tblPrEx>
          <w:tblW w:w="8545" w:type="dxa"/>
          <w:tblLook w:val="04A0"/>
        </w:tblPrEx>
        <w:trPr>
          <w:trHeight w:val="390"/>
        </w:trPr>
        <w:tc>
          <w:tcPr>
            <w:tcW w:w="1360" w:type="dxa"/>
            <w:noWrap/>
            <w:vAlign w:val="bottom"/>
            <w:hideMark/>
          </w:tcPr>
          <w:p w:rsidR="00AE0D73" w:rsidRPr="00ED303C" w:rsidP="00593243" w14:paraId="4306D08C" w14:textId="77777777">
            <w:pPr>
              <w:jc w:val="center"/>
              <w:rPr>
                <w:color w:val="333333"/>
              </w:rPr>
            </w:pPr>
            <w:r>
              <w:rPr>
                <w:color w:val="333333"/>
              </w:rPr>
              <w:t>56033</w:t>
            </w:r>
          </w:p>
        </w:tc>
        <w:tc>
          <w:tcPr>
            <w:tcW w:w="1600" w:type="dxa"/>
            <w:noWrap/>
            <w:vAlign w:val="bottom"/>
            <w:hideMark/>
          </w:tcPr>
          <w:p w:rsidR="00AE0D73" w:rsidRPr="00ED303C" w:rsidP="00593243" w14:paraId="777B63F2" w14:textId="77777777">
            <w:pPr>
              <w:jc w:val="center"/>
              <w:rPr>
                <w:color w:val="333333"/>
              </w:rPr>
            </w:pPr>
            <w:r>
              <w:rPr>
                <w:color w:val="333333"/>
              </w:rPr>
              <w:t>KIMA-TV</w:t>
            </w:r>
          </w:p>
        </w:tc>
        <w:tc>
          <w:tcPr>
            <w:tcW w:w="1800" w:type="dxa"/>
            <w:noWrap/>
            <w:vAlign w:val="bottom"/>
            <w:hideMark/>
          </w:tcPr>
          <w:p w:rsidR="00AE0D73" w:rsidRPr="00ED303C" w:rsidP="00593243" w14:paraId="53B639FE" w14:textId="77777777">
            <w:pPr>
              <w:jc w:val="center"/>
            </w:pPr>
            <w:r>
              <w:rPr>
                <w:color w:val="000000"/>
              </w:rPr>
              <w:t>308,604</w:t>
            </w:r>
          </w:p>
        </w:tc>
        <w:tc>
          <w:tcPr>
            <w:tcW w:w="1900" w:type="dxa"/>
            <w:noWrap/>
            <w:vAlign w:val="bottom"/>
            <w:hideMark/>
          </w:tcPr>
          <w:p w:rsidR="00AE0D73" w:rsidRPr="00ED303C" w:rsidP="00593243" w14:paraId="10DBA183" w14:textId="77777777">
            <w:pPr>
              <w:jc w:val="center"/>
            </w:pPr>
            <w:r>
              <w:rPr>
                <w:color w:val="000000"/>
              </w:rPr>
              <w:t>260,593</w:t>
            </w:r>
          </w:p>
        </w:tc>
        <w:tc>
          <w:tcPr>
            <w:tcW w:w="1885" w:type="dxa"/>
            <w:noWrap/>
            <w:vAlign w:val="bottom"/>
            <w:hideMark/>
          </w:tcPr>
          <w:p w:rsidR="00AE0D73" w:rsidRPr="00ED303C" w:rsidP="00593243" w14:paraId="54CFE911" w14:textId="77777777">
            <w:pPr>
              <w:jc w:val="center"/>
              <w:rPr>
                <w:color w:val="333333"/>
              </w:rPr>
            </w:pPr>
            <w:r>
              <w:rPr>
                <w:color w:val="333333"/>
              </w:rPr>
              <w:t xml:space="preserve"> $            2,197 </w:t>
            </w:r>
          </w:p>
        </w:tc>
      </w:tr>
      <w:tr w14:paraId="361C0732" w14:textId="77777777" w:rsidTr="00593243">
        <w:tblPrEx>
          <w:tblW w:w="8545" w:type="dxa"/>
          <w:tblLook w:val="04A0"/>
        </w:tblPrEx>
        <w:trPr>
          <w:trHeight w:val="390"/>
        </w:trPr>
        <w:tc>
          <w:tcPr>
            <w:tcW w:w="1360" w:type="dxa"/>
            <w:noWrap/>
            <w:vAlign w:val="bottom"/>
            <w:hideMark/>
          </w:tcPr>
          <w:p w:rsidR="00AE0D73" w:rsidRPr="00ED303C" w:rsidP="00593243" w14:paraId="293705A8" w14:textId="77777777">
            <w:pPr>
              <w:jc w:val="center"/>
              <w:rPr>
                <w:color w:val="333333"/>
              </w:rPr>
            </w:pPr>
            <w:r>
              <w:rPr>
                <w:color w:val="333333"/>
              </w:rPr>
              <w:t>66402</w:t>
            </w:r>
          </w:p>
        </w:tc>
        <w:tc>
          <w:tcPr>
            <w:tcW w:w="1600" w:type="dxa"/>
            <w:noWrap/>
            <w:vAlign w:val="bottom"/>
            <w:hideMark/>
          </w:tcPr>
          <w:p w:rsidR="00AE0D73" w:rsidRPr="00ED303C" w:rsidP="00593243" w14:paraId="3EE0CC2F" w14:textId="77777777">
            <w:pPr>
              <w:jc w:val="center"/>
              <w:rPr>
                <w:color w:val="333333"/>
              </w:rPr>
            </w:pPr>
            <w:r>
              <w:rPr>
                <w:color w:val="333333"/>
              </w:rPr>
              <w:t>KIMT</w:t>
            </w:r>
          </w:p>
        </w:tc>
        <w:tc>
          <w:tcPr>
            <w:tcW w:w="1800" w:type="dxa"/>
            <w:noWrap/>
            <w:vAlign w:val="bottom"/>
            <w:hideMark/>
          </w:tcPr>
          <w:p w:rsidR="00AE0D73" w:rsidRPr="00ED303C" w:rsidP="00593243" w14:paraId="5105EBDC" w14:textId="77777777">
            <w:pPr>
              <w:jc w:val="center"/>
            </w:pPr>
            <w:r>
              <w:rPr>
                <w:color w:val="000000"/>
              </w:rPr>
              <w:t>654,083</w:t>
            </w:r>
          </w:p>
        </w:tc>
        <w:tc>
          <w:tcPr>
            <w:tcW w:w="1900" w:type="dxa"/>
            <w:noWrap/>
            <w:vAlign w:val="bottom"/>
            <w:hideMark/>
          </w:tcPr>
          <w:p w:rsidR="00AE0D73" w:rsidRPr="00ED303C" w:rsidP="00593243" w14:paraId="6B362705" w14:textId="77777777">
            <w:pPr>
              <w:jc w:val="center"/>
            </w:pPr>
            <w:r>
              <w:rPr>
                <w:color w:val="000000"/>
              </w:rPr>
              <w:t>643,384</w:t>
            </w:r>
          </w:p>
        </w:tc>
        <w:tc>
          <w:tcPr>
            <w:tcW w:w="1885" w:type="dxa"/>
            <w:noWrap/>
            <w:vAlign w:val="bottom"/>
            <w:hideMark/>
          </w:tcPr>
          <w:p w:rsidR="00AE0D73" w:rsidRPr="00ED303C" w:rsidP="00593243" w14:paraId="1783CB54" w14:textId="77777777">
            <w:pPr>
              <w:jc w:val="center"/>
              <w:rPr>
                <w:color w:val="333333"/>
              </w:rPr>
            </w:pPr>
            <w:r>
              <w:rPr>
                <w:color w:val="333333"/>
              </w:rPr>
              <w:t xml:space="preserve"> $            5,424 </w:t>
            </w:r>
          </w:p>
        </w:tc>
      </w:tr>
      <w:tr w14:paraId="492E958C" w14:textId="77777777" w:rsidTr="00593243">
        <w:tblPrEx>
          <w:tblW w:w="8545" w:type="dxa"/>
          <w:tblLook w:val="04A0"/>
        </w:tblPrEx>
        <w:trPr>
          <w:trHeight w:val="390"/>
        </w:trPr>
        <w:tc>
          <w:tcPr>
            <w:tcW w:w="1360" w:type="dxa"/>
            <w:noWrap/>
            <w:vAlign w:val="bottom"/>
            <w:hideMark/>
          </w:tcPr>
          <w:p w:rsidR="00AE0D73" w:rsidRPr="00ED303C" w:rsidP="00593243" w14:paraId="6C4CCD0C" w14:textId="77777777">
            <w:pPr>
              <w:jc w:val="center"/>
              <w:rPr>
                <w:color w:val="333333"/>
              </w:rPr>
            </w:pPr>
            <w:r>
              <w:rPr>
                <w:color w:val="333333"/>
              </w:rPr>
              <w:t>67089</w:t>
            </w:r>
          </w:p>
        </w:tc>
        <w:tc>
          <w:tcPr>
            <w:tcW w:w="1600" w:type="dxa"/>
            <w:noWrap/>
            <w:vAlign w:val="bottom"/>
            <w:hideMark/>
          </w:tcPr>
          <w:p w:rsidR="00AE0D73" w:rsidRPr="00ED303C" w:rsidP="00593243" w14:paraId="596334ED" w14:textId="77777777">
            <w:pPr>
              <w:jc w:val="center"/>
              <w:rPr>
                <w:color w:val="333333"/>
              </w:rPr>
            </w:pPr>
            <w:r>
              <w:rPr>
                <w:color w:val="333333"/>
              </w:rPr>
              <w:t>KINC</w:t>
            </w:r>
          </w:p>
        </w:tc>
        <w:tc>
          <w:tcPr>
            <w:tcW w:w="1800" w:type="dxa"/>
            <w:noWrap/>
            <w:vAlign w:val="bottom"/>
            <w:hideMark/>
          </w:tcPr>
          <w:p w:rsidR="00AE0D73" w:rsidRPr="00ED303C" w:rsidP="00593243" w14:paraId="4DF253C5" w14:textId="77777777">
            <w:pPr>
              <w:jc w:val="center"/>
            </w:pPr>
            <w:r>
              <w:rPr>
                <w:color w:val="000000"/>
              </w:rPr>
              <w:t>2,002,066</w:t>
            </w:r>
          </w:p>
        </w:tc>
        <w:tc>
          <w:tcPr>
            <w:tcW w:w="1900" w:type="dxa"/>
            <w:noWrap/>
            <w:vAlign w:val="bottom"/>
            <w:hideMark/>
          </w:tcPr>
          <w:p w:rsidR="00AE0D73" w:rsidRPr="00ED303C" w:rsidP="00593243" w14:paraId="64848714" w14:textId="77777777">
            <w:pPr>
              <w:jc w:val="center"/>
            </w:pPr>
            <w:r>
              <w:rPr>
                <w:color w:val="000000"/>
              </w:rPr>
              <w:t>1,920,903</w:t>
            </w:r>
          </w:p>
        </w:tc>
        <w:tc>
          <w:tcPr>
            <w:tcW w:w="1885" w:type="dxa"/>
            <w:noWrap/>
            <w:vAlign w:val="bottom"/>
            <w:hideMark/>
          </w:tcPr>
          <w:p w:rsidR="00AE0D73" w:rsidRPr="00ED303C" w:rsidP="00593243" w14:paraId="4B3EF44A" w14:textId="77777777">
            <w:pPr>
              <w:jc w:val="center"/>
              <w:rPr>
                <w:color w:val="333333"/>
              </w:rPr>
            </w:pPr>
            <w:r>
              <w:rPr>
                <w:color w:val="333333"/>
              </w:rPr>
              <w:t xml:space="preserve"> $          16,193 </w:t>
            </w:r>
          </w:p>
        </w:tc>
      </w:tr>
      <w:tr w14:paraId="127D89E8" w14:textId="77777777" w:rsidTr="00593243">
        <w:tblPrEx>
          <w:tblW w:w="8545" w:type="dxa"/>
          <w:tblLook w:val="04A0"/>
        </w:tblPrEx>
        <w:trPr>
          <w:trHeight w:val="390"/>
        </w:trPr>
        <w:tc>
          <w:tcPr>
            <w:tcW w:w="1360" w:type="dxa"/>
            <w:noWrap/>
            <w:vAlign w:val="bottom"/>
            <w:hideMark/>
          </w:tcPr>
          <w:p w:rsidR="00AE0D73" w:rsidRPr="00ED303C" w:rsidP="00593243" w14:paraId="1B2BED75" w14:textId="77777777">
            <w:pPr>
              <w:jc w:val="center"/>
              <w:rPr>
                <w:color w:val="333333"/>
              </w:rPr>
            </w:pPr>
            <w:r>
              <w:rPr>
                <w:color w:val="333333"/>
              </w:rPr>
              <w:t>34847</w:t>
            </w:r>
          </w:p>
        </w:tc>
        <w:tc>
          <w:tcPr>
            <w:tcW w:w="1600" w:type="dxa"/>
            <w:noWrap/>
            <w:vAlign w:val="bottom"/>
            <w:hideMark/>
          </w:tcPr>
          <w:p w:rsidR="00AE0D73" w:rsidRPr="00ED303C" w:rsidP="00593243" w14:paraId="7F4173EC" w14:textId="77777777">
            <w:pPr>
              <w:jc w:val="center"/>
              <w:rPr>
                <w:color w:val="333333"/>
              </w:rPr>
            </w:pPr>
            <w:r>
              <w:rPr>
                <w:color w:val="333333"/>
              </w:rPr>
              <w:t>KING-TV</w:t>
            </w:r>
          </w:p>
        </w:tc>
        <w:tc>
          <w:tcPr>
            <w:tcW w:w="1800" w:type="dxa"/>
            <w:noWrap/>
            <w:vAlign w:val="bottom"/>
            <w:hideMark/>
          </w:tcPr>
          <w:p w:rsidR="00AE0D73" w:rsidRPr="00ED303C" w:rsidP="00593243" w14:paraId="0D091D73" w14:textId="77777777">
            <w:pPr>
              <w:jc w:val="center"/>
            </w:pPr>
            <w:r>
              <w:rPr>
                <w:color w:val="000000"/>
              </w:rPr>
              <w:t>4,074,288</w:t>
            </w:r>
          </w:p>
        </w:tc>
        <w:tc>
          <w:tcPr>
            <w:tcW w:w="1900" w:type="dxa"/>
            <w:noWrap/>
            <w:vAlign w:val="bottom"/>
            <w:hideMark/>
          </w:tcPr>
          <w:p w:rsidR="00AE0D73" w:rsidRPr="00ED303C" w:rsidP="00593243" w14:paraId="31BB69DE" w14:textId="77777777">
            <w:pPr>
              <w:jc w:val="center"/>
            </w:pPr>
            <w:r>
              <w:rPr>
                <w:color w:val="000000"/>
              </w:rPr>
              <w:t>4,036,926</w:t>
            </w:r>
          </w:p>
        </w:tc>
        <w:tc>
          <w:tcPr>
            <w:tcW w:w="1885" w:type="dxa"/>
            <w:noWrap/>
            <w:vAlign w:val="bottom"/>
            <w:hideMark/>
          </w:tcPr>
          <w:p w:rsidR="00AE0D73" w:rsidRPr="00ED303C" w:rsidP="00593243" w14:paraId="7DD9401D" w14:textId="77777777">
            <w:pPr>
              <w:jc w:val="center"/>
              <w:rPr>
                <w:color w:val="333333"/>
              </w:rPr>
            </w:pPr>
            <w:r>
              <w:rPr>
                <w:color w:val="333333"/>
              </w:rPr>
              <w:t xml:space="preserve"> $          34,031 </w:t>
            </w:r>
          </w:p>
        </w:tc>
      </w:tr>
      <w:tr w14:paraId="010470CB" w14:textId="77777777" w:rsidTr="00593243">
        <w:tblPrEx>
          <w:tblW w:w="8545" w:type="dxa"/>
          <w:tblLook w:val="04A0"/>
        </w:tblPrEx>
        <w:trPr>
          <w:trHeight w:val="390"/>
        </w:trPr>
        <w:tc>
          <w:tcPr>
            <w:tcW w:w="1360" w:type="dxa"/>
            <w:noWrap/>
            <w:vAlign w:val="bottom"/>
            <w:hideMark/>
          </w:tcPr>
          <w:p w:rsidR="00AE0D73" w:rsidRPr="00ED303C" w:rsidP="00593243" w14:paraId="75203603" w14:textId="77777777">
            <w:pPr>
              <w:jc w:val="center"/>
              <w:rPr>
                <w:color w:val="333333"/>
              </w:rPr>
            </w:pPr>
            <w:r>
              <w:rPr>
                <w:color w:val="333333"/>
              </w:rPr>
              <w:t>51708</w:t>
            </w:r>
          </w:p>
        </w:tc>
        <w:tc>
          <w:tcPr>
            <w:tcW w:w="1600" w:type="dxa"/>
            <w:noWrap/>
            <w:vAlign w:val="bottom"/>
            <w:hideMark/>
          </w:tcPr>
          <w:p w:rsidR="00AE0D73" w:rsidRPr="00ED303C" w:rsidP="00593243" w14:paraId="6FC4FBC9" w14:textId="77777777">
            <w:pPr>
              <w:jc w:val="center"/>
              <w:rPr>
                <w:color w:val="333333"/>
              </w:rPr>
            </w:pPr>
            <w:r>
              <w:rPr>
                <w:color w:val="333333"/>
              </w:rPr>
              <w:t>KINT-TV</w:t>
            </w:r>
          </w:p>
        </w:tc>
        <w:tc>
          <w:tcPr>
            <w:tcW w:w="1800" w:type="dxa"/>
            <w:noWrap/>
            <w:vAlign w:val="bottom"/>
            <w:hideMark/>
          </w:tcPr>
          <w:p w:rsidR="00AE0D73" w:rsidRPr="00ED303C" w:rsidP="00593243" w14:paraId="72FC4108" w14:textId="77777777">
            <w:pPr>
              <w:jc w:val="center"/>
            </w:pPr>
            <w:r>
              <w:rPr>
                <w:color w:val="000000"/>
              </w:rPr>
              <w:t>1,015,582</w:t>
            </w:r>
          </w:p>
        </w:tc>
        <w:tc>
          <w:tcPr>
            <w:tcW w:w="1900" w:type="dxa"/>
            <w:noWrap/>
            <w:vAlign w:val="bottom"/>
            <w:hideMark/>
          </w:tcPr>
          <w:p w:rsidR="00AE0D73" w:rsidRPr="00ED303C" w:rsidP="00593243" w14:paraId="5257C937" w14:textId="77777777">
            <w:pPr>
              <w:jc w:val="center"/>
            </w:pPr>
            <w:r>
              <w:rPr>
                <w:color w:val="000000"/>
              </w:rPr>
              <w:t>1,015,274</w:t>
            </w:r>
          </w:p>
        </w:tc>
        <w:tc>
          <w:tcPr>
            <w:tcW w:w="1885" w:type="dxa"/>
            <w:noWrap/>
            <w:vAlign w:val="bottom"/>
            <w:hideMark/>
          </w:tcPr>
          <w:p w:rsidR="00AE0D73" w:rsidRPr="00ED303C" w:rsidP="00593243" w14:paraId="0CCF1FD2" w14:textId="77777777">
            <w:pPr>
              <w:jc w:val="center"/>
              <w:rPr>
                <w:color w:val="333333"/>
              </w:rPr>
            </w:pPr>
            <w:r>
              <w:rPr>
                <w:color w:val="333333"/>
              </w:rPr>
              <w:t xml:space="preserve"> $            8,559 </w:t>
            </w:r>
          </w:p>
        </w:tc>
      </w:tr>
      <w:tr w14:paraId="53F9ECFA" w14:textId="77777777" w:rsidTr="00593243">
        <w:tblPrEx>
          <w:tblW w:w="8545" w:type="dxa"/>
          <w:tblLook w:val="04A0"/>
        </w:tblPrEx>
        <w:trPr>
          <w:trHeight w:val="390"/>
        </w:trPr>
        <w:tc>
          <w:tcPr>
            <w:tcW w:w="1360" w:type="dxa"/>
            <w:noWrap/>
            <w:vAlign w:val="bottom"/>
            <w:hideMark/>
          </w:tcPr>
          <w:p w:rsidR="00AE0D73" w:rsidRPr="00ED303C" w:rsidP="00593243" w14:paraId="2267C363" w14:textId="77777777">
            <w:pPr>
              <w:jc w:val="center"/>
              <w:rPr>
                <w:color w:val="333333"/>
              </w:rPr>
            </w:pPr>
            <w:r>
              <w:rPr>
                <w:color w:val="333333"/>
              </w:rPr>
              <w:t>26249</w:t>
            </w:r>
          </w:p>
        </w:tc>
        <w:tc>
          <w:tcPr>
            <w:tcW w:w="1600" w:type="dxa"/>
            <w:noWrap/>
            <w:vAlign w:val="bottom"/>
            <w:hideMark/>
          </w:tcPr>
          <w:p w:rsidR="00AE0D73" w:rsidRPr="00ED303C" w:rsidP="00593243" w14:paraId="01BF63D1" w14:textId="77777777">
            <w:pPr>
              <w:jc w:val="center"/>
              <w:rPr>
                <w:color w:val="333333"/>
              </w:rPr>
            </w:pPr>
            <w:r>
              <w:rPr>
                <w:color w:val="333333"/>
              </w:rPr>
              <w:t>KION-TV</w:t>
            </w:r>
          </w:p>
        </w:tc>
        <w:tc>
          <w:tcPr>
            <w:tcW w:w="1800" w:type="dxa"/>
            <w:noWrap/>
            <w:vAlign w:val="bottom"/>
            <w:hideMark/>
          </w:tcPr>
          <w:p w:rsidR="00AE0D73" w:rsidRPr="00ED303C" w:rsidP="00593243" w14:paraId="26650668" w14:textId="77777777">
            <w:pPr>
              <w:jc w:val="center"/>
            </w:pPr>
            <w:r>
              <w:rPr>
                <w:color w:val="000000"/>
              </w:rPr>
              <w:t>2,400,317</w:t>
            </w:r>
          </w:p>
        </w:tc>
        <w:tc>
          <w:tcPr>
            <w:tcW w:w="1900" w:type="dxa"/>
            <w:noWrap/>
            <w:vAlign w:val="bottom"/>
            <w:hideMark/>
          </w:tcPr>
          <w:p w:rsidR="00AE0D73" w:rsidRPr="00ED303C" w:rsidP="00593243" w14:paraId="0CB38BD5" w14:textId="77777777">
            <w:pPr>
              <w:jc w:val="center"/>
            </w:pPr>
            <w:r>
              <w:rPr>
                <w:color w:val="000000"/>
              </w:rPr>
              <w:t>855,808</w:t>
            </w:r>
          </w:p>
        </w:tc>
        <w:tc>
          <w:tcPr>
            <w:tcW w:w="1885" w:type="dxa"/>
            <w:noWrap/>
            <w:vAlign w:val="bottom"/>
            <w:hideMark/>
          </w:tcPr>
          <w:p w:rsidR="00AE0D73" w:rsidRPr="00ED303C" w:rsidP="00593243" w14:paraId="5F081426" w14:textId="77777777">
            <w:pPr>
              <w:jc w:val="center"/>
              <w:rPr>
                <w:color w:val="333333"/>
              </w:rPr>
            </w:pPr>
            <w:r>
              <w:rPr>
                <w:color w:val="333333"/>
              </w:rPr>
              <w:t xml:space="preserve"> $            7,214 </w:t>
            </w:r>
          </w:p>
        </w:tc>
      </w:tr>
      <w:tr w14:paraId="6FA33110" w14:textId="77777777" w:rsidTr="00593243">
        <w:tblPrEx>
          <w:tblW w:w="8545" w:type="dxa"/>
          <w:tblLook w:val="04A0"/>
        </w:tblPrEx>
        <w:trPr>
          <w:trHeight w:val="390"/>
        </w:trPr>
        <w:tc>
          <w:tcPr>
            <w:tcW w:w="1360" w:type="dxa"/>
            <w:noWrap/>
            <w:vAlign w:val="bottom"/>
            <w:hideMark/>
          </w:tcPr>
          <w:p w:rsidR="00AE0D73" w:rsidRPr="00ED303C" w:rsidP="00593243" w14:paraId="36051C05" w14:textId="77777777">
            <w:pPr>
              <w:jc w:val="center"/>
              <w:rPr>
                <w:color w:val="333333"/>
              </w:rPr>
            </w:pPr>
            <w:r>
              <w:rPr>
                <w:color w:val="333333"/>
              </w:rPr>
              <w:t>62427</w:t>
            </w:r>
          </w:p>
        </w:tc>
        <w:tc>
          <w:tcPr>
            <w:tcW w:w="1600" w:type="dxa"/>
            <w:noWrap/>
            <w:vAlign w:val="bottom"/>
            <w:hideMark/>
          </w:tcPr>
          <w:p w:rsidR="00AE0D73" w:rsidRPr="00ED303C" w:rsidP="00593243" w14:paraId="7D10C68D" w14:textId="77777777">
            <w:pPr>
              <w:jc w:val="center"/>
              <w:rPr>
                <w:color w:val="333333"/>
              </w:rPr>
            </w:pPr>
            <w:r>
              <w:rPr>
                <w:color w:val="333333"/>
              </w:rPr>
              <w:t>KIPT</w:t>
            </w:r>
          </w:p>
        </w:tc>
        <w:tc>
          <w:tcPr>
            <w:tcW w:w="1800" w:type="dxa"/>
            <w:noWrap/>
            <w:vAlign w:val="bottom"/>
            <w:hideMark/>
          </w:tcPr>
          <w:p w:rsidR="00AE0D73" w:rsidRPr="00ED303C" w:rsidP="00593243" w14:paraId="079E0E28" w14:textId="77777777">
            <w:pPr>
              <w:jc w:val="center"/>
            </w:pPr>
            <w:r>
              <w:rPr>
                <w:color w:val="000000"/>
              </w:rPr>
              <w:t>171,405</w:t>
            </w:r>
          </w:p>
        </w:tc>
        <w:tc>
          <w:tcPr>
            <w:tcW w:w="1900" w:type="dxa"/>
            <w:noWrap/>
            <w:vAlign w:val="bottom"/>
            <w:hideMark/>
          </w:tcPr>
          <w:p w:rsidR="00AE0D73" w:rsidRPr="00ED303C" w:rsidP="00593243" w14:paraId="5591BC9E" w14:textId="77777777">
            <w:pPr>
              <w:jc w:val="center"/>
            </w:pPr>
            <w:r>
              <w:rPr>
                <w:color w:val="000000"/>
              </w:rPr>
              <w:t>170,455</w:t>
            </w:r>
          </w:p>
        </w:tc>
        <w:tc>
          <w:tcPr>
            <w:tcW w:w="1885" w:type="dxa"/>
            <w:noWrap/>
            <w:vAlign w:val="bottom"/>
            <w:hideMark/>
          </w:tcPr>
          <w:p w:rsidR="00AE0D73" w:rsidRPr="00ED303C" w:rsidP="00593243" w14:paraId="52FDDA0E" w14:textId="77777777">
            <w:pPr>
              <w:jc w:val="center"/>
              <w:rPr>
                <w:color w:val="333333"/>
              </w:rPr>
            </w:pPr>
            <w:r>
              <w:rPr>
                <w:color w:val="333333"/>
              </w:rPr>
              <w:t xml:space="preserve"> $            1,437 </w:t>
            </w:r>
          </w:p>
        </w:tc>
      </w:tr>
      <w:tr w14:paraId="0F04CC6A" w14:textId="77777777" w:rsidTr="00593243">
        <w:tblPrEx>
          <w:tblW w:w="8545" w:type="dxa"/>
          <w:tblLook w:val="04A0"/>
        </w:tblPrEx>
        <w:trPr>
          <w:trHeight w:val="390"/>
        </w:trPr>
        <w:tc>
          <w:tcPr>
            <w:tcW w:w="1360" w:type="dxa"/>
            <w:noWrap/>
            <w:vAlign w:val="bottom"/>
            <w:hideMark/>
          </w:tcPr>
          <w:p w:rsidR="00AE0D73" w:rsidRPr="00ED303C" w:rsidP="00593243" w14:paraId="629E14D1" w14:textId="77777777">
            <w:pPr>
              <w:jc w:val="center"/>
              <w:rPr>
                <w:color w:val="333333"/>
              </w:rPr>
            </w:pPr>
            <w:r>
              <w:rPr>
                <w:color w:val="333333"/>
              </w:rPr>
              <w:t>66781</w:t>
            </w:r>
          </w:p>
        </w:tc>
        <w:tc>
          <w:tcPr>
            <w:tcW w:w="1600" w:type="dxa"/>
            <w:noWrap/>
            <w:vAlign w:val="bottom"/>
            <w:hideMark/>
          </w:tcPr>
          <w:p w:rsidR="00AE0D73" w:rsidRPr="00ED303C" w:rsidP="00593243" w14:paraId="6591863E" w14:textId="77777777">
            <w:pPr>
              <w:jc w:val="center"/>
              <w:rPr>
                <w:color w:val="333333"/>
              </w:rPr>
            </w:pPr>
            <w:r>
              <w:rPr>
                <w:color w:val="333333"/>
              </w:rPr>
              <w:t>KIRO-TV</w:t>
            </w:r>
          </w:p>
        </w:tc>
        <w:tc>
          <w:tcPr>
            <w:tcW w:w="1800" w:type="dxa"/>
            <w:noWrap/>
            <w:vAlign w:val="bottom"/>
            <w:hideMark/>
          </w:tcPr>
          <w:p w:rsidR="00AE0D73" w:rsidRPr="00ED303C" w:rsidP="00593243" w14:paraId="1AD7DD14" w14:textId="77777777">
            <w:pPr>
              <w:jc w:val="center"/>
            </w:pPr>
            <w:r>
              <w:rPr>
                <w:color w:val="000000"/>
              </w:rPr>
              <w:t>4,058,101</w:t>
            </w:r>
          </w:p>
        </w:tc>
        <w:tc>
          <w:tcPr>
            <w:tcW w:w="1900" w:type="dxa"/>
            <w:noWrap/>
            <w:vAlign w:val="bottom"/>
            <w:hideMark/>
          </w:tcPr>
          <w:p w:rsidR="00AE0D73" w:rsidRPr="00ED303C" w:rsidP="00593243" w14:paraId="664918F6" w14:textId="77777777">
            <w:pPr>
              <w:jc w:val="center"/>
            </w:pPr>
            <w:r>
              <w:rPr>
                <w:color w:val="000000"/>
              </w:rPr>
              <w:t>4,030,968</w:t>
            </w:r>
          </w:p>
        </w:tc>
        <w:tc>
          <w:tcPr>
            <w:tcW w:w="1885" w:type="dxa"/>
            <w:noWrap/>
            <w:vAlign w:val="bottom"/>
            <w:hideMark/>
          </w:tcPr>
          <w:p w:rsidR="00AE0D73" w:rsidRPr="00ED303C" w:rsidP="00593243" w14:paraId="1D4F8743" w14:textId="77777777">
            <w:pPr>
              <w:jc w:val="center"/>
              <w:rPr>
                <w:color w:val="333333"/>
              </w:rPr>
            </w:pPr>
            <w:r>
              <w:rPr>
                <w:color w:val="333333"/>
              </w:rPr>
              <w:t xml:space="preserve"> $          33,981 </w:t>
            </w:r>
          </w:p>
        </w:tc>
      </w:tr>
      <w:tr w14:paraId="7AED7C11" w14:textId="77777777" w:rsidTr="00593243">
        <w:tblPrEx>
          <w:tblW w:w="8545" w:type="dxa"/>
          <w:tblLook w:val="04A0"/>
        </w:tblPrEx>
        <w:trPr>
          <w:trHeight w:val="390"/>
        </w:trPr>
        <w:tc>
          <w:tcPr>
            <w:tcW w:w="1360" w:type="dxa"/>
            <w:noWrap/>
            <w:vAlign w:val="bottom"/>
            <w:hideMark/>
          </w:tcPr>
          <w:p w:rsidR="00AE0D73" w:rsidRPr="00ED303C" w:rsidP="00593243" w14:paraId="4622C564" w14:textId="77777777">
            <w:pPr>
              <w:jc w:val="center"/>
              <w:rPr>
                <w:color w:val="333333"/>
              </w:rPr>
            </w:pPr>
            <w:r>
              <w:rPr>
                <w:color w:val="333333"/>
              </w:rPr>
              <w:t>62430</w:t>
            </w:r>
          </w:p>
        </w:tc>
        <w:tc>
          <w:tcPr>
            <w:tcW w:w="1600" w:type="dxa"/>
            <w:noWrap/>
            <w:vAlign w:val="bottom"/>
            <w:hideMark/>
          </w:tcPr>
          <w:p w:rsidR="00AE0D73" w:rsidRPr="00ED303C" w:rsidP="00593243" w14:paraId="3EFB60B9" w14:textId="77777777">
            <w:pPr>
              <w:jc w:val="center"/>
              <w:rPr>
                <w:color w:val="333333"/>
              </w:rPr>
            </w:pPr>
            <w:r>
              <w:rPr>
                <w:color w:val="333333"/>
              </w:rPr>
              <w:t>KISU-TV</w:t>
            </w:r>
          </w:p>
        </w:tc>
        <w:tc>
          <w:tcPr>
            <w:tcW w:w="1800" w:type="dxa"/>
            <w:noWrap/>
            <w:vAlign w:val="bottom"/>
            <w:hideMark/>
          </w:tcPr>
          <w:p w:rsidR="00AE0D73" w:rsidRPr="00ED303C" w:rsidP="00593243" w14:paraId="4CBA796A" w14:textId="77777777">
            <w:pPr>
              <w:jc w:val="center"/>
            </w:pPr>
            <w:r>
              <w:rPr>
                <w:color w:val="000000"/>
              </w:rPr>
              <w:t>311,827</w:t>
            </w:r>
          </w:p>
        </w:tc>
        <w:tc>
          <w:tcPr>
            <w:tcW w:w="1900" w:type="dxa"/>
            <w:noWrap/>
            <w:vAlign w:val="bottom"/>
            <w:hideMark/>
          </w:tcPr>
          <w:p w:rsidR="00AE0D73" w:rsidRPr="00ED303C" w:rsidP="00593243" w14:paraId="28D0BA0A" w14:textId="77777777">
            <w:pPr>
              <w:jc w:val="center"/>
            </w:pPr>
            <w:r>
              <w:rPr>
                <w:color w:val="000000"/>
              </w:rPr>
              <w:t>307,651</w:t>
            </w:r>
          </w:p>
        </w:tc>
        <w:tc>
          <w:tcPr>
            <w:tcW w:w="1885" w:type="dxa"/>
            <w:noWrap/>
            <w:vAlign w:val="bottom"/>
            <w:hideMark/>
          </w:tcPr>
          <w:p w:rsidR="00AE0D73" w:rsidRPr="00ED303C" w:rsidP="00593243" w14:paraId="6A7DE600" w14:textId="77777777">
            <w:pPr>
              <w:jc w:val="center"/>
              <w:rPr>
                <w:color w:val="333333"/>
              </w:rPr>
            </w:pPr>
            <w:r>
              <w:rPr>
                <w:color w:val="333333"/>
              </w:rPr>
              <w:t xml:space="preserve"> $            2,593 </w:t>
            </w:r>
          </w:p>
        </w:tc>
      </w:tr>
      <w:tr w14:paraId="27F685F2" w14:textId="77777777" w:rsidTr="00593243">
        <w:tblPrEx>
          <w:tblW w:w="8545" w:type="dxa"/>
          <w:tblLook w:val="04A0"/>
        </w:tblPrEx>
        <w:trPr>
          <w:trHeight w:val="390"/>
        </w:trPr>
        <w:tc>
          <w:tcPr>
            <w:tcW w:w="1360" w:type="dxa"/>
            <w:noWrap/>
            <w:vAlign w:val="bottom"/>
            <w:hideMark/>
          </w:tcPr>
          <w:p w:rsidR="00AE0D73" w:rsidRPr="00ED303C" w:rsidP="00593243" w14:paraId="03BD91DD" w14:textId="77777777">
            <w:pPr>
              <w:jc w:val="center"/>
              <w:rPr>
                <w:color w:val="333333"/>
              </w:rPr>
            </w:pPr>
            <w:r>
              <w:rPr>
                <w:color w:val="333333"/>
              </w:rPr>
              <w:t>12896</w:t>
            </w:r>
          </w:p>
        </w:tc>
        <w:tc>
          <w:tcPr>
            <w:tcW w:w="1600" w:type="dxa"/>
            <w:noWrap/>
            <w:vAlign w:val="bottom"/>
            <w:hideMark/>
          </w:tcPr>
          <w:p w:rsidR="00AE0D73" w:rsidRPr="00ED303C" w:rsidP="00593243" w14:paraId="1A917E2A" w14:textId="77777777">
            <w:pPr>
              <w:jc w:val="center"/>
              <w:rPr>
                <w:color w:val="333333"/>
              </w:rPr>
            </w:pPr>
            <w:r>
              <w:rPr>
                <w:color w:val="333333"/>
              </w:rPr>
              <w:t>KITU-TV</w:t>
            </w:r>
          </w:p>
        </w:tc>
        <w:tc>
          <w:tcPr>
            <w:tcW w:w="1800" w:type="dxa"/>
            <w:noWrap/>
            <w:vAlign w:val="bottom"/>
            <w:hideMark/>
          </w:tcPr>
          <w:p w:rsidR="00AE0D73" w:rsidRPr="00ED303C" w:rsidP="00593243" w14:paraId="5AA1D18C" w14:textId="77777777">
            <w:pPr>
              <w:jc w:val="center"/>
            </w:pPr>
            <w:r>
              <w:rPr>
                <w:color w:val="000000"/>
              </w:rPr>
              <w:t>712,362</w:t>
            </w:r>
          </w:p>
        </w:tc>
        <w:tc>
          <w:tcPr>
            <w:tcW w:w="1900" w:type="dxa"/>
            <w:noWrap/>
            <w:vAlign w:val="bottom"/>
            <w:hideMark/>
          </w:tcPr>
          <w:p w:rsidR="00AE0D73" w:rsidRPr="00ED303C" w:rsidP="00593243" w14:paraId="0CF0BBDC" w14:textId="77777777">
            <w:pPr>
              <w:jc w:val="center"/>
            </w:pPr>
            <w:r>
              <w:rPr>
                <w:color w:val="000000"/>
              </w:rPr>
              <w:t>712,362</w:t>
            </w:r>
          </w:p>
        </w:tc>
        <w:tc>
          <w:tcPr>
            <w:tcW w:w="1885" w:type="dxa"/>
            <w:noWrap/>
            <w:vAlign w:val="bottom"/>
            <w:hideMark/>
          </w:tcPr>
          <w:p w:rsidR="00AE0D73" w:rsidRPr="00ED303C" w:rsidP="00593243" w14:paraId="0A638BCA" w14:textId="77777777">
            <w:pPr>
              <w:jc w:val="center"/>
              <w:rPr>
                <w:color w:val="333333"/>
              </w:rPr>
            </w:pPr>
            <w:r>
              <w:rPr>
                <w:color w:val="333333"/>
              </w:rPr>
              <w:t xml:space="preserve"> $            6,005 </w:t>
            </w:r>
          </w:p>
        </w:tc>
      </w:tr>
      <w:tr w14:paraId="4CD099C4" w14:textId="77777777" w:rsidTr="00593243">
        <w:tblPrEx>
          <w:tblW w:w="8545" w:type="dxa"/>
          <w:tblLook w:val="04A0"/>
        </w:tblPrEx>
        <w:trPr>
          <w:trHeight w:val="390"/>
        </w:trPr>
        <w:tc>
          <w:tcPr>
            <w:tcW w:w="1360" w:type="dxa"/>
            <w:noWrap/>
            <w:vAlign w:val="bottom"/>
            <w:hideMark/>
          </w:tcPr>
          <w:p w:rsidR="00AE0D73" w:rsidRPr="00ED303C" w:rsidP="00593243" w14:paraId="377D6C48" w14:textId="77777777">
            <w:pPr>
              <w:jc w:val="center"/>
              <w:rPr>
                <w:color w:val="333333"/>
              </w:rPr>
            </w:pPr>
            <w:r>
              <w:rPr>
                <w:color w:val="333333"/>
              </w:rPr>
              <w:t>64548</w:t>
            </w:r>
          </w:p>
        </w:tc>
        <w:tc>
          <w:tcPr>
            <w:tcW w:w="1600" w:type="dxa"/>
            <w:noWrap/>
            <w:vAlign w:val="bottom"/>
            <w:hideMark/>
          </w:tcPr>
          <w:p w:rsidR="00AE0D73" w:rsidRPr="00ED303C" w:rsidP="00593243" w14:paraId="61AFD80D" w14:textId="77777777">
            <w:pPr>
              <w:jc w:val="center"/>
              <w:rPr>
                <w:color w:val="333333"/>
              </w:rPr>
            </w:pPr>
            <w:r>
              <w:rPr>
                <w:color w:val="333333"/>
              </w:rPr>
              <w:t>KITV</w:t>
            </w:r>
          </w:p>
        </w:tc>
        <w:tc>
          <w:tcPr>
            <w:tcW w:w="1800" w:type="dxa"/>
            <w:noWrap/>
            <w:vAlign w:val="bottom"/>
            <w:hideMark/>
          </w:tcPr>
          <w:p w:rsidR="00AE0D73" w:rsidRPr="00ED303C" w:rsidP="00593243" w14:paraId="32005905" w14:textId="77777777">
            <w:pPr>
              <w:jc w:val="center"/>
            </w:pPr>
            <w:r>
              <w:rPr>
                <w:color w:val="000000"/>
              </w:rPr>
              <w:t>953,207</w:t>
            </w:r>
          </w:p>
        </w:tc>
        <w:tc>
          <w:tcPr>
            <w:tcW w:w="1900" w:type="dxa"/>
            <w:noWrap/>
            <w:vAlign w:val="bottom"/>
            <w:hideMark/>
          </w:tcPr>
          <w:p w:rsidR="00AE0D73" w:rsidRPr="00ED303C" w:rsidP="00593243" w14:paraId="5263D6AD" w14:textId="77777777">
            <w:pPr>
              <w:jc w:val="center"/>
            </w:pPr>
            <w:r>
              <w:rPr>
                <w:color w:val="000000"/>
              </w:rPr>
              <w:t>839,906</w:t>
            </w:r>
          </w:p>
        </w:tc>
        <w:tc>
          <w:tcPr>
            <w:tcW w:w="1885" w:type="dxa"/>
            <w:noWrap/>
            <w:vAlign w:val="bottom"/>
            <w:hideMark/>
          </w:tcPr>
          <w:p w:rsidR="00AE0D73" w:rsidRPr="00ED303C" w:rsidP="00593243" w14:paraId="5B2F9E16" w14:textId="77777777">
            <w:pPr>
              <w:jc w:val="center"/>
              <w:rPr>
                <w:color w:val="333333"/>
              </w:rPr>
            </w:pPr>
            <w:r>
              <w:rPr>
                <w:color w:val="333333"/>
              </w:rPr>
              <w:t xml:space="preserve"> $            7,080 </w:t>
            </w:r>
          </w:p>
        </w:tc>
      </w:tr>
      <w:tr w14:paraId="6FD6AD0D" w14:textId="77777777" w:rsidTr="00593243">
        <w:tblPrEx>
          <w:tblW w:w="8545" w:type="dxa"/>
          <w:tblLook w:val="04A0"/>
        </w:tblPrEx>
        <w:trPr>
          <w:trHeight w:val="390"/>
        </w:trPr>
        <w:tc>
          <w:tcPr>
            <w:tcW w:w="1360" w:type="dxa"/>
            <w:noWrap/>
            <w:vAlign w:val="bottom"/>
            <w:hideMark/>
          </w:tcPr>
          <w:p w:rsidR="00AE0D73" w:rsidRPr="00ED303C" w:rsidP="00593243" w14:paraId="79A7E3FE" w14:textId="77777777">
            <w:pPr>
              <w:jc w:val="center"/>
              <w:rPr>
                <w:color w:val="333333"/>
              </w:rPr>
            </w:pPr>
            <w:r>
              <w:rPr>
                <w:color w:val="333333"/>
              </w:rPr>
              <w:t>59255</w:t>
            </w:r>
          </w:p>
        </w:tc>
        <w:tc>
          <w:tcPr>
            <w:tcW w:w="1600" w:type="dxa"/>
            <w:noWrap/>
            <w:vAlign w:val="bottom"/>
            <w:hideMark/>
          </w:tcPr>
          <w:p w:rsidR="00AE0D73" w:rsidRPr="00ED303C" w:rsidP="00593243" w14:paraId="38E287C7" w14:textId="77777777">
            <w:pPr>
              <w:jc w:val="center"/>
              <w:rPr>
                <w:color w:val="333333"/>
              </w:rPr>
            </w:pPr>
            <w:r>
              <w:rPr>
                <w:color w:val="333333"/>
              </w:rPr>
              <w:t>KIVI-TV</w:t>
            </w:r>
          </w:p>
        </w:tc>
        <w:tc>
          <w:tcPr>
            <w:tcW w:w="1800" w:type="dxa"/>
            <w:noWrap/>
            <w:vAlign w:val="bottom"/>
            <w:hideMark/>
          </w:tcPr>
          <w:p w:rsidR="00AE0D73" w:rsidRPr="00ED303C" w:rsidP="00593243" w14:paraId="657FA48C" w14:textId="77777777">
            <w:pPr>
              <w:jc w:val="center"/>
            </w:pPr>
            <w:r>
              <w:rPr>
                <w:color w:val="000000"/>
              </w:rPr>
              <w:t>710,819</w:t>
            </w:r>
          </w:p>
        </w:tc>
        <w:tc>
          <w:tcPr>
            <w:tcW w:w="1900" w:type="dxa"/>
            <w:noWrap/>
            <w:vAlign w:val="bottom"/>
            <w:hideMark/>
          </w:tcPr>
          <w:p w:rsidR="00AE0D73" w:rsidRPr="00ED303C" w:rsidP="00593243" w14:paraId="6CD88518" w14:textId="77777777">
            <w:pPr>
              <w:jc w:val="center"/>
            </w:pPr>
            <w:r>
              <w:rPr>
                <w:color w:val="000000"/>
              </w:rPr>
              <w:t>702,619</w:t>
            </w:r>
          </w:p>
        </w:tc>
        <w:tc>
          <w:tcPr>
            <w:tcW w:w="1885" w:type="dxa"/>
            <w:noWrap/>
            <w:vAlign w:val="bottom"/>
            <w:hideMark/>
          </w:tcPr>
          <w:p w:rsidR="00AE0D73" w:rsidRPr="00ED303C" w:rsidP="00593243" w14:paraId="4976DBAF" w14:textId="77777777">
            <w:pPr>
              <w:jc w:val="center"/>
              <w:rPr>
                <w:color w:val="333333"/>
              </w:rPr>
            </w:pPr>
            <w:r>
              <w:rPr>
                <w:color w:val="333333"/>
              </w:rPr>
              <w:t xml:space="preserve"> $            5,923 </w:t>
            </w:r>
          </w:p>
        </w:tc>
      </w:tr>
      <w:tr w14:paraId="1A539A88" w14:textId="77777777" w:rsidTr="00593243">
        <w:tblPrEx>
          <w:tblW w:w="8545" w:type="dxa"/>
          <w:tblLook w:val="04A0"/>
        </w:tblPrEx>
        <w:trPr>
          <w:trHeight w:val="390"/>
        </w:trPr>
        <w:tc>
          <w:tcPr>
            <w:tcW w:w="1360" w:type="dxa"/>
            <w:noWrap/>
            <w:vAlign w:val="bottom"/>
            <w:hideMark/>
          </w:tcPr>
          <w:p w:rsidR="00AE0D73" w:rsidRPr="00ED303C" w:rsidP="00593243" w14:paraId="19B9BBD1" w14:textId="77777777">
            <w:pPr>
              <w:jc w:val="center"/>
              <w:rPr>
                <w:color w:val="333333"/>
              </w:rPr>
            </w:pPr>
            <w:r>
              <w:rPr>
                <w:color w:val="333333"/>
              </w:rPr>
              <w:t>47285</w:t>
            </w:r>
          </w:p>
        </w:tc>
        <w:tc>
          <w:tcPr>
            <w:tcW w:w="1600" w:type="dxa"/>
            <w:noWrap/>
            <w:vAlign w:val="bottom"/>
            <w:hideMark/>
          </w:tcPr>
          <w:p w:rsidR="00AE0D73" w:rsidRPr="00ED303C" w:rsidP="00593243" w14:paraId="05671094" w14:textId="77777777">
            <w:pPr>
              <w:jc w:val="center"/>
              <w:rPr>
                <w:color w:val="333333"/>
              </w:rPr>
            </w:pPr>
            <w:r>
              <w:rPr>
                <w:color w:val="333333"/>
              </w:rPr>
              <w:t>KIXE-TV</w:t>
            </w:r>
          </w:p>
        </w:tc>
        <w:tc>
          <w:tcPr>
            <w:tcW w:w="1800" w:type="dxa"/>
            <w:noWrap/>
            <w:vAlign w:val="bottom"/>
            <w:hideMark/>
          </w:tcPr>
          <w:p w:rsidR="00AE0D73" w:rsidRPr="00ED303C" w:rsidP="00593243" w14:paraId="5DF3B476" w14:textId="77777777">
            <w:pPr>
              <w:jc w:val="center"/>
            </w:pPr>
            <w:r>
              <w:rPr>
                <w:color w:val="000000"/>
              </w:rPr>
              <w:t>467,518</w:t>
            </w:r>
          </w:p>
        </w:tc>
        <w:tc>
          <w:tcPr>
            <w:tcW w:w="1900" w:type="dxa"/>
            <w:noWrap/>
            <w:vAlign w:val="bottom"/>
            <w:hideMark/>
          </w:tcPr>
          <w:p w:rsidR="00AE0D73" w:rsidRPr="00ED303C" w:rsidP="00593243" w14:paraId="695F03A2" w14:textId="77777777">
            <w:pPr>
              <w:jc w:val="center"/>
            </w:pPr>
            <w:r>
              <w:rPr>
                <w:color w:val="000000"/>
              </w:rPr>
              <w:t>428,118</w:t>
            </w:r>
          </w:p>
        </w:tc>
        <w:tc>
          <w:tcPr>
            <w:tcW w:w="1885" w:type="dxa"/>
            <w:noWrap/>
            <w:vAlign w:val="bottom"/>
            <w:hideMark/>
          </w:tcPr>
          <w:p w:rsidR="00AE0D73" w:rsidRPr="00ED303C" w:rsidP="00593243" w14:paraId="7D1B45D9" w14:textId="77777777">
            <w:pPr>
              <w:jc w:val="center"/>
              <w:rPr>
                <w:color w:val="333333"/>
              </w:rPr>
            </w:pPr>
            <w:r>
              <w:rPr>
                <w:color w:val="333333"/>
              </w:rPr>
              <w:t xml:space="preserve"> $            3,609 </w:t>
            </w:r>
          </w:p>
        </w:tc>
      </w:tr>
      <w:tr w14:paraId="67D44B5F" w14:textId="77777777" w:rsidTr="00593243">
        <w:tblPrEx>
          <w:tblW w:w="8545" w:type="dxa"/>
          <w:tblLook w:val="04A0"/>
        </w:tblPrEx>
        <w:trPr>
          <w:trHeight w:val="390"/>
        </w:trPr>
        <w:tc>
          <w:tcPr>
            <w:tcW w:w="1360" w:type="dxa"/>
            <w:noWrap/>
            <w:vAlign w:val="bottom"/>
            <w:hideMark/>
          </w:tcPr>
          <w:p w:rsidR="00AE0D73" w:rsidRPr="00ED303C" w:rsidP="00593243" w14:paraId="145C2142" w14:textId="77777777">
            <w:pPr>
              <w:jc w:val="center"/>
              <w:rPr>
                <w:color w:val="333333"/>
              </w:rPr>
            </w:pPr>
            <w:r>
              <w:rPr>
                <w:color w:val="333333"/>
              </w:rPr>
              <w:t>13792</w:t>
            </w:r>
          </w:p>
        </w:tc>
        <w:tc>
          <w:tcPr>
            <w:tcW w:w="1600" w:type="dxa"/>
            <w:noWrap/>
            <w:vAlign w:val="bottom"/>
            <w:hideMark/>
          </w:tcPr>
          <w:p w:rsidR="00AE0D73" w:rsidRPr="00ED303C" w:rsidP="00593243" w14:paraId="2D74B041" w14:textId="77777777">
            <w:pPr>
              <w:jc w:val="center"/>
              <w:rPr>
                <w:color w:val="333333"/>
              </w:rPr>
            </w:pPr>
            <w:r>
              <w:rPr>
                <w:color w:val="333333"/>
              </w:rPr>
              <w:t>KJJC-TV</w:t>
            </w:r>
          </w:p>
        </w:tc>
        <w:tc>
          <w:tcPr>
            <w:tcW w:w="1800" w:type="dxa"/>
            <w:noWrap/>
            <w:vAlign w:val="bottom"/>
            <w:hideMark/>
          </w:tcPr>
          <w:p w:rsidR="00AE0D73" w:rsidRPr="00ED303C" w:rsidP="00593243" w14:paraId="709A67D4" w14:textId="77777777">
            <w:pPr>
              <w:jc w:val="center"/>
            </w:pPr>
            <w:r>
              <w:rPr>
                <w:color w:val="000000"/>
              </w:rPr>
              <w:t>82,749</w:t>
            </w:r>
          </w:p>
        </w:tc>
        <w:tc>
          <w:tcPr>
            <w:tcW w:w="1900" w:type="dxa"/>
            <w:noWrap/>
            <w:vAlign w:val="bottom"/>
            <w:hideMark/>
          </w:tcPr>
          <w:p w:rsidR="00AE0D73" w:rsidRPr="00ED303C" w:rsidP="00593243" w14:paraId="6E8E3563" w14:textId="77777777">
            <w:pPr>
              <w:jc w:val="center"/>
            </w:pPr>
            <w:r>
              <w:rPr>
                <w:color w:val="000000"/>
              </w:rPr>
              <w:t>81,865</w:t>
            </w:r>
          </w:p>
        </w:tc>
        <w:tc>
          <w:tcPr>
            <w:tcW w:w="1885" w:type="dxa"/>
            <w:noWrap/>
            <w:vAlign w:val="bottom"/>
            <w:hideMark/>
          </w:tcPr>
          <w:p w:rsidR="00AE0D73" w:rsidRPr="00ED303C" w:rsidP="00593243" w14:paraId="60A2FD17" w14:textId="77777777">
            <w:pPr>
              <w:jc w:val="center"/>
              <w:rPr>
                <w:color w:val="333333"/>
              </w:rPr>
            </w:pPr>
            <w:r>
              <w:rPr>
                <w:color w:val="333333"/>
              </w:rPr>
              <w:t xml:space="preserve"> $               690 </w:t>
            </w:r>
          </w:p>
        </w:tc>
      </w:tr>
      <w:tr w14:paraId="05BD07DA" w14:textId="77777777" w:rsidTr="00593243">
        <w:tblPrEx>
          <w:tblW w:w="8545" w:type="dxa"/>
          <w:tblLook w:val="04A0"/>
        </w:tblPrEx>
        <w:trPr>
          <w:trHeight w:val="390"/>
        </w:trPr>
        <w:tc>
          <w:tcPr>
            <w:tcW w:w="1360" w:type="dxa"/>
            <w:noWrap/>
            <w:vAlign w:val="bottom"/>
            <w:hideMark/>
          </w:tcPr>
          <w:p w:rsidR="00AE0D73" w:rsidRPr="00ED303C" w:rsidP="00593243" w14:paraId="565C6A8E" w14:textId="77777777">
            <w:pPr>
              <w:jc w:val="center"/>
              <w:rPr>
                <w:color w:val="333333"/>
              </w:rPr>
            </w:pPr>
            <w:r>
              <w:rPr>
                <w:color w:val="333333"/>
              </w:rPr>
              <w:t>14000</w:t>
            </w:r>
          </w:p>
        </w:tc>
        <w:tc>
          <w:tcPr>
            <w:tcW w:w="1600" w:type="dxa"/>
            <w:noWrap/>
            <w:vAlign w:val="bottom"/>
            <w:hideMark/>
          </w:tcPr>
          <w:p w:rsidR="00AE0D73" w:rsidRPr="00ED303C" w:rsidP="00593243" w14:paraId="3270AAC5" w14:textId="77777777">
            <w:pPr>
              <w:jc w:val="center"/>
              <w:rPr>
                <w:color w:val="333333"/>
              </w:rPr>
            </w:pPr>
            <w:r>
              <w:rPr>
                <w:color w:val="333333"/>
              </w:rPr>
              <w:t>KJLA</w:t>
            </w:r>
          </w:p>
        </w:tc>
        <w:tc>
          <w:tcPr>
            <w:tcW w:w="1800" w:type="dxa"/>
            <w:noWrap/>
            <w:vAlign w:val="bottom"/>
            <w:hideMark/>
          </w:tcPr>
          <w:p w:rsidR="00AE0D73" w:rsidRPr="00ED303C" w:rsidP="00593243" w14:paraId="27541199" w14:textId="77777777">
            <w:pPr>
              <w:jc w:val="center"/>
            </w:pPr>
            <w:r>
              <w:rPr>
                <w:color w:val="000000"/>
              </w:rPr>
              <w:t>17,929,100</w:t>
            </w:r>
          </w:p>
        </w:tc>
        <w:tc>
          <w:tcPr>
            <w:tcW w:w="1900" w:type="dxa"/>
            <w:noWrap/>
            <w:vAlign w:val="bottom"/>
            <w:hideMark/>
          </w:tcPr>
          <w:p w:rsidR="00AE0D73" w:rsidRPr="00ED303C" w:rsidP="00593243" w14:paraId="5F33DFBD" w14:textId="77777777">
            <w:pPr>
              <w:jc w:val="center"/>
            </w:pPr>
            <w:r>
              <w:rPr>
                <w:color w:val="000000"/>
              </w:rPr>
              <w:t>16,794,896</w:t>
            </w:r>
          </w:p>
        </w:tc>
        <w:tc>
          <w:tcPr>
            <w:tcW w:w="1885" w:type="dxa"/>
            <w:noWrap/>
            <w:vAlign w:val="bottom"/>
            <w:hideMark/>
          </w:tcPr>
          <w:p w:rsidR="00AE0D73" w:rsidRPr="00ED303C" w:rsidP="00593243" w14:paraId="641B4899" w14:textId="77777777">
            <w:pPr>
              <w:jc w:val="center"/>
              <w:rPr>
                <w:color w:val="333333"/>
              </w:rPr>
            </w:pPr>
            <w:r>
              <w:rPr>
                <w:color w:val="333333"/>
              </w:rPr>
              <w:t xml:space="preserve"> $        141,581 </w:t>
            </w:r>
          </w:p>
        </w:tc>
      </w:tr>
      <w:tr w14:paraId="49E3AFED" w14:textId="77777777" w:rsidTr="00593243">
        <w:tblPrEx>
          <w:tblW w:w="8545" w:type="dxa"/>
          <w:tblLook w:val="04A0"/>
        </w:tblPrEx>
        <w:trPr>
          <w:trHeight w:val="390"/>
        </w:trPr>
        <w:tc>
          <w:tcPr>
            <w:tcW w:w="1360" w:type="dxa"/>
            <w:noWrap/>
            <w:vAlign w:val="bottom"/>
            <w:hideMark/>
          </w:tcPr>
          <w:p w:rsidR="00AE0D73" w:rsidRPr="00ED303C" w:rsidP="00593243" w14:paraId="3FE2E9BF" w14:textId="77777777">
            <w:pPr>
              <w:jc w:val="center"/>
              <w:rPr>
                <w:color w:val="333333"/>
              </w:rPr>
            </w:pPr>
            <w:r>
              <w:rPr>
                <w:color w:val="333333"/>
              </w:rPr>
              <w:t>20015</w:t>
            </w:r>
          </w:p>
        </w:tc>
        <w:tc>
          <w:tcPr>
            <w:tcW w:w="1600" w:type="dxa"/>
            <w:noWrap/>
            <w:vAlign w:val="bottom"/>
            <w:hideMark/>
          </w:tcPr>
          <w:p w:rsidR="00AE0D73" w:rsidRPr="00ED303C" w:rsidP="00593243" w14:paraId="7F2E1D06" w14:textId="77777777">
            <w:pPr>
              <w:jc w:val="center"/>
              <w:rPr>
                <w:color w:val="333333"/>
              </w:rPr>
            </w:pPr>
            <w:r>
              <w:rPr>
                <w:color w:val="333333"/>
              </w:rPr>
              <w:t>KJNP-TV</w:t>
            </w:r>
          </w:p>
        </w:tc>
        <w:tc>
          <w:tcPr>
            <w:tcW w:w="1800" w:type="dxa"/>
            <w:noWrap/>
            <w:vAlign w:val="bottom"/>
            <w:hideMark/>
          </w:tcPr>
          <w:p w:rsidR="00AE0D73" w:rsidRPr="00ED303C" w:rsidP="00593243" w14:paraId="271C6AD0" w14:textId="77777777">
            <w:pPr>
              <w:jc w:val="center"/>
            </w:pPr>
            <w:r>
              <w:rPr>
                <w:color w:val="000000"/>
              </w:rPr>
              <w:t>98,403</w:t>
            </w:r>
          </w:p>
        </w:tc>
        <w:tc>
          <w:tcPr>
            <w:tcW w:w="1900" w:type="dxa"/>
            <w:noWrap/>
            <w:vAlign w:val="bottom"/>
            <w:hideMark/>
          </w:tcPr>
          <w:p w:rsidR="00AE0D73" w:rsidRPr="00ED303C" w:rsidP="00593243" w14:paraId="083A7C51" w14:textId="77777777">
            <w:pPr>
              <w:jc w:val="center"/>
            </w:pPr>
            <w:r>
              <w:rPr>
                <w:color w:val="000000"/>
              </w:rPr>
              <w:t>98,097</w:t>
            </w:r>
          </w:p>
        </w:tc>
        <w:tc>
          <w:tcPr>
            <w:tcW w:w="1885" w:type="dxa"/>
            <w:noWrap/>
            <w:vAlign w:val="bottom"/>
            <w:hideMark/>
          </w:tcPr>
          <w:p w:rsidR="00AE0D73" w:rsidRPr="00ED303C" w:rsidP="00593243" w14:paraId="46BFDF3B" w14:textId="77777777">
            <w:pPr>
              <w:jc w:val="center"/>
              <w:rPr>
                <w:color w:val="333333"/>
              </w:rPr>
            </w:pPr>
            <w:r>
              <w:rPr>
                <w:color w:val="333333"/>
              </w:rPr>
              <w:t xml:space="preserve"> $               827 </w:t>
            </w:r>
          </w:p>
        </w:tc>
      </w:tr>
      <w:tr w14:paraId="7332FA1F" w14:textId="77777777" w:rsidTr="00593243">
        <w:tblPrEx>
          <w:tblW w:w="8545" w:type="dxa"/>
          <w:tblLook w:val="04A0"/>
        </w:tblPrEx>
        <w:trPr>
          <w:trHeight w:val="390"/>
        </w:trPr>
        <w:tc>
          <w:tcPr>
            <w:tcW w:w="1360" w:type="dxa"/>
            <w:noWrap/>
            <w:vAlign w:val="bottom"/>
            <w:hideMark/>
          </w:tcPr>
          <w:p w:rsidR="00AE0D73" w:rsidRPr="00ED303C" w:rsidP="00593243" w14:paraId="3EE0FA9A" w14:textId="77777777">
            <w:pPr>
              <w:jc w:val="center"/>
              <w:rPr>
                <w:color w:val="333333"/>
              </w:rPr>
            </w:pPr>
            <w:r>
              <w:rPr>
                <w:color w:val="333333"/>
              </w:rPr>
              <w:t>53315</w:t>
            </w:r>
          </w:p>
        </w:tc>
        <w:tc>
          <w:tcPr>
            <w:tcW w:w="1600" w:type="dxa"/>
            <w:noWrap/>
            <w:vAlign w:val="bottom"/>
            <w:hideMark/>
          </w:tcPr>
          <w:p w:rsidR="00AE0D73" w:rsidRPr="00ED303C" w:rsidP="00593243" w14:paraId="57FAC82D" w14:textId="77777777">
            <w:pPr>
              <w:jc w:val="center"/>
              <w:rPr>
                <w:color w:val="333333"/>
              </w:rPr>
            </w:pPr>
            <w:r>
              <w:rPr>
                <w:color w:val="333333"/>
              </w:rPr>
              <w:t>KJRE</w:t>
            </w:r>
          </w:p>
        </w:tc>
        <w:tc>
          <w:tcPr>
            <w:tcW w:w="1800" w:type="dxa"/>
            <w:noWrap/>
            <w:vAlign w:val="bottom"/>
            <w:hideMark/>
          </w:tcPr>
          <w:p w:rsidR="00AE0D73" w:rsidRPr="00ED303C" w:rsidP="00593243" w14:paraId="4ADE4535" w14:textId="77777777">
            <w:pPr>
              <w:jc w:val="center"/>
            </w:pPr>
            <w:r>
              <w:rPr>
                <w:color w:val="000000"/>
              </w:rPr>
              <w:t>16,187</w:t>
            </w:r>
          </w:p>
        </w:tc>
        <w:tc>
          <w:tcPr>
            <w:tcW w:w="1900" w:type="dxa"/>
            <w:noWrap/>
            <w:vAlign w:val="bottom"/>
            <w:hideMark/>
          </w:tcPr>
          <w:p w:rsidR="00AE0D73" w:rsidRPr="00ED303C" w:rsidP="00593243" w14:paraId="4C11DA72" w14:textId="77777777">
            <w:pPr>
              <w:jc w:val="center"/>
            </w:pPr>
            <w:r>
              <w:rPr>
                <w:color w:val="000000"/>
              </w:rPr>
              <w:t>16,170</w:t>
            </w:r>
          </w:p>
        </w:tc>
        <w:tc>
          <w:tcPr>
            <w:tcW w:w="1885" w:type="dxa"/>
            <w:noWrap/>
            <w:vAlign w:val="bottom"/>
            <w:hideMark/>
          </w:tcPr>
          <w:p w:rsidR="00AE0D73" w:rsidRPr="00ED303C" w:rsidP="00593243" w14:paraId="63F6193C" w14:textId="77777777">
            <w:pPr>
              <w:jc w:val="center"/>
              <w:rPr>
                <w:color w:val="333333"/>
              </w:rPr>
            </w:pPr>
            <w:r>
              <w:rPr>
                <w:color w:val="333333"/>
              </w:rPr>
              <w:t xml:space="preserve"> $               136 </w:t>
            </w:r>
          </w:p>
        </w:tc>
      </w:tr>
      <w:tr w14:paraId="38985EB4" w14:textId="77777777" w:rsidTr="00593243">
        <w:tblPrEx>
          <w:tblW w:w="8545" w:type="dxa"/>
          <w:tblLook w:val="04A0"/>
        </w:tblPrEx>
        <w:trPr>
          <w:trHeight w:val="390"/>
        </w:trPr>
        <w:tc>
          <w:tcPr>
            <w:tcW w:w="1360" w:type="dxa"/>
            <w:noWrap/>
            <w:vAlign w:val="bottom"/>
            <w:hideMark/>
          </w:tcPr>
          <w:p w:rsidR="00AE0D73" w:rsidRPr="00ED303C" w:rsidP="00593243" w14:paraId="05B2639D" w14:textId="77777777">
            <w:pPr>
              <w:jc w:val="center"/>
              <w:rPr>
                <w:color w:val="333333"/>
              </w:rPr>
            </w:pPr>
            <w:r>
              <w:rPr>
                <w:color w:val="333333"/>
              </w:rPr>
              <w:t>59439</w:t>
            </w:r>
          </w:p>
        </w:tc>
        <w:tc>
          <w:tcPr>
            <w:tcW w:w="1600" w:type="dxa"/>
            <w:noWrap/>
            <w:vAlign w:val="bottom"/>
            <w:hideMark/>
          </w:tcPr>
          <w:p w:rsidR="00AE0D73" w:rsidRPr="00ED303C" w:rsidP="00593243" w14:paraId="27A42453" w14:textId="77777777">
            <w:pPr>
              <w:jc w:val="center"/>
              <w:rPr>
                <w:color w:val="333333"/>
              </w:rPr>
            </w:pPr>
            <w:r>
              <w:rPr>
                <w:color w:val="333333"/>
              </w:rPr>
              <w:t>KJRH-TV</w:t>
            </w:r>
          </w:p>
        </w:tc>
        <w:tc>
          <w:tcPr>
            <w:tcW w:w="1800" w:type="dxa"/>
            <w:noWrap/>
            <w:vAlign w:val="bottom"/>
            <w:hideMark/>
          </w:tcPr>
          <w:p w:rsidR="00AE0D73" w:rsidRPr="00ED303C" w:rsidP="00593243" w14:paraId="5F125705" w14:textId="77777777">
            <w:pPr>
              <w:jc w:val="center"/>
            </w:pPr>
            <w:r>
              <w:rPr>
                <w:color w:val="000000"/>
              </w:rPr>
              <w:t>1,416,108</w:t>
            </w:r>
          </w:p>
        </w:tc>
        <w:tc>
          <w:tcPr>
            <w:tcW w:w="1900" w:type="dxa"/>
            <w:noWrap/>
            <w:vAlign w:val="bottom"/>
            <w:hideMark/>
          </w:tcPr>
          <w:p w:rsidR="00AE0D73" w:rsidRPr="00ED303C" w:rsidP="00593243" w14:paraId="5DA156F9" w14:textId="77777777">
            <w:pPr>
              <w:jc w:val="center"/>
            </w:pPr>
            <w:r>
              <w:rPr>
                <w:color w:val="000000"/>
              </w:rPr>
              <w:t>1,397,311</w:t>
            </w:r>
          </w:p>
        </w:tc>
        <w:tc>
          <w:tcPr>
            <w:tcW w:w="1885" w:type="dxa"/>
            <w:noWrap/>
            <w:vAlign w:val="bottom"/>
            <w:hideMark/>
          </w:tcPr>
          <w:p w:rsidR="00AE0D73" w:rsidRPr="00ED303C" w:rsidP="00593243" w14:paraId="1192677A" w14:textId="77777777">
            <w:pPr>
              <w:jc w:val="center"/>
              <w:rPr>
                <w:color w:val="333333"/>
              </w:rPr>
            </w:pPr>
            <w:r>
              <w:rPr>
                <w:color w:val="333333"/>
              </w:rPr>
              <w:t xml:space="preserve"> $          11,779 </w:t>
            </w:r>
          </w:p>
        </w:tc>
      </w:tr>
      <w:tr w14:paraId="1175C17D" w14:textId="77777777" w:rsidTr="00593243">
        <w:tblPrEx>
          <w:tblW w:w="8545" w:type="dxa"/>
          <w:tblLook w:val="04A0"/>
        </w:tblPrEx>
        <w:trPr>
          <w:trHeight w:val="390"/>
        </w:trPr>
        <w:tc>
          <w:tcPr>
            <w:tcW w:w="1360" w:type="dxa"/>
            <w:noWrap/>
            <w:vAlign w:val="bottom"/>
            <w:hideMark/>
          </w:tcPr>
          <w:p w:rsidR="00AE0D73" w:rsidRPr="00ED303C" w:rsidP="00593243" w14:paraId="4875FFC0" w14:textId="77777777">
            <w:pPr>
              <w:jc w:val="center"/>
              <w:rPr>
                <w:color w:val="333333"/>
              </w:rPr>
            </w:pPr>
            <w:r>
              <w:rPr>
                <w:color w:val="333333"/>
              </w:rPr>
              <w:t>55364</w:t>
            </w:r>
          </w:p>
        </w:tc>
        <w:tc>
          <w:tcPr>
            <w:tcW w:w="1600" w:type="dxa"/>
            <w:noWrap/>
            <w:vAlign w:val="bottom"/>
            <w:hideMark/>
          </w:tcPr>
          <w:p w:rsidR="00AE0D73" w:rsidRPr="00ED303C" w:rsidP="00593243" w14:paraId="71E132DA" w14:textId="77777777">
            <w:pPr>
              <w:jc w:val="center"/>
              <w:rPr>
                <w:color w:val="333333"/>
              </w:rPr>
            </w:pPr>
            <w:r>
              <w:rPr>
                <w:color w:val="333333"/>
              </w:rPr>
              <w:t>KJRR</w:t>
            </w:r>
          </w:p>
        </w:tc>
        <w:tc>
          <w:tcPr>
            <w:tcW w:w="1800" w:type="dxa"/>
            <w:noWrap/>
            <w:vAlign w:val="bottom"/>
            <w:hideMark/>
          </w:tcPr>
          <w:p w:rsidR="00AE0D73" w:rsidRPr="00ED303C" w:rsidP="00593243" w14:paraId="6768C7AF" w14:textId="77777777">
            <w:pPr>
              <w:jc w:val="center"/>
            </w:pPr>
            <w:r>
              <w:rPr>
                <w:color w:val="000000"/>
              </w:rPr>
              <w:t>45,515</w:t>
            </w:r>
          </w:p>
        </w:tc>
        <w:tc>
          <w:tcPr>
            <w:tcW w:w="1900" w:type="dxa"/>
            <w:noWrap/>
            <w:vAlign w:val="bottom"/>
            <w:hideMark/>
          </w:tcPr>
          <w:p w:rsidR="00AE0D73" w:rsidRPr="00ED303C" w:rsidP="00593243" w14:paraId="39C17365" w14:textId="77777777">
            <w:pPr>
              <w:jc w:val="center"/>
            </w:pPr>
            <w:r>
              <w:rPr>
                <w:color w:val="000000"/>
              </w:rPr>
              <w:t>44,098</w:t>
            </w:r>
          </w:p>
        </w:tc>
        <w:tc>
          <w:tcPr>
            <w:tcW w:w="1885" w:type="dxa"/>
            <w:noWrap/>
            <w:vAlign w:val="bottom"/>
            <w:hideMark/>
          </w:tcPr>
          <w:p w:rsidR="00AE0D73" w:rsidRPr="00ED303C" w:rsidP="00593243" w14:paraId="4D74B5F8" w14:textId="77777777">
            <w:pPr>
              <w:jc w:val="center"/>
              <w:rPr>
                <w:color w:val="333333"/>
              </w:rPr>
            </w:pPr>
            <w:r>
              <w:rPr>
                <w:color w:val="333333"/>
              </w:rPr>
              <w:t xml:space="preserve"> $               372 </w:t>
            </w:r>
          </w:p>
        </w:tc>
      </w:tr>
      <w:tr w14:paraId="3A123CAF" w14:textId="77777777" w:rsidTr="00593243">
        <w:tblPrEx>
          <w:tblW w:w="8545" w:type="dxa"/>
          <w:tblLook w:val="04A0"/>
        </w:tblPrEx>
        <w:trPr>
          <w:trHeight w:val="390"/>
        </w:trPr>
        <w:tc>
          <w:tcPr>
            <w:tcW w:w="1360" w:type="dxa"/>
            <w:noWrap/>
            <w:vAlign w:val="bottom"/>
            <w:hideMark/>
          </w:tcPr>
          <w:p w:rsidR="00AE0D73" w:rsidRPr="00ED303C" w:rsidP="00593243" w14:paraId="6D8C9C71" w14:textId="77777777">
            <w:pPr>
              <w:jc w:val="center"/>
              <w:rPr>
                <w:color w:val="333333"/>
              </w:rPr>
            </w:pPr>
            <w:r>
              <w:rPr>
                <w:color w:val="333333"/>
              </w:rPr>
              <w:t>7675</w:t>
            </w:r>
          </w:p>
        </w:tc>
        <w:tc>
          <w:tcPr>
            <w:tcW w:w="1600" w:type="dxa"/>
            <w:noWrap/>
            <w:vAlign w:val="bottom"/>
            <w:hideMark/>
          </w:tcPr>
          <w:p w:rsidR="00AE0D73" w:rsidRPr="00ED303C" w:rsidP="00593243" w14:paraId="465A988E" w14:textId="77777777">
            <w:pPr>
              <w:jc w:val="center"/>
              <w:rPr>
                <w:color w:val="333333"/>
              </w:rPr>
            </w:pPr>
            <w:r>
              <w:rPr>
                <w:color w:val="333333"/>
              </w:rPr>
              <w:t>KJTL</w:t>
            </w:r>
          </w:p>
        </w:tc>
        <w:tc>
          <w:tcPr>
            <w:tcW w:w="1800" w:type="dxa"/>
            <w:noWrap/>
            <w:vAlign w:val="bottom"/>
            <w:hideMark/>
          </w:tcPr>
          <w:p w:rsidR="00AE0D73" w:rsidRPr="00ED303C" w:rsidP="00593243" w14:paraId="1C9B6305" w14:textId="77777777">
            <w:pPr>
              <w:jc w:val="center"/>
            </w:pPr>
            <w:r>
              <w:rPr>
                <w:color w:val="000000"/>
              </w:rPr>
              <w:t>379,594</w:t>
            </w:r>
          </w:p>
        </w:tc>
        <w:tc>
          <w:tcPr>
            <w:tcW w:w="1900" w:type="dxa"/>
            <w:noWrap/>
            <w:vAlign w:val="bottom"/>
            <w:hideMark/>
          </w:tcPr>
          <w:p w:rsidR="00AE0D73" w:rsidRPr="00ED303C" w:rsidP="00593243" w14:paraId="10326BB8" w14:textId="77777777">
            <w:pPr>
              <w:jc w:val="center"/>
            </w:pPr>
            <w:r>
              <w:rPr>
                <w:color w:val="000000"/>
              </w:rPr>
              <w:t>379,263</w:t>
            </w:r>
          </w:p>
        </w:tc>
        <w:tc>
          <w:tcPr>
            <w:tcW w:w="1885" w:type="dxa"/>
            <w:noWrap/>
            <w:vAlign w:val="bottom"/>
            <w:hideMark/>
          </w:tcPr>
          <w:p w:rsidR="00AE0D73" w:rsidRPr="00ED303C" w:rsidP="00593243" w14:paraId="795B2E75" w14:textId="77777777">
            <w:pPr>
              <w:jc w:val="center"/>
              <w:rPr>
                <w:color w:val="333333"/>
              </w:rPr>
            </w:pPr>
            <w:r>
              <w:rPr>
                <w:color w:val="333333"/>
              </w:rPr>
              <w:t xml:space="preserve"> $            3,197 </w:t>
            </w:r>
          </w:p>
        </w:tc>
      </w:tr>
      <w:tr w14:paraId="7F66F3BF" w14:textId="77777777" w:rsidTr="00593243">
        <w:tblPrEx>
          <w:tblW w:w="8545" w:type="dxa"/>
          <w:tblLook w:val="04A0"/>
        </w:tblPrEx>
        <w:trPr>
          <w:trHeight w:val="390"/>
        </w:trPr>
        <w:tc>
          <w:tcPr>
            <w:tcW w:w="1360" w:type="dxa"/>
            <w:noWrap/>
            <w:vAlign w:val="bottom"/>
            <w:hideMark/>
          </w:tcPr>
          <w:p w:rsidR="00AE0D73" w:rsidRPr="00ED303C" w:rsidP="00593243" w14:paraId="68AEDAEA" w14:textId="77777777">
            <w:pPr>
              <w:jc w:val="center"/>
              <w:rPr>
                <w:color w:val="333333"/>
              </w:rPr>
            </w:pPr>
            <w:r>
              <w:rPr>
                <w:color w:val="333333"/>
              </w:rPr>
              <w:t>55031</w:t>
            </w:r>
          </w:p>
        </w:tc>
        <w:tc>
          <w:tcPr>
            <w:tcW w:w="1600" w:type="dxa"/>
            <w:noWrap/>
            <w:vAlign w:val="bottom"/>
            <w:hideMark/>
          </w:tcPr>
          <w:p w:rsidR="00AE0D73" w:rsidRPr="00ED303C" w:rsidP="00593243" w14:paraId="17113EF1" w14:textId="77777777">
            <w:pPr>
              <w:jc w:val="center"/>
              <w:rPr>
                <w:color w:val="333333"/>
              </w:rPr>
            </w:pPr>
            <w:r>
              <w:rPr>
                <w:color w:val="333333"/>
              </w:rPr>
              <w:t>KJTV-TV</w:t>
            </w:r>
          </w:p>
        </w:tc>
        <w:tc>
          <w:tcPr>
            <w:tcW w:w="1800" w:type="dxa"/>
            <w:noWrap/>
            <w:vAlign w:val="bottom"/>
            <w:hideMark/>
          </w:tcPr>
          <w:p w:rsidR="00AE0D73" w:rsidRPr="00ED303C" w:rsidP="00593243" w14:paraId="0BA867AA" w14:textId="77777777">
            <w:pPr>
              <w:jc w:val="center"/>
            </w:pPr>
            <w:r>
              <w:rPr>
                <w:color w:val="000000"/>
              </w:rPr>
              <w:t>406,283</w:t>
            </w:r>
          </w:p>
        </w:tc>
        <w:tc>
          <w:tcPr>
            <w:tcW w:w="1900" w:type="dxa"/>
            <w:noWrap/>
            <w:vAlign w:val="bottom"/>
            <w:hideMark/>
          </w:tcPr>
          <w:p w:rsidR="00AE0D73" w:rsidRPr="00ED303C" w:rsidP="00593243" w14:paraId="569D9C81" w14:textId="77777777">
            <w:pPr>
              <w:jc w:val="center"/>
            </w:pPr>
            <w:r>
              <w:rPr>
                <w:color w:val="000000"/>
              </w:rPr>
              <w:t>406,260</w:t>
            </w:r>
          </w:p>
        </w:tc>
        <w:tc>
          <w:tcPr>
            <w:tcW w:w="1885" w:type="dxa"/>
            <w:noWrap/>
            <w:vAlign w:val="bottom"/>
            <w:hideMark/>
          </w:tcPr>
          <w:p w:rsidR="00AE0D73" w:rsidRPr="00ED303C" w:rsidP="00593243" w14:paraId="7789E018" w14:textId="77777777">
            <w:pPr>
              <w:jc w:val="center"/>
              <w:rPr>
                <w:color w:val="333333"/>
              </w:rPr>
            </w:pPr>
            <w:r>
              <w:rPr>
                <w:color w:val="333333"/>
              </w:rPr>
              <w:t xml:space="preserve"> $            3,425 </w:t>
            </w:r>
          </w:p>
        </w:tc>
      </w:tr>
      <w:tr w14:paraId="71225D8B" w14:textId="77777777" w:rsidTr="00593243">
        <w:tblPrEx>
          <w:tblW w:w="8545" w:type="dxa"/>
          <w:tblLook w:val="04A0"/>
        </w:tblPrEx>
        <w:trPr>
          <w:trHeight w:val="390"/>
        </w:trPr>
        <w:tc>
          <w:tcPr>
            <w:tcW w:w="1360" w:type="dxa"/>
            <w:noWrap/>
            <w:vAlign w:val="bottom"/>
            <w:hideMark/>
          </w:tcPr>
          <w:p w:rsidR="00AE0D73" w:rsidRPr="00ED303C" w:rsidP="00593243" w14:paraId="2BA1F07B" w14:textId="77777777">
            <w:pPr>
              <w:jc w:val="center"/>
              <w:rPr>
                <w:color w:val="333333"/>
              </w:rPr>
            </w:pPr>
            <w:r>
              <w:rPr>
                <w:color w:val="333333"/>
              </w:rPr>
              <w:t>13814</w:t>
            </w:r>
          </w:p>
        </w:tc>
        <w:tc>
          <w:tcPr>
            <w:tcW w:w="1600" w:type="dxa"/>
            <w:noWrap/>
            <w:vAlign w:val="bottom"/>
            <w:hideMark/>
          </w:tcPr>
          <w:p w:rsidR="00AE0D73" w:rsidRPr="00ED303C" w:rsidP="00593243" w14:paraId="7E936F87" w14:textId="77777777">
            <w:pPr>
              <w:jc w:val="center"/>
              <w:rPr>
                <w:color w:val="333333"/>
              </w:rPr>
            </w:pPr>
            <w:r>
              <w:rPr>
                <w:color w:val="333333"/>
              </w:rPr>
              <w:t>KJUD</w:t>
            </w:r>
          </w:p>
        </w:tc>
        <w:tc>
          <w:tcPr>
            <w:tcW w:w="1800" w:type="dxa"/>
            <w:noWrap/>
            <w:vAlign w:val="bottom"/>
            <w:hideMark/>
          </w:tcPr>
          <w:p w:rsidR="00AE0D73" w:rsidRPr="00ED303C" w:rsidP="00593243" w14:paraId="792A8DDE" w14:textId="77777777">
            <w:pPr>
              <w:jc w:val="center"/>
            </w:pPr>
            <w:r>
              <w:rPr>
                <w:color w:val="000000"/>
              </w:rPr>
              <w:t>31,229</w:t>
            </w:r>
          </w:p>
        </w:tc>
        <w:tc>
          <w:tcPr>
            <w:tcW w:w="1900" w:type="dxa"/>
            <w:noWrap/>
            <w:vAlign w:val="bottom"/>
            <w:hideMark/>
          </w:tcPr>
          <w:p w:rsidR="00AE0D73" w:rsidRPr="00ED303C" w:rsidP="00593243" w14:paraId="7091795A" w14:textId="77777777">
            <w:pPr>
              <w:jc w:val="center"/>
            </w:pPr>
            <w:r>
              <w:rPr>
                <w:color w:val="000000"/>
              </w:rPr>
              <w:t>30,106</w:t>
            </w:r>
          </w:p>
        </w:tc>
        <w:tc>
          <w:tcPr>
            <w:tcW w:w="1885" w:type="dxa"/>
            <w:noWrap/>
            <w:vAlign w:val="bottom"/>
            <w:hideMark/>
          </w:tcPr>
          <w:p w:rsidR="00AE0D73" w:rsidRPr="00ED303C" w:rsidP="00593243" w14:paraId="17E96DB4" w14:textId="77777777">
            <w:pPr>
              <w:jc w:val="center"/>
              <w:rPr>
                <w:color w:val="333333"/>
              </w:rPr>
            </w:pPr>
            <w:r>
              <w:rPr>
                <w:color w:val="333333"/>
              </w:rPr>
              <w:t xml:space="preserve"> $               254 </w:t>
            </w:r>
          </w:p>
        </w:tc>
      </w:tr>
      <w:tr w14:paraId="40251A79" w14:textId="77777777" w:rsidTr="00593243">
        <w:tblPrEx>
          <w:tblW w:w="8545" w:type="dxa"/>
          <w:tblLook w:val="04A0"/>
        </w:tblPrEx>
        <w:trPr>
          <w:trHeight w:val="390"/>
        </w:trPr>
        <w:tc>
          <w:tcPr>
            <w:tcW w:w="1360" w:type="dxa"/>
            <w:noWrap/>
            <w:vAlign w:val="bottom"/>
            <w:hideMark/>
          </w:tcPr>
          <w:p w:rsidR="00AE0D73" w:rsidRPr="00ED303C" w:rsidP="00593243" w14:paraId="4E6B7E74" w14:textId="77777777">
            <w:pPr>
              <w:jc w:val="center"/>
              <w:rPr>
                <w:color w:val="333333"/>
              </w:rPr>
            </w:pPr>
            <w:r>
              <w:rPr>
                <w:color w:val="333333"/>
              </w:rPr>
              <w:t>36607</w:t>
            </w:r>
          </w:p>
        </w:tc>
        <w:tc>
          <w:tcPr>
            <w:tcW w:w="1600" w:type="dxa"/>
            <w:noWrap/>
            <w:vAlign w:val="bottom"/>
            <w:hideMark/>
          </w:tcPr>
          <w:p w:rsidR="00AE0D73" w:rsidRPr="00ED303C" w:rsidP="00593243" w14:paraId="0CDF03C8" w14:textId="77777777">
            <w:pPr>
              <w:jc w:val="center"/>
              <w:rPr>
                <w:color w:val="333333"/>
              </w:rPr>
            </w:pPr>
            <w:r>
              <w:rPr>
                <w:color w:val="333333"/>
              </w:rPr>
              <w:t>KJZZ-TV</w:t>
            </w:r>
          </w:p>
        </w:tc>
        <w:tc>
          <w:tcPr>
            <w:tcW w:w="1800" w:type="dxa"/>
            <w:noWrap/>
            <w:vAlign w:val="bottom"/>
            <w:hideMark/>
          </w:tcPr>
          <w:p w:rsidR="00AE0D73" w:rsidRPr="00ED303C" w:rsidP="00593243" w14:paraId="62A0C8C0" w14:textId="77777777">
            <w:pPr>
              <w:jc w:val="center"/>
            </w:pPr>
            <w:r>
              <w:rPr>
                <w:color w:val="000000"/>
              </w:rPr>
              <w:t>2,388,965</w:t>
            </w:r>
          </w:p>
        </w:tc>
        <w:tc>
          <w:tcPr>
            <w:tcW w:w="1900" w:type="dxa"/>
            <w:noWrap/>
            <w:vAlign w:val="bottom"/>
            <w:hideMark/>
          </w:tcPr>
          <w:p w:rsidR="00AE0D73" w:rsidRPr="00ED303C" w:rsidP="00593243" w14:paraId="4D425753" w14:textId="77777777">
            <w:pPr>
              <w:jc w:val="center"/>
            </w:pPr>
            <w:r>
              <w:rPr>
                <w:color w:val="000000"/>
              </w:rPr>
              <w:t>2,209,183</w:t>
            </w:r>
          </w:p>
        </w:tc>
        <w:tc>
          <w:tcPr>
            <w:tcW w:w="1885" w:type="dxa"/>
            <w:noWrap/>
            <w:vAlign w:val="bottom"/>
            <w:hideMark/>
          </w:tcPr>
          <w:p w:rsidR="00AE0D73" w:rsidRPr="00ED303C" w:rsidP="00593243" w14:paraId="051CE25F" w14:textId="77777777">
            <w:pPr>
              <w:jc w:val="center"/>
              <w:rPr>
                <w:color w:val="333333"/>
              </w:rPr>
            </w:pPr>
            <w:r>
              <w:rPr>
                <w:color w:val="333333"/>
              </w:rPr>
              <w:t xml:space="preserve"> $          18,623 </w:t>
            </w:r>
          </w:p>
        </w:tc>
      </w:tr>
      <w:tr w14:paraId="19D793CE" w14:textId="77777777" w:rsidTr="00593243">
        <w:tblPrEx>
          <w:tblW w:w="8545" w:type="dxa"/>
          <w:tblLook w:val="04A0"/>
        </w:tblPrEx>
        <w:trPr>
          <w:trHeight w:val="390"/>
        </w:trPr>
        <w:tc>
          <w:tcPr>
            <w:tcW w:w="1360" w:type="dxa"/>
            <w:noWrap/>
            <w:vAlign w:val="bottom"/>
            <w:hideMark/>
          </w:tcPr>
          <w:p w:rsidR="00AE0D73" w:rsidRPr="00ED303C" w:rsidP="00593243" w14:paraId="6A756421" w14:textId="77777777">
            <w:pPr>
              <w:jc w:val="center"/>
              <w:rPr>
                <w:color w:val="333333"/>
              </w:rPr>
            </w:pPr>
            <w:r>
              <w:rPr>
                <w:color w:val="333333"/>
              </w:rPr>
              <w:t>83180</w:t>
            </w:r>
          </w:p>
        </w:tc>
        <w:tc>
          <w:tcPr>
            <w:tcW w:w="1600" w:type="dxa"/>
            <w:noWrap/>
            <w:vAlign w:val="bottom"/>
            <w:hideMark/>
          </w:tcPr>
          <w:p w:rsidR="00AE0D73" w:rsidRPr="00ED303C" w:rsidP="00593243" w14:paraId="348F2D77" w14:textId="77777777">
            <w:pPr>
              <w:jc w:val="center"/>
              <w:rPr>
                <w:color w:val="333333"/>
              </w:rPr>
            </w:pPr>
            <w:r>
              <w:rPr>
                <w:color w:val="333333"/>
              </w:rPr>
              <w:t>KKAI</w:t>
            </w:r>
          </w:p>
        </w:tc>
        <w:tc>
          <w:tcPr>
            <w:tcW w:w="1800" w:type="dxa"/>
            <w:noWrap/>
            <w:vAlign w:val="bottom"/>
            <w:hideMark/>
          </w:tcPr>
          <w:p w:rsidR="00AE0D73" w:rsidRPr="00ED303C" w:rsidP="00593243" w14:paraId="73D00226" w14:textId="77777777">
            <w:pPr>
              <w:jc w:val="center"/>
            </w:pPr>
            <w:r>
              <w:rPr>
                <w:color w:val="000000"/>
              </w:rPr>
              <w:t>953,400</w:t>
            </w:r>
          </w:p>
        </w:tc>
        <w:tc>
          <w:tcPr>
            <w:tcW w:w="1900" w:type="dxa"/>
            <w:noWrap/>
            <w:vAlign w:val="bottom"/>
            <w:hideMark/>
          </w:tcPr>
          <w:p w:rsidR="00AE0D73" w:rsidRPr="00ED303C" w:rsidP="00593243" w14:paraId="0DEF566E" w14:textId="77777777">
            <w:pPr>
              <w:jc w:val="center"/>
            </w:pPr>
            <w:r>
              <w:rPr>
                <w:color w:val="000000"/>
              </w:rPr>
              <w:t>919,742</w:t>
            </w:r>
          </w:p>
        </w:tc>
        <w:tc>
          <w:tcPr>
            <w:tcW w:w="1885" w:type="dxa"/>
            <w:noWrap/>
            <w:vAlign w:val="bottom"/>
            <w:hideMark/>
          </w:tcPr>
          <w:p w:rsidR="00AE0D73" w:rsidRPr="00ED303C" w:rsidP="00593243" w14:paraId="31D37FB8" w14:textId="77777777">
            <w:pPr>
              <w:jc w:val="center"/>
              <w:rPr>
                <w:color w:val="333333"/>
              </w:rPr>
            </w:pPr>
            <w:r>
              <w:rPr>
                <w:color w:val="333333"/>
              </w:rPr>
              <w:t xml:space="preserve"> $            7,753 </w:t>
            </w:r>
          </w:p>
        </w:tc>
      </w:tr>
      <w:tr w14:paraId="61FE88D4" w14:textId="77777777" w:rsidTr="00593243">
        <w:tblPrEx>
          <w:tblW w:w="8545" w:type="dxa"/>
          <w:tblLook w:val="04A0"/>
        </w:tblPrEx>
        <w:trPr>
          <w:trHeight w:val="390"/>
        </w:trPr>
        <w:tc>
          <w:tcPr>
            <w:tcW w:w="1360" w:type="dxa"/>
            <w:noWrap/>
            <w:vAlign w:val="bottom"/>
            <w:hideMark/>
          </w:tcPr>
          <w:p w:rsidR="00AE0D73" w:rsidRPr="00ED303C" w:rsidP="00593243" w14:paraId="7E4E1721" w14:textId="77777777">
            <w:pPr>
              <w:jc w:val="center"/>
              <w:rPr>
                <w:color w:val="333333"/>
              </w:rPr>
            </w:pPr>
            <w:r>
              <w:rPr>
                <w:color w:val="333333"/>
              </w:rPr>
              <w:t>58267</w:t>
            </w:r>
          </w:p>
        </w:tc>
        <w:tc>
          <w:tcPr>
            <w:tcW w:w="1600" w:type="dxa"/>
            <w:noWrap/>
            <w:vAlign w:val="bottom"/>
            <w:hideMark/>
          </w:tcPr>
          <w:p w:rsidR="00AE0D73" w:rsidRPr="00ED303C" w:rsidP="00593243" w14:paraId="14DA5044" w14:textId="77777777">
            <w:pPr>
              <w:jc w:val="center"/>
              <w:rPr>
                <w:color w:val="333333"/>
              </w:rPr>
            </w:pPr>
            <w:r>
              <w:rPr>
                <w:color w:val="333333"/>
              </w:rPr>
              <w:t>KKAP</w:t>
            </w:r>
          </w:p>
        </w:tc>
        <w:tc>
          <w:tcPr>
            <w:tcW w:w="1800" w:type="dxa"/>
            <w:noWrap/>
            <w:vAlign w:val="bottom"/>
            <w:hideMark/>
          </w:tcPr>
          <w:p w:rsidR="00AE0D73" w:rsidRPr="00ED303C" w:rsidP="00593243" w14:paraId="1645FD2C" w14:textId="77777777">
            <w:pPr>
              <w:jc w:val="center"/>
            </w:pPr>
            <w:r>
              <w:rPr>
                <w:color w:val="000000"/>
              </w:rPr>
              <w:t>957,786</w:t>
            </w:r>
          </w:p>
        </w:tc>
        <w:tc>
          <w:tcPr>
            <w:tcW w:w="1900" w:type="dxa"/>
            <w:noWrap/>
            <w:vAlign w:val="bottom"/>
            <w:hideMark/>
          </w:tcPr>
          <w:p w:rsidR="00AE0D73" w:rsidRPr="00ED303C" w:rsidP="00593243" w14:paraId="160E4ADE" w14:textId="77777777">
            <w:pPr>
              <w:jc w:val="center"/>
            </w:pPr>
            <w:r>
              <w:rPr>
                <w:color w:val="000000"/>
              </w:rPr>
              <w:t>923,172</w:t>
            </w:r>
          </w:p>
        </w:tc>
        <w:tc>
          <w:tcPr>
            <w:tcW w:w="1885" w:type="dxa"/>
            <w:noWrap/>
            <w:vAlign w:val="bottom"/>
            <w:hideMark/>
          </w:tcPr>
          <w:p w:rsidR="00AE0D73" w:rsidRPr="00ED303C" w:rsidP="00593243" w14:paraId="3D5ADDDF" w14:textId="77777777">
            <w:pPr>
              <w:jc w:val="center"/>
              <w:rPr>
                <w:color w:val="333333"/>
              </w:rPr>
            </w:pPr>
            <w:r>
              <w:rPr>
                <w:color w:val="333333"/>
              </w:rPr>
              <w:t xml:space="preserve"> $            7,782 </w:t>
            </w:r>
          </w:p>
        </w:tc>
      </w:tr>
      <w:tr w14:paraId="39A2C27C" w14:textId="77777777" w:rsidTr="00593243">
        <w:tblPrEx>
          <w:tblW w:w="8545" w:type="dxa"/>
          <w:tblLook w:val="04A0"/>
        </w:tblPrEx>
        <w:trPr>
          <w:trHeight w:val="390"/>
        </w:trPr>
        <w:tc>
          <w:tcPr>
            <w:tcW w:w="1360" w:type="dxa"/>
            <w:noWrap/>
            <w:vAlign w:val="bottom"/>
            <w:hideMark/>
          </w:tcPr>
          <w:p w:rsidR="00AE0D73" w:rsidRPr="00ED303C" w:rsidP="00593243" w14:paraId="7CD41E87" w14:textId="77777777">
            <w:pPr>
              <w:jc w:val="center"/>
              <w:rPr>
                <w:color w:val="333333"/>
              </w:rPr>
            </w:pPr>
            <w:r>
              <w:rPr>
                <w:color w:val="333333"/>
              </w:rPr>
              <w:t>24766</w:t>
            </w:r>
          </w:p>
        </w:tc>
        <w:tc>
          <w:tcPr>
            <w:tcW w:w="1600" w:type="dxa"/>
            <w:noWrap/>
            <w:vAlign w:val="bottom"/>
            <w:hideMark/>
          </w:tcPr>
          <w:p w:rsidR="00AE0D73" w:rsidRPr="00ED303C" w:rsidP="00593243" w14:paraId="70A4285C" w14:textId="77777777">
            <w:pPr>
              <w:jc w:val="center"/>
              <w:rPr>
                <w:color w:val="333333"/>
              </w:rPr>
            </w:pPr>
            <w:r>
              <w:rPr>
                <w:color w:val="333333"/>
              </w:rPr>
              <w:t>KKCO</w:t>
            </w:r>
          </w:p>
        </w:tc>
        <w:tc>
          <w:tcPr>
            <w:tcW w:w="1800" w:type="dxa"/>
            <w:noWrap/>
            <w:vAlign w:val="bottom"/>
            <w:hideMark/>
          </w:tcPr>
          <w:p w:rsidR="00AE0D73" w:rsidRPr="00ED303C" w:rsidP="00593243" w14:paraId="64AD536C" w14:textId="77777777">
            <w:pPr>
              <w:jc w:val="center"/>
            </w:pPr>
            <w:r>
              <w:rPr>
                <w:color w:val="000000"/>
              </w:rPr>
              <w:t>206,018</w:t>
            </w:r>
          </w:p>
        </w:tc>
        <w:tc>
          <w:tcPr>
            <w:tcW w:w="1900" w:type="dxa"/>
            <w:noWrap/>
            <w:vAlign w:val="bottom"/>
            <w:hideMark/>
          </w:tcPr>
          <w:p w:rsidR="00AE0D73" w:rsidRPr="00ED303C" w:rsidP="00593243" w14:paraId="686635C4" w14:textId="77777777">
            <w:pPr>
              <w:jc w:val="center"/>
            </w:pPr>
            <w:r>
              <w:rPr>
                <w:color w:val="000000"/>
              </w:rPr>
              <w:t>172,628</w:t>
            </w:r>
          </w:p>
        </w:tc>
        <w:tc>
          <w:tcPr>
            <w:tcW w:w="1885" w:type="dxa"/>
            <w:noWrap/>
            <w:vAlign w:val="bottom"/>
            <w:hideMark/>
          </w:tcPr>
          <w:p w:rsidR="00AE0D73" w:rsidRPr="00ED303C" w:rsidP="00593243" w14:paraId="342990BF" w14:textId="77777777">
            <w:pPr>
              <w:jc w:val="center"/>
              <w:rPr>
                <w:color w:val="333333"/>
              </w:rPr>
            </w:pPr>
            <w:r>
              <w:rPr>
                <w:color w:val="333333"/>
              </w:rPr>
              <w:t xml:space="preserve"> $            1,455 </w:t>
            </w:r>
          </w:p>
        </w:tc>
      </w:tr>
      <w:tr w14:paraId="0E0E4103" w14:textId="77777777" w:rsidTr="00593243">
        <w:tblPrEx>
          <w:tblW w:w="8545" w:type="dxa"/>
          <w:tblLook w:val="04A0"/>
        </w:tblPrEx>
        <w:trPr>
          <w:trHeight w:val="390"/>
        </w:trPr>
        <w:tc>
          <w:tcPr>
            <w:tcW w:w="1360" w:type="dxa"/>
            <w:noWrap/>
            <w:vAlign w:val="bottom"/>
            <w:hideMark/>
          </w:tcPr>
          <w:p w:rsidR="00AE0D73" w:rsidRPr="00ED303C" w:rsidP="00593243" w14:paraId="340BD362" w14:textId="77777777">
            <w:pPr>
              <w:jc w:val="center"/>
              <w:rPr>
                <w:color w:val="333333"/>
              </w:rPr>
            </w:pPr>
            <w:r>
              <w:rPr>
                <w:color w:val="333333"/>
              </w:rPr>
              <w:t>35097</w:t>
            </w:r>
          </w:p>
        </w:tc>
        <w:tc>
          <w:tcPr>
            <w:tcW w:w="1600" w:type="dxa"/>
            <w:noWrap/>
            <w:vAlign w:val="bottom"/>
            <w:hideMark/>
          </w:tcPr>
          <w:p w:rsidR="00AE0D73" w:rsidRPr="00ED303C" w:rsidP="00593243" w14:paraId="44B92341" w14:textId="77777777">
            <w:pPr>
              <w:jc w:val="center"/>
              <w:rPr>
                <w:color w:val="333333"/>
              </w:rPr>
            </w:pPr>
            <w:r>
              <w:rPr>
                <w:color w:val="333333"/>
              </w:rPr>
              <w:t>KKJB</w:t>
            </w:r>
          </w:p>
        </w:tc>
        <w:tc>
          <w:tcPr>
            <w:tcW w:w="1800" w:type="dxa"/>
            <w:noWrap/>
            <w:vAlign w:val="bottom"/>
            <w:hideMark/>
          </w:tcPr>
          <w:p w:rsidR="00AE0D73" w:rsidRPr="00ED303C" w:rsidP="00593243" w14:paraId="0D8A477D" w14:textId="77777777">
            <w:pPr>
              <w:jc w:val="center"/>
            </w:pPr>
            <w:r>
              <w:rPr>
                <w:color w:val="000000"/>
              </w:rPr>
              <w:t>629,939</w:t>
            </w:r>
          </w:p>
        </w:tc>
        <w:tc>
          <w:tcPr>
            <w:tcW w:w="1900" w:type="dxa"/>
            <w:noWrap/>
            <w:vAlign w:val="bottom"/>
            <w:hideMark/>
          </w:tcPr>
          <w:p w:rsidR="00AE0D73" w:rsidRPr="00ED303C" w:rsidP="00593243" w14:paraId="0CE535D8" w14:textId="77777777">
            <w:pPr>
              <w:jc w:val="center"/>
            </w:pPr>
            <w:r>
              <w:rPr>
                <w:color w:val="000000"/>
              </w:rPr>
              <w:t>624,784</w:t>
            </w:r>
          </w:p>
        </w:tc>
        <w:tc>
          <w:tcPr>
            <w:tcW w:w="1885" w:type="dxa"/>
            <w:noWrap/>
            <w:vAlign w:val="bottom"/>
            <w:hideMark/>
          </w:tcPr>
          <w:p w:rsidR="00AE0D73" w:rsidRPr="00ED303C" w:rsidP="00593243" w14:paraId="504F521F" w14:textId="77777777">
            <w:pPr>
              <w:jc w:val="center"/>
              <w:rPr>
                <w:color w:val="333333"/>
              </w:rPr>
            </w:pPr>
            <w:r>
              <w:rPr>
                <w:color w:val="333333"/>
              </w:rPr>
              <w:t xml:space="preserve"> $            5,267 </w:t>
            </w:r>
          </w:p>
        </w:tc>
      </w:tr>
      <w:tr w14:paraId="6C5E3B1A" w14:textId="77777777" w:rsidTr="00593243">
        <w:tblPrEx>
          <w:tblW w:w="8545" w:type="dxa"/>
          <w:tblLook w:val="04A0"/>
        </w:tblPrEx>
        <w:trPr>
          <w:trHeight w:val="390"/>
        </w:trPr>
        <w:tc>
          <w:tcPr>
            <w:tcW w:w="1360" w:type="dxa"/>
            <w:noWrap/>
            <w:vAlign w:val="bottom"/>
            <w:hideMark/>
          </w:tcPr>
          <w:p w:rsidR="00AE0D73" w:rsidRPr="00ED303C" w:rsidP="00593243" w14:paraId="53E0CA15" w14:textId="77777777">
            <w:pPr>
              <w:jc w:val="center"/>
              <w:rPr>
                <w:color w:val="333333"/>
              </w:rPr>
            </w:pPr>
            <w:r>
              <w:rPr>
                <w:color w:val="333333"/>
              </w:rPr>
              <w:t>22644</w:t>
            </w:r>
          </w:p>
        </w:tc>
        <w:tc>
          <w:tcPr>
            <w:tcW w:w="1600" w:type="dxa"/>
            <w:noWrap/>
            <w:vAlign w:val="bottom"/>
            <w:hideMark/>
          </w:tcPr>
          <w:p w:rsidR="00AE0D73" w:rsidRPr="00ED303C" w:rsidP="00593243" w14:paraId="71B57818" w14:textId="77777777">
            <w:pPr>
              <w:jc w:val="center"/>
              <w:rPr>
                <w:color w:val="333333"/>
              </w:rPr>
            </w:pPr>
            <w:r>
              <w:rPr>
                <w:color w:val="333333"/>
              </w:rPr>
              <w:t>KKPX-TV</w:t>
            </w:r>
          </w:p>
        </w:tc>
        <w:tc>
          <w:tcPr>
            <w:tcW w:w="1800" w:type="dxa"/>
            <w:noWrap/>
            <w:vAlign w:val="bottom"/>
            <w:hideMark/>
          </w:tcPr>
          <w:p w:rsidR="00AE0D73" w:rsidRPr="00ED303C" w:rsidP="00593243" w14:paraId="59CD2335" w14:textId="77777777">
            <w:pPr>
              <w:jc w:val="center"/>
            </w:pPr>
            <w:r>
              <w:rPr>
                <w:color w:val="000000"/>
              </w:rPr>
              <w:t>7,588,288</w:t>
            </w:r>
          </w:p>
        </w:tc>
        <w:tc>
          <w:tcPr>
            <w:tcW w:w="1900" w:type="dxa"/>
            <w:noWrap/>
            <w:vAlign w:val="bottom"/>
            <w:hideMark/>
          </w:tcPr>
          <w:p w:rsidR="00AE0D73" w:rsidRPr="00ED303C" w:rsidP="00593243" w14:paraId="2DCC9713" w14:textId="77777777">
            <w:pPr>
              <w:jc w:val="center"/>
            </w:pPr>
            <w:r>
              <w:rPr>
                <w:color w:val="000000"/>
              </w:rPr>
              <w:t>6,758,490</w:t>
            </w:r>
          </w:p>
        </w:tc>
        <w:tc>
          <w:tcPr>
            <w:tcW w:w="1885" w:type="dxa"/>
            <w:noWrap/>
            <w:vAlign w:val="bottom"/>
            <w:hideMark/>
          </w:tcPr>
          <w:p w:rsidR="00AE0D73" w:rsidRPr="00ED303C" w:rsidP="00593243" w14:paraId="1CCC802F" w14:textId="77777777">
            <w:pPr>
              <w:jc w:val="center"/>
              <w:rPr>
                <w:color w:val="333333"/>
              </w:rPr>
            </w:pPr>
            <w:r>
              <w:rPr>
                <w:color w:val="333333"/>
              </w:rPr>
              <w:t xml:space="preserve"> $          56,974 </w:t>
            </w:r>
          </w:p>
        </w:tc>
      </w:tr>
      <w:tr w14:paraId="14AC7D1E" w14:textId="77777777" w:rsidTr="00593243">
        <w:tblPrEx>
          <w:tblW w:w="8545" w:type="dxa"/>
          <w:tblLook w:val="04A0"/>
        </w:tblPrEx>
        <w:trPr>
          <w:trHeight w:val="390"/>
        </w:trPr>
        <w:tc>
          <w:tcPr>
            <w:tcW w:w="1360" w:type="dxa"/>
            <w:noWrap/>
            <w:vAlign w:val="bottom"/>
            <w:hideMark/>
          </w:tcPr>
          <w:p w:rsidR="00AE0D73" w:rsidRPr="00ED303C" w:rsidP="00593243" w14:paraId="760E3ED7" w14:textId="77777777">
            <w:pPr>
              <w:jc w:val="center"/>
              <w:rPr>
                <w:color w:val="333333"/>
              </w:rPr>
            </w:pPr>
            <w:r>
              <w:rPr>
                <w:color w:val="333333"/>
              </w:rPr>
              <w:t>35037</w:t>
            </w:r>
          </w:p>
        </w:tc>
        <w:tc>
          <w:tcPr>
            <w:tcW w:w="1600" w:type="dxa"/>
            <w:noWrap/>
            <w:vAlign w:val="bottom"/>
            <w:hideMark/>
          </w:tcPr>
          <w:p w:rsidR="00AE0D73" w:rsidRPr="00ED303C" w:rsidP="00593243" w14:paraId="1B8DBB9D" w14:textId="77777777">
            <w:pPr>
              <w:jc w:val="center"/>
              <w:rPr>
                <w:color w:val="333333"/>
              </w:rPr>
            </w:pPr>
            <w:r>
              <w:rPr>
                <w:color w:val="333333"/>
              </w:rPr>
              <w:t>KKTV</w:t>
            </w:r>
          </w:p>
        </w:tc>
        <w:tc>
          <w:tcPr>
            <w:tcW w:w="1800" w:type="dxa"/>
            <w:noWrap/>
            <w:vAlign w:val="bottom"/>
            <w:hideMark/>
          </w:tcPr>
          <w:p w:rsidR="00AE0D73" w:rsidRPr="00ED303C" w:rsidP="00593243" w14:paraId="2763331B" w14:textId="77777777">
            <w:pPr>
              <w:jc w:val="center"/>
            </w:pPr>
            <w:r>
              <w:rPr>
                <w:color w:val="000000"/>
              </w:rPr>
              <w:t>2,892,126</w:t>
            </w:r>
          </w:p>
        </w:tc>
        <w:tc>
          <w:tcPr>
            <w:tcW w:w="1900" w:type="dxa"/>
            <w:noWrap/>
            <w:vAlign w:val="bottom"/>
            <w:hideMark/>
          </w:tcPr>
          <w:p w:rsidR="00AE0D73" w:rsidRPr="00ED303C" w:rsidP="00593243" w14:paraId="23AC47B6" w14:textId="77777777">
            <w:pPr>
              <w:jc w:val="center"/>
            </w:pPr>
            <w:r>
              <w:rPr>
                <w:color w:val="000000"/>
              </w:rPr>
              <w:t>2,478,864</w:t>
            </w:r>
          </w:p>
        </w:tc>
        <w:tc>
          <w:tcPr>
            <w:tcW w:w="1885" w:type="dxa"/>
            <w:noWrap/>
            <w:vAlign w:val="bottom"/>
            <w:hideMark/>
          </w:tcPr>
          <w:p w:rsidR="00AE0D73" w:rsidRPr="00ED303C" w:rsidP="00593243" w14:paraId="2347CDBC" w14:textId="77777777">
            <w:pPr>
              <w:jc w:val="center"/>
              <w:rPr>
                <w:color w:val="333333"/>
              </w:rPr>
            </w:pPr>
            <w:r>
              <w:rPr>
                <w:color w:val="333333"/>
              </w:rPr>
              <w:t xml:space="preserve"> $          20,897 </w:t>
            </w:r>
          </w:p>
        </w:tc>
      </w:tr>
      <w:tr w14:paraId="4DF69E91" w14:textId="77777777" w:rsidTr="00593243">
        <w:tblPrEx>
          <w:tblW w:w="8545" w:type="dxa"/>
          <w:tblLook w:val="04A0"/>
        </w:tblPrEx>
        <w:trPr>
          <w:trHeight w:val="390"/>
        </w:trPr>
        <w:tc>
          <w:tcPr>
            <w:tcW w:w="1360" w:type="dxa"/>
            <w:noWrap/>
            <w:vAlign w:val="bottom"/>
            <w:hideMark/>
          </w:tcPr>
          <w:p w:rsidR="00AE0D73" w:rsidRPr="00ED303C" w:rsidP="00593243" w14:paraId="384896E1" w14:textId="77777777">
            <w:pPr>
              <w:jc w:val="center"/>
              <w:rPr>
                <w:color w:val="333333"/>
              </w:rPr>
            </w:pPr>
            <w:r>
              <w:rPr>
                <w:color w:val="333333"/>
              </w:rPr>
              <w:t>35042</w:t>
            </w:r>
          </w:p>
        </w:tc>
        <w:tc>
          <w:tcPr>
            <w:tcW w:w="1600" w:type="dxa"/>
            <w:noWrap/>
            <w:vAlign w:val="bottom"/>
            <w:hideMark/>
          </w:tcPr>
          <w:p w:rsidR="00AE0D73" w:rsidRPr="00ED303C" w:rsidP="00593243" w14:paraId="53D10B4E" w14:textId="77777777">
            <w:pPr>
              <w:jc w:val="center"/>
              <w:rPr>
                <w:color w:val="333333"/>
              </w:rPr>
            </w:pPr>
            <w:r>
              <w:rPr>
                <w:color w:val="333333"/>
              </w:rPr>
              <w:t>KLAS-TV</w:t>
            </w:r>
          </w:p>
        </w:tc>
        <w:tc>
          <w:tcPr>
            <w:tcW w:w="1800" w:type="dxa"/>
            <w:noWrap/>
            <w:vAlign w:val="bottom"/>
            <w:hideMark/>
          </w:tcPr>
          <w:p w:rsidR="00AE0D73" w:rsidRPr="00ED303C" w:rsidP="00593243" w14:paraId="15AB99D0" w14:textId="77777777">
            <w:pPr>
              <w:jc w:val="center"/>
            </w:pPr>
            <w:r>
              <w:rPr>
                <w:color w:val="000000"/>
              </w:rPr>
              <w:t>2,094,297</w:t>
            </w:r>
          </w:p>
        </w:tc>
        <w:tc>
          <w:tcPr>
            <w:tcW w:w="1900" w:type="dxa"/>
            <w:noWrap/>
            <w:vAlign w:val="bottom"/>
            <w:hideMark/>
          </w:tcPr>
          <w:p w:rsidR="00AE0D73" w:rsidRPr="00ED303C" w:rsidP="00593243" w14:paraId="7338784E" w14:textId="77777777">
            <w:pPr>
              <w:jc w:val="center"/>
            </w:pPr>
            <w:r>
              <w:rPr>
                <w:color w:val="000000"/>
              </w:rPr>
              <w:t>1,940,030</w:t>
            </w:r>
          </w:p>
        </w:tc>
        <w:tc>
          <w:tcPr>
            <w:tcW w:w="1885" w:type="dxa"/>
            <w:noWrap/>
            <w:vAlign w:val="bottom"/>
            <w:hideMark/>
          </w:tcPr>
          <w:p w:rsidR="00AE0D73" w:rsidRPr="00ED303C" w:rsidP="00593243" w14:paraId="586C4DEF" w14:textId="77777777">
            <w:pPr>
              <w:jc w:val="center"/>
              <w:rPr>
                <w:color w:val="333333"/>
              </w:rPr>
            </w:pPr>
            <w:r>
              <w:rPr>
                <w:color w:val="333333"/>
              </w:rPr>
              <w:t xml:space="preserve"> $          16,354 </w:t>
            </w:r>
          </w:p>
        </w:tc>
      </w:tr>
      <w:tr w14:paraId="7BB2197E" w14:textId="77777777" w:rsidTr="00593243">
        <w:tblPrEx>
          <w:tblW w:w="8545" w:type="dxa"/>
          <w:tblLook w:val="04A0"/>
        </w:tblPrEx>
        <w:trPr>
          <w:trHeight w:val="390"/>
        </w:trPr>
        <w:tc>
          <w:tcPr>
            <w:tcW w:w="1360" w:type="dxa"/>
            <w:noWrap/>
            <w:vAlign w:val="bottom"/>
            <w:hideMark/>
          </w:tcPr>
          <w:p w:rsidR="00AE0D73" w:rsidRPr="00ED303C" w:rsidP="00593243" w14:paraId="092E0B3A" w14:textId="77777777">
            <w:pPr>
              <w:jc w:val="center"/>
              <w:rPr>
                <w:color w:val="333333"/>
              </w:rPr>
            </w:pPr>
            <w:r>
              <w:rPr>
                <w:color w:val="333333"/>
              </w:rPr>
              <w:t>52907</w:t>
            </w:r>
          </w:p>
        </w:tc>
        <w:tc>
          <w:tcPr>
            <w:tcW w:w="1600" w:type="dxa"/>
            <w:noWrap/>
            <w:vAlign w:val="bottom"/>
            <w:hideMark/>
          </w:tcPr>
          <w:p w:rsidR="00AE0D73" w:rsidRPr="00ED303C" w:rsidP="00593243" w14:paraId="46716EC9" w14:textId="77777777">
            <w:pPr>
              <w:jc w:val="center"/>
              <w:rPr>
                <w:color w:val="333333"/>
              </w:rPr>
            </w:pPr>
            <w:r>
              <w:rPr>
                <w:color w:val="333333"/>
              </w:rPr>
              <w:t>KLAX-TV</w:t>
            </w:r>
          </w:p>
        </w:tc>
        <w:tc>
          <w:tcPr>
            <w:tcW w:w="1800" w:type="dxa"/>
            <w:noWrap/>
            <w:vAlign w:val="bottom"/>
            <w:hideMark/>
          </w:tcPr>
          <w:p w:rsidR="00AE0D73" w:rsidRPr="00ED303C" w:rsidP="00593243" w14:paraId="08B3F023" w14:textId="77777777">
            <w:pPr>
              <w:jc w:val="center"/>
            </w:pPr>
            <w:r>
              <w:rPr>
                <w:color w:val="000000"/>
              </w:rPr>
              <w:t>367,212</w:t>
            </w:r>
          </w:p>
        </w:tc>
        <w:tc>
          <w:tcPr>
            <w:tcW w:w="1900" w:type="dxa"/>
            <w:noWrap/>
            <w:vAlign w:val="bottom"/>
            <w:hideMark/>
          </w:tcPr>
          <w:p w:rsidR="00AE0D73" w:rsidRPr="00ED303C" w:rsidP="00593243" w14:paraId="7A101D64" w14:textId="77777777">
            <w:pPr>
              <w:jc w:val="center"/>
            </w:pPr>
            <w:r>
              <w:rPr>
                <w:color w:val="000000"/>
              </w:rPr>
              <w:t>366,839</w:t>
            </w:r>
          </w:p>
        </w:tc>
        <w:tc>
          <w:tcPr>
            <w:tcW w:w="1885" w:type="dxa"/>
            <w:noWrap/>
            <w:vAlign w:val="bottom"/>
            <w:hideMark/>
          </w:tcPr>
          <w:p w:rsidR="00AE0D73" w:rsidRPr="00ED303C" w:rsidP="00593243" w14:paraId="57448BC0" w14:textId="77777777">
            <w:pPr>
              <w:jc w:val="center"/>
              <w:rPr>
                <w:color w:val="333333"/>
              </w:rPr>
            </w:pPr>
            <w:r>
              <w:rPr>
                <w:color w:val="333333"/>
              </w:rPr>
              <w:t xml:space="preserve"> $            3,092 </w:t>
            </w:r>
          </w:p>
        </w:tc>
      </w:tr>
      <w:tr w14:paraId="7ED71351" w14:textId="77777777" w:rsidTr="00593243">
        <w:tblPrEx>
          <w:tblW w:w="8545" w:type="dxa"/>
          <w:tblLook w:val="04A0"/>
        </w:tblPrEx>
        <w:trPr>
          <w:trHeight w:val="390"/>
        </w:trPr>
        <w:tc>
          <w:tcPr>
            <w:tcW w:w="1360" w:type="dxa"/>
            <w:noWrap/>
            <w:vAlign w:val="bottom"/>
            <w:hideMark/>
          </w:tcPr>
          <w:p w:rsidR="00AE0D73" w:rsidRPr="00ED303C" w:rsidP="00593243" w14:paraId="7A88E151" w14:textId="77777777">
            <w:pPr>
              <w:jc w:val="center"/>
              <w:rPr>
                <w:color w:val="333333"/>
              </w:rPr>
            </w:pPr>
            <w:r>
              <w:rPr>
                <w:color w:val="333333"/>
              </w:rPr>
              <w:t>3660</w:t>
            </w:r>
          </w:p>
        </w:tc>
        <w:tc>
          <w:tcPr>
            <w:tcW w:w="1600" w:type="dxa"/>
            <w:noWrap/>
            <w:vAlign w:val="bottom"/>
            <w:hideMark/>
          </w:tcPr>
          <w:p w:rsidR="00AE0D73" w:rsidRPr="00ED303C" w:rsidP="00593243" w14:paraId="7038EC04" w14:textId="77777777">
            <w:pPr>
              <w:jc w:val="center"/>
              <w:rPr>
                <w:color w:val="333333"/>
              </w:rPr>
            </w:pPr>
            <w:r>
              <w:rPr>
                <w:color w:val="333333"/>
              </w:rPr>
              <w:t>KLBK-TV</w:t>
            </w:r>
          </w:p>
        </w:tc>
        <w:tc>
          <w:tcPr>
            <w:tcW w:w="1800" w:type="dxa"/>
            <w:noWrap/>
            <w:vAlign w:val="bottom"/>
            <w:hideMark/>
          </w:tcPr>
          <w:p w:rsidR="00AE0D73" w:rsidRPr="00ED303C" w:rsidP="00593243" w14:paraId="52C33E94" w14:textId="77777777">
            <w:pPr>
              <w:jc w:val="center"/>
            </w:pPr>
            <w:r>
              <w:rPr>
                <w:color w:val="000000"/>
              </w:rPr>
              <w:t>387,783</w:t>
            </w:r>
          </w:p>
        </w:tc>
        <w:tc>
          <w:tcPr>
            <w:tcW w:w="1900" w:type="dxa"/>
            <w:noWrap/>
            <w:vAlign w:val="bottom"/>
            <w:hideMark/>
          </w:tcPr>
          <w:p w:rsidR="00AE0D73" w:rsidRPr="00ED303C" w:rsidP="00593243" w14:paraId="2744879D" w14:textId="77777777">
            <w:pPr>
              <w:jc w:val="center"/>
            </w:pPr>
            <w:r>
              <w:rPr>
                <w:color w:val="000000"/>
              </w:rPr>
              <w:t>387,743</w:t>
            </w:r>
          </w:p>
        </w:tc>
        <w:tc>
          <w:tcPr>
            <w:tcW w:w="1885" w:type="dxa"/>
            <w:noWrap/>
            <w:vAlign w:val="bottom"/>
            <w:hideMark/>
          </w:tcPr>
          <w:p w:rsidR="00AE0D73" w:rsidRPr="00ED303C" w:rsidP="00593243" w14:paraId="0B134F54" w14:textId="77777777">
            <w:pPr>
              <w:jc w:val="center"/>
              <w:rPr>
                <w:color w:val="333333"/>
              </w:rPr>
            </w:pPr>
            <w:r>
              <w:rPr>
                <w:color w:val="333333"/>
              </w:rPr>
              <w:t xml:space="preserve"> $            3,269 </w:t>
            </w:r>
          </w:p>
        </w:tc>
      </w:tr>
      <w:tr w14:paraId="5A7DCB14" w14:textId="77777777" w:rsidTr="00593243">
        <w:tblPrEx>
          <w:tblW w:w="8545" w:type="dxa"/>
          <w:tblLook w:val="04A0"/>
        </w:tblPrEx>
        <w:trPr>
          <w:trHeight w:val="390"/>
        </w:trPr>
        <w:tc>
          <w:tcPr>
            <w:tcW w:w="1360" w:type="dxa"/>
            <w:noWrap/>
            <w:vAlign w:val="bottom"/>
            <w:hideMark/>
          </w:tcPr>
          <w:p w:rsidR="00AE0D73" w:rsidRPr="00ED303C" w:rsidP="00593243" w14:paraId="1C0D0769" w14:textId="77777777">
            <w:pPr>
              <w:jc w:val="center"/>
              <w:rPr>
                <w:color w:val="333333"/>
              </w:rPr>
            </w:pPr>
            <w:r>
              <w:rPr>
                <w:color w:val="333333"/>
              </w:rPr>
              <w:t>65523</w:t>
            </w:r>
          </w:p>
        </w:tc>
        <w:tc>
          <w:tcPr>
            <w:tcW w:w="1600" w:type="dxa"/>
            <w:noWrap/>
            <w:vAlign w:val="bottom"/>
            <w:hideMark/>
          </w:tcPr>
          <w:p w:rsidR="00AE0D73" w:rsidRPr="00ED303C" w:rsidP="00593243" w14:paraId="3AE1F9B9" w14:textId="77777777">
            <w:pPr>
              <w:jc w:val="center"/>
              <w:rPr>
                <w:color w:val="333333"/>
              </w:rPr>
            </w:pPr>
            <w:r>
              <w:rPr>
                <w:color w:val="333333"/>
              </w:rPr>
              <w:t>KLBY</w:t>
            </w:r>
          </w:p>
        </w:tc>
        <w:tc>
          <w:tcPr>
            <w:tcW w:w="1800" w:type="dxa"/>
            <w:noWrap/>
            <w:vAlign w:val="bottom"/>
            <w:hideMark/>
          </w:tcPr>
          <w:p w:rsidR="00AE0D73" w:rsidRPr="00ED303C" w:rsidP="00593243" w14:paraId="0A35F8FD" w14:textId="77777777">
            <w:pPr>
              <w:jc w:val="center"/>
            </w:pPr>
            <w:r>
              <w:rPr>
                <w:color w:val="000000"/>
              </w:rPr>
              <w:t>31,102</w:t>
            </w:r>
          </w:p>
        </w:tc>
        <w:tc>
          <w:tcPr>
            <w:tcW w:w="1900" w:type="dxa"/>
            <w:noWrap/>
            <w:vAlign w:val="bottom"/>
            <w:hideMark/>
          </w:tcPr>
          <w:p w:rsidR="00AE0D73" w:rsidRPr="00ED303C" w:rsidP="00593243" w14:paraId="539DC006" w14:textId="77777777">
            <w:pPr>
              <w:jc w:val="center"/>
            </w:pPr>
            <w:r>
              <w:rPr>
                <w:color w:val="000000"/>
              </w:rPr>
              <w:t>31,096</w:t>
            </w:r>
          </w:p>
        </w:tc>
        <w:tc>
          <w:tcPr>
            <w:tcW w:w="1885" w:type="dxa"/>
            <w:noWrap/>
            <w:vAlign w:val="bottom"/>
            <w:hideMark/>
          </w:tcPr>
          <w:p w:rsidR="00AE0D73" w:rsidRPr="00ED303C" w:rsidP="00593243" w14:paraId="65DC9645" w14:textId="77777777">
            <w:pPr>
              <w:jc w:val="center"/>
              <w:rPr>
                <w:color w:val="333333"/>
              </w:rPr>
            </w:pPr>
            <w:r>
              <w:rPr>
                <w:color w:val="333333"/>
              </w:rPr>
              <w:t xml:space="preserve"> $               262 </w:t>
            </w:r>
          </w:p>
        </w:tc>
      </w:tr>
      <w:tr w14:paraId="2537D6FB" w14:textId="77777777" w:rsidTr="00593243">
        <w:tblPrEx>
          <w:tblW w:w="8545" w:type="dxa"/>
          <w:tblLook w:val="04A0"/>
        </w:tblPrEx>
        <w:trPr>
          <w:trHeight w:val="390"/>
        </w:trPr>
        <w:tc>
          <w:tcPr>
            <w:tcW w:w="1360" w:type="dxa"/>
            <w:noWrap/>
            <w:vAlign w:val="bottom"/>
            <w:hideMark/>
          </w:tcPr>
          <w:p w:rsidR="00AE0D73" w:rsidRPr="00ED303C" w:rsidP="00593243" w14:paraId="26E49B54" w14:textId="77777777">
            <w:pPr>
              <w:jc w:val="center"/>
              <w:rPr>
                <w:color w:val="333333"/>
              </w:rPr>
            </w:pPr>
            <w:r>
              <w:rPr>
                <w:color w:val="333333"/>
              </w:rPr>
              <w:t>38430</w:t>
            </w:r>
          </w:p>
        </w:tc>
        <w:tc>
          <w:tcPr>
            <w:tcW w:w="1600" w:type="dxa"/>
            <w:noWrap/>
            <w:vAlign w:val="bottom"/>
            <w:hideMark/>
          </w:tcPr>
          <w:p w:rsidR="00AE0D73" w:rsidRPr="00ED303C" w:rsidP="00593243" w14:paraId="2B27AFEC" w14:textId="77777777">
            <w:pPr>
              <w:jc w:val="center"/>
              <w:rPr>
                <w:color w:val="333333"/>
              </w:rPr>
            </w:pPr>
            <w:r>
              <w:rPr>
                <w:color w:val="333333"/>
              </w:rPr>
              <w:t>KLCS</w:t>
            </w:r>
          </w:p>
        </w:tc>
        <w:tc>
          <w:tcPr>
            <w:tcW w:w="1800" w:type="dxa"/>
            <w:noWrap/>
            <w:vAlign w:val="bottom"/>
            <w:hideMark/>
          </w:tcPr>
          <w:p w:rsidR="00AE0D73" w:rsidRPr="00ED303C" w:rsidP="00593243" w14:paraId="2C94B260" w14:textId="77777777">
            <w:pPr>
              <w:jc w:val="center"/>
            </w:pPr>
            <w:r>
              <w:rPr>
                <w:color w:val="000000"/>
              </w:rPr>
              <w:t>16,875,019</w:t>
            </w:r>
          </w:p>
        </w:tc>
        <w:tc>
          <w:tcPr>
            <w:tcW w:w="1900" w:type="dxa"/>
            <w:noWrap/>
            <w:vAlign w:val="bottom"/>
            <w:hideMark/>
          </w:tcPr>
          <w:p w:rsidR="00AE0D73" w:rsidRPr="00ED303C" w:rsidP="00593243" w14:paraId="5F8BC4D8" w14:textId="77777777">
            <w:pPr>
              <w:jc w:val="center"/>
            </w:pPr>
            <w:r>
              <w:rPr>
                <w:color w:val="000000"/>
              </w:rPr>
              <w:t>15,402,588</w:t>
            </w:r>
          </w:p>
        </w:tc>
        <w:tc>
          <w:tcPr>
            <w:tcW w:w="1885" w:type="dxa"/>
            <w:noWrap/>
            <w:vAlign w:val="bottom"/>
            <w:hideMark/>
          </w:tcPr>
          <w:p w:rsidR="00AE0D73" w:rsidRPr="00ED303C" w:rsidP="00593243" w14:paraId="100B869C" w14:textId="77777777">
            <w:pPr>
              <w:jc w:val="center"/>
              <w:rPr>
                <w:color w:val="333333"/>
              </w:rPr>
            </w:pPr>
            <w:r>
              <w:rPr>
                <w:color w:val="333333"/>
              </w:rPr>
              <w:t xml:space="preserve"> $        129,844 </w:t>
            </w:r>
          </w:p>
        </w:tc>
      </w:tr>
      <w:tr w14:paraId="6A4A9FE3" w14:textId="77777777" w:rsidTr="00593243">
        <w:tblPrEx>
          <w:tblW w:w="8545" w:type="dxa"/>
          <w:tblLook w:val="04A0"/>
        </w:tblPrEx>
        <w:trPr>
          <w:trHeight w:val="390"/>
        </w:trPr>
        <w:tc>
          <w:tcPr>
            <w:tcW w:w="1360" w:type="dxa"/>
            <w:noWrap/>
            <w:vAlign w:val="bottom"/>
            <w:hideMark/>
          </w:tcPr>
          <w:p w:rsidR="00AE0D73" w:rsidRPr="00ED303C" w:rsidP="00593243" w14:paraId="6A3F1986" w14:textId="77777777">
            <w:pPr>
              <w:jc w:val="center"/>
              <w:rPr>
                <w:color w:val="333333"/>
              </w:rPr>
            </w:pPr>
            <w:r>
              <w:rPr>
                <w:color w:val="333333"/>
              </w:rPr>
              <w:t>77719</w:t>
            </w:r>
          </w:p>
        </w:tc>
        <w:tc>
          <w:tcPr>
            <w:tcW w:w="1600" w:type="dxa"/>
            <w:noWrap/>
            <w:vAlign w:val="bottom"/>
            <w:hideMark/>
          </w:tcPr>
          <w:p w:rsidR="00AE0D73" w:rsidRPr="00ED303C" w:rsidP="00593243" w14:paraId="11C30851" w14:textId="77777777">
            <w:pPr>
              <w:jc w:val="center"/>
              <w:rPr>
                <w:color w:val="333333"/>
              </w:rPr>
            </w:pPr>
            <w:r>
              <w:rPr>
                <w:color w:val="333333"/>
              </w:rPr>
              <w:t>KLCW-TV</w:t>
            </w:r>
          </w:p>
        </w:tc>
        <w:tc>
          <w:tcPr>
            <w:tcW w:w="1800" w:type="dxa"/>
            <w:noWrap/>
            <w:vAlign w:val="bottom"/>
            <w:hideMark/>
          </w:tcPr>
          <w:p w:rsidR="00AE0D73" w:rsidRPr="00ED303C" w:rsidP="00593243" w14:paraId="0222CEB7" w14:textId="77777777">
            <w:pPr>
              <w:jc w:val="center"/>
            </w:pPr>
            <w:r>
              <w:rPr>
                <w:color w:val="000000"/>
              </w:rPr>
              <w:t>381,889</w:t>
            </w:r>
          </w:p>
        </w:tc>
        <w:tc>
          <w:tcPr>
            <w:tcW w:w="1900" w:type="dxa"/>
            <w:noWrap/>
            <w:vAlign w:val="bottom"/>
            <w:hideMark/>
          </w:tcPr>
          <w:p w:rsidR="00AE0D73" w:rsidRPr="00ED303C" w:rsidP="00593243" w14:paraId="0C60FA4E" w14:textId="77777777">
            <w:pPr>
              <w:jc w:val="center"/>
            </w:pPr>
            <w:r>
              <w:rPr>
                <w:color w:val="000000"/>
              </w:rPr>
              <w:t>381,816</w:t>
            </w:r>
          </w:p>
        </w:tc>
        <w:tc>
          <w:tcPr>
            <w:tcW w:w="1885" w:type="dxa"/>
            <w:noWrap/>
            <w:vAlign w:val="bottom"/>
            <w:hideMark/>
          </w:tcPr>
          <w:p w:rsidR="00AE0D73" w:rsidRPr="00ED303C" w:rsidP="00593243" w14:paraId="7F6F422C" w14:textId="77777777">
            <w:pPr>
              <w:jc w:val="center"/>
              <w:rPr>
                <w:color w:val="333333"/>
              </w:rPr>
            </w:pPr>
            <w:r>
              <w:rPr>
                <w:color w:val="333333"/>
              </w:rPr>
              <w:t xml:space="preserve"> $            3,219 </w:t>
            </w:r>
          </w:p>
        </w:tc>
      </w:tr>
      <w:tr w14:paraId="18EB3FE8" w14:textId="77777777" w:rsidTr="00593243">
        <w:tblPrEx>
          <w:tblW w:w="8545" w:type="dxa"/>
          <w:tblLook w:val="04A0"/>
        </w:tblPrEx>
        <w:trPr>
          <w:trHeight w:val="390"/>
        </w:trPr>
        <w:tc>
          <w:tcPr>
            <w:tcW w:w="1360" w:type="dxa"/>
            <w:noWrap/>
            <w:vAlign w:val="bottom"/>
            <w:hideMark/>
          </w:tcPr>
          <w:p w:rsidR="00AE0D73" w:rsidRPr="00ED303C" w:rsidP="00593243" w14:paraId="4BE4B995" w14:textId="77777777">
            <w:pPr>
              <w:jc w:val="center"/>
              <w:rPr>
                <w:color w:val="333333"/>
              </w:rPr>
            </w:pPr>
            <w:r>
              <w:rPr>
                <w:color w:val="333333"/>
              </w:rPr>
              <w:t>51479</w:t>
            </w:r>
          </w:p>
        </w:tc>
        <w:tc>
          <w:tcPr>
            <w:tcW w:w="1600" w:type="dxa"/>
            <w:noWrap/>
            <w:vAlign w:val="bottom"/>
            <w:hideMark/>
          </w:tcPr>
          <w:p w:rsidR="00AE0D73" w:rsidRPr="00ED303C" w:rsidP="00593243" w14:paraId="20B0551C" w14:textId="77777777">
            <w:pPr>
              <w:jc w:val="center"/>
              <w:rPr>
                <w:color w:val="333333"/>
              </w:rPr>
            </w:pPr>
            <w:r>
              <w:rPr>
                <w:color w:val="333333"/>
              </w:rPr>
              <w:t>KLDO-TV</w:t>
            </w:r>
          </w:p>
        </w:tc>
        <w:tc>
          <w:tcPr>
            <w:tcW w:w="1800" w:type="dxa"/>
            <w:noWrap/>
            <w:vAlign w:val="bottom"/>
            <w:hideMark/>
          </w:tcPr>
          <w:p w:rsidR="00AE0D73" w:rsidRPr="00ED303C" w:rsidP="00593243" w14:paraId="27BDCDB1" w14:textId="77777777">
            <w:pPr>
              <w:jc w:val="center"/>
            </w:pPr>
            <w:r>
              <w:rPr>
                <w:color w:val="000000"/>
              </w:rPr>
              <w:t>250,832</w:t>
            </w:r>
          </w:p>
        </w:tc>
        <w:tc>
          <w:tcPr>
            <w:tcW w:w="1900" w:type="dxa"/>
            <w:noWrap/>
            <w:vAlign w:val="bottom"/>
            <w:hideMark/>
          </w:tcPr>
          <w:p w:rsidR="00AE0D73" w:rsidRPr="00ED303C" w:rsidP="00593243" w14:paraId="3788D3D2" w14:textId="77777777">
            <w:pPr>
              <w:jc w:val="center"/>
            </w:pPr>
            <w:r>
              <w:rPr>
                <w:color w:val="000000"/>
              </w:rPr>
              <w:t>250,832</w:t>
            </w:r>
          </w:p>
        </w:tc>
        <w:tc>
          <w:tcPr>
            <w:tcW w:w="1885" w:type="dxa"/>
            <w:noWrap/>
            <w:vAlign w:val="bottom"/>
            <w:hideMark/>
          </w:tcPr>
          <w:p w:rsidR="00AE0D73" w:rsidRPr="00ED303C" w:rsidP="00593243" w14:paraId="1732F4EF" w14:textId="77777777">
            <w:pPr>
              <w:jc w:val="center"/>
              <w:rPr>
                <w:color w:val="333333"/>
              </w:rPr>
            </w:pPr>
            <w:r>
              <w:rPr>
                <w:color w:val="333333"/>
              </w:rPr>
              <w:t xml:space="preserve"> $            2,115 </w:t>
            </w:r>
          </w:p>
        </w:tc>
      </w:tr>
      <w:tr w14:paraId="6A17B828" w14:textId="77777777" w:rsidTr="00593243">
        <w:tblPrEx>
          <w:tblW w:w="8545" w:type="dxa"/>
          <w:tblLook w:val="04A0"/>
        </w:tblPrEx>
        <w:trPr>
          <w:trHeight w:val="390"/>
        </w:trPr>
        <w:tc>
          <w:tcPr>
            <w:tcW w:w="1360" w:type="dxa"/>
            <w:noWrap/>
            <w:vAlign w:val="bottom"/>
            <w:hideMark/>
          </w:tcPr>
          <w:p w:rsidR="00AE0D73" w:rsidRPr="00ED303C" w:rsidP="00593243" w14:paraId="13FF5AE9" w14:textId="77777777">
            <w:pPr>
              <w:jc w:val="center"/>
              <w:rPr>
                <w:color w:val="333333"/>
              </w:rPr>
            </w:pPr>
            <w:r>
              <w:rPr>
                <w:color w:val="333333"/>
              </w:rPr>
              <w:t>37105</w:t>
            </w:r>
          </w:p>
        </w:tc>
        <w:tc>
          <w:tcPr>
            <w:tcW w:w="1600" w:type="dxa"/>
            <w:noWrap/>
            <w:vAlign w:val="bottom"/>
            <w:hideMark/>
          </w:tcPr>
          <w:p w:rsidR="00AE0D73" w:rsidRPr="00ED303C" w:rsidP="00593243" w14:paraId="464F55E4" w14:textId="77777777">
            <w:pPr>
              <w:jc w:val="center"/>
              <w:rPr>
                <w:color w:val="333333"/>
              </w:rPr>
            </w:pPr>
            <w:r>
              <w:rPr>
                <w:color w:val="333333"/>
              </w:rPr>
              <w:t>KLEI</w:t>
            </w:r>
          </w:p>
        </w:tc>
        <w:tc>
          <w:tcPr>
            <w:tcW w:w="1800" w:type="dxa"/>
            <w:noWrap/>
            <w:vAlign w:val="bottom"/>
            <w:hideMark/>
          </w:tcPr>
          <w:p w:rsidR="00AE0D73" w:rsidRPr="00ED303C" w:rsidP="00593243" w14:paraId="6C9EDCF9" w14:textId="77777777">
            <w:pPr>
              <w:jc w:val="center"/>
            </w:pPr>
            <w:r>
              <w:rPr>
                <w:color w:val="000000"/>
              </w:rPr>
              <w:t>175,045</w:t>
            </w:r>
          </w:p>
        </w:tc>
        <w:tc>
          <w:tcPr>
            <w:tcW w:w="1900" w:type="dxa"/>
            <w:noWrap/>
            <w:vAlign w:val="bottom"/>
            <w:hideMark/>
          </w:tcPr>
          <w:p w:rsidR="00AE0D73" w:rsidRPr="00ED303C" w:rsidP="00593243" w14:paraId="259031CC" w14:textId="77777777">
            <w:pPr>
              <w:jc w:val="center"/>
            </w:pPr>
            <w:r>
              <w:rPr>
                <w:color w:val="000000"/>
              </w:rPr>
              <w:t>138,087</w:t>
            </w:r>
          </w:p>
        </w:tc>
        <w:tc>
          <w:tcPr>
            <w:tcW w:w="1885" w:type="dxa"/>
            <w:noWrap/>
            <w:vAlign w:val="bottom"/>
            <w:hideMark/>
          </w:tcPr>
          <w:p w:rsidR="00AE0D73" w:rsidRPr="00ED303C" w:rsidP="00593243" w14:paraId="27D323F8" w14:textId="77777777">
            <w:pPr>
              <w:jc w:val="center"/>
              <w:rPr>
                <w:color w:val="333333"/>
              </w:rPr>
            </w:pPr>
            <w:r>
              <w:rPr>
                <w:color w:val="333333"/>
              </w:rPr>
              <w:t xml:space="preserve"> $            1,164 </w:t>
            </w:r>
          </w:p>
        </w:tc>
      </w:tr>
      <w:tr w14:paraId="1831B3E0" w14:textId="77777777" w:rsidTr="00593243">
        <w:tblPrEx>
          <w:tblW w:w="8545" w:type="dxa"/>
          <w:tblLook w:val="04A0"/>
        </w:tblPrEx>
        <w:trPr>
          <w:trHeight w:val="390"/>
        </w:trPr>
        <w:tc>
          <w:tcPr>
            <w:tcW w:w="1360" w:type="dxa"/>
            <w:noWrap/>
            <w:vAlign w:val="bottom"/>
            <w:hideMark/>
          </w:tcPr>
          <w:p w:rsidR="00AE0D73" w:rsidRPr="00ED303C" w:rsidP="00593243" w14:paraId="2B00D948" w14:textId="77777777">
            <w:pPr>
              <w:jc w:val="center"/>
              <w:rPr>
                <w:color w:val="333333"/>
              </w:rPr>
            </w:pPr>
            <w:r>
              <w:rPr>
                <w:color w:val="333333"/>
              </w:rPr>
              <w:t>56032</w:t>
            </w:r>
          </w:p>
        </w:tc>
        <w:tc>
          <w:tcPr>
            <w:tcW w:w="1600" w:type="dxa"/>
            <w:noWrap/>
            <w:vAlign w:val="bottom"/>
            <w:hideMark/>
          </w:tcPr>
          <w:p w:rsidR="00AE0D73" w:rsidRPr="00ED303C" w:rsidP="00593243" w14:paraId="5A9C7792" w14:textId="77777777">
            <w:pPr>
              <w:jc w:val="center"/>
              <w:rPr>
                <w:color w:val="333333"/>
              </w:rPr>
            </w:pPr>
            <w:r>
              <w:rPr>
                <w:color w:val="333333"/>
              </w:rPr>
              <w:t>KLEW-TV</w:t>
            </w:r>
          </w:p>
        </w:tc>
        <w:tc>
          <w:tcPr>
            <w:tcW w:w="1800" w:type="dxa"/>
            <w:noWrap/>
            <w:vAlign w:val="bottom"/>
            <w:hideMark/>
          </w:tcPr>
          <w:p w:rsidR="00AE0D73" w:rsidRPr="00ED303C" w:rsidP="00593243" w14:paraId="3FA402C4" w14:textId="77777777">
            <w:pPr>
              <w:jc w:val="center"/>
            </w:pPr>
            <w:r>
              <w:rPr>
                <w:color w:val="000000"/>
              </w:rPr>
              <w:t>164,908</w:t>
            </w:r>
          </w:p>
        </w:tc>
        <w:tc>
          <w:tcPr>
            <w:tcW w:w="1900" w:type="dxa"/>
            <w:noWrap/>
            <w:vAlign w:val="bottom"/>
            <w:hideMark/>
          </w:tcPr>
          <w:p w:rsidR="00AE0D73" w:rsidRPr="00ED303C" w:rsidP="00593243" w14:paraId="120AF42B" w14:textId="77777777">
            <w:pPr>
              <w:jc w:val="center"/>
            </w:pPr>
            <w:r>
              <w:rPr>
                <w:color w:val="000000"/>
              </w:rPr>
              <w:t>148,256</w:t>
            </w:r>
          </w:p>
        </w:tc>
        <w:tc>
          <w:tcPr>
            <w:tcW w:w="1885" w:type="dxa"/>
            <w:noWrap/>
            <w:vAlign w:val="bottom"/>
            <w:hideMark/>
          </w:tcPr>
          <w:p w:rsidR="00AE0D73" w:rsidRPr="00ED303C" w:rsidP="00593243" w14:paraId="4945DCBA" w14:textId="77777777">
            <w:pPr>
              <w:jc w:val="center"/>
              <w:rPr>
                <w:color w:val="333333"/>
              </w:rPr>
            </w:pPr>
            <w:r>
              <w:rPr>
                <w:color w:val="333333"/>
              </w:rPr>
              <w:t xml:space="preserve"> $            1,250 </w:t>
            </w:r>
          </w:p>
        </w:tc>
      </w:tr>
      <w:tr w14:paraId="45435D4F" w14:textId="77777777" w:rsidTr="00593243">
        <w:tblPrEx>
          <w:tblW w:w="8545" w:type="dxa"/>
          <w:tblLook w:val="04A0"/>
        </w:tblPrEx>
        <w:trPr>
          <w:trHeight w:val="390"/>
        </w:trPr>
        <w:tc>
          <w:tcPr>
            <w:tcW w:w="1360" w:type="dxa"/>
            <w:noWrap/>
            <w:vAlign w:val="bottom"/>
            <w:hideMark/>
          </w:tcPr>
          <w:p w:rsidR="00AE0D73" w:rsidRPr="00ED303C" w:rsidP="00593243" w14:paraId="45CE45DB" w14:textId="77777777">
            <w:pPr>
              <w:jc w:val="center"/>
              <w:rPr>
                <w:color w:val="333333"/>
              </w:rPr>
            </w:pPr>
            <w:r>
              <w:rPr>
                <w:color w:val="333333"/>
              </w:rPr>
              <w:t>35059</w:t>
            </w:r>
          </w:p>
        </w:tc>
        <w:tc>
          <w:tcPr>
            <w:tcW w:w="1600" w:type="dxa"/>
            <w:noWrap/>
            <w:vAlign w:val="bottom"/>
            <w:hideMark/>
          </w:tcPr>
          <w:p w:rsidR="00AE0D73" w:rsidRPr="00ED303C" w:rsidP="00593243" w14:paraId="155AC637" w14:textId="77777777">
            <w:pPr>
              <w:jc w:val="center"/>
              <w:rPr>
                <w:color w:val="333333"/>
              </w:rPr>
            </w:pPr>
            <w:r>
              <w:rPr>
                <w:color w:val="333333"/>
              </w:rPr>
              <w:t>KLFY-TV</w:t>
            </w:r>
          </w:p>
        </w:tc>
        <w:tc>
          <w:tcPr>
            <w:tcW w:w="1800" w:type="dxa"/>
            <w:noWrap/>
            <w:vAlign w:val="bottom"/>
            <w:hideMark/>
          </w:tcPr>
          <w:p w:rsidR="00AE0D73" w:rsidRPr="00ED303C" w:rsidP="00593243" w14:paraId="5672F5C9" w14:textId="77777777">
            <w:pPr>
              <w:jc w:val="center"/>
            </w:pPr>
            <w:r>
              <w:rPr>
                <w:color w:val="000000"/>
              </w:rPr>
              <w:t>1,355,890</w:t>
            </w:r>
          </w:p>
        </w:tc>
        <w:tc>
          <w:tcPr>
            <w:tcW w:w="1900" w:type="dxa"/>
            <w:noWrap/>
            <w:vAlign w:val="bottom"/>
            <w:hideMark/>
          </w:tcPr>
          <w:p w:rsidR="00AE0D73" w:rsidRPr="00ED303C" w:rsidP="00593243" w14:paraId="134BF6A4" w14:textId="77777777">
            <w:pPr>
              <w:jc w:val="center"/>
            </w:pPr>
            <w:r>
              <w:rPr>
                <w:color w:val="000000"/>
              </w:rPr>
              <w:t>1,355,409</w:t>
            </w:r>
          </w:p>
        </w:tc>
        <w:tc>
          <w:tcPr>
            <w:tcW w:w="1885" w:type="dxa"/>
            <w:noWrap/>
            <w:vAlign w:val="bottom"/>
            <w:hideMark/>
          </w:tcPr>
          <w:p w:rsidR="00AE0D73" w:rsidRPr="00ED303C" w:rsidP="00593243" w14:paraId="6441A427" w14:textId="77777777">
            <w:pPr>
              <w:jc w:val="center"/>
              <w:rPr>
                <w:color w:val="333333"/>
              </w:rPr>
            </w:pPr>
            <w:r>
              <w:rPr>
                <w:color w:val="333333"/>
              </w:rPr>
              <w:t xml:space="preserve"> $          11,426 </w:t>
            </w:r>
          </w:p>
        </w:tc>
      </w:tr>
      <w:tr w14:paraId="1585EE7B" w14:textId="77777777" w:rsidTr="00593243">
        <w:tblPrEx>
          <w:tblW w:w="8545" w:type="dxa"/>
          <w:tblLook w:val="04A0"/>
        </w:tblPrEx>
        <w:trPr>
          <w:trHeight w:val="390"/>
        </w:trPr>
        <w:tc>
          <w:tcPr>
            <w:tcW w:w="1360" w:type="dxa"/>
            <w:noWrap/>
            <w:vAlign w:val="bottom"/>
            <w:hideMark/>
          </w:tcPr>
          <w:p w:rsidR="00AE0D73" w:rsidRPr="00ED303C" w:rsidP="00593243" w14:paraId="445F842E" w14:textId="77777777">
            <w:pPr>
              <w:jc w:val="center"/>
              <w:rPr>
                <w:color w:val="333333"/>
              </w:rPr>
            </w:pPr>
            <w:r>
              <w:rPr>
                <w:color w:val="333333"/>
              </w:rPr>
              <w:t>54011</w:t>
            </w:r>
          </w:p>
        </w:tc>
        <w:tc>
          <w:tcPr>
            <w:tcW w:w="1600" w:type="dxa"/>
            <w:noWrap/>
            <w:vAlign w:val="bottom"/>
            <w:hideMark/>
          </w:tcPr>
          <w:p w:rsidR="00AE0D73" w:rsidRPr="00ED303C" w:rsidP="00593243" w14:paraId="1F5EA271" w14:textId="77777777">
            <w:pPr>
              <w:jc w:val="center"/>
              <w:rPr>
                <w:color w:val="333333"/>
              </w:rPr>
            </w:pPr>
            <w:r>
              <w:rPr>
                <w:color w:val="333333"/>
              </w:rPr>
              <w:t>KLJB</w:t>
            </w:r>
          </w:p>
        </w:tc>
        <w:tc>
          <w:tcPr>
            <w:tcW w:w="1800" w:type="dxa"/>
            <w:noWrap/>
            <w:vAlign w:val="bottom"/>
            <w:hideMark/>
          </w:tcPr>
          <w:p w:rsidR="00AE0D73" w:rsidRPr="00ED303C" w:rsidP="00593243" w14:paraId="0C8A98B4" w14:textId="77777777">
            <w:pPr>
              <w:jc w:val="center"/>
            </w:pPr>
            <w:r>
              <w:rPr>
                <w:color w:val="000000"/>
              </w:rPr>
              <w:t>1,027,104</w:t>
            </w:r>
          </w:p>
        </w:tc>
        <w:tc>
          <w:tcPr>
            <w:tcW w:w="1900" w:type="dxa"/>
            <w:noWrap/>
            <w:vAlign w:val="bottom"/>
            <w:hideMark/>
          </w:tcPr>
          <w:p w:rsidR="00AE0D73" w:rsidRPr="00ED303C" w:rsidP="00593243" w14:paraId="3C10E817" w14:textId="77777777">
            <w:pPr>
              <w:jc w:val="center"/>
            </w:pPr>
            <w:r>
              <w:rPr>
                <w:color w:val="000000"/>
              </w:rPr>
              <w:t>1,012,309</w:t>
            </w:r>
          </w:p>
        </w:tc>
        <w:tc>
          <w:tcPr>
            <w:tcW w:w="1885" w:type="dxa"/>
            <w:noWrap/>
            <w:vAlign w:val="bottom"/>
            <w:hideMark/>
          </w:tcPr>
          <w:p w:rsidR="00AE0D73" w:rsidRPr="00ED303C" w:rsidP="00593243" w14:paraId="6FA484C2" w14:textId="77777777">
            <w:pPr>
              <w:jc w:val="center"/>
              <w:rPr>
                <w:color w:val="333333"/>
              </w:rPr>
            </w:pPr>
            <w:r>
              <w:rPr>
                <w:color w:val="333333"/>
              </w:rPr>
              <w:t xml:space="preserve"> $            8,534 </w:t>
            </w:r>
          </w:p>
        </w:tc>
      </w:tr>
      <w:tr w14:paraId="6ED7E71B" w14:textId="77777777" w:rsidTr="00593243">
        <w:tblPrEx>
          <w:tblW w:w="8545" w:type="dxa"/>
          <w:tblLook w:val="04A0"/>
        </w:tblPrEx>
        <w:trPr>
          <w:trHeight w:val="390"/>
        </w:trPr>
        <w:tc>
          <w:tcPr>
            <w:tcW w:w="1360" w:type="dxa"/>
            <w:noWrap/>
            <w:vAlign w:val="bottom"/>
            <w:hideMark/>
          </w:tcPr>
          <w:p w:rsidR="00AE0D73" w:rsidRPr="00ED303C" w:rsidP="00593243" w14:paraId="4E1A9CA8" w14:textId="77777777">
            <w:pPr>
              <w:jc w:val="center"/>
              <w:rPr>
                <w:color w:val="333333"/>
              </w:rPr>
            </w:pPr>
            <w:r>
              <w:rPr>
                <w:color w:val="333333"/>
              </w:rPr>
              <w:t>11264</w:t>
            </w:r>
          </w:p>
        </w:tc>
        <w:tc>
          <w:tcPr>
            <w:tcW w:w="1600" w:type="dxa"/>
            <w:noWrap/>
            <w:vAlign w:val="bottom"/>
            <w:hideMark/>
          </w:tcPr>
          <w:p w:rsidR="00AE0D73" w:rsidRPr="00ED303C" w:rsidP="00593243" w14:paraId="6DF8A6CE" w14:textId="77777777">
            <w:pPr>
              <w:jc w:val="center"/>
              <w:rPr>
                <w:color w:val="333333"/>
              </w:rPr>
            </w:pPr>
            <w:r>
              <w:rPr>
                <w:color w:val="333333"/>
              </w:rPr>
              <w:t>KLKN</w:t>
            </w:r>
          </w:p>
        </w:tc>
        <w:tc>
          <w:tcPr>
            <w:tcW w:w="1800" w:type="dxa"/>
            <w:noWrap/>
            <w:vAlign w:val="bottom"/>
            <w:hideMark/>
          </w:tcPr>
          <w:p w:rsidR="00AE0D73" w:rsidRPr="00ED303C" w:rsidP="00593243" w14:paraId="77241B81" w14:textId="77777777">
            <w:pPr>
              <w:jc w:val="center"/>
            </w:pPr>
            <w:r>
              <w:rPr>
                <w:color w:val="000000"/>
              </w:rPr>
              <w:t>1,161,979</w:t>
            </w:r>
          </w:p>
        </w:tc>
        <w:tc>
          <w:tcPr>
            <w:tcW w:w="1900" w:type="dxa"/>
            <w:noWrap/>
            <w:vAlign w:val="bottom"/>
            <w:hideMark/>
          </w:tcPr>
          <w:p w:rsidR="00AE0D73" w:rsidRPr="00ED303C" w:rsidP="00593243" w14:paraId="3F4008A4" w14:textId="77777777">
            <w:pPr>
              <w:jc w:val="center"/>
            </w:pPr>
            <w:r>
              <w:rPr>
                <w:color w:val="000000"/>
              </w:rPr>
              <w:t>1,122,111</w:t>
            </w:r>
          </w:p>
        </w:tc>
        <w:tc>
          <w:tcPr>
            <w:tcW w:w="1885" w:type="dxa"/>
            <w:noWrap/>
            <w:vAlign w:val="bottom"/>
            <w:hideMark/>
          </w:tcPr>
          <w:p w:rsidR="00AE0D73" w:rsidRPr="00ED303C" w:rsidP="00593243" w14:paraId="16986142" w14:textId="77777777">
            <w:pPr>
              <w:jc w:val="center"/>
              <w:rPr>
                <w:color w:val="333333"/>
              </w:rPr>
            </w:pPr>
            <w:r>
              <w:rPr>
                <w:color w:val="333333"/>
              </w:rPr>
              <w:t xml:space="preserve"> $            9,459 </w:t>
            </w:r>
          </w:p>
        </w:tc>
      </w:tr>
      <w:tr w14:paraId="6CE515AE" w14:textId="77777777" w:rsidTr="00593243">
        <w:tblPrEx>
          <w:tblW w:w="8545" w:type="dxa"/>
          <w:tblLook w:val="04A0"/>
        </w:tblPrEx>
        <w:trPr>
          <w:trHeight w:val="390"/>
        </w:trPr>
        <w:tc>
          <w:tcPr>
            <w:tcW w:w="1360" w:type="dxa"/>
            <w:noWrap/>
            <w:vAlign w:val="bottom"/>
            <w:hideMark/>
          </w:tcPr>
          <w:p w:rsidR="00AE0D73" w:rsidRPr="00ED303C" w:rsidP="00593243" w14:paraId="6BC9F79C" w14:textId="77777777">
            <w:pPr>
              <w:jc w:val="center"/>
              <w:rPr>
                <w:color w:val="333333"/>
              </w:rPr>
            </w:pPr>
            <w:r>
              <w:rPr>
                <w:color w:val="333333"/>
              </w:rPr>
              <w:t>52593</w:t>
            </w:r>
          </w:p>
        </w:tc>
        <w:tc>
          <w:tcPr>
            <w:tcW w:w="1600" w:type="dxa"/>
            <w:noWrap/>
            <w:vAlign w:val="bottom"/>
            <w:hideMark/>
          </w:tcPr>
          <w:p w:rsidR="00AE0D73" w:rsidRPr="00ED303C" w:rsidP="00593243" w14:paraId="3E2CFECD" w14:textId="77777777">
            <w:pPr>
              <w:jc w:val="center"/>
              <w:rPr>
                <w:color w:val="333333"/>
              </w:rPr>
            </w:pPr>
            <w:r>
              <w:rPr>
                <w:color w:val="333333"/>
              </w:rPr>
              <w:t>KLML</w:t>
            </w:r>
          </w:p>
        </w:tc>
        <w:tc>
          <w:tcPr>
            <w:tcW w:w="1800" w:type="dxa"/>
            <w:noWrap/>
            <w:vAlign w:val="bottom"/>
            <w:hideMark/>
          </w:tcPr>
          <w:p w:rsidR="00AE0D73" w:rsidRPr="00ED303C" w:rsidP="00593243" w14:paraId="5F37E44C" w14:textId="77777777">
            <w:pPr>
              <w:jc w:val="center"/>
            </w:pPr>
            <w:r>
              <w:rPr>
                <w:color w:val="000000"/>
              </w:rPr>
              <w:t>270,089</w:t>
            </w:r>
          </w:p>
        </w:tc>
        <w:tc>
          <w:tcPr>
            <w:tcW w:w="1900" w:type="dxa"/>
            <w:noWrap/>
            <w:vAlign w:val="bottom"/>
            <w:hideMark/>
          </w:tcPr>
          <w:p w:rsidR="00AE0D73" w:rsidRPr="00ED303C" w:rsidP="00593243" w14:paraId="7E3E320A" w14:textId="77777777">
            <w:pPr>
              <w:jc w:val="center"/>
            </w:pPr>
            <w:r>
              <w:rPr>
                <w:color w:val="000000"/>
              </w:rPr>
              <w:t>218,544</w:t>
            </w:r>
          </w:p>
        </w:tc>
        <w:tc>
          <w:tcPr>
            <w:tcW w:w="1885" w:type="dxa"/>
            <w:noWrap/>
            <w:vAlign w:val="bottom"/>
            <w:hideMark/>
          </w:tcPr>
          <w:p w:rsidR="00AE0D73" w:rsidRPr="00ED303C" w:rsidP="00593243" w14:paraId="3312A232" w14:textId="77777777">
            <w:pPr>
              <w:jc w:val="center"/>
              <w:rPr>
                <w:color w:val="333333"/>
              </w:rPr>
            </w:pPr>
            <w:r>
              <w:rPr>
                <w:color w:val="333333"/>
              </w:rPr>
              <w:t xml:space="preserve"> $            1,842 </w:t>
            </w:r>
          </w:p>
        </w:tc>
      </w:tr>
      <w:tr w14:paraId="10B6FFF6" w14:textId="77777777" w:rsidTr="00593243">
        <w:tblPrEx>
          <w:tblW w:w="8545" w:type="dxa"/>
          <w:tblLook w:val="04A0"/>
        </w:tblPrEx>
        <w:trPr>
          <w:trHeight w:val="390"/>
        </w:trPr>
        <w:tc>
          <w:tcPr>
            <w:tcW w:w="1360" w:type="dxa"/>
            <w:noWrap/>
            <w:vAlign w:val="bottom"/>
            <w:hideMark/>
          </w:tcPr>
          <w:p w:rsidR="00AE0D73" w:rsidRPr="00ED303C" w:rsidP="00593243" w14:paraId="2B7D92EC" w14:textId="77777777">
            <w:pPr>
              <w:jc w:val="center"/>
              <w:rPr>
                <w:color w:val="333333"/>
              </w:rPr>
            </w:pPr>
            <w:r>
              <w:rPr>
                <w:color w:val="333333"/>
              </w:rPr>
              <w:t>47975</w:t>
            </w:r>
          </w:p>
        </w:tc>
        <w:tc>
          <w:tcPr>
            <w:tcW w:w="1600" w:type="dxa"/>
            <w:noWrap/>
            <w:vAlign w:val="bottom"/>
            <w:hideMark/>
          </w:tcPr>
          <w:p w:rsidR="00AE0D73" w:rsidRPr="00ED303C" w:rsidP="00593243" w14:paraId="0B7A31FE" w14:textId="77777777">
            <w:pPr>
              <w:jc w:val="center"/>
              <w:rPr>
                <w:color w:val="333333"/>
              </w:rPr>
            </w:pPr>
            <w:r>
              <w:rPr>
                <w:color w:val="333333"/>
              </w:rPr>
              <w:t>KLNE-TV</w:t>
            </w:r>
          </w:p>
        </w:tc>
        <w:tc>
          <w:tcPr>
            <w:tcW w:w="1800" w:type="dxa"/>
            <w:noWrap/>
            <w:vAlign w:val="bottom"/>
            <w:hideMark/>
          </w:tcPr>
          <w:p w:rsidR="00AE0D73" w:rsidRPr="00ED303C" w:rsidP="00593243" w14:paraId="69DC90F9" w14:textId="77777777">
            <w:pPr>
              <w:jc w:val="center"/>
            </w:pPr>
            <w:r>
              <w:rPr>
                <w:color w:val="000000"/>
              </w:rPr>
              <w:t>123,324</w:t>
            </w:r>
          </w:p>
        </w:tc>
        <w:tc>
          <w:tcPr>
            <w:tcW w:w="1900" w:type="dxa"/>
            <w:noWrap/>
            <w:vAlign w:val="bottom"/>
            <w:hideMark/>
          </w:tcPr>
          <w:p w:rsidR="00AE0D73" w:rsidRPr="00ED303C" w:rsidP="00593243" w14:paraId="4DB28709" w14:textId="77777777">
            <w:pPr>
              <w:jc w:val="center"/>
            </w:pPr>
            <w:r>
              <w:rPr>
                <w:color w:val="000000"/>
              </w:rPr>
              <w:t>123,246</w:t>
            </w:r>
          </w:p>
        </w:tc>
        <w:tc>
          <w:tcPr>
            <w:tcW w:w="1885" w:type="dxa"/>
            <w:noWrap/>
            <w:vAlign w:val="bottom"/>
            <w:hideMark/>
          </w:tcPr>
          <w:p w:rsidR="00AE0D73" w:rsidRPr="00ED303C" w:rsidP="00593243" w14:paraId="54F3314B" w14:textId="77777777">
            <w:pPr>
              <w:jc w:val="center"/>
              <w:rPr>
                <w:color w:val="333333"/>
              </w:rPr>
            </w:pPr>
            <w:r>
              <w:rPr>
                <w:color w:val="333333"/>
              </w:rPr>
              <w:t xml:space="preserve"> $            1,039 </w:t>
            </w:r>
          </w:p>
        </w:tc>
      </w:tr>
      <w:tr w14:paraId="489667DA" w14:textId="77777777" w:rsidTr="00593243">
        <w:tblPrEx>
          <w:tblW w:w="8545" w:type="dxa"/>
          <w:tblLook w:val="04A0"/>
        </w:tblPrEx>
        <w:trPr>
          <w:trHeight w:val="390"/>
        </w:trPr>
        <w:tc>
          <w:tcPr>
            <w:tcW w:w="1360" w:type="dxa"/>
            <w:noWrap/>
            <w:vAlign w:val="bottom"/>
            <w:hideMark/>
          </w:tcPr>
          <w:p w:rsidR="00AE0D73" w:rsidRPr="00ED303C" w:rsidP="00593243" w14:paraId="5786418E" w14:textId="77777777">
            <w:pPr>
              <w:jc w:val="center"/>
              <w:rPr>
                <w:color w:val="333333"/>
              </w:rPr>
            </w:pPr>
            <w:r>
              <w:rPr>
                <w:color w:val="333333"/>
              </w:rPr>
              <w:t>38590</w:t>
            </w:r>
          </w:p>
        </w:tc>
        <w:tc>
          <w:tcPr>
            <w:tcW w:w="1600" w:type="dxa"/>
            <w:noWrap/>
            <w:vAlign w:val="bottom"/>
            <w:hideMark/>
          </w:tcPr>
          <w:p w:rsidR="00AE0D73" w:rsidRPr="00ED303C" w:rsidP="00593243" w14:paraId="548DBF79" w14:textId="77777777">
            <w:pPr>
              <w:jc w:val="center"/>
              <w:rPr>
                <w:color w:val="333333"/>
              </w:rPr>
            </w:pPr>
            <w:r>
              <w:rPr>
                <w:color w:val="333333"/>
              </w:rPr>
              <w:t>KLPA-TV</w:t>
            </w:r>
          </w:p>
        </w:tc>
        <w:tc>
          <w:tcPr>
            <w:tcW w:w="1800" w:type="dxa"/>
            <w:noWrap/>
            <w:vAlign w:val="bottom"/>
            <w:hideMark/>
          </w:tcPr>
          <w:p w:rsidR="00AE0D73" w:rsidRPr="00ED303C" w:rsidP="00593243" w14:paraId="5CF76B75" w14:textId="77777777">
            <w:pPr>
              <w:jc w:val="center"/>
            </w:pPr>
            <w:r>
              <w:rPr>
                <w:color w:val="000000"/>
              </w:rPr>
              <w:t>414,699</w:t>
            </w:r>
          </w:p>
        </w:tc>
        <w:tc>
          <w:tcPr>
            <w:tcW w:w="1900" w:type="dxa"/>
            <w:noWrap/>
            <w:vAlign w:val="bottom"/>
            <w:hideMark/>
          </w:tcPr>
          <w:p w:rsidR="00AE0D73" w:rsidRPr="00ED303C" w:rsidP="00593243" w14:paraId="1AE253ED" w14:textId="77777777">
            <w:pPr>
              <w:jc w:val="center"/>
            </w:pPr>
            <w:r>
              <w:rPr>
                <w:color w:val="000000"/>
              </w:rPr>
              <w:t>414,447</w:t>
            </w:r>
          </w:p>
        </w:tc>
        <w:tc>
          <w:tcPr>
            <w:tcW w:w="1885" w:type="dxa"/>
            <w:noWrap/>
            <w:vAlign w:val="bottom"/>
            <w:hideMark/>
          </w:tcPr>
          <w:p w:rsidR="00AE0D73" w:rsidRPr="00ED303C" w:rsidP="00593243" w14:paraId="77BA7E91" w14:textId="77777777">
            <w:pPr>
              <w:jc w:val="center"/>
              <w:rPr>
                <w:color w:val="333333"/>
              </w:rPr>
            </w:pPr>
            <w:r>
              <w:rPr>
                <w:color w:val="333333"/>
              </w:rPr>
              <w:t xml:space="preserve"> $            3,494 </w:t>
            </w:r>
          </w:p>
        </w:tc>
      </w:tr>
      <w:tr w14:paraId="7F74FD9B" w14:textId="77777777" w:rsidTr="00593243">
        <w:tblPrEx>
          <w:tblW w:w="8545" w:type="dxa"/>
          <w:tblLook w:val="04A0"/>
        </w:tblPrEx>
        <w:trPr>
          <w:trHeight w:val="390"/>
        </w:trPr>
        <w:tc>
          <w:tcPr>
            <w:tcW w:w="1360" w:type="dxa"/>
            <w:noWrap/>
            <w:vAlign w:val="bottom"/>
            <w:hideMark/>
          </w:tcPr>
          <w:p w:rsidR="00AE0D73" w:rsidRPr="00ED303C" w:rsidP="00593243" w14:paraId="4D1AF4AE" w14:textId="77777777">
            <w:pPr>
              <w:jc w:val="center"/>
              <w:rPr>
                <w:color w:val="333333"/>
              </w:rPr>
            </w:pPr>
            <w:r>
              <w:rPr>
                <w:color w:val="333333"/>
              </w:rPr>
              <w:t>38588</w:t>
            </w:r>
          </w:p>
        </w:tc>
        <w:tc>
          <w:tcPr>
            <w:tcW w:w="1600" w:type="dxa"/>
            <w:noWrap/>
            <w:vAlign w:val="bottom"/>
            <w:hideMark/>
          </w:tcPr>
          <w:p w:rsidR="00AE0D73" w:rsidRPr="00ED303C" w:rsidP="00593243" w14:paraId="1E2992ED" w14:textId="77777777">
            <w:pPr>
              <w:jc w:val="center"/>
              <w:rPr>
                <w:color w:val="333333"/>
              </w:rPr>
            </w:pPr>
            <w:r>
              <w:rPr>
                <w:color w:val="333333"/>
              </w:rPr>
              <w:t>KLPB-TV</w:t>
            </w:r>
          </w:p>
        </w:tc>
        <w:tc>
          <w:tcPr>
            <w:tcW w:w="1800" w:type="dxa"/>
            <w:noWrap/>
            <w:vAlign w:val="bottom"/>
            <w:hideMark/>
          </w:tcPr>
          <w:p w:rsidR="00AE0D73" w:rsidRPr="00ED303C" w:rsidP="00593243" w14:paraId="3BF64E29" w14:textId="77777777">
            <w:pPr>
              <w:jc w:val="center"/>
            </w:pPr>
            <w:r>
              <w:rPr>
                <w:color w:val="000000"/>
              </w:rPr>
              <w:t>749,053</w:t>
            </w:r>
          </w:p>
        </w:tc>
        <w:tc>
          <w:tcPr>
            <w:tcW w:w="1900" w:type="dxa"/>
            <w:noWrap/>
            <w:vAlign w:val="bottom"/>
            <w:hideMark/>
          </w:tcPr>
          <w:p w:rsidR="00AE0D73" w:rsidRPr="00ED303C" w:rsidP="00593243" w14:paraId="73216058" w14:textId="77777777">
            <w:pPr>
              <w:jc w:val="center"/>
            </w:pPr>
            <w:r>
              <w:rPr>
                <w:color w:val="000000"/>
              </w:rPr>
              <w:t>749,053</w:t>
            </w:r>
          </w:p>
        </w:tc>
        <w:tc>
          <w:tcPr>
            <w:tcW w:w="1885" w:type="dxa"/>
            <w:noWrap/>
            <w:vAlign w:val="bottom"/>
            <w:hideMark/>
          </w:tcPr>
          <w:p w:rsidR="00AE0D73" w:rsidRPr="00ED303C" w:rsidP="00593243" w14:paraId="627A0DEC" w14:textId="77777777">
            <w:pPr>
              <w:jc w:val="center"/>
              <w:rPr>
                <w:color w:val="333333"/>
              </w:rPr>
            </w:pPr>
            <w:r>
              <w:rPr>
                <w:color w:val="333333"/>
              </w:rPr>
              <w:t xml:space="preserve"> $            6,315 </w:t>
            </w:r>
          </w:p>
        </w:tc>
      </w:tr>
      <w:tr w14:paraId="6A2F9179" w14:textId="77777777" w:rsidTr="00593243">
        <w:tblPrEx>
          <w:tblW w:w="8545" w:type="dxa"/>
          <w:tblLook w:val="04A0"/>
        </w:tblPrEx>
        <w:trPr>
          <w:trHeight w:val="390"/>
        </w:trPr>
        <w:tc>
          <w:tcPr>
            <w:tcW w:w="1360" w:type="dxa"/>
            <w:noWrap/>
            <w:vAlign w:val="bottom"/>
            <w:hideMark/>
          </w:tcPr>
          <w:p w:rsidR="00AE0D73" w:rsidRPr="00ED303C" w:rsidP="00593243" w14:paraId="46323292" w14:textId="77777777">
            <w:pPr>
              <w:jc w:val="center"/>
              <w:rPr>
                <w:color w:val="333333"/>
              </w:rPr>
            </w:pPr>
            <w:r>
              <w:rPr>
                <w:color w:val="333333"/>
              </w:rPr>
              <w:t>749</w:t>
            </w:r>
          </w:p>
        </w:tc>
        <w:tc>
          <w:tcPr>
            <w:tcW w:w="1600" w:type="dxa"/>
            <w:noWrap/>
            <w:vAlign w:val="bottom"/>
            <w:hideMark/>
          </w:tcPr>
          <w:p w:rsidR="00AE0D73" w:rsidRPr="00ED303C" w:rsidP="00593243" w14:paraId="0ECAF045" w14:textId="77777777">
            <w:pPr>
              <w:jc w:val="center"/>
              <w:rPr>
                <w:color w:val="333333"/>
              </w:rPr>
            </w:pPr>
            <w:r>
              <w:rPr>
                <w:color w:val="333333"/>
              </w:rPr>
              <w:t>KLRN</w:t>
            </w:r>
          </w:p>
        </w:tc>
        <w:tc>
          <w:tcPr>
            <w:tcW w:w="1800" w:type="dxa"/>
            <w:noWrap/>
            <w:vAlign w:val="bottom"/>
            <w:hideMark/>
          </w:tcPr>
          <w:p w:rsidR="00AE0D73" w:rsidRPr="00ED303C" w:rsidP="00593243" w14:paraId="1A7049C1" w14:textId="77777777">
            <w:pPr>
              <w:jc w:val="center"/>
            </w:pPr>
            <w:r>
              <w:rPr>
                <w:color w:val="000000"/>
              </w:rPr>
              <w:t>2,374,472</w:t>
            </w:r>
          </w:p>
        </w:tc>
        <w:tc>
          <w:tcPr>
            <w:tcW w:w="1900" w:type="dxa"/>
            <w:noWrap/>
            <w:vAlign w:val="bottom"/>
            <w:hideMark/>
          </w:tcPr>
          <w:p w:rsidR="00AE0D73" w:rsidRPr="00ED303C" w:rsidP="00593243" w14:paraId="60CA3DEA" w14:textId="77777777">
            <w:pPr>
              <w:jc w:val="center"/>
            </w:pPr>
            <w:r>
              <w:rPr>
                <w:color w:val="000000"/>
              </w:rPr>
              <w:t>2,353,440</w:t>
            </w:r>
          </w:p>
        </w:tc>
        <w:tc>
          <w:tcPr>
            <w:tcW w:w="1885" w:type="dxa"/>
            <w:noWrap/>
            <w:vAlign w:val="bottom"/>
            <w:hideMark/>
          </w:tcPr>
          <w:p w:rsidR="00AE0D73" w:rsidRPr="00ED303C" w:rsidP="00593243" w14:paraId="49B61AD1" w14:textId="77777777">
            <w:pPr>
              <w:jc w:val="center"/>
              <w:rPr>
                <w:color w:val="333333"/>
              </w:rPr>
            </w:pPr>
            <w:r>
              <w:rPr>
                <w:color w:val="333333"/>
              </w:rPr>
              <w:t xml:space="preserve"> $          19,839 </w:t>
            </w:r>
          </w:p>
        </w:tc>
      </w:tr>
      <w:tr w14:paraId="0831970F" w14:textId="77777777" w:rsidTr="00593243">
        <w:tblPrEx>
          <w:tblW w:w="8545" w:type="dxa"/>
          <w:tblLook w:val="04A0"/>
        </w:tblPrEx>
        <w:trPr>
          <w:trHeight w:val="390"/>
        </w:trPr>
        <w:tc>
          <w:tcPr>
            <w:tcW w:w="1360" w:type="dxa"/>
            <w:noWrap/>
            <w:vAlign w:val="bottom"/>
            <w:hideMark/>
          </w:tcPr>
          <w:p w:rsidR="00AE0D73" w:rsidRPr="00ED303C" w:rsidP="00593243" w14:paraId="3DECCF16" w14:textId="77777777">
            <w:pPr>
              <w:jc w:val="center"/>
              <w:rPr>
                <w:color w:val="333333"/>
              </w:rPr>
            </w:pPr>
            <w:r>
              <w:rPr>
                <w:color w:val="333333"/>
              </w:rPr>
              <w:t>11951</w:t>
            </w:r>
          </w:p>
        </w:tc>
        <w:tc>
          <w:tcPr>
            <w:tcW w:w="1600" w:type="dxa"/>
            <w:noWrap/>
            <w:vAlign w:val="bottom"/>
            <w:hideMark/>
          </w:tcPr>
          <w:p w:rsidR="00AE0D73" w:rsidRPr="00ED303C" w:rsidP="00593243" w14:paraId="40D149B2" w14:textId="77777777">
            <w:pPr>
              <w:jc w:val="center"/>
              <w:rPr>
                <w:color w:val="333333"/>
              </w:rPr>
            </w:pPr>
            <w:r>
              <w:rPr>
                <w:color w:val="333333"/>
              </w:rPr>
              <w:t>KLRT-TV</w:t>
            </w:r>
          </w:p>
        </w:tc>
        <w:tc>
          <w:tcPr>
            <w:tcW w:w="1800" w:type="dxa"/>
            <w:noWrap/>
            <w:vAlign w:val="bottom"/>
            <w:hideMark/>
          </w:tcPr>
          <w:p w:rsidR="00AE0D73" w:rsidRPr="00ED303C" w:rsidP="00593243" w14:paraId="38050F2D" w14:textId="77777777">
            <w:pPr>
              <w:jc w:val="center"/>
            </w:pPr>
            <w:r>
              <w:rPr>
                <w:color w:val="000000"/>
              </w:rPr>
              <w:t>1,171,678</w:t>
            </w:r>
          </w:p>
        </w:tc>
        <w:tc>
          <w:tcPr>
            <w:tcW w:w="1900" w:type="dxa"/>
            <w:noWrap/>
            <w:vAlign w:val="bottom"/>
            <w:hideMark/>
          </w:tcPr>
          <w:p w:rsidR="00AE0D73" w:rsidRPr="00ED303C" w:rsidP="00593243" w14:paraId="3523FF33" w14:textId="77777777">
            <w:pPr>
              <w:jc w:val="center"/>
            </w:pPr>
            <w:r>
              <w:rPr>
                <w:color w:val="000000"/>
              </w:rPr>
              <w:t>1,152,541</w:t>
            </w:r>
          </w:p>
        </w:tc>
        <w:tc>
          <w:tcPr>
            <w:tcW w:w="1885" w:type="dxa"/>
            <w:noWrap/>
            <w:vAlign w:val="bottom"/>
            <w:hideMark/>
          </w:tcPr>
          <w:p w:rsidR="00AE0D73" w:rsidRPr="00ED303C" w:rsidP="00593243" w14:paraId="410216CD" w14:textId="77777777">
            <w:pPr>
              <w:jc w:val="center"/>
              <w:rPr>
                <w:color w:val="333333"/>
              </w:rPr>
            </w:pPr>
            <w:r>
              <w:rPr>
                <w:color w:val="333333"/>
              </w:rPr>
              <w:t xml:space="preserve"> $            9,716 </w:t>
            </w:r>
          </w:p>
        </w:tc>
      </w:tr>
      <w:tr w14:paraId="4012FE2A" w14:textId="77777777" w:rsidTr="00593243">
        <w:tblPrEx>
          <w:tblW w:w="8545" w:type="dxa"/>
          <w:tblLook w:val="04A0"/>
        </w:tblPrEx>
        <w:trPr>
          <w:trHeight w:val="390"/>
        </w:trPr>
        <w:tc>
          <w:tcPr>
            <w:tcW w:w="1360" w:type="dxa"/>
            <w:noWrap/>
            <w:vAlign w:val="bottom"/>
            <w:hideMark/>
          </w:tcPr>
          <w:p w:rsidR="00AE0D73" w:rsidRPr="00ED303C" w:rsidP="00593243" w14:paraId="717CD318" w14:textId="77777777">
            <w:pPr>
              <w:jc w:val="center"/>
              <w:rPr>
                <w:color w:val="333333"/>
              </w:rPr>
            </w:pPr>
            <w:r>
              <w:rPr>
                <w:color w:val="333333"/>
              </w:rPr>
              <w:t>8564</w:t>
            </w:r>
          </w:p>
        </w:tc>
        <w:tc>
          <w:tcPr>
            <w:tcW w:w="1600" w:type="dxa"/>
            <w:noWrap/>
            <w:vAlign w:val="bottom"/>
            <w:hideMark/>
          </w:tcPr>
          <w:p w:rsidR="00AE0D73" w:rsidRPr="00ED303C" w:rsidP="00593243" w14:paraId="5CBB25D8" w14:textId="77777777">
            <w:pPr>
              <w:jc w:val="center"/>
              <w:rPr>
                <w:color w:val="333333"/>
              </w:rPr>
            </w:pPr>
            <w:r>
              <w:rPr>
                <w:color w:val="333333"/>
              </w:rPr>
              <w:t>KLRU</w:t>
            </w:r>
          </w:p>
        </w:tc>
        <w:tc>
          <w:tcPr>
            <w:tcW w:w="1800" w:type="dxa"/>
            <w:noWrap/>
            <w:vAlign w:val="bottom"/>
            <w:hideMark/>
          </w:tcPr>
          <w:p w:rsidR="00AE0D73" w:rsidRPr="00ED303C" w:rsidP="00593243" w14:paraId="12A7BF7D" w14:textId="77777777">
            <w:pPr>
              <w:jc w:val="center"/>
            </w:pPr>
            <w:r>
              <w:rPr>
                <w:color w:val="000000"/>
              </w:rPr>
              <w:t>2,614,658</w:t>
            </w:r>
          </w:p>
        </w:tc>
        <w:tc>
          <w:tcPr>
            <w:tcW w:w="1900" w:type="dxa"/>
            <w:noWrap/>
            <w:vAlign w:val="bottom"/>
            <w:hideMark/>
          </w:tcPr>
          <w:p w:rsidR="00AE0D73" w:rsidRPr="00ED303C" w:rsidP="00593243" w14:paraId="4869E717" w14:textId="77777777">
            <w:pPr>
              <w:jc w:val="center"/>
            </w:pPr>
            <w:r>
              <w:rPr>
                <w:color w:val="000000"/>
              </w:rPr>
              <w:t>2,575,518</w:t>
            </w:r>
          </w:p>
        </w:tc>
        <w:tc>
          <w:tcPr>
            <w:tcW w:w="1885" w:type="dxa"/>
            <w:noWrap/>
            <w:vAlign w:val="bottom"/>
            <w:hideMark/>
          </w:tcPr>
          <w:p w:rsidR="00AE0D73" w:rsidRPr="00ED303C" w:rsidP="00593243" w14:paraId="21D33E8A" w14:textId="77777777">
            <w:pPr>
              <w:jc w:val="center"/>
              <w:rPr>
                <w:color w:val="333333"/>
              </w:rPr>
            </w:pPr>
            <w:r>
              <w:rPr>
                <w:color w:val="333333"/>
              </w:rPr>
              <w:t xml:space="preserve"> $          21,712 </w:t>
            </w:r>
          </w:p>
        </w:tc>
      </w:tr>
      <w:tr w14:paraId="254C54F9" w14:textId="77777777" w:rsidTr="00593243">
        <w:tblPrEx>
          <w:tblW w:w="8545" w:type="dxa"/>
          <w:tblLook w:val="04A0"/>
        </w:tblPrEx>
        <w:trPr>
          <w:trHeight w:val="390"/>
        </w:trPr>
        <w:tc>
          <w:tcPr>
            <w:tcW w:w="1360" w:type="dxa"/>
            <w:noWrap/>
            <w:vAlign w:val="bottom"/>
            <w:hideMark/>
          </w:tcPr>
          <w:p w:rsidR="00AE0D73" w:rsidRPr="00ED303C" w:rsidP="00593243" w14:paraId="33AD566B" w14:textId="77777777">
            <w:pPr>
              <w:jc w:val="center"/>
              <w:rPr>
                <w:color w:val="333333"/>
              </w:rPr>
            </w:pPr>
            <w:r>
              <w:rPr>
                <w:color w:val="333333"/>
              </w:rPr>
              <w:t>8322</w:t>
            </w:r>
          </w:p>
        </w:tc>
        <w:tc>
          <w:tcPr>
            <w:tcW w:w="1600" w:type="dxa"/>
            <w:noWrap/>
            <w:vAlign w:val="bottom"/>
            <w:hideMark/>
          </w:tcPr>
          <w:p w:rsidR="00AE0D73" w:rsidRPr="00ED303C" w:rsidP="00593243" w14:paraId="1BD91373" w14:textId="77777777">
            <w:pPr>
              <w:jc w:val="center"/>
              <w:rPr>
                <w:color w:val="333333"/>
              </w:rPr>
            </w:pPr>
            <w:r>
              <w:rPr>
                <w:color w:val="333333"/>
              </w:rPr>
              <w:t>KLSR-TV</w:t>
            </w:r>
          </w:p>
        </w:tc>
        <w:tc>
          <w:tcPr>
            <w:tcW w:w="1800" w:type="dxa"/>
            <w:noWrap/>
            <w:vAlign w:val="bottom"/>
            <w:hideMark/>
          </w:tcPr>
          <w:p w:rsidR="00AE0D73" w:rsidRPr="00ED303C" w:rsidP="00593243" w14:paraId="71CBEEAD" w14:textId="77777777">
            <w:pPr>
              <w:jc w:val="center"/>
            </w:pPr>
            <w:r>
              <w:rPr>
                <w:color w:val="000000"/>
              </w:rPr>
              <w:t>564,415</w:t>
            </w:r>
          </w:p>
        </w:tc>
        <w:tc>
          <w:tcPr>
            <w:tcW w:w="1900" w:type="dxa"/>
            <w:noWrap/>
            <w:vAlign w:val="bottom"/>
            <w:hideMark/>
          </w:tcPr>
          <w:p w:rsidR="00AE0D73" w:rsidRPr="00ED303C" w:rsidP="00593243" w14:paraId="37906320" w14:textId="77777777">
            <w:pPr>
              <w:jc w:val="center"/>
            </w:pPr>
            <w:r>
              <w:rPr>
                <w:color w:val="000000"/>
              </w:rPr>
              <w:t>508,157</w:t>
            </w:r>
          </w:p>
        </w:tc>
        <w:tc>
          <w:tcPr>
            <w:tcW w:w="1885" w:type="dxa"/>
            <w:noWrap/>
            <w:vAlign w:val="bottom"/>
            <w:hideMark/>
          </w:tcPr>
          <w:p w:rsidR="00AE0D73" w:rsidRPr="00ED303C" w:rsidP="00593243" w14:paraId="39379B44" w14:textId="77777777">
            <w:pPr>
              <w:jc w:val="center"/>
              <w:rPr>
                <w:color w:val="333333"/>
              </w:rPr>
            </w:pPr>
            <w:r>
              <w:rPr>
                <w:color w:val="333333"/>
              </w:rPr>
              <w:t xml:space="preserve"> $            4,284 </w:t>
            </w:r>
          </w:p>
        </w:tc>
      </w:tr>
      <w:tr w14:paraId="4E4DED66" w14:textId="77777777" w:rsidTr="00593243">
        <w:tblPrEx>
          <w:tblW w:w="8545" w:type="dxa"/>
          <w:tblLook w:val="04A0"/>
        </w:tblPrEx>
        <w:trPr>
          <w:trHeight w:val="390"/>
        </w:trPr>
        <w:tc>
          <w:tcPr>
            <w:tcW w:w="1360" w:type="dxa"/>
            <w:noWrap/>
            <w:vAlign w:val="bottom"/>
            <w:hideMark/>
          </w:tcPr>
          <w:p w:rsidR="00AE0D73" w:rsidRPr="00ED303C" w:rsidP="00593243" w14:paraId="7C64A30E" w14:textId="77777777">
            <w:pPr>
              <w:jc w:val="center"/>
              <w:rPr>
                <w:color w:val="333333"/>
              </w:rPr>
            </w:pPr>
            <w:r>
              <w:rPr>
                <w:color w:val="333333"/>
              </w:rPr>
              <w:t>31114</w:t>
            </w:r>
          </w:p>
        </w:tc>
        <w:tc>
          <w:tcPr>
            <w:tcW w:w="1600" w:type="dxa"/>
            <w:noWrap/>
            <w:vAlign w:val="bottom"/>
            <w:hideMark/>
          </w:tcPr>
          <w:p w:rsidR="00AE0D73" w:rsidRPr="00ED303C" w:rsidP="00593243" w14:paraId="3BD03EAE" w14:textId="77777777">
            <w:pPr>
              <w:jc w:val="center"/>
              <w:rPr>
                <w:color w:val="333333"/>
              </w:rPr>
            </w:pPr>
            <w:r>
              <w:rPr>
                <w:color w:val="333333"/>
              </w:rPr>
              <w:t>KLST</w:t>
            </w:r>
          </w:p>
        </w:tc>
        <w:tc>
          <w:tcPr>
            <w:tcW w:w="1800" w:type="dxa"/>
            <w:noWrap/>
            <w:vAlign w:val="bottom"/>
            <w:hideMark/>
          </w:tcPr>
          <w:p w:rsidR="00AE0D73" w:rsidRPr="00ED303C" w:rsidP="00593243" w14:paraId="3F0176F2" w14:textId="77777777">
            <w:pPr>
              <w:jc w:val="center"/>
            </w:pPr>
            <w:r>
              <w:rPr>
                <w:color w:val="000000"/>
              </w:rPr>
              <w:t>199,067</w:t>
            </w:r>
          </w:p>
        </w:tc>
        <w:tc>
          <w:tcPr>
            <w:tcW w:w="1900" w:type="dxa"/>
            <w:noWrap/>
            <w:vAlign w:val="bottom"/>
            <w:hideMark/>
          </w:tcPr>
          <w:p w:rsidR="00AE0D73" w:rsidRPr="00ED303C" w:rsidP="00593243" w14:paraId="363D04AC" w14:textId="77777777">
            <w:pPr>
              <w:jc w:val="center"/>
            </w:pPr>
            <w:r>
              <w:rPr>
                <w:color w:val="000000"/>
              </w:rPr>
              <w:t>169,551</w:t>
            </w:r>
          </w:p>
        </w:tc>
        <w:tc>
          <w:tcPr>
            <w:tcW w:w="1885" w:type="dxa"/>
            <w:noWrap/>
            <w:vAlign w:val="bottom"/>
            <w:hideMark/>
          </w:tcPr>
          <w:p w:rsidR="00AE0D73" w:rsidRPr="00ED303C" w:rsidP="00593243" w14:paraId="5DE8FD65" w14:textId="77777777">
            <w:pPr>
              <w:jc w:val="center"/>
              <w:rPr>
                <w:color w:val="333333"/>
              </w:rPr>
            </w:pPr>
            <w:r>
              <w:rPr>
                <w:color w:val="333333"/>
              </w:rPr>
              <w:t xml:space="preserve"> $            1,429 </w:t>
            </w:r>
          </w:p>
        </w:tc>
      </w:tr>
      <w:tr w14:paraId="255E2CA3" w14:textId="77777777" w:rsidTr="00593243">
        <w:tblPrEx>
          <w:tblW w:w="8545" w:type="dxa"/>
          <w:tblLook w:val="04A0"/>
        </w:tblPrEx>
        <w:trPr>
          <w:trHeight w:val="390"/>
        </w:trPr>
        <w:tc>
          <w:tcPr>
            <w:tcW w:w="1360" w:type="dxa"/>
            <w:noWrap/>
            <w:vAlign w:val="bottom"/>
            <w:hideMark/>
          </w:tcPr>
          <w:p w:rsidR="00AE0D73" w:rsidRPr="00ED303C" w:rsidP="00593243" w14:paraId="1E993680" w14:textId="77777777">
            <w:pPr>
              <w:jc w:val="center"/>
              <w:rPr>
                <w:color w:val="333333"/>
              </w:rPr>
            </w:pPr>
            <w:r>
              <w:rPr>
                <w:color w:val="333333"/>
              </w:rPr>
              <w:t>24436</w:t>
            </w:r>
          </w:p>
        </w:tc>
        <w:tc>
          <w:tcPr>
            <w:tcW w:w="1600" w:type="dxa"/>
            <w:noWrap/>
            <w:vAlign w:val="bottom"/>
            <w:hideMark/>
          </w:tcPr>
          <w:p w:rsidR="00AE0D73" w:rsidRPr="00ED303C" w:rsidP="00593243" w14:paraId="76CC9B2C" w14:textId="77777777">
            <w:pPr>
              <w:jc w:val="center"/>
              <w:rPr>
                <w:color w:val="333333"/>
              </w:rPr>
            </w:pPr>
            <w:r>
              <w:rPr>
                <w:color w:val="333333"/>
              </w:rPr>
              <w:t>KLTJ</w:t>
            </w:r>
          </w:p>
        </w:tc>
        <w:tc>
          <w:tcPr>
            <w:tcW w:w="1800" w:type="dxa"/>
            <w:noWrap/>
            <w:vAlign w:val="bottom"/>
            <w:hideMark/>
          </w:tcPr>
          <w:p w:rsidR="00AE0D73" w:rsidRPr="00ED303C" w:rsidP="00593243" w14:paraId="2269DC8D" w14:textId="77777777">
            <w:pPr>
              <w:jc w:val="center"/>
            </w:pPr>
            <w:r>
              <w:rPr>
                <w:color w:val="000000"/>
              </w:rPr>
              <w:t>6,034,131</w:t>
            </w:r>
          </w:p>
        </w:tc>
        <w:tc>
          <w:tcPr>
            <w:tcW w:w="1900" w:type="dxa"/>
            <w:noWrap/>
            <w:vAlign w:val="bottom"/>
            <w:hideMark/>
          </w:tcPr>
          <w:p w:rsidR="00AE0D73" w:rsidRPr="00ED303C" w:rsidP="00593243" w14:paraId="523EC08C" w14:textId="77777777">
            <w:pPr>
              <w:jc w:val="center"/>
            </w:pPr>
            <w:r>
              <w:rPr>
                <w:color w:val="000000"/>
              </w:rPr>
              <w:t>6,033,867</w:t>
            </w:r>
          </w:p>
        </w:tc>
        <w:tc>
          <w:tcPr>
            <w:tcW w:w="1885" w:type="dxa"/>
            <w:noWrap/>
            <w:vAlign w:val="bottom"/>
            <w:hideMark/>
          </w:tcPr>
          <w:p w:rsidR="00AE0D73" w:rsidRPr="00ED303C" w:rsidP="00593243" w14:paraId="4C6DA4F5" w14:textId="77777777">
            <w:pPr>
              <w:jc w:val="center"/>
              <w:rPr>
                <w:color w:val="333333"/>
              </w:rPr>
            </w:pPr>
            <w:r>
              <w:rPr>
                <w:color w:val="333333"/>
              </w:rPr>
              <w:t xml:space="preserve"> $          50,865 </w:t>
            </w:r>
          </w:p>
        </w:tc>
      </w:tr>
      <w:tr w14:paraId="149D115A" w14:textId="77777777" w:rsidTr="00593243">
        <w:tblPrEx>
          <w:tblW w:w="8545" w:type="dxa"/>
          <w:tblLook w:val="04A0"/>
        </w:tblPrEx>
        <w:trPr>
          <w:trHeight w:val="390"/>
        </w:trPr>
        <w:tc>
          <w:tcPr>
            <w:tcW w:w="1360" w:type="dxa"/>
            <w:noWrap/>
            <w:vAlign w:val="bottom"/>
            <w:hideMark/>
          </w:tcPr>
          <w:p w:rsidR="00AE0D73" w:rsidRPr="00ED303C" w:rsidP="00593243" w14:paraId="28E336B1" w14:textId="77777777">
            <w:pPr>
              <w:jc w:val="center"/>
              <w:rPr>
                <w:color w:val="333333"/>
              </w:rPr>
            </w:pPr>
            <w:r>
              <w:rPr>
                <w:color w:val="333333"/>
              </w:rPr>
              <w:t>38587</w:t>
            </w:r>
          </w:p>
        </w:tc>
        <w:tc>
          <w:tcPr>
            <w:tcW w:w="1600" w:type="dxa"/>
            <w:noWrap/>
            <w:vAlign w:val="bottom"/>
            <w:hideMark/>
          </w:tcPr>
          <w:p w:rsidR="00AE0D73" w:rsidRPr="00ED303C" w:rsidP="00593243" w14:paraId="2FB5F719" w14:textId="77777777">
            <w:pPr>
              <w:jc w:val="center"/>
              <w:rPr>
                <w:color w:val="333333"/>
              </w:rPr>
            </w:pPr>
            <w:r>
              <w:rPr>
                <w:color w:val="333333"/>
              </w:rPr>
              <w:t>KLTL-TV</w:t>
            </w:r>
          </w:p>
        </w:tc>
        <w:tc>
          <w:tcPr>
            <w:tcW w:w="1800" w:type="dxa"/>
            <w:noWrap/>
            <w:vAlign w:val="bottom"/>
            <w:hideMark/>
          </w:tcPr>
          <w:p w:rsidR="00AE0D73" w:rsidRPr="00ED303C" w:rsidP="00593243" w14:paraId="72D548E7" w14:textId="77777777">
            <w:pPr>
              <w:jc w:val="center"/>
            </w:pPr>
            <w:r>
              <w:rPr>
                <w:color w:val="000000"/>
              </w:rPr>
              <w:t>423,574</w:t>
            </w:r>
          </w:p>
        </w:tc>
        <w:tc>
          <w:tcPr>
            <w:tcW w:w="1900" w:type="dxa"/>
            <w:noWrap/>
            <w:vAlign w:val="bottom"/>
            <w:hideMark/>
          </w:tcPr>
          <w:p w:rsidR="00AE0D73" w:rsidRPr="00ED303C" w:rsidP="00593243" w14:paraId="7B5AC96A" w14:textId="77777777">
            <w:pPr>
              <w:jc w:val="center"/>
            </w:pPr>
            <w:r>
              <w:rPr>
                <w:color w:val="000000"/>
              </w:rPr>
              <w:t>423,574</w:t>
            </w:r>
          </w:p>
        </w:tc>
        <w:tc>
          <w:tcPr>
            <w:tcW w:w="1885" w:type="dxa"/>
            <w:noWrap/>
            <w:vAlign w:val="bottom"/>
            <w:hideMark/>
          </w:tcPr>
          <w:p w:rsidR="00AE0D73" w:rsidRPr="00ED303C" w:rsidP="00593243" w14:paraId="64EDDF51" w14:textId="77777777">
            <w:pPr>
              <w:jc w:val="center"/>
              <w:rPr>
                <w:color w:val="333333"/>
              </w:rPr>
            </w:pPr>
            <w:r>
              <w:rPr>
                <w:color w:val="333333"/>
              </w:rPr>
              <w:t xml:space="preserve"> $            3,571 </w:t>
            </w:r>
          </w:p>
        </w:tc>
      </w:tr>
      <w:tr w14:paraId="312E721B" w14:textId="77777777" w:rsidTr="00593243">
        <w:tblPrEx>
          <w:tblW w:w="8545" w:type="dxa"/>
          <w:tblLook w:val="04A0"/>
        </w:tblPrEx>
        <w:trPr>
          <w:trHeight w:val="390"/>
        </w:trPr>
        <w:tc>
          <w:tcPr>
            <w:tcW w:w="1360" w:type="dxa"/>
            <w:noWrap/>
            <w:vAlign w:val="bottom"/>
            <w:hideMark/>
          </w:tcPr>
          <w:p w:rsidR="00AE0D73" w:rsidRPr="00ED303C" w:rsidP="00593243" w14:paraId="68AF64E3" w14:textId="77777777">
            <w:pPr>
              <w:jc w:val="center"/>
              <w:rPr>
                <w:color w:val="333333"/>
              </w:rPr>
            </w:pPr>
            <w:r>
              <w:rPr>
                <w:color w:val="333333"/>
              </w:rPr>
              <w:t>38589</w:t>
            </w:r>
          </w:p>
        </w:tc>
        <w:tc>
          <w:tcPr>
            <w:tcW w:w="1600" w:type="dxa"/>
            <w:noWrap/>
            <w:vAlign w:val="bottom"/>
            <w:hideMark/>
          </w:tcPr>
          <w:p w:rsidR="00AE0D73" w:rsidRPr="00ED303C" w:rsidP="00593243" w14:paraId="2BBE4556" w14:textId="77777777">
            <w:pPr>
              <w:jc w:val="center"/>
              <w:rPr>
                <w:color w:val="333333"/>
              </w:rPr>
            </w:pPr>
            <w:r>
              <w:rPr>
                <w:color w:val="333333"/>
              </w:rPr>
              <w:t>KLTM-TV</w:t>
            </w:r>
          </w:p>
        </w:tc>
        <w:tc>
          <w:tcPr>
            <w:tcW w:w="1800" w:type="dxa"/>
            <w:noWrap/>
            <w:vAlign w:val="bottom"/>
            <w:hideMark/>
          </w:tcPr>
          <w:p w:rsidR="00AE0D73" w:rsidRPr="00ED303C" w:rsidP="00593243" w14:paraId="3D76CB29" w14:textId="77777777">
            <w:pPr>
              <w:jc w:val="center"/>
            </w:pPr>
            <w:r>
              <w:rPr>
                <w:color w:val="000000"/>
              </w:rPr>
              <w:t>694,280</w:t>
            </w:r>
          </w:p>
        </w:tc>
        <w:tc>
          <w:tcPr>
            <w:tcW w:w="1900" w:type="dxa"/>
            <w:noWrap/>
            <w:vAlign w:val="bottom"/>
            <w:hideMark/>
          </w:tcPr>
          <w:p w:rsidR="00AE0D73" w:rsidRPr="00ED303C" w:rsidP="00593243" w14:paraId="115CB259" w14:textId="77777777">
            <w:pPr>
              <w:jc w:val="center"/>
            </w:pPr>
            <w:r>
              <w:rPr>
                <w:color w:val="000000"/>
              </w:rPr>
              <w:t>688,915</w:t>
            </w:r>
          </w:p>
        </w:tc>
        <w:tc>
          <w:tcPr>
            <w:tcW w:w="1885" w:type="dxa"/>
            <w:noWrap/>
            <w:vAlign w:val="bottom"/>
            <w:hideMark/>
          </w:tcPr>
          <w:p w:rsidR="00AE0D73" w:rsidRPr="00ED303C" w:rsidP="00593243" w14:paraId="2C32BAA1" w14:textId="77777777">
            <w:pPr>
              <w:jc w:val="center"/>
              <w:rPr>
                <w:color w:val="333333"/>
              </w:rPr>
            </w:pPr>
            <w:r>
              <w:rPr>
                <w:color w:val="333333"/>
              </w:rPr>
              <w:t xml:space="preserve"> $            5,808 </w:t>
            </w:r>
          </w:p>
        </w:tc>
      </w:tr>
      <w:tr w14:paraId="5CA84663" w14:textId="77777777" w:rsidTr="00593243">
        <w:tblPrEx>
          <w:tblW w:w="8545" w:type="dxa"/>
          <w:tblLook w:val="04A0"/>
        </w:tblPrEx>
        <w:trPr>
          <w:trHeight w:val="390"/>
        </w:trPr>
        <w:tc>
          <w:tcPr>
            <w:tcW w:w="1360" w:type="dxa"/>
            <w:noWrap/>
            <w:vAlign w:val="bottom"/>
            <w:hideMark/>
          </w:tcPr>
          <w:p w:rsidR="00AE0D73" w:rsidRPr="00ED303C" w:rsidP="00593243" w14:paraId="5DDC3173" w14:textId="77777777">
            <w:pPr>
              <w:jc w:val="center"/>
              <w:rPr>
                <w:color w:val="333333"/>
              </w:rPr>
            </w:pPr>
            <w:r>
              <w:rPr>
                <w:color w:val="333333"/>
              </w:rPr>
              <w:t>38591</w:t>
            </w:r>
          </w:p>
        </w:tc>
        <w:tc>
          <w:tcPr>
            <w:tcW w:w="1600" w:type="dxa"/>
            <w:noWrap/>
            <w:vAlign w:val="bottom"/>
            <w:hideMark/>
          </w:tcPr>
          <w:p w:rsidR="00AE0D73" w:rsidRPr="00ED303C" w:rsidP="00593243" w14:paraId="6361F918" w14:textId="77777777">
            <w:pPr>
              <w:jc w:val="center"/>
              <w:rPr>
                <w:color w:val="333333"/>
              </w:rPr>
            </w:pPr>
            <w:r>
              <w:rPr>
                <w:color w:val="333333"/>
              </w:rPr>
              <w:t>KLTS-TV</w:t>
            </w:r>
          </w:p>
        </w:tc>
        <w:tc>
          <w:tcPr>
            <w:tcW w:w="1800" w:type="dxa"/>
            <w:noWrap/>
            <w:vAlign w:val="bottom"/>
            <w:hideMark/>
          </w:tcPr>
          <w:p w:rsidR="00AE0D73" w:rsidRPr="00ED303C" w:rsidP="00593243" w14:paraId="409DF246" w14:textId="77777777">
            <w:pPr>
              <w:jc w:val="center"/>
            </w:pPr>
            <w:r>
              <w:rPr>
                <w:color w:val="000000"/>
              </w:rPr>
              <w:t>947,141</w:t>
            </w:r>
          </w:p>
        </w:tc>
        <w:tc>
          <w:tcPr>
            <w:tcW w:w="1900" w:type="dxa"/>
            <w:noWrap/>
            <w:vAlign w:val="bottom"/>
            <w:hideMark/>
          </w:tcPr>
          <w:p w:rsidR="00AE0D73" w:rsidRPr="00ED303C" w:rsidP="00593243" w14:paraId="06643822" w14:textId="77777777">
            <w:pPr>
              <w:jc w:val="center"/>
            </w:pPr>
            <w:r>
              <w:rPr>
                <w:color w:val="000000"/>
              </w:rPr>
              <w:t>944,257</w:t>
            </w:r>
          </w:p>
        </w:tc>
        <w:tc>
          <w:tcPr>
            <w:tcW w:w="1885" w:type="dxa"/>
            <w:noWrap/>
            <w:vAlign w:val="bottom"/>
            <w:hideMark/>
          </w:tcPr>
          <w:p w:rsidR="00AE0D73" w:rsidRPr="00ED303C" w:rsidP="00593243" w14:paraId="4DCA1584" w14:textId="77777777">
            <w:pPr>
              <w:jc w:val="center"/>
              <w:rPr>
                <w:color w:val="333333"/>
              </w:rPr>
            </w:pPr>
            <w:r>
              <w:rPr>
                <w:color w:val="333333"/>
              </w:rPr>
              <w:t xml:space="preserve"> $            7,960 </w:t>
            </w:r>
          </w:p>
        </w:tc>
      </w:tr>
      <w:tr w14:paraId="79E185A1" w14:textId="77777777" w:rsidTr="00593243">
        <w:tblPrEx>
          <w:tblW w:w="8545" w:type="dxa"/>
          <w:tblLook w:val="04A0"/>
        </w:tblPrEx>
        <w:trPr>
          <w:trHeight w:val="390"/>
        </w:trPr>
        <w:tc>
          <w:tcPr>
            <w:tcW w:w="1360" w:type="dxa"/>
            <w:noWrap/>
            <w:vAlign w:val="bottom"/>
            <w:hideMark/>
          </w:tcPr>
          <w:p w:rsidR="00AE0D73" w:rsidRPr="00ED303C" w:rsidP="00593243" w14:paraId="3EA13136" w14:textId="77777777">
            <w:pPr>
              <w:jc w:val="center"/>
              <w:rPr>
                <w:color w:val="333333"/>
              </w:rPr>
            </w:pPr>
            <w:r>
              <w:rPr>
                <w:color w:val="333333"/>
              </w:rPr>
              <w:t>68540</w:t>
            </w:r>
          </w:p>
        </w:tc>
        <w:tc>
          <w:tcPr>
            <w:tcW w:w="1600" w:type="dxa"/>
            <w:noWrap/>
            <w:vAlign w:val="bottom"/>
            <w:hideMark/>
          </w:tcPr>
          <w:p w:rsidR="00AE0D73" w:rsidRPr="00ED303C" w:rsidP="00593243" w14:paraId="48E9B803" w14:textId="77777777">
            <w:pPr>
              <w:jc w:val="center"/>
              <w:rPr>
                <w:color w:val="333333"/>
              </w:rPr>
            </w:pPr>
            <w:r>
              <w:rPr>
                <w:color w:val="333333"/>
              </w:rPr>
              <w:t>KLTV</w:t>
            </w:r>
          </w:p>
        </w:tc>
        <w:tc>
          <w:tcPr>
            <w:tcW w:w="1800" w:type="dxa"/>
            <w:noWrap/>
            <w:vAlign w:val="bottom"/>
            <w:hideMark/>
          </w:tcPr>
          <w:p w:rsidR="00AE0D73" w:rsidRPr="00ED303C" w:rsidP="00593243" w14:paraId="49452B4C" w14:textId="77777777">
            <w:pPr>
              <w:jc w:val="center"/>
            </w:pPr>
            <w:r>
              <w:rPr>
                <w:color w:val="000000"/>
              </w:rPr>
              <w:t>1,069,690</w:t>
            </w:r>
          </w:p>
        </w:tc>
        <w:tc>
          <w:tcPr>
            <w:tcW w:w="1900" w:type="dxa"/>
            <w:noWrap/>
            <w:vAlign w:val="bottom"/>
            <w:hideMark/>
          </w:tcPr>
          <w:p w:rsidR="00AE0D73" w:rsidRPr="00ED303C" w:rsidP="00593243" w14:paraId="7D9AE523" w14:textId="77777777">
            <w:pPr>
              <w:jc w:val="center"/>
            </w:pPr>
            <w:r>
              <w:rPr>
                <w:color w:val="000000"/>
              </w:rPr>
              <w:t>1,051,361</w:t>
            </w:r>
          </w:p>
        </w:tc>
        <w:tc>
          <w:tcPr>
            <w:tcW w:w="1885" w:type="dxa"/>
            <w:noWrap/>
            <w:vAlign w:val="bottom"/>
            <w:hideMark/>
          </w:tcPr>
          <w:p w:rsidR="00AE0D73" w:rsidRPr="00ED303C" w:rsidP="00593243" w14:paraId="3A556A73" w14:textId="77777777">
            <w:pPr>
              <w:jc w:val="center"/>
              <w:rPr>
                <w:color w:val="333333"/>
              </w:rPr>
            </w:pPr>
            <w:r>
              <w:rPr>
                <w:color w:val="333333"/>
              </w:rPr>
              <w:t xml:space="preserve"> $            8,863 </w:t>
            </w:r>
          </w:p>
        </w:tc>
      </w:tr>
      <w:tr w14:paraId="34EEC058" w14:textId="77777777" w:rsidTr="00593243">
        <w:tblPrEx>
          <w:tblW w:w="8545" w:type="dxa"/>
          <w:tblLook w:val="04A0"/>
        </w:tblPrEx>
        <w:trPr>
          <w:trHeight w:val="390"/>
        </w:trPr>
        <w:tc>
          <w:tcPr>
            <w:tcW w:w="1360" w:type="dxa"/>
            <w:noWrap/>
            <w:vAlign w:val="bottom"/>
            <w:hideMark/>
          </w:tcPr>
          <w:p w:rsidR="00AE0D73" w:rsidRPr="00ED303C" w:rsidP="00593243" w14:paraId="5BD0791B" w14:textId="77777777">
            <w:pPr>
              <w:jc w:val="center"/>
              <w:rPr>
                <w:color w:val="333333"/>
              </w:rPr>
            </w:pPr>
            <w:r>
              <w:rPr>
                <w:color w:val="333333"/>
              </w:rPr>
              <w:t>12913</w:t>
            </w:r>
          </w:p>
        </w:tc>
        <w:tc>
          <w:tcPr>
            <w:tcW w:w="1600" w:type="dxa"/>
            <w:noWrap/>
            <w:vAlign w:val="bottom"/>
            <w:hideMark/>
          </w:tcPr>
          <w:p w:rsidR="00AE0D73" w:rsidRPr="00ED303C" w:rsidP="00593243" w14:paraId="67C2F851" w14:textId="77777777">
            <w:pPr>
              <w:jc w:val="center"/>
              <w:rPr>
                <w:color w:val="333333"/>
              </w:rPr>
            </w:pPr>
            <w:r>
              <w:rPr>
                <w:color w:val="333333"/>
              </w:rPr>
              <w:t>KLUJ-TV</w:t>
            </w:r>
          </w:p>
        </w:tc>
        <w:tc>
          <w:tcPr>
            <w:tcW w:w="1800" w:type="dxa"/>
            <w:noWrap/>
            <w:vAlign w:val="bottom"/>
            <w:hideMark/>
          </w:tcPr>
          <w:p w:rsidR="00AE0D73" w:rsidRPr="00ED303C" w:rsidP="00593243" w14:paraId="3DBD30C4" w14:textId="77777777">
            <w:pPr>
              <w:jc w:val="center"/>
            </w:pPr>
            <w:r>
              <w:rPr>
                <w:color w:val="000000"/>
              </w:rPr>
              <w:t>1,195,751</w:t>
            </w:r>
          </w:p>
        </w:tc>
        <w:tc>
          <w:tcPr>
            <w:tcW w:w="1900" w:type="dxa"/>
            <w:noWrap/>
            <w:vAlign w:val="bottom"/>
            <w:hideMark/>
          </w:tcPr>
          <w:p w:rsidR="00AE0D73" w:rsidRPr="00ED303C" w:rsidP="00593243" w14:paraId="1E0493EA" w14:textId="77777777">
            <w:pPr>
              <w:jc w:val="center"/>
            </w:pPr>
            <w:r>
              <w:rPr>
                <w:color w:val="000000"/>
              </w:rPr>
              <w:t>1,195,751</w:t>
            </w:r>
          </w:p>
        </w:tc>
        <w:tc>
          <w:tcPr>
            <w:tcW w:w="1885" w:type="dxa"/>
            <w:noWrap/>
            <w:vAlign w:val="bottom"/>
            <w:hideMark/>
          </w:tcPr>
          <w:p w:rsidR="00AE0D73" w:rsidRPr="00ED303C" w:rsidP="00593243" w14:paraId="30AB4124" w14:textId="77777777">
            <w:pPr>
              <w:jc w:val="center"/>
              <w:rPr>
                <w:color w:val="333333"/>
              </w:rPr>
            </w:pPr>
            <w:r>
              <w:rPr>
                <w:color w:val="333333"/>
              </w:rPr>
              <w:t xml:space="preserve"> $          10,080 </w:t>
            </w:r>
          </w:p>
        </w:tc>
      </w:tr>
      <w:tr w14:paraId="0118395C" w14:textId="77777777" w:rsidTr="00593243">
        <w:tblPrEx>
          <w:tblW w:w="8545" w:type="dxa"/>
          <w:tblLook w:val="04A0"/>
        </w:tblPrEx>
        <w:trPr>
          <w:trHeight w:val="390"/>
        </w:trPr>
        <w:tc>
          <w:tcPr>
            <w:tcW w:w="1360" w:type="dxa"/>
            <w:noWrap/>
            <w:vAlign w:val="bottom"/>
            <w:hideMark/>
          </w:tcPr>
          <w:p w:rsidR="00AE0D73" w:rsidRPr="00ED303C" w:rsidP="00593243" w14:paraId="4655C7A3" w14:textId="77777777">
            <w:pPr>
              <w:jc w:val="center"/>
              <w:rPr>
                <w:color w:val="333333"/>
              </w:rPr>
            </w:pPr>
            <w:r>
              <w:rPr>
                <w:color w:val="333333"/>
              </w:rPr>
              <w:t>57220</w:t>
            </w:r>
          </w:p>
        </w:tc>
        <w:tc>
          <w:tcPr>
            <w:tcW w:w="1600" w:type="dxa"/>
            <w:noWrap/>
            <w:vAlign w:val="bottom"/>
            <w:hideMark/>
          </w:tcPr>
          <w:p w:rsidR="00AE0D73" w:rsidRPr="00ED303C" w:rsidP="00593243" w14:paraId="63D87F9F" w14:textId="77777777">
            <w:pPr>
              <w:jc w:val="center"/>
              <w:rPr>
                <w:color w:val="333333"/>
              </w:rPr>
            </w:pPr>
            <w:r>
              <w:rPr>
                <w:color w:val="333333"/>
              </w:rPr>
              <w:t>KLUZ-TV</w:t>
            </w:r>
          </w:p>
        </w:tc>
        <w:tc>
          <w:tcPr>
            <w:tcW w:w="1800" w:type="dxa"/>
            <w:noWrap/>
            <w:vAlign w:val="bottom"/>
            <w:hideMark/>
          </w:tcPr>
          <w:p w:rsidR="00AE0D73" w:rsidRPr="00ED303C" w:rsidP="00593243" w14:paraId="03A4D493" w14:textId="77777777">
            <w:pPr>
              <w:jc w:val="center"/>
            </w:pPr>
            <w:r>
              <w:rPr>
                <w:color w:val="000000"/>
              </w:rPr>
              <w:t>1,079,718</w:t>
            </w:r>
          </w:p>
        </w:tc>
        <w:tc>
          <w:tcPr>
            <w:tcW w:w="1900" w:type="dxa"/>
            <w:noWrap/>
            <w:vAlign w:val="bottom"/>
            <w:hideMark/>
          </w:tcPr>
          <w:p w:rsidR="00AE0D73" w:rsidRPr="00ED303C" w:rsidP="00593243" w14:paraId="657BCEC3" w14:textId="77777777">
            <w:pPr>
              <w:jc w:val="center"/>
            </w:pPr>
            <w:r>
              <w:rPr>
                <w:color w:val="000000"/>
              </w:rPr>
              <w:t>1,019,302</w:t>
            </w:r>
          </w:p>
        </w:tc>
        <w:tc>
          <w:tcPr>
            <w:tcW w:w="1885" w:type="dxa"/>
            <w:noWrap/>
            <w:vAlign w:val="bottom"/>
            <w:hideMark/>
          </w:tcPr>
          <w:p w:rsidR="00AE0D73" w:rsidRPr="00ED303C" w:rsidP="00593243" w14:paraId="59B7F3FE" w14:textId="77777777">
            <w:pPr>
              <w:jc w:val="center"/>
              <w:rPr>
                <w:color w:val="333333"/>
              </w:rPr>
            </w:pPr>
            <w:r>
              <w:rPr>
                <w:color w:val="333333"/>
              </w:rPr>
              <w:t xml:space="preserve"> $            8,593 </w:t>
            </w:r>
          </w:p>
        </w:tc>
      </w:tr>
      <w:tr w14:paraId="2C550C32" w14:textId="77777777" w:rsidTr="00593243">
        <w:tblPrEx>
          <w:tblW w:w="8545" w:type="dxa"/>
          <w:tblLook w:val="04A0"/>
        </w:tblPrEx>
        <w:trPr>
          <w:trHeight w:val="390"/>
        </w:trPr>
        <w:tc>
          <w:tcPr>
            <w:tcW w:w="1360" w:type="dxa"/>
            <w:noWrap/>
            <w:vAlign w:val="bottom"/>
            <w:hideMark/>
          </w:tcPr>
          <w:p w:rsidR="00AE0D73" w:rsidRPr="00ED303C" w:rsidP="00593243" w14:paraId="195D28FC" w14:textId="77777777">
            <w:pPr>
              <w:jc w:val="center"/>
              <w:rPr>
                <w:color w:val="333333"/>
              </w:rPr>
            </w:pPr>
            <w:r>
              <w:rPr>
                <w:color w:val="333333"/>
              </w:rPr>
              <w:t>11683</w:t>
            </w:r>
          </w:p>
        </w:tc>
        <w:tc>
          <w:tcPr>
            <w:tcW w:w="1600" w:type="dxa"/>
            <w:noWrap/>
            <w:vAlign w:val="bottom"/>
            <w:hideMark/>
          </w:tcPr>
          <w:p w:rsidR="00AE0D73" w:rsidRPr="00ED303C" w:rsidP="00593243" w14:paraId="25FA059F" w14:textId="77777777">
            <w:pPr>
              <w:jc w:val="center"/>
              <w:rPr>
                <w:color w:val="333333"/>
              </w:rPr>
            </w:pPr>
            <w:r>
              <w:rPr>
                <w:color w:val="333333"/>
              </w:rPr>
              <w:t>KLVX</w:t>
            </w:r>
          </w:p>
        </w:tc>
        <w:tc>
          <w:tcPr>
            <w:tcW w:w="1800" w:type="dxa"/>
            <w:noWrap/>
            <w:vAlign w:val="bottom"/>
            <w:hideMark/>
          </w:tcPr>
          <w:p w:rsidR="00AE0D73" w:rsidRPr="00ED303C" w:rsidP="00593243" w14:paraId="03B65AFA" w14:textId="77777777">
            <w:pPr>
              <w:jc w:val="center"/>
            </w:pPr>
            <w:r>
              <w:rPr>
                <w:color w:val="000000"/>
              </w:rPr>
              <w:t>2,044,150</w:t>
            </w:r>
          </w:p>
        </w:tc>
        <w:tc>
          <w:tcPr>
            <w:tcW w:w="1900" w:type="dxa"/>
            <w:noWrap/>
            <w:vAlign w:val="bottom"/>
            <w:hideMark/>
          </w:tcPr>
          <w:p w:rsidR="00AE0D73" w:rsidRPr="00ED303C" w:rsidP="00593243" w14:paraId="05CCD91E" w14:textId="77777777">
            <w:pPr>
              <w:jc w:val="center"/>
            </w:pPr>
            <w:r>
              <w:rPr>
                <w:color w:val="000000"/>
              </w:rPr>
              <w:t>1,936,083</w:t>
            </w:r>
          </w:p>
        </w:tc>
        <w:tc>
          <w:tcPr>
            <w:tcW w:w="1885" w:type="dxa"/>
            <w:noWrap/>
            <w:vAlign w:val="bottom"/>
            <w:hideMark/>
          </w:tcPr>
          <w:p w:rsidR="00AE0D73" w:rsidRPr="00ED303C" w:rsidP="00593243" w14:paraId="1EB1F6C8" w14:textId="77777777">
            <w:pPr>
              <w:jc w:val="center"/>
              <w:rPr>
                <w:color w:val="333333"/>
              </w:rPr>
            </w:pPr>
            <w:r>
              <w:rPr>
                <w:color w:val="333333"/>
              </w:rPr>
              <w:t xml:space="preserve"> $          16,321 </w:t>
            </w:r>
          </w:p>
        </w:tc>
      </w:tr>
      <w:tr w14:paraId="4AF445B2" w14:textId="77777777" w:rsidTr="00593243">
        <w:tblPrEx>
          <w:tblW w:w="8545" w:type="dxa"/>
          <w:tblLook w:val="04A0"/>
        </w:tblPrEx>
        <w:trPr>
          <w:trHeight w:val="390"/>
        </w:trPr>
        <w:tc>
          <w:tcPr>
            <w:tcW w:w="1360" w:type="dxa"/>
            <w:noWrap/>
            <w:vAlign w:val="bottom"/>
            <w:hideMark/>
          </w:tcPr>
          <w:p w:rsidR="00AE0D73" w:rsidRPr="00ED303C" w:rsidP="00593243" w14:paraId="55C19877" w14:textId="77777777">
            <w:pPr>
              <w:jc w:val="center"/>
              <w:rPr>
                <w:color w:val="333333"/>
              </w:rPr>
            </w:pPr>
            <w:r>
              <w:rPr>
                <w:color w:val="333333"/>
              </w:rPr>
              <w:t>82476</w:t>
            </w:r>
          </w:p>
        </w:tc>
        <w:tc>
          <w:tcPr>
            <w:tcW w:w="1600" w:type="dxa"/>
            <w:noWrap/>
            <w:vAlign w:val="bottom"/>
            <w:hideMark/>
          </w:tcPr>
          <w:p w:rsidR="00AE0D73" w:rsidRPr="00ED303C" w:rsidP="00593243" w14:paraId="7F02FB8F" w14:textId="77777777">
            <w:pPr>
              <w:jc w:val="center"/>
              <w:rPr>
                <w:color w:val="333333"/>
              </w:rPr>
            </w:pPr>
            <w:r>
              <w:rPr>
                <w:color w:val="333333"/>
              </w:rPr>
              <w:t>KLWB</w:t>
            </w:r>
          </w:p>
        </w:tc>
        <w:tc>
          <w:tcPr>
            <w:tcW w:w="1800" w:type="dxa"/>
            <w:noWrap/>
            <w:vAlign w:val="bottom"/>
            <w:hideMark/>
          </w:tcPr>
          <w:p w:rsidR="00AE0D73" w:rsidRPr="00ED303C" w:rsidP="00593243" w14:paraId="30799BE1" w14:textId="77777777">
            <w:pPr>
              <w:jc w:val="center"/>
            </w:pPr>
            <w:r>
              <w:rPr>
                <w:color w:val="000000"/>
              </w:rPr>
              <w:t>1,065,748</w:t>
            </w:r>
          </w:p>
        </w:tc>
        <w:tc>
          <w:tcPr>
            <w:tcW w:w="1900" w:type="dxa"/>
            <w:noWrap/>
            <w:vAlign w:val="bottom"/>
            <w:hideMark/>
          </w:tcPr>
          <w:p w:rsidR="00AE0D73" w:rsidRPr="00ED303C" w:rsidP="00593243" w14:paraId="445DD530" w14:textId="77777777">
            <w:pPr>
              <w:jc w:val="center"/>
            </w:pPr>
            <w:r>
              <w:rPr>
                <w:color w:val="000000"/>
              </w:rPr>
              <w:t>1,065,748</w:t>
            </w:r>
          </w:p>
        </w:tc>
        <w:tc>
          <w:tcPr>
            <w:tcW w:w="1885" w:type="dxa"/>
            <w:noWrap/>
            <w:vAlign w:val="bottom"/>
            <w:hideMark/>
          </w:tcPr>
          <w:p w:rsidR="00AE0D73" w:rsidRPr="00ED303C" w:rsidP="00593243" w14:paraId="5EC87318" w14:textId="77777777">
            <w:pPr>
              <w:jc w:val="center"/>
              <w:rPr>
                <w:color w:val="333333"/>
              </w:rPr>
            </w:pPr>
            <w:r>
              <w:rPr>
                <w:color w:val="333333"/>
              </w:rPr>
              <w:t xml:space="preserve"> $            8,984 </w:t>
            </w:r>
          </w:p>
        </w:tc>
      </w:tr>
      <w:tr w14:paraId="2E4FE888" w14:textId="77777777" w:rsidTr="00593243">
        <w:tblPrEx>
          <w:tblW w:w="8545" w:type="dxa"/>
          <w:tblLook w:val="04A0"/>
        </w:tblPrEx>
        <w:trPr>
          <w:trHeight w:val="390"/>
        </w:trPr>
        <w:tc>
          <w:tcPr>
            <w:tcW w:w="1360" w:type="dxa"/>
            <w:noWrap/>
            <w:vAlign w:val="bottom"/>
            <w:hideMark/>
          </w:tcPr>
          <w:p w:rsidR="00AE0D73" w:rsidRPr="00ED303C" w:rsidP="00593243" w14:paraId="18229FAC" w14:textId="77777777">
            <w:pPr>
              <w:jc w:val="center"/>
              <w:rPr>
                <w:color w:val="333333"/>
              </w:rPr>
            </w:pPr>
            <w:r>
              <w:rPr>
                <w:color w:val="333333"/>
              </w:rPr>
              <w:t>40250</w:t>
            </w:r>
          </w:p>
        </w:tc>
        <w:tc>
          <w:tcPr>
            <w:tcW w:w="1600" w:type="dxa"/>
            <w:noWrap/>
            <w:vAlign w:val="bottom"/>
            <w:hideMark/>
          </w:tcPr>
          <w:p w:rsidR="00AE0D73" w:rsidRPr="00ED303C" w:rsidP="00593243" w14:paraId="03545371" w14:textId="77777777">
            <w:pPr>
              <w:jc w:val="center"/>
              <w:rPr>
                <w:color w:val="333333"/>
              </w:rPr>
            </w:pPr>
            <w:r>
              <w:rPr>
                <w:color w:val="333333"/>
              </w:rPr>
              <w:t>KLWY</w:t>
            </w:r>
          </w:p>
        </w:tc>
        <w:tc>
          <w:tcPr>
            <w:tcW w:w="1800" w:type="dxa"/>
            <w:noWrap/>
            <w:vAlign w:val="bottom"/>
            <w:hideMark/>
          </w:tcPr>
          <w:p w:rsidR="00AE0D73" w:rsidRPr="00ED303C" w:rsidP="00593243" w14:paraId="5511D43E" w14:textId="77777777">
            <w:pPr>
              <w:jc w:val="center"/>
            </w:pPr>
            <w:r>
              <w:rPr>
                <w:color w:val="000000"/>
              </w:rPr>
              <w:t>541,043</w:t>
            </w:r>
          </w:p>
        </w:tc>
        <w:tc>
          <w:tcPr>
            <w:tcW w:w="1900" w:type="dxa"/>
            <w:noWrap/>
            <w:vAlign w:val="bottom"/>
            <w:hideMark/>
          </w:tcPr>
          <w:p w:rsidR="00AE0D73" w:rsidRPr="00ED303C" w:rsidP="00593243" w14:paraId="28081F3A" w14:textId="77777777">
            <w:pPr>
              <w:jc w:val="center"/>
            </w:pPr>
            <w:r>
              <w:rPr>
                <w:color w:val="000000"/>
              </w:rPr>
              <w:t>538,231</w:t>
            </w:r>
          </w:p>
        </w:tc>
        <w:tc>
          <w:tcPr>
            <w:tcW w:w="1885" w:type="dxa"/>
            <w:noWrap/>
            <w:vAlign w:val="bottom"/>
            <w:hideMark/>
          </w:tcPr>
          <w:p w:rsidR="00AE0D73" w:rsidRPr="00ED303C" w:rsidP="00593243" w14:paraId="5AA2B03D" w14:textId="77777777">
            <w:pPr>
              <w:jc w:val="center"/>
              <w:rPr>
                <w:color w:val="333333"/>
              </w:rPr>
            </w:pPr>
            <w:r>
              <w:rPr>
                <w:color w:val="333333"/>
              </w:rPr>
              <w:t xml:space="preserve"> $            4,537 </w:t>
            </w:r>
          </w:p>
        </w:tc>
      </w:tr>
      <w:tr w14:paraId="30167B0C" w14:textId="77777777" w:rsidTr="00593243">
        <w:tblPrEx>
          <w:tblW w:w="8545" w:type="dxa"/>
          <w:tblLook w:val="04A0"/>
        </w:tblPrEx>
        <w:trPr>
          <w:trHeight w:val="390"/>
        </w:trPr>
        <w:tc>
          <w:tcPr>
            <w:tcW w:w="1360" w:type="dxa"/>
            <w:noWrap/>
            <w:vAlign w:val="bottom"/>
            <w:hideMark/>
          </w:tcPr>
          <w:p w:rsidR="00AE0D73" w:rsidRPr="00ED303C" w:rsidP="00593243" w14:paraId="4A98711D" w14:textId="77777777">
            <w:pPr>
              <w:jc w:val="center"/>
              <w:rPr>
                <w:color w:val="333333"/>
              </w:rPr>
            </w:pPr>
            <w:r>
              <w:rPr>
                <w:color w:val="333333"/>
              </w:rPr>
              <w:t>64551</w:t>
            </w:r>
          </w:p>
        </w:tc>
        <w:tc>
          <w:tcPr>
            <w:tcW w:w="1600" w:type="dxa"/>
            <w:noWrap/>
            <w:vAlign w:val="bottom"/>
            <w:hideMark/>
          </w:tcPr>
          <w:p w:rsidR="00AE0D73" w:rsidRPr="00ED303C" w:rsidP="00593243" w14:paraId="553838DB" w14:textId="77777777">
            <w:pPr>
              <w:jc w:val="center"/>
              <w:rPr>
                <w:color w:val="333333"/>
              </w:rPr>
            </w:pPr>
            <w:r>
              <w:rPr>
                <w:color w:val="333333"/>
              </w:rPr>
              <w:t>KMAU</w:t>
            </w:r>
          </w:p>
        </w:tc>
        <w:tc>
          <w:tcPr>
            <w:tcW w:w="1800" w:type="dxa"/>
            <w:noWrap/>
            <w:vAlign w:val="bottom"/>
            <w:hideMark/>
          </w:tcPr>
          <w:p w:rsidR="00AE0D73" w:rsidRPr="00ED303C" w:rsidP="00593243" w14:paraId="68EA02CC" w14:textId="77777777">
            <w:pPr>
              <w:jc w:val="center"/>
            </w:pPr>
            <w:r>
              <w:rPr>
                <w:color w:val="000000"/>
              </w:rPr>
              <w:t>213,060</w:t>
            </w:r>
          </w:p>
        </w:tc>
        <w:tc>
          <w:tcPr>
            <w:tcW w:w="1900" w:type="dxa"/>
            <w:noWrap/>
            <w:vAlign w:val="bottom"/>
            <w:hideMark/>
          </w:tcPr>
          <w:p w:rsidR="00AE0D73" w:rsidRPr="00ED303C" w:rsidP="00593243" w14:paraId="747A32C2" w14:textId="77777777">
            <w:pPr>
              <w:jc w:val="center"/>
            </w:pPr>
            <w:r>
              <w:rPr>
                <w:color w:val="000000"/>
              </w:rPr>
              <w:t>188,953</w:t>
            </w:r>
          </w:p>
        </w:tc>
        <w:tc>
          <w:tcPr>
            <w:tcW w:w="1885" w:type="dxa"/>
            <w:noWrap/>
            <w:vAlign w:val="bottom"/>
            <w:hideMark/>
          </w:tcPr>
          <w:p w:rsidR="00AE0D73" w:rsidRPr="00ED303C" w:rsidP="00593243" w14:paraId="0EFA36D6" w14:textId="77777777">
            <w:pPr>
              <w:jc w:val="center"/>
              <w:rPr>
                <w:color w:val="333333"/>
              </w:rPr>
            </w:pPr>
            <w:r>
              <w:rPr>
                <w:color w:val="333333"/>
              </w:rPr>
              <w:t xml:space="preserve"> $            1,593 </w:t>
            </w:r>
          </w:p>
        </w:tc>
      </w:tr>
      <w:tr w14:paraId="1E7EE9D6" w14:textId="77777777" w:rsidTr="00593243">
        <w:tblPrEx>
          <w:tblW w:w="8545" w:type="dxa"/>
          <w:tblLook w:val="04A0"/>
        </w:tblPrEx>
        <w:trPr>
          <w:trHeight w:val="390"/>
        </w:trPr>
        <w:tc>
          <w:tcPr>
            <w:tcW w:w="1360" w:type="dxa"/>
            <w:noWrap/>
            <w:vAlign w:val="bottom"/>
            <w:hideMark/>
          </w:tcPr>
          <w:p w:rsidR="00AE0D73" w:rsidRPr="00ED303C" w:rsidP="00593243" w14:paraId="697B43E3" w14:textId="77777777">
            <w:pPr>
              <w:jc w:val="center"/>
              <w:rPr>
                <w:color w:val="333333"/>
              </w:rPr>
            </w:pPr>
            <w:r>
              <w:rPr>
                <w:color w:val="333333"/>
              </w:rPr>
              <w:t>51499</w:t>
            </w:r>
          </w:p>
        </w:tc>
        <w:tc>
          <w:tcPr>
            <w:tcW w:w="1600" w:type="dxa"/>
            <w:noWrap/>
            <w:vAlign w:val="bottom"/>
            <w:hideMark/>
          </w:tcPr>
          <w:p w:rsidR="00AE0D73" w:rsidRPr="00ED303C" w:rsidP="00593243" w14:paraId="38E85513" w14:textId="77777777">
            <w:pPr>
              <w:jc w:val="center"/>
              <w:rPr>
                <w:color w:val="333333"/>
              </w:rPr>
            </w:pPr>
            <w:r>
              <w:rPr>
                <w:color w:val="333333"/>
              </w:rPr>
              <w:t>KMAX-TV</w:t>
            </w:r>
          </w:p>
        </w:tc>
        <w:tc>
          <w:tcPr>
            <w:tcW w:w="1800" w:type="dxa"/>
            <w:noWrap/>
            <w:vAlign w:val="bottom"/>
            <w:hideMark/>
          </w:tcPr>
          <w:p w:rsidR="00AE0D73" w:rsidRPr="00ED303C" w:rsidP="00593243" w14:paraId="44148C2C" w14:textId="77777777">
            <w:pPr>
              <w:jc w:val="center"/>
            </w:pPr>
            <w:r>
              <w:rPr>
                <w:color w:val="000000"/>
              </w:rPr>
              <w:t>10,767,605</w:t>
            </w:r>
          </w:p>
        </w:tc>
        <w:tc>
          <w:tcPr>
            <w:tcW w:w="1900" w:type="dxa"/>
            <w:noWrap/>
            <w:vAlign w:val="bottom"/>
            <w:hideMark/>
          </w:tcPr>
          <w:p w:rsidR="00AE0D73" w:rsidRPr="00ED303C" w:rsidP="00593243" w14:paraId="63525EC1" w14:textId="77777777">
            <w:pPr>
              <w:jc w:val="center"/>
            </w:pPr>
            <w:r>
              <w:rPr>
                <w:color w:val="000000"/>
              </w:rPr>
              <w:t>7,132,240</w:t>
            </w:r>
          </w:p>
        </w:tc>
        <w:tc>
          <w:tcPr>
            <w:tcW w:w="1885" w:type="dxa"/>
            <w:noWrap/>
            <w:vAlign w:val="bottom"/>
            <w:hideMark/>
          </w:tcPr>
          <w:p w:rsidR="00AE0D73" w:rsidRPr="00ED303C" w:rsidP="00593243" w14:paraId="6A0A0C18" w14:textId="77777777">
            <w:pPr>
              <w:jc w:val="center"/>
              <w:rPr>
                <w:color w:val="333333"/>
              </w:rPr>
            </w:pPr>
            <w:r>
              <w:rPr>
                <w:color w:val="333333"/>
              </w:rPr>
              <w:t xml:space="preserve"> $          60,125 </w:t>
            </w:r>
          </w:p>
        </w:tc>
      </w:tr>
      <w:tr w14:paraId="73D59C94" w14:textId="77777777" w:rsidTr="00593243">
        <w:tblPrEx>
          <w:tblW w:w="8545" w:type="dxa"/>
          <w:tblLook w:val="04A0"/>
        </w:tblPrEx>
        <w:trPr>
          <w:trHeight w:val="390"/>
        </w:trPr>
        <w:tc>
          <w:tcPr>
            <w:tcW w:w="1360" w:type="dxa"/>
            <w:noWrap/>
            <w:vAlign w:val="bottom"/>
            <w:hideMark/>
          </w:tcPr>
          <w:p w:rsidR="00AE0D73" w:rsidRPr="00ED303C" w:rsidP="00593243" w14:paraId="05DD668D" w14:textId="77777777">
            <w:pPr>
              <w:jc w:val="center"/>
              <w:rPr>
                <w:color w:val="333333"/>
              </w:rPr>
            </w:pPr>
            <w:r>
              <w:rPr>
                <w:color w:val="333333"/>
              </w:rPr>
              <w:t>65686</w:t>
            </w:r>
          </w:p>
        </w:tc>
        <w:tc>
          <w:tcPr>
            <w:tcW w:w="1600" w:type="dxa"/>
            <w:noWrap/>
            <w:vAlign w:val="bottom"/>
            <w:hideMark/>
          </w:tcPr>
          <w:p w:rsidR="00AE0D73" w:rsidRPr="00ED303C" w:rsidP="00593243" w14:paraId="19B3DE5B" w14:textId="77777777">
            <w:pPr>
              <w:jc w:val="center"/>
              <w:rPr>
                <w:color w:val="333333"/>
              </w:rPr>
            </w:pPr>
            <w:r>
              <w:rPr>
                <w:color w:val="333333"/>
              </w:rPr>
              <w:t>KMBC-TV</w:t>
            </w:r>
          </w:p>
        </w:tc>
        <w:tc>
          <w:tcPr>
            <w:tcW w:w="1800" w:type="dxa"/>
            <w:noWrap/>
            <w:vAlign w:val="bottom"/>
            <w:hideMark/>
          </w:tcPr>
          <w:p w:rsidR="00AE0D73" w:rsidRPr="00ED303C" w:rsidP="00593243" w14:paraId="24660634" w14:textId="77777777">
            <w:pPr>
              <w:jc w:val="center"/>
            </w:pPr>
            <w:r>
              <w:rPr>
                <w:color w:val="000000"/>
              </w:rPr>
              <w:t>2,506,035</w:t>
            </w:r>
          </w:p>
        </w:tc>
        <w:tc>
          <w:tcPr>
            <w:tcW w:w="1900" w:type="dxa"/>
            <w:noWrap/>
            <w:vAlign w:val="bottom"/>
            <w:hideMark/>
          </w:tcPr>
          <w:p w:rsidR="00AE0D73" w:rsidRPr="00ED303C" w:rsidP="00593243" w14:paraId="7908B4C1" w14:textId="77777777">
            <w:pPr>
              <w:jc w:val="center"/>
            </w:pPr>
            <w:r>
              <w:rPr>
                <w:color w:val="000000"/>
              </w:rPr>
              <w:t>2,504,622</w:t>
            </w:r>
          </w:p>
        </w:tc>
        <w:tc>
          <w:tcPr>
            <w:tcW w:w="1885" w:type="dxa"/>
            <w:noWrap/>
            <w:vAlign w:val="bottom"/>
            <w:hideMark/>
          </w:tcPr>
          <w:p w:rsidR="00AE0D73" w:rsidRPr="00ED303C" w:rsidP="00593243" w14:paraId="5E0B5556" w14:textId="77777777">
            <w:pPr>
              <w:jc w:val="center"/>
              <w:rPr>
                <w:color w:val="333333"/>
              </w:rPr>
            </w:pPr>
            <w:r>
              <w:rPr>
                <w:color w:val="333333"/>
              </w:rPr>
              <w:t xml:space="preserve"> $          21,114 </w:t>
            </w:r>
          </w:p>
        </w:tc>
      </w:tr>
      <w:tr w14:paraId="58AC4AF2" w14:textId="77777777" w:rsidTr="00593243">
        <w:tblPrEx>
          <w:tblW w:w="8545" w:type="dxa"/>
          <w:tblLook w:val="04A0"/>
        </w:tblPrEx>
        <w:trPr>
          <w:trHeight w:val="390"/>
        </w:trPr>
        <w:tc>
          <w:tcPr>
            <w:tcW w:w="1360" w:type="dxa"/>
            <w:noWrap/>
            <w:vAlign w:val="bottom"/>
            <w:hideMark/>
          </w:tcPr>
          <w:p w:rsidR="00AE0D73" w:rsidRPr="00ED303C" w:rsidP="00593243" w14:paraId="64E4DFE3" w14:textId="77777777">
            <w:pPr>
              <w:jc w:val="center"/>
              <w:rPr>
                <w:color w:val="333333"/>
              </w:rPr>
            </w:pPr>
            <w:r>
              <w:rPr>
                <w:color w:val="333333"/>
              </w:rPr>
              <w:t>35183</w:t>
            </w:r>
          </w:p>
        </w:tc>
        <w:tc>
          <w:tcPr>
            <w:tcW w:w="1600" w:type="dxa"/>
            <w:noWrap/>
            <w:vAlign w:val="bottom"/>
            <w:hideMark/>
          </w:tcPr>
          <w:p w:rsidR="00AE0D73" w:rsidRPr="00ED303C" w:rsidP="00593243" w14:paraId="3B6DE6B3" w14:textId="77777777">
            <w:pPr>
              <w:jc w:val="center"/>
              <w:rPr>
                <w:color w:val="333333"/>
              </w:rPr>
            </w:pPr>
            <w:r>
              <w:rPr>
                <w:color w:val="333333"/>
              </w:rPr>
              <w:t>KMCB</w:t>
            </w:r>
          </w:p>
        </w:tc>
        <w:tc>
          <w:tcPr>
            <w:tcW w:w="1800" w:type="dxa"/>
            <w:noWrap/>
            <w:vAlign w:val="bottom"/>
            <w:hideMark/>
          </w:tcPr>
          <w:p w:rsidR="00AE0D73" w:rsidRPr="00ED303C" w:rsidP="00593243" w14:paraId="023835B3" w14:textId="77777777">
            <w:pPr>
              <w:jc w:val="center"/>
            </w:pPr>
            <w:r>
              <w:rPr>
                <w:color w:val="000000"/>
              </w:rPr>
              <w:t>69,357</w:t>
            </w:r>
          </w:p>
        </w:tc>
        <w:tc>
          <w:tcPr>
            <w:tcW w:w="1900" w:type="dxa"/>
            <w:noWrap/>
            <w:vAlign w:val="bottom"/>
            <w:hideMark/>
          </w:tcPr>
          <w:p w:rsidR="00AE0D73" w:rsidRPr="00ED303C" w:rsidP="00593243" w14:paraId="4170D13E" w14:textId="77777777">
            <w:pPr>
              <w:jc w:val="center"/>
            </w:pPr>
            <w:r>
              <w:rPr>
                <w:color w:val="000000"/>
              </w:rPr>
              <w:t>66,203</w:t>
            </w:r>
          </w:p>
        </w:tc>
        <w:tc>
          <w:tcPr>
            <w:tcW w:w="1885" w:type="dxa"/>
            <w:noWrap/>
            <w:vAlign w:val="bottom"/>
            <w:hideMark/>
          </w:tcPr>
          <w:p w:rsidR="00AE0D73" w:rsidRPr="00ED303C" w:rsidP="00593243" w14:paraId="201820BA" w14:textId="77777777">
            <w:pPr>
              <w:jc w:val="center"/>
              <w:rPr>
                <w:color w:val="333333"/>
              </w:rPr>
            </w:pPr>
            <w:r>
              <w:rPr>
                <w:color w:val="333333"/>
              </w:rPr>
              <w:t xml:space="preserve"> $               558 </w:t>
            </w:r>
          </w:p>
        </w:tc>
      </w:tr>
      <w:tr w14:paraId="323535B1" w14:textId="77777777" w:rsidTr="00593243">
        <w:tblPrEx>
          <w:tblW w:w="8545" w:type="dxa"/>
          <w:tblLook w:val="04A0"/>
        </w:tblPrEx>
        <w:trPr>
          <w:trHeight w:val="390"/>
        </w:trPr>
        <w:tc>
          <w:tcPr>
            <w:tcW w:w="1360" w:type="dxa"/>
            <w:noWrap/>
            <w:vAlign w:val="bottom"/>
            <w:hideMark/>
          </w:tcPr>
          <w:p w:rsidR="00AE0D73" w:rsidRPr="00ED303C" w:rsidP="00593243" w14:paraId="64C41BC6" w14:textId="77777777">
            <w:pPr>
              <w:jc w:val="center"/>
              <w:rPr>
                <w:color w:val="333333"/>
              </w:rPr>
            </w:pPr>
            <w:r>
              <w:rPr>
                <w:color w:val="333333"/>
              </w:rPr>
              <w:t>41237</w:t>
            </w:r>
          </w:p>
        </w:tc>
        <w:tc>
          <w:tcPr>
            <w:tcW w:w="1600" w:type="dxa"/>
            <w:noWrap/>
            <w:vAlign w:val="bottom"/>
            <w:hideMark/>
          </w:tcPr>
          <w:p w:rsidR="00AE0D73" w:rsidRPr="00ED303C" w:rsidP="00593243" w14:paraId="526A706B" w14:textId="77777777">
            <w:pPr>
              <w:jc w:val="center"/>
              <w:rPr>
                <w:color w:val="333333"/>
              </w:rPr>
            </w:pPr>
            <w:r>
              <w:rPr>
                <w:color w:val="333333"/>
              </w:rPr>
              <w:t>KMCC</w:t>
            </w:r>
          </w:p>
        </w:tc>
        <w:tc>
          <w:tcPr>
            <w:tcW w:w="1800" w:type="dxa"/>
            <w:noWrap/>
            <w:vAlign w:val="bottom"/>
            <w:hideMark/>
          </w:tcPr>
          <w:p w:rsidR="00AE0D73" w:rsidRPr="00ED303C" w:rsidP="00593243" w14:paraId="58678B84" w14:textId="77777777">
            <w:pPr>
              <w:jc w:val="center"/>
            </w:pPr>
            <w:r>
              <w:rPr>
                <w:color w:val="000000"/>
              </w:rPr>
              <w:t>2,064,592</w:t>
            </w:r>
          </w:p>
        </w:tc>
        <w:tc>
          <w:tcPr>
            <w:tcW w:w="1900" w:type="dxa"/>
            <w:noWrap/>
            <w:vAlign w:val="bottom"/>
            <w:hideMark/>
          </w:tcPr>
          <w:p w:rsidR="00AE0D73" w:rsidRPr="00ED303C" w:rsidP="00593243" w14:paraId="17602E35" w14:textId="77777777">
            <w:pPr>
              <w:jc w:val="center"/>
            </w:pPr>
            <w:r>
              <w:rPr>
                <w:color w:val="000000"/>
              </w:rPr>
              <w:t>2,010,262</w:t>
            </w:r>
          </w:p>
        </w:tc>
        <w:tc>
          <w:tcPr>
            <w:tcW w:w="1885" w:type="dxa"/>
            <w:noWrap/>
            <w:vAlign w:val="bottom"/>
            <w:hideMark/>
          </w:tcPr>
          <w:p w:rsidR="00AE0D73" w:rsidRPr="00ED303C" w:rsidP="00593243" w14:paraId="5FD96644" w14:textId="77777777">
            <w:pPr>
              <w:jc w:val="center"/>
              <w:rPr>
                <w:color w:val="333333"/>
              </w:rPr>
            </w:pPr>
            <w:r>
              <w:rPr>
                <w:color w:val="333333"/>
              </w:rPr>
              <w:t xml:space="preserve"> $          16,947 </w:t>
            </w:r>
          </w:p>
        </w:tc>
      </w:tr>
      <w:tr w14:paraId="41B259FB" w14:textId="77777777" w:rsidTr="00593243">
        <w:tblPrEx>
          <w:tblW w:w="8545" w:type="dxa"/>
          <w:tblLook w:val="04A0"/>
        </w:tblPrEx>
        <w:trPr>
          <w:trHeight w:val="390"/>
        </w:trPr>
        <w:tc>
          <w:tcPr>
            <w:tcW w:w="1360" w:type="dxa"/>
            <w:noWrap/>
            <w:vAlign w:val="bottom"/>
            <w:hideMark/>
          </w:tcPr>
          <w:p w:rsidR="00AE0D73" w:rsidRPr="00ED303C" w:rsidP="00593243" w14:paraId="3E598BDC" w14:textId="77777777">
            <w:pPr>
              <w:jc w:val="center"/>
              <w:rPr>
                <w:color w:val="333333"/>
              </w:rPr>
            </w:pPr>
            <w:r>
              <w:rPr>
                <w:color w:val="333333"/>
              </w:rPr>
              <w:t>42636</w:t>
            </w:r>
          </w:p>
        </w:tc>
        <w:tc>
          <w:tcPr>
            <w:tcW w:w="1600" w:type="dxa"/>
            <w:noWrap/>
            <w:vAlign w:val="bottom"/>
            <w:hideMark/>
          </w:tcPr>
          <w:p w:rsidR="00AE0D73" w:rsidRPr="00ED303C" w:rsidP="00593243" w14:paraId="0C57587B" w14:textId="77777777">
            <w:pPr>
              <w:jc w:val="center"/>
              <w:rPr>
                <w:color w:val="333333"/>
              </w:rPr>
            </w:pPr>
            <w:r>
              <w:rPr>
                <w:color w:val="333333"/>
              </w:rPr>
              <w:t>KMCI-TV</w:t>
            </w:r>
          </w:p>
        </w:tc>
        <w:tc>
          <w:tcPr>
            <w:tcW w:w="1800" w:type="dxa"/>
            <w:noWrap/>
            <w:vAlign w:val="bottom"/>
            <w:hideMark/>
          </w:tcPr>
          <w:p w:rsidR="00AE0D73" w:rsidRPr="00ED303C" w:rsidP="00593243" w14:paraId="0DEA2D32" w14:textId="77777777">
            <w:pPr>
              <w:jc w:val="center"/>
            </w:pPr>
            <w:r>
              <w:rPr>
                <w:color w:val="000000"/>
              </w:rPr>
              <w:t>2,429,392</w:t>
            </w:r>
          </w:p>
        </w:tc>
        <w:tc>
          <w:tcPr>
            <w:tcW w:w="1900" w:type="dxa"/>
            <w:noWrap/>
            <w:vAlign w:val="bottom"/>
            <w:hideMark/>
          </w:tcPr>
          <w:p w:rsidR="00AE0D73" w:rsidRPr="00ED303C" w:rsidP="00593243" w14:paraId="6BD487B7" w14:textId="77777777">
            <w:pPr>
              <w:jc w:val="center"/>
            </w:pPr>
            <w:r>
              <w:rPr>
                <w:color w:val="000000"/>
              </w:rPr>
              <w:t>2,428,626</w:t>
            </w:r>
          </w:p>
        </w:tc>
        <w:tc>
          <w:tcPr>
            <w:tcW w:w="1885" w:type="dxa"/>
            <w:noWrap/>
            <w:vAlign w:val="bottom"/>
            <w:hideMark/>
          </w:tcPr>
          <w:p w:rsidR="00AE0D73" w:rsidRPr="00ED303C" w:rsidP="00593243" w14:paraId="53676C4B" w14:textId="77777777">
            <w:pPr>
              <w:jc w:val="center"/>
              <w:rPr>
                <w:color w:val="333333"/>
              </w:rPr>
            </w:pPr>
            <w:r>
              <w:rPr>
                <w:color w:val="333333"/>
              </w:rPr>
              <w:t xml:space="preserve"> $          20,473 </w:t>
            </w:r>
          </w:p>
        </w:tc>
      </w:tr>
      <w:tr w14:paraId="6AEE63CE" w14:textId="77777777" w:rsidTr="00593243">
        <w:tblPrEx>
          <w:tblW w:w="8545" w:type="dxa"/>
          <w:tblLook w:val="04A0"/>
        </w:tblPrEx>
        <w:trPr>
          <w:trHeight w:val="390"/>
        </w:trPr>
        <w:tc>
          <w:tcPr>
            <w:tcW w:w="1360" w:type="dxa"/>
            <w:noWrap/>
            <w:vAlign w:val="bottom"/>
            <w:hideMark/>
          </w:tcPr>
          <w:p w:rsidR="00AE0D73" w:rsidRPr="00ED303C" w:rsidP="00593243" w14:paraId="7232B8C3" w14:textId="77777777">
            <w:pPr>
              <w:jc w:val="center"/>
              <w:rPr>
                <w:color w:val="333333"/>
              </w:rPr>
            </w:pPr>
            <w:r>
              <w:rPr>
                <w:color w:val="333333"/>
              </w:rPr>
              <w:t>38584</w:t>
            </w:r>
          </w:p>
        </w:tc>
        <w:tc>
          <w:tcPr>
            <w:tcW w:w="1600" w:type="dxa"/>
            <w:noWrap/>
            <w:vAlign w:val="bottom"/>
            <w:hideMark/>
          </w:tcPr>
          <w:p w:rsidR="00AE0D73" w:rsidRPr="00ED303C" w:rsidP="00593243" w14:paraId="1EE71517" w14:textId="77777777">
            <w:pPr>
              <w:jc w:val="center"/>
              <w:rPr>
                <w:color w:val="333333"/>
              </w:rPr>
            </w:pPr>
            <w:r>
              <w:rPr>
                <w:color w:val="333333"/>
              </w:rPr>
              <w:t>KMCT-TV</w:t>
            </w:r>
          </w:p>
        </w:tc>
        <w:tc>
          <w:tcPr>
            <w:tcW w:w="1800" w:type="dxa"/>
            <w:noWrap/>
            <w:vAlign w:val="bottom"/>
            <w:hideMark/>
          </w:tcPr>
          <w:p w:rsidR="00AE0D73" w:rsidRPr="00ED303C" w:rsidP="00593243" w14:paraId="2220DDC3" w14:textId="77777777">
            <w:pPr>
              <w:jc w:val="center"/>
            </w:pPr>
            <w:r>
              <w:rPr>
                <w:color w:val="000000"/>
              </w:rPr>
              <w:t>267,004</w:t>
            </w:r>
          </w:p>
        </w:tc>
        <w:tc>
          <w:tcPr>
            <w:tcW w:w="1900" w:type="dxa"/>
            <w:noWrap/>
            <w:vAlign w:val="bottom"/>
            <w:hideMark/>
          </w:tcPr>
          <w:p w:rsidR="00AE0D73" w:rsidRPr="00ED303C" w:rsidP="00593243" w14:paraId="61E8437A" w14:textId="77777777">
            <w:pPr>
              <w:jc w:val="center"/>
            </w:pPr>
            <w:r>
              <w:rPr>
                <w:color w:val="000000"/>
              </w:rPr>
              <w:t>266,880</w:t>
            </w:r>
          </w:p>
        </w:tc>
        <w:tc>
          <w:tcPr>
            <w:tcW w:w="1885" w:type="dxa"/>
            <w:noWrap/>
            <w:vAlign w:val="bottom"/>
            <w:hideMark/>
          </w:tcPr>
          <w:p w:rsidR="00AE0D73" w:rsidRPr="00ED303C" w:rsidP="00593243" w14:paraId="26717DA8" w14:textId="77777777">
            <w:pPr>
              <w:jc w:val="center"/>
              <w:rPr>
                <w:color w:val="333333"/>
              </w:rPr>
            </w:pPr>
            <w:r>
              <w:rPr>
                <w:color w:val="333333"/>
              </w:rPr>
              <w:t xml:space="preserve"> $            2,250 </w:t>
            </w:r>
          </w:p>
        </w:tc>
      </w:tr>
      <w:tr w14:paraId="497023AD" w14:textId="77777777" w:rsidTr="00593243">
        <w:tblPrEx>
          <w:tblW w:w="8545" w:type="dxa"/>
          <w:tblLook w:val="04A0"/>
        </w:tblPrEx>
        <w:trPr>
          <w:trHeight w:val="390"/>
        </w:trPr>
        <w:tc>
          <w:tcPr>
            <w:tcW w:w="1360" w:type="dxa"/>
            <w:noWrap/>
            <w:vAlign w:val="bottom"/>
            <w:hideMark/>
          </w:tcPr>
          <w:p w:rsidR="00AE0D73" w:rsidRPr="00ED303C" w:rsidP="00593243" w14:paraId="5677C481" w14:textId="77777777">
            <w:pPr>
              <w:jc w:val="center"/>
              <w:rPr>
                <w:color w:val="333333"/>
              </w:rPr>
            </w:pPr>
            <w:r>
              <w:rPr>
                <w:color w:val="333333"/>
              </w:rPr>
              <w:t>22127</w:t>
            </w:r>
          </w:p>
        </w:tc>
        <w:tc>
          <w:tcPr>
            <w:tcW w:w="1600" w:type="dxa"/>
            <w:noWrap/>
            <w:vAlign w:val="bottom"/>
            <w:hideMark/>
          </w:tcPr>
          <w:p w:rsidR="00AE0D73" w:rsidRPr="00ED303C" w:rsidP="00593243" w14:paraId="4BBA6DA4" w14:textId="77777777">
            <w:pPr>
              <w:jc w:val="center"/>
              <w:rPr>
                <w:color w:val="333333"/>
              </w:rPr>
            </w:pPr>
            <w:r>
              <w:rPr>
                <w:color w:val="333333"/>
              </w:rPr>
              <w:t>KMCY</w:t>
            </w:r>
          </w:p>
        </w:tc>
        <w:tc>
          <w:tcPr>
            <w:tcW w:w="1800" w:type="dxa"/>
            <w:noWrap/>
            <w:vAlign w:val="bottom"/>
            <w:hideMark/>
          </w:tcPr>
          <w:p w:rsidR="00AE0D73" w:rsidRPr="00ED303C" w:rsidP="00593243" w14:paraId="4A0D122E" w14:textId="77777777">
            <w:pPr>
              <w:jc w:val="center"/>
            </w:pPr>
            <w:r>
              <w:rPr>
                <w:color w:val="000000"/>
              </w:rPr>
              <w:t>71,797</w:t>
            </w:r>
          </w:p>
        </w:tc>
        <w:tc>
          <w:tcPr>
            <w:tcW w:w="1900" w:type="dxa"/>
            <w:noWrap/>
            <w:vAlign w:val="bottom"/>
            <w:hideMark/>
          </w:tcPr>
          <w:p w:rsidR="00AE0D73" w:rsidRPr="00ED303C" w:rsidP="00593243" w14:paraId="727F543C" w14:textId="77777777">
            <w:pPr>
              <w:jc w:val="center"/>
            </w:pPr>
            <w:r>
              <w:rPr>
                <w:color w:val="000000"/>
              </w:rPr>
              <w:t>71,793</w:t>
            </w:r>
          </w:p>
        </w:tc>
        <w:tc>
          <w:tcPr>
            <w:tcW w:w="1885" w:type="dxa"/>
            <w:noWrap/>
            <w:vAlign w:val="bottom"/>
            <w:hideMark/>
          </w:tcPr>
          <w:p w:rsidR="00AE0D73" w:rsidRPr="00ED303C" w:rsidP="00593243" w14:paraId="19CF86B9" w14:textId="77777777">
            <w:pPr>
              <w:jc w:val="center"/>
              <w:rPr>
                <w:color w:val="333333"/>
              </w:rPr>
            </w:pPr>
            <w:r>
              <w:rPr>
                <w:color w:val="333333"/>
              </w:rPr>
              <w:t xml:space="preserve"> $               605 </w:t>
            </w:r>
          </w:p>
        </w:tc>
      </w:tr>
      <w:tr w14:paraId="73653612" w14:textId="77777777" w:rsidTr="00593243">
        <w:tblPrEx>
          <w:tblW w:w="8545" w:type="dxa"/>
          <w:tblLook w:val="04A0"/>
        </w:tblPrEx>
        <w:trPr>
          <w:trHeight w:val="390"/>
        </w:trPr>
        <w:tc>
          <w:tcPr>
            <w:tcW w:w="1360" w:type="dxa"/>
            <w:noWrap/>
            <w:vAlign w:val="bottom"/>
            <w:hideMark/>
          </w:tcPr>
          <w:p w:rsidR="00AE0D73" w:rsidRPr="00ED303C" w:rsidP="00593243" w14:paraId="6E156DB9" w14:textId="77777777">
            <w:pPr>
              <w:jc w:val="center"/>
              <w:rPr>
                <w:color w:val="333333"/>
              </w:rPr>
            </w:pPr>
            <w:r>
              <w:rPr>
                <w:color w:val="333333"/>
              </w:rPr>
              <w:t>162016</w:t>
            </w:r>
          </w:p>
        </w:tc>
        <w:tc>
          <w:tcPr>
            <w:tcW w:w="1600" w:type="dxa"/>
            <w:noWrap/>
            <w:vAlign w:val="bottom"/>
            <w:hideMark/>
          </w:tcPr>
          <w:p w:rsidR="00AE0D73" w:rsidRPr="00ED303C" w:rsidP="00593243" w14:paraId="471F5628" w14:textId="77777777">
            <w:pPr>
              <w:jc w:val="center"/>
              <w:rPr>
                <w:color w:val="333333"/>
              </w:rPr>
            </w:pPr>
            <w:r>
              <w:rPr>
                <w:color w:val="333333"/>
              </w:rPr>
              <w:t>KMDE</w:t>
            </w:r>
          </w:p>
        </w:tc>
        <w:tc>
          <w:tcPr>
            <w:tcW w:w="1800" w:type="dxa"/>
            <w:noWrap/>
            <w:vAlign w:val="bottom"/>
            <w:hideMark/>
          </w:tcPr>
          <w:p w:rsidR="00AE0D73" w:rsidRPr="00ED303C" w:rsidP="00593243" w14:paraId="1839116E" w14:textId="77777777">
            <w:pPr>
              <w:jc w:val="center"/>
            </w:pPr>
            <w:r>
              <w:rPr>
                <w:color w:val="000000"/>
              </w:rPr>
              <w:t>35,409</w:t>
            </w:r>
          </w:p>
        </w:tc>
        <w:tc>
          <w:tcPr>
            <w:tcW w:w="1900" w:type="dxa"/>
            <w:noWrap/>
            <w:vAlign w:val="bottom"/>
            <w:hideMark/>
          </w:tcPr>
          <w:p w:rsidR="00AE0D73" w:rsidRPr="00ED303C" w:rsidP="00593243" w14:paraId="605E54B8" w14:textId="77777777">
            <w:pPr>
              <w:jc w:val="center"/>
            </w:pPr>
            <w:r>
              <w:rPr>
                <w:color w:val="000000"/>
              </w:rPr>
              <w:t>35,401</w:t>
            </w:r>
          </w:p>
        </w:tc>
        <w:tc>
          <w:tcPr>
            <w:tcW w:w="1885" w:type="dxa"/>
            <w:noWrap/>
            <w:vAlign w:val="bottom"/>
            <w:hideMark/>
          </w:tcPr>
          <w:p w:rsidR="00AE0D73" w:rsidRPr="00ED303C" w:rsidP="00593243" w14:paraId="1DE4F3AF" w14:textId="77777777">
            <w:pPr>
              <w:jc w:val="center"/>
              <w:rPr>
                <w:color w:val="333333"/>
              </w:rPr>
            </w:pPr>
            <w:r>
              <w:rPr>
                <w:color w:val="333333"/>
              </w:rPr>
              <w:t xml:space="preserve"> $               298 </w:t>
            </w:r>
          </w:p>
        </w:tc>
      </w:tr>
      <w:tr w14:paraId="1391C935" w14:textId="77777777" w:rsidTr="00593243">
        <w:tblPrEx>
          <w:tblW w:w="8545" w:type="dxa"/>
          <w:tblLook w:val="04A0"/>
        </w:tblPrEx>
        <w:trPr>
          <w:trHeight w:val="390"/>
        </w:trPr>
        <w:tc>
          <w:tcPr>
            <w:tcW w:w="1360" w:type="dxa"/>
            <w:noWrap/>
            <w:vAlign w:val="bottom"/>
            <w:hideMark/>
          </w:tcPr>
          <w:p w:rsidR="00AE0D73" w:rsidRPr="00ED303C" w:rsidP="00593243" w14:paraId="0CD844E8" w14:textId="77777777">
            <w:pPr>
              <w:jc w:val="center"/>
              <w:rPr>
                <w:color w:val="333333"/>
              </w:rPr>
            </w:pPr>
            <w:r>
              <w:rPr>
                <w:color w:val="333333"/>
              </w:rPr>
              <w:t>26428</w:t>
            </w:r>
          </w:p>
        </w:tc>
        <w:tc>
          <w:tcPr>
            <w:tcW w:w="1600" w:type="dxa"/>
            <w:noWrap/>
            <w:vAlign w:val="bottom"/>
            <w:hideMark/>
          </w:tcPr>
          <w:p w:rsidR="00AE0D73" w:rsidRPr="00ED303C" w:rsidP="00593243" w14:paraId="5FD82F34" w14:textId="77777777">
            <w:pPr>
              <w:jc w:val="center"/>
              <w:rPr>
                <w:color w:val="333333"/>
              </w:rPr>
            </w:pPr>
            <w:r>
              <w:rPr>
                <w:color w:val="333333"/>
              </w:rPr>
              <w:t>KMEB</w:t>
            </w:r>
          </w:p>
        </w:tc>
        <w:tc>
          <w:tcPr>
            <w:tcW w:w="1800" w:type="dxa"/>
            <w:noWrap/>
            <w:vAlign w:val="bottom"/>
            <w:hideMark/>
          </w:tcPr>
          <w:p w:rsidR="00AE0D73" w:rsidRPr="00ED303C" w:rsidP="00593243" w14:paraId="0397BD34" w14:textId="77777777">
            <w:pPr>
              <w:jc w:val="center"/>
            </w:pPr>
            <w:r>
              <w:rPr>
                <w:color w:val="000000"/>
              </w:rPr>
              <w:t>221,810</w:t>
            </w:r>
          </w:p>
        </w:tc>
        <w:tc>
          <w:tcPr>
            <w:tcW w:w="1900" w:type="dxa"/>
            <w:noWrap/>
            <w:vAlign w:val="bottom"/>
            <w:hideMark/>
          </w:tcPr>
          <w:p w:rsidR="00AE0D73" w:rsidRPr="00ED303C" w:rsidP="00593243" w14:paraId="6F422929" w14:textId="77777777">
            <w:pPr>
              <w:jc w:val="center"/>
            </w:pPr>
            <w:r>
              <w:rPr>
                <w:color w:val="000000"/>
              </w:rPr>
              <w:t>203,470</w:t>
            </w:r>
          </w:p>
        </w:tc>
        <w:tc>
          <w:tcPr>
            <w:tcW w:w="1885" w:type="dxa"/>
            <w:noWrap/>
            <w:vAlign w:val="bottom"/>
            <w:hideMark/>
          </w:tcPr>
          <w:p w:rsidR="00AE0D73" w:rsidRPr="00ED303C" w:rsidP="00593243" w14:paraId="58320FB7" w14:textId="77777777">
            <w:pPr>
              <w:jc w:val="center"/>
              <w:rPr>
                <w:color w:val="333333"/>
              </w:rPr>
            </w:pPr>
            <w:r>
              <w:rPr>
                <w:color w:val="333333"/>
              </w:rPr>
              <w:t xml:space="preserve"> $            1,715 </w:t>
            </w:r>
          </w:p>
        </w:tc>
      </w:tr>
      <w:tr w14:paraId="0869E201" w14:textId="77777777" w:rsidTr="00593243">
        <w:tblPrEx>
          <w:tblW w:w="8545" w:type="dxa"/>
          <w:tblLook w:val="04A0"/>
        </w:tblPrEx>
        <w:trPr>
          <w:trHeight w:val="390"/>
        </w:trPr>
        <w:tc>
          <w:tcPr>
            <w:tcW w:w="1360" w:type="dxa"/>
            <w:noWrap/>
            <w:vAlign w:val="bottom"/>
            <w:hideMark/>
          </w:tcPr>
          <w:p w:rsidR="00AE0D73" w:rsidRPr="00ED303C" w:rsidP="00593243" w14:paraId="5AE0B50B" w14:textId="77777777">
            <w:pPr>
              <w:jc w:val="center"/>
              <w:rPr>
                <w:color w:val="333333"/>
              </w:rPr>
            </w:pPr>
            <w:r>
              <w:rPr>
                <w:color w:val="333333"/>
              </w:rPr>
              <w:t>39665</w:t>
            </w:r>
          </w:p>
        </w:tc>
        <w:tc>
          <w:tcPr>
            <w:tcW w:w="1600" w:type="dxa"/>
            <w:noWrap/>
            <w:vAlign w:val="bottom"/>
            <w:hideMark/>
          </w:tcPr>
          <w:p w:rsidR="00AE0D73" w:rsidRPr="00ED303C" w:rsidP="00593243" w14:paraId="798E4913" w14:textId="77777777">
            <w:pPr>
              <w:jc w:val="center"/>
              <w:rPr>
                <w:color w:val="333333"/>
              </w:rPr>
            </w:pPr>
            <w:r>
              <w:rPr>
                <w:color w:val="333333"/>
              </w:rPr>
              <w:t>KMEG</w:t>
            </w:r>
          </w:p>
        </w:tc>
        <w:tc>
          <w:tcPr>
            <w:tcW w:w="1800" w:type="dxa"/>
            <w:noWrap/>
            <w:vAlign w:val="bottom"/>
            <w:hideMark/>
          </w:tcPr>
          <w:p w:rsidR="00AE0D73" w:rsidRPr="00ED303C" w:rsidP="00593243" w14:paraId="62965530" w14:textId="77777777">
            <w:pPr>
              <w:jc w:val="center"/>
            </w:pPr>
            <w:r>
              <w:rPr>
                <w:color w:val="000000"/>
              </w:rPr>
              <w:t>708,748</w:t>
            </w:r>
          </w:p>
        </w:tc>
        <w:tc>
          <w:tcPr>
            <w:tcW w:w="1900" w:type="dxa"/>
            <w:noWrap/>
            <w:vAlign w:val="bottom"/>
            <w:hideMark/>
          </w:tcPr>
          <w:p w:rsidR="00AE0D73" w:rsidRPr="00ED303C" w:rsidP="00593243" w14:paraId="3C4EF2DF" w14:textId="77777777">
            <w:pPr>
              <w:jc w:val="center"/>
            </w:pPr>
            <w:r>
              <w:rPr>
                <w:color w:val="000000"/>
              </w:rPr>
              <w:t>704,130</w:t>
            </w:r>
          </w:p>
        </w:tc>
        <w:tc>
          <w:tcPr>
            <w:tcW w:w="1885" w:type="dxa"/>
            <w:noWrap/>
            <w:vAlign w:val="bottom"/>
            <w:hideMark/>
          </w:tcPr>
          <w:p w:rsidR="00AE0D73" w:rsidRPr="00ED303C" w:rsidP="00593243" w14:paraId="3BC82616" w14:textId="77777777">
            <w:pPr>
              <w:jc w:val="center"/>
              <w:rPr>
                <w:color w:val="333333"/>
              </w:rPr>
            </w:pPr>
            <w:r>
              <w:rPr>
                <w:color w:val="333333"/>
              </w:rPr>
              <w:t xml:space="preserve"> $            5,936 </w:t>
            </w:r>
          </w:p>
        </w:tc>
      </w:tr>
      <w:tr w14:paraId="10A7434A" w14:textId="77777777" w:rsidTr="00593243">
        <w:tblPrEx>
          <w:tblW w:w="8545" w:type="dxa"/>
          <w:tblLook w:val="04A0"/>
        </w:tblPrEx>
        <w:trPr>
          <w:trHeight w:val="390"/>
        </w:trPr>
        <w:tc>
          <w:tcPr>
            <w:tcW w:w="1360" w:type="dxa"/>
            <w:noWrap/>
            <w:vAlign w:val="bottom"/>
            <w:hideMark/>
          </w:tcPr>
          <w:p w:rsidR="00AE0D73" w:rsidRPr="00ED303C" w:rsidP="00593243" w14:paraId="610FE2D4" w14:textId="77777777">
            <w:pPr>
              <w:jc w:val="center"/>
              <w:rPr>
                <w:color w:val="333333"/>
              </w:rPr>
            </w:pPr>
            <w:r>
              <w:rPr>
                <w:color w:val="333333"/>
              </w:rPr>
              <w:t>35123</w:t>
            </w:r>
          </w:p>
        </w:tc>
        <w:tc>
          <w:tcPr>
            <w:tcW w:w="1600" w:type="dxa"/>
            <w:noWrap/>
            <w:vAlign w:val="bottom"/>
            <w:hideMark/>
          </w:tcPr>
          <w:p w:rsidR="00AE0D73" w:rsidRPr="00ED303C" w:rsidP="00593243" w14:paraId="397DCE23" w14:textId="77777777">
            <w:pPr>
              <w:jc w:val="center"/>
              <w:rPr>
                <w:color w:val="333333"/>
              </w:rPr>
            </w:pPr>
            <w:r>
              <w:rPr>
                <w:color w:val="333333"/>
              </w:rPr>
              <w:t>KMEX-DT</w:t>
            </w:r>
          </w:p>
        </w:tc>
        <w:tc>
          <w:tcPr>
            <w:tcW w:w="1800" w:type="dxa"/>
            <w:noWrap/>
            <w:vAlign w:val="bottom"/>
            <w:hideMark/>
          </w:tcPr>
          <w:p w:rsidR="00AE0D73" w:rsidRPr="00ED303C" w:rsidP="00593243" w14:paraId="2A59D681" w14:textId="77777777">
            <w:pPr>
              <w:jc w:val="center"/>
            </w:pPr>
            <w:r>
              <w:rPr>
                <w:color w:val="000000"/>
              </w:rPr>
              <w:t>17,628,354</w:t>
            </w:r>
          </w:p>
        </w:tc>
        <w:tc>
          <w:tcPr>
            <w:tcW w:w="1900" w:type="dxa"/>
            <w:noWrap/>
            <w:vAlign w:val="bottom"/>
            <w:hideMark/>
          </w:tcPr>
          <w:p w:rsidR="00AE0D73" w:rsidRPr="00ED303C" w:rsidP="00593243" w14:paraId="5386D8C5" w14:textId="77777777">
            <w:pPr>
              <w:jc w:val="center"/>
            </w:pPr>
            <w:r>
              <w:rPr>
                <w:color w:val="000000"/>
              </w:rPr>
              <w:t>16,318,720</w:t>
            </w:r>
          </w:p>
        </w:tc>
        <w:tc>
          <w:tcPr>
            <w:tcW w:w="1885" w:type="dxa"/>
            <w:noWrap/>
            <w:vAlign w:val="bottom"/>
            <w:hideMark/>
          </w:tcPr>
          <w:p w:rsidR="00AE0D73" w:rsidRPr="00ED303C" w:rsidP="00593243" w14:paraId="7736E976" w14:textId="77777777">
            <w:pPr>
              <w:jc w:val="center"/>
              <w:rPr>
                <w:color w:val="333333"/>
              </w:rPr>
            </w:pPr>
            <w:r>
              <w:rPr>
                <w:color w:val="333333"/>
              </w:rPr>
              <w:t xml:space="preserve"> $        137,567 </w:t>
            </w:r>
          </w:p>
        </w:tc>
      </w:tr>
      <w:tr w14:paraId="62A99ECA" w14:textId="77777777" w:rsidTr="00593243">
        <w:tblPrEx>
          <w:tblW w:w="8545" w:type="dxa"/>
          <w:tblLook w:val="04A0"/>
        </w:tblPrEx>
        <w:trPr>
          <w:trHeight w:val="390"/>
        </w:trPr>
        <w:tc>
          <w:tcPr>
            <w:tcW w:w="1360" w:type="dxa"/>
            <w:noWrap/>
            <w:vAlign w:val="bottom"/>
            <w:hideMark/>
          </w:tcPr>
          <w:p w:rsidR="00AE0D73" w:rsidRPr="00ED303C" w:rsidP="00593243" w14:paraId="7BCD2540" w14:textId="77777777">
            <w:pPr>
              <w:jc w:val="center"/>
              <w:rPr>
                <w:color w:val="333333"/>
              </w:rPr>
            </w:pPr>
            <w:r>
              <w:rPr>
                <w:color w:val="333333"/>
              </w:rPr>
              <w:t>40875</w:t>
            </w:r>
          </w:p>
        </w:tc>
        <w:tc>
          <w:tcPr>
            <w:tcW w:w="1600" w:type="dxa"/>
            <w:noWrap/>
            <w:vAlign w:val="bottom"/>
            <w:hideMark/>
          </w:tcPr>
          <w:p w:rsidR="00AE0D73" w:rsidRPr="00ED303C" w:rsidP="00593243" w14:paraId="081B115F" w14:textId="77777777">
            <w:pPr>
              <w:jc w:val="center"/>
              <w:rPr>
                <w:color w:val="333333"/>
              </w:rPr>
            </w:pPr>
            <w:r>
              <w:rPr>
                <w:color w:val="333333"/>
              </w:rPr>
              <w:t>KMGH-TV</w:t>
            </w:r>
          </w:p>
        </w:tc>
        <w:tc>
          <w:tcPr>
            <w:tcW w:w="1800" w:type="dxa"/>
            <w:noWrap/>
            <w:vAlign w:val="bottom"/>
            <w:hideMark/>
          </w:tcPr>
          <w:p w:rsidR="00AE0D73" w:rsidRPr="00ED303C" w:rsidP="00593243" w14:paraId="11762C93" w14:textId="77777777">
            <w:pPr>
              <w:jc w:val="center"/>
            </w:pPr>
            <w:r>
              <w:rPr>
                <w:color w:val="000000"/>
              </w:rPr>
              <w:t>3,815,224</w:t>
            </w:r>
          </w:p>
        </w:tc>
        <w:tc>
          <w:tcPr>
            <w:tcW w:w="1900" w:type="dxa"/>
            <w:noWrap/>
            <w:vAlign w:val="bottom"/>
            <w:hideMark/>
          </w:tcPr>
          <w:p w:rsidR="00AE0D73" w:rsidRPr="00ED303C" w:rsidP="00593243" w14:paraId="7D98CCAE" w14:textId="77777777">
            <w:pPr>
              <w:jc w:val="center"/>
            </w:pPr>
            <w:r>
              <w:rPr>
                <w:color w:val="000000"/>
              </w:rPr>
              <w:t>3,574,344</w:t>
            </w:r>
          </w:p>
        </w:tc>
        <w:tc>
          <w:tcPr>
            <w:tcW w:w="1885" w:type="dxa"/>
            <w:noWrap/>
            <w:vAlign w:val="bottom"/>
            <w:hideMark/>
          </w:tcPr>
          <w:p w:rsidR="00AE0D73" w:rsidRPr="00ED303C" w:rsidP="00593243" w14:paraId="69F121C6" w14:textId="77777777">
            <w:pPr>
              <w:jc w:val="center"/>
              <w:rPr>
                <w:color w:val="333333"/>
              </w:rPr>
            </w:pPr>
            <w:r>
              <w:rPr>
                <w:color w:val="333333"/>
              </w:rPr>
              <w:t xml:space="preserve"> $          30,132 </w:t>
            </w:r>
          </w:p>
        </w:tc>
      </w:tr>
      <w:tr w14:paraId="21D76B09" w14:textId="77777777" w:rsidTr="00593243">
        <w:tblPrEx>
          <w:tblW w:w="8545" w:type="dxa"/>
          <w:tblLook w:val="04A0"/>
        </w:tblPrEx>
        <w:trPr>
          <w:trHeight w:val="390"/>
        </w:trPr>
        <w:tc>
          <w:tcPr>
            <w:tcW w:w="1360" w:type="dxa"/>
            <w:noWrap/>
            <w:vAlign w:val="bottom"/>
            <w:hideMark/>
          </w:tcPr>
          <w:p w:rsidR="00AE0D73" w:rsidRPr="00ED303C" w:rsidP="00593243" w14:paraId="203DA0DF" w14:textId="77777777">
            <w:pPr>
              <w:jc w:val="center"/>
              <w:rPr>
                <w:color w:val="333333"/>
              </w:rPr>
            </w:pPr>
            <w:r>
              <w:rPr>
                <w:color w:val="333333"/>
              </w:rPr>
              <w:t>35131</w:t>
            </w:r>
          </w:p>
        </w:tc>
        <w:tc>
          <w:tcPr>
            <w:tcW w:w="1600" w:type="dxa"/>
            <w:noWrap/>
            <w:vAlign w:val="bottom"/>
            <w:hideMark/>
          </w:tcPr>
          <w:p w:rsidR="00AE0D73" w:rsidRPr="00ED303C" w:rsidP="00593243" w14:paraId="77515DA8" w14:textId="77777777">
            <w:pPr>
              <w:jc w:val="center"/>
              <w:rPr>
                <w:color w:val="333333"/>
              </w:rPr>
            </w:pPr>
            <w:r>
              <w:rPr>
                <w:color w:val="333333"/>
              </w:rPr>
              <w:t>KMID</w:t>
            </w:r>
          </w:p>
        </w:tc>
        <w:tc>
          <w:tcPr>
            <w:tcW w:w="1800" w:type="dxa"/>
            <w:noWrap/>
            <w:vAlign w:val="bottom"/>
            <w:hideMark/>
          </w:tcPr>
          <w:p w:rsidR="00AE0D73" w:rsidRPr="00ED303C" w:rsidP="00593243" w14:paraId="0782DD49" w14:textId="77777777">
            <w:pPr>
              <w:jc w:val="center"/>
            </w:pPr>
            <w:r>
              <w:rPr>
                <w:color w:val="000000"/>
              </w:rPr>
              <w:t>383,449</w:t>
            </w:r>
          </w:p>
        </w:tc>
        <w:tc>
          <w:tcPr>
            <w:tcW w:w="1900" w:type="dxa"/>
            <w:noWrap/>
            <w:vAlign w:val="bottom"/>
            <w:hideMark/>
          </w:tcPr>
          <w:p w:rsidR="00AE0D73" w:rsidRPr="00ED303C" w:rsidP="00593243" w14:paraId="426FF8AF" w14:textId="77777777">
            <w:pPr>
              <w:jc w:val="center"/>
            </w:pPr>
            <w:r>
              <w:rPr>
                <w:color w:val="000000"/>
              </w:rPr>
              <w:t>383,439</w:t>
            </w:r>
          </w:p>
        </w:tc>
        <w:tc>
          <w:tcPr>
            <w:tcW w:w="1885" w:type="dxa"/>
            <w:noWrap/>
            <w:vAlign w:val="bottom"/>
            <w:hideMark/>
          </w:tcPr>
          <w:p w:rsidR="00AE0D73" w:rsidRPr="00ED303C" w:rsidP="00593243" w14:paraId="5CA43022" w14:textId="77777777">
            <w:pPr>
              <w:jc w:val="center"/>
              <w:rPr>
                <w:color w:val="333333"/>
              </w:rPr>
            </w:pPr>
            <w:r>
              <w:rPr>
                <w:color w:val="333333"/>
              </w:rPr>
              <w:t xml:space="preserve"> $            3,232 </w:t>
            </w:r>
          </w:p>
        </w:tc>
      </w:tr>
      <w:tr w14:paraId="2135D531" w14:textId="77777777" w:rsidTr="00593243">
        <w:tblPrEx>
          <w:tblW w:w="8545" w:type="dxa"/>
          <w:tblLook w:val="04A0"/>
        </w:tblPrEx>
        <w:trPr>
          <w:trHeight w:val="390"/>
        </w:trPr>
        <w:tc>
          <w:tcPr>
            <w:tcW w:w="1360" w:type="dxa"/>
            <w:noWrap/>
            <w:vAlign w:val="bottom"/>
            <w:hideMark/>
          </w:tcPr>
          <w:p w:rsidR="00AE0D73" w:rsidRPr="00ED303C" w:rsidP="00593243" w14:paraId="6031F436" w14:textId="77777777">
            <w:pPr>
              <w:jc w:val="center"/>
              <w:rPr>
                <w:color w:val="333333"/>
              </w:rPr>
            </w:pPr>
            <w:r>
              <w:rPr>
                <w:color w:val="333333"/>
              </w:rPr>
              <w:t>16749</w:t>
            </w:r>
          </w:p>
        </w:tc>
        <w:tc>
          <w:tcPr>
            <w:tcW w:w="1600" w:type="dxa"/>
            <w:noWrap/>
            <w:vAlign w:val="bottom"/>
            <w:hideMark/>
          </w:tcPr>
          <w:p w:rsidR="00AE0D73" w:rsidRPr="00ED303C" w:rsidP="00593243" w14:paraId="7772A171" w14:textId="77777777">
            <w:pPr>
              <w:jc w:val="center"/>
              <w:rPr>
                <w:color w:val="333333"/>
              </w:rPr>
            </w:pPr>
            <w:r>
              <w:rPr>
                <w:color w:val="333333"/>
              </w:rPr>
              <w:t>KMIR-TV</w:t>
            </w:r>
          </w:p>
        </w:tc>
        <w:tc>
          <w:tcPr>
            <w:tcW w:w="1800" w:type="dxa"/>
            <w:noWrap/>
            <w:vAlign w:val="bottom"/>
            <w:hideMark/>
          </w:tcPr>
          <w:p w:rsidR="00AE0D73" w:rsidRPr="00ED303C" w:rsidP="00593243" w14:paraId="03A8667D" w14:textId="77777777">
            <w:pPr>
              <w:jc w:val="center"/>
            </w:pPr>
            <w:r>
              <w:rPr>
                <w:color w:val="000000"/>
              </w:rPr>
              <w:t>2,760,914</w:t>
            </w:r>
          </w:p>
        </w:tc>
        <w:tc>
          <w:tcPr>
            <w:tcW w:w="1900" w:type="dxa"/>
            <w:noWrap/>
            <w:vAlign w:val="bottom"/>
            <w:hideMark/>
          </w:tcPr>
          <w:p w:rsidR="00AE0D73" w:rsidRPr="00ED303C" w:rsidP="00593243" w14:paraId="6E707564" w14:textId="77777777">
            <w:pPr>
              <w:jc w:val="center"/>
            </w:pPr>
            <w:r>
              <w:rPr>
                <w:color w:val="000000"/>
              </w:rPr>
              <w:t>730,764</w:t>
            </w:r>
          </w:p>
        </w:tc>
        <w:tc>
          <w:tcPr>
            <w:tcW w:w="1885" w:type="dxa"/>
            <w:noWrap/>
            <w:vAlign w:val="bottom"/>
            <w:hideMark/>
          </w:tcPr>
          <w:p w:rsidR="00AE0D73" w:rsidRPr="00ED303C" w:rsidP="00593243" w14:paraId="6B546F11" w14:textId="77777777">
            <w:pPr>
              <w:jc w:val="center"/>
              <w:rPr>
                <w:color w:val="333333"/>
              </w:rPr>
            </w:pPr>
            <w:r>
              <w:rPr>
                <w:color w:val="333333"/>
              </w:rPr>
              <w:t xml:space="preserve"> $            6,160 </w:t>
            </w:r>
          </w:p>
        </w:tc>
      </w:tr>
      <w:tr w14:paraId="6E59D69E" w14:textId="77777777" w:rsidTr="00593243">
        <w:tblPrEx>
          <w:tblW w:w="8545" w:type="dxa"/>
          <w:tblLook w:val="04A0"/>
        </w:tblPrEx>
        <w:trPr>
          <w:trHeight w:val="390"/>
        </w:trPr>
        <w:tc>
          <w:tcPr>
            <w:tcW w:w="1360" w:type="dxa"/>
            <w:noWrap/>
            <w:vAlign w:val="bottom"/>
            <w:hideMark/>
          </w:tcPr>
          <w:p w:rsidR="00AE0D73" w:rsidRPr="00ED303C" w:rsidP="00593243" w14:paraId="29406F93" w14:textId="77777777">
            <w:pPr>
              <w:jc w:val="center"/>
              <w:rPr>
                <w:color w:val="333333"/>
              </w:rPr>
            </w:pPr>
            <w:r>
              <w:rPr>
                <w:color w:val="333333"/>
              </w:rPr>
              <w:t>63164</w:t>
            </w:r>
          </w:p>
        </w:tc>
        <w:tc>
          <w:tcPr>
            <w:tcW w:w="1600" w:type="dxa"/>
            <w:noWrap/>
            <w:vAlign w:val="bottom"/>
            <w:hideMark/>
          </w:tcPr>
          <w:p w:rsidR="00AE0D73" w:rsidRPr="00ED303C" w:rsidP="00593243" w14:paraId="28052BC7" w14:textId="77777777">
            <w:pPr>
              <w:jc w:val="center"/>
              <w:rPr>
                <w:color w:val="333333"/>
              </w:rPr>
            </w:pPr>
            <w:r>
              <w:rPr>
                <w:color w:val="333333"/>
              </w:rPr>
              <w:t>KMIZ</w:t>
            </w:r>
          </w:p>
        </w:tc>
        <w:tc>
          <w:tcPr>
            <w:tcW w:w="1800" w:type="dxa"/>
            <w:noWrap/>
            <w:vAlign w:val="bottom"/>
            <w:hideMark/>
          </w:tcPr>
          <w:p w:rsidR="00AE0D73" w:rsidRPr="00ED303C" w:rsidP="00593243" w14:paraId="696D2ECF" w14:textId="77777777">
            <w:pPr>
              <w:jc w:val="center"/>
            </w:pPr>
            <w:r>
              <w:rPr>
                <w:color w:val="000000"/>
              </w:rPr>
              <w:t>532,025</w:t>
            </w:r>
          </w:p>
        </w:tc>
        <w:tc>
          <w:tcPr>
            <w:tcW w:w="1900" w:type="dxa"/>
            <w:noWrap/>
            <w:vAlign w:val="bottom"/>
            <w:hideMark/>
          </w:tcPr>
          <w:p w:rsidR="00AE0D73" w:rsidRPr="00ED303C" w:rsidP="00593243" w14:paraId="1CA999E9" w14:textId="77777777">
            <w:pPr>
              <w:jc w:val="center"/>
            </w:pPr>
            <w:r>
              <w:rPr>
                <w:color w:val="000000"/>
              </w:rPr>
              <w:t>530,008</w:t>
            </w:r>
          </w:p>
        </w:tc>
        <w:tc>
          <w:tcPr>
            <w:tcW w:w="1885" w:type="dxa"/>
            <w:noWrap/>
            <w:vAlign w:val="bottom"/>
            <w:hideMark/>
          </w:tcPr>
          <w:p w:rsidR="00AE0D73" w:rsidRPr="00ED303C" w:rsidP="00593243" w14:paraId="318249E6" w14:textId="77777777">
            <w:pPr>
              <w:jc w:val="center"/>
              <w:rPr>
                <w:color w:val="333333"/>
              </w:rPr>
            </w:pPr>
            <w:r>
              <w:rPr>
                <w:color w:val="333333"/>
              </w:rPr>
              <w:t xml:space="preserve"> $            4,468 </w:t>
            </w:r>
          </w:p>
        </w:tc>
      </w:tr>
      <w:tr w14:paraId="47231FF1" w14:textId="77777777" w:rsidTr="00593243">
        <w:tblPrEx>
          <w:tblW w:w="8545" w:type="dxa"/>
          <w:tblLook w:val="04A0"/>
        </w:tblPrEx>
        <w:trPr>
          <w:trHeight w:val="390"/>
        </w:trPr>
        <w:tc>
          <w:tcPr>
            <w:tcW w:w="1360" w:type="dxa"/>
            <w:noWrap/>
            <w:vAlign w:val="bottom"/>
            <w:hideMark/>
          </w:tcPr>
          <w:p w:rsidR="00AE0D73" w:rsidRPr="00ED303C" w:rsidP="00593243" w14:paraId="078B51FB" w14:textId="77777777">
            <w:pPr>
              <w:jc w:val="center"/>
              <w:rPr>
                <w:color w:val="333333"/>
              </w:rPr>
            </w:pPr>
            <w:r>
              <w:rPr>
                <w:color w:val="333333"/>
              </w:rPr>
              <w:t>53541</w:t>
            </w:r>
          </w:p>
        </w:tc>
        <w:tc>
          <w:tcPr>
            <w:tcW w:w="1600" w:type="dxa"/>
            <w:noWrap/>
            <w:vAlign w:val="bottom"/>
            <w:hideMark/>
          </w:tcPr>
          <w:p w:rsidR="00AE0D73" w:rsidRPr="00ED303C" w:rsidP="00593243" w14:paraId="06D4B0ED" w14:textId="77777777">
            <w:pPr>
              <w:jc w:val="center"/>
              <w:rPr>
                <w:color w:val="333333"/>
              </w:rPr>
            </w:pPr>
            <w:r>
              <w:rPr>
                <w:color w:val="333333"/>
              </w:rPr>
              <w:t>KMLM-DT</w:t>
            </w:r>
          </w:p>
        </w:tc>
        <w:tc>
          <w:tcPr>
            <w:tcW w:w="1800" w:type="dxa"/>
            <w:noWrap/>
            <w:vAlign w:val="bottom"/>
            <w:hideMark/>
          </w:tcPr>
          <w:p w:rsidR="00AE0D73" w:rsidRPr="00ED303C" w:rsidP="00593243" w14:paraId="2894240E" w14:textId="77777777">
            <w:pPr>
              <w:jc w:val="center"/>
            </w:pPr>
            <w:r>
              <w:rPr>
                <w:color w:val="000000"/>
              </w:rPr>
              <w:t>293,290</w:t>
            </w:r>
          </w:p>
        </w:tc>
        <w:tc>
          <w:tcPr>
            <w:tcW w:w="1900" w:type="dxa"/>
            <w:noWrap/>
            <w:vAlign w:val="bottom"/>
            <w:hideMark/>
          </w:tcPr>
          <w:p w:rsidR="00AE0D73" w:rsidRPr="00ED303C" w:rsidP="00593243" w14:paraId="5637EA27" w14:textId="77777777">
            <w:pPr>
              <w:jc w:val="center"/>
            </w:pPr>
            <w:r>
              <w:rPr>
                <w:color w:val="000000"/>
              </w:rPr>
              <w:t>293,290</w:t>
            </w:r>
          </w:p>
        </w:tc>
        <w:tc>
          <w:tcPr>
            <w:tcW w:w="1885" w:type="dxa"/>
            <w:noWrap/>
            <w:vAlign w:val="bottom"/>
            <w:hideMark/>
          </w:tcPr>
          <w:p w:rsidR="00AE0D73" w:rsidRPr="00ED303C" w:rsidP="00593243" w14:paraId="3A1EB56E" w14:textId="77777777">
            <w:pPr>
              <w:jc w:val="center"/>
              <w:rPr>
                <w:color w:val="333333"/>
              </w:rPr>
            </w:pPr>
            <w:r>
              <w:rPr>
                <w:color w:val="333333"/>
              </w:rPr>
              <w:t xml:space="preserve"> $            2,472 </w:t>
            </w:r>
          </w:p>
        </w:tc>
      </w:tr>
      <w:tr w14:paraId="7D2B651B" w14:textId="77777777" w:rsidTr="00593243">
        <w:tblPrEx>
          <w:tblW w:w="8545" w:type="dxa"/>
          <w:tblLook w:val="04A0"/>
        </w:tblPrEx>
        <w:trPr>
          <w:trHeight w:val="390"/>
        </w:trPr>
        <w:tc>
          <w:tcPr>
            <w:tcW w:w="1360" w:type="dxa"/>
            <w:noWrap/>
            <w:vAlign w:val="bottom"/>
            <w:hideMark/>
          </w:tcPr>
          <w:p w:rsidR="00AE0D73" w:rsidRPr="00ED303C" w:rsidP="00593243" w14:paraId="298D385E" w14:textId="77777777">
            <w:pPr>
              <w:jc w:val="center"/>
              <w:rPr>
                <w:color w:val="333333"/>
              </w:rPr>
            </w:pPr>
            <w:r>
              <w:rPr>
                <w:color w:val="333333"/>
              </w:rPr>
              <w:t>52046</w:t>
            </w:r>
          </w:p>
        </w:tc>
        <w:tc>
          <w:tcPr>
            <w:tcW w:w="1600" w:type="dxa"/>
            <w:noWrap/>
            <w:vAlign w:val="bottom"/>
            <w:hideMark/>
          </w:tcPr>
          <w:p w:rsidR="00AE0D73" w:rsidRPr="00ED303C" w:rsidP="00593243" w14:paraId="29B8437E" w14:textId="77777777">
            <w:pPr>
              <w:jc w:val="center"/>
              <w:rPr>
                <w:color w:val="333333"/>
              </w:rPr>
            </w:pPr>
            <w:r>
              <w:rPr>
                <w:color w:val="333333"/>
              </w:rPr>
              <w:t>KMLU</w:t>
            </w:r>
          </w:p>
        </w:tc>
        <w:tc>
          <w:tcPr>
            <w:tcW w:w="1800" w:type="dxa"/>
            <w:noWrap/>
            <w:vAlign w:val="bottom"/>
            <w:hideMark/>
          </w:tcPr>
          <w:p w:rsidR="00AE0D73" w:rsidRPr="00ED303C" w:rsidP="00593243" w14:paraId="1D020E58" w14:textId="77777777">
            <w:pPr>
              <w:jc w:val="center"/>
            </w:pPr>
            <w:r>
              <w:rPr>
                <w:color w:val="000000"/>
              </w:rPr>
              <w:t>711,951</w:t>
            </w:r>
          </w:p>
        </w:tc>
        <w:tc>
          <w:tcPr>
            <w:tcW w:w="1900" w:type="dxa"/>
            <w:noWrap/>
            <w:vAlign w:val="bottom"/>
            <w:hideMark/>
          </w:tcPr>
          <w:p w:rsidR="00AE0D73" w:rsidRPr="00ED303C" w:rsidP="00593243" w14:paraId="72ED0A13" w14:textId="77777777">
            <w:pPr>
              <w:jc w:val="center"/>
            </w:pPr>
            <w:r>
              <w:rPr>
                <w:color w:val="000000"/>
              </w:rPr>
              <w:t>708,107</w:t>
            </w:r>
          </w:p>
        </w:tc>
        <w:tc>
          <w:tcPr>
            <w:tcW w:w="1885" w:type="dxa"/>
            <w:noWrap/>
            <w:vAlign w:val="bottom"/>
            <w:hideMark/>
          </w:tcPr>
          <w:p w:rsidR="00AE0D73" w:rsidRPr="00ED303C" w:rsidP="00593243" w14:paraId="0AA87F61" w14:textId="77777777">
            <w:pPr>
              <w:jc w:val="center"/>
              <w:rPr>
                <w:color w:val="333333"/>
              </w:rPr>
            </w:pPr>
            <w:r>
              <w:rPr>
                <w:color w:val="333333"/>
              </w:rPr>
              <w:t xml:space="preserve"> $            5,969 </w:t>
            </w:r>
          </w:p>
        </w:tc>
      </w:tr>
      <w:tr w14:paraId="5BFECAF9" w14:textId="77777777" w:rsidTr="00593243">
        <w:tblPrEx>
          <w:tblW w:w="8545" w:type="dxa"/>
          <w:tblLook w:val="04A0"/>
        </w:tblPrEx>
        <w:trPr>
          <w:trHeight w:val="390"/>
        </w:trPr>
        <w:tc>
          <w:tcPr>
            <w:tcW w:w="1360" w:type="dxa"/>
            <w:noWrap/>
            <w:vAlign w:val="bottom"/>
            <w:hideMark/>
          </w:tcPr>
          <w:p w:rsidR="00AE0D73" w:rsidRPr="00ED303C" w:rsidP="00593243" w14:paraId="04D2B7D8" w14:textId="77777777">
            <w:pPr>
              <w:jc w:val="center"/>
              <w:rPr>
                <w:color w:val="333333"/>
              </w:rPr>
            </w:pPr>
            <w:r>
              <w:rPr>
                <w:color w:val="333333"/>
              </w:rPr>
              <w:t>47981</w:t>
            </w:r>
          </w:p>
        </w:tc>
        <w:tc>
          <w:tcPr>
            <w:tcW w:w="1600" w:type="dxa"/>
            <w:noWrap/>
            <w:vAlign w:val="bottom"/>
            <w:hideMark/>
          </w:tcPr>
          <w:p w:rsidR="00AE0D73" w:rsidRPr="00ED303C" w:rsidP="00593243" w14:paraId="22E396D6" w14:textId="77777777">
            <w:pPr>
              <w:jc w:val="center"/>
              <w:rPr>
                <w:color w:val="333333"/>
              </w:rPr>
            </w:pPr>
            <w:r>
              <w:rPr>
                <w:color w:val="333333"/>
              </w:rPr>
              <w:t>KMNE-TV</w:t>
            </w:r>
          </w:p>
        </w:tc>
        <w:tc>
          <w:tcPr>
            <w:tcW w:w="1800" w:type="dxa"/>
            <w:noWrap/>
            <w:vAlign w:val="bottom"/>
            <w:hideMark/>
          </w:tcPr>
          <w:p w:rsidR="00AE0D73" w:rsidRPr="00ED303C" w:rsidP="00593243" w14:paraId="101E6085" w14:textId="77777777">
            <w:pPr>
              <w:jc w:val="center"/>
            </w:pPr>
            <w:r>
              <w:rPr>
                <w:color w:val="000000"/>
              </w:rPr>
              <w:t>47,232</w:t>
            </w:r>
          </w:p>
        </w:tc>
        <w:tc>
          <w:tcPr>
            <w:tcW w:w="1900" w:type="dxa"/>
            <w:noWrap/>
            <w:vAlign w:val="bottom"/>
            <w:hideMark/>
          </w:tcPr>
          <w:p w:rsidR="00AE0D73" w:rsidRPr="00ED303C" w:rsidP="00593243" w14:paraId="78697A72" w14:textId="77777777">
            <w:pPr>
              <w:jc w:val="center"/>
            </w:pPr>
            <w:r>
              <w:rPr>
                <w:color w:val="000000"/>
              </w:rPr>
              <w:t>44,189</w:t>
            </w:r>
          </w:p>
        </w:tc>
        <w:tc>
          <w:tcPr>
            <w:tcW w:w="1885" w:type="dxa"/>
            <w:noWrap/>
            <w:vAlign w:val="bottom"/>
            <w:hideMark/>
          </w:tcPr>
          <w:p w:rsidR="00AE0D73" w:rsidRPr="00ED303C" w:rsidP="00593243" w14:paraId="018B6719" w14:textId="77777777">
            <w:pPr>
              <w:jc w:val="center"/>
              <w:rPr>
                <w:color w:val="333333"/>
              </w:rPr>
            </w:pPr>
            <w:r>
              <w:rPr>
                <w:color w:val="333333"/>
              </w:rPr>
              <w:t xml:space="preserve"> $               373 </w:t>
            </w:r>
          </w:p>
        </w:tc>
      </w:tr>
      <w:tr w14:paraId="7352D640" w14:textId="77777777" w:rsidTr="00593243">
        <w:tblPrEx>
          <w:tblW w:w="8545" w:type="dxa"/>
          <w:tblLook w:val="04A0"/>
        </w:tblPrEx>
        <w:trPr>
          <w:trHeight w:val="390"/>
        </w:trPr>
        <w:tc>
          <w:tcPr>
            <w:tcW w:w="1360" w:type="dxa"/>
            <w:noWrap/>
            <w:vAlign w:val="bottom"/>
            <w:hideMark/>
          </w:tcPr>
          <w:p w:rsidR="00AE0D73" w:rsidRPr="00ED303C" w:rsidP="00593243" w14:paraId="58BDA8B2" w14:textId="77777777">
            <w:pPr>
              <w:jc w:val="center"/>
              <w:rPr>
                <w:color w:val="333333"/>
              </w:rPr>
            </w:pPr>
            <w:r>
              <w:rPr>
                <w:color w:val="333333"/>
              </w:rPr>
              <w:t>24753</w:t>
            </w:r>
          </w:p>
        </w:tc>
        <w:tc>
          <w:tcPr>
            <w:tcW w:w="1600" w:type="dxa"/>
            <w:noWrap/>
            <w:vAlign w:val="bottom"/>
            <w:hideMark/>
          </w:tcPr>
          <w:p w:rsidR="00AE0D73" w:rsidRPr="00ED303C" w:rsidP="00593243" w14:paraId="7EFD8BBA" w14:textId="77777777">
            <w:pPr>
              <w:jc w:val="center"/>
              <w:rPr>
                <w:color w:val="333333"/>
              </w:rPr>
            </w:pPr>
            <w:r>
              <w:rPr>
                <w:color w:val="333333"/>
              </w:rPr>
              <w:t>KMOH-TV</w:t>
            </w:r>
          </w:p>
        </w:tc>
        <w:tc>
          <w:tcPr>
            <w:tcW w:w="1800" w:type="dxa"/>
            <w:noWrap/>
            <w:vAlign w:val="bottom"/>
            <w:hideMark/>
          </w:tcPr>
          <w:p w:rsidR="00AE0D73" w:rsidRPr="00ED303C" w:rsidP="00593243" w14:paraId="5FE66152" w14:textId="77777777">
            <w:pPr>
              <w:jc w:val="center"/>
            </w:pPr>
            <w:r>
              <w:rPr>
                <w:color w:val="000000"/>
              </w:rPr>
              <w:t>199,885</w:t>
            </w:r>
          </w:p>
        </w:tc>
        <w:tc>
          <w:tcPr>
            <w:tcW w:w="1900" w:type="dxa"/>
            <w:noWrap/>
            <w:vAlign w:val="bottom"/>
            <w:hideMark/>
          </w:tcPr>
          <w:p w:rsidR="00AE0D73" w:rsidRPr="00ED303C" w:rsidP="00593243" w14:paraId="24305F48" w14:textId="77777777">
            <w:pPr>
              <w:jc w:val="center"/>
            </w:pPr>
            <w:r>
              <w:rPr>
                <w:color w:val="000000"/>
              </w:rPr>
              <w:t>184,283</w:t>
            </w:r>
          </w:p>
        </w:tc>
        <w:tc>
          <w:tcPr>
            <w:tcW w:w="1885" w:type="dxa"/>
            <w:noWrap/>
            <w:vAlign w:val="bottom"/>
            <w:hideMark/>
          </w:tcPr>
          <w:p w:rsidR="00AE0D73" w:rsidRPr="00ED303C" w:rsidP="00593243" w14:paraId="6EC4147C" w14:textId="77777777">
            <w:pPr>
              <w:jc w:val="center"/>
              <w:rPr>
                <w:color w:val="333333"/>
              </w:rPr>
            </w:pPr>
            <w:r>
              <w:rPr>
                <w:color w:val="333333"/>
              </w:rPr>
              <w:t xml:space="preserve"> $            1,554 </w:t>
            </w:r>
          </w:p>
        </w:tc>
      </w:tr>
      <w:tr w14:paraId="31775398" w14:textId="77777777" w:rsidTr="00593243">
        <w:tblPrEx>
          <w:tblW w:w="8545" w:type="dxa"/>
          <w:tblLook w:val="04A0"/>
        </w:tblPrEx>
        <w:trPr>
          <w:trHeight w:val="390"/>
        </w:trPr>
        <w:tc>
          <w:tcPr>
            <w:tcW w:w="1360" w:type="dxa"/>
            <w:noWrap/>
            <w:vAlign w:val="bottom"/>
            <w:hideMark/>
          </w:tcPr>
          <w:p w:rsidR="00AE0D73" w:rsidRPr="00ED303C" w:rsidP="00593243" w14:paraId="4BF2432B" w14:textId="77777777">
            <w:pPr>
              <w:jc w:val="center"/>
              <w:rPr>
                <w:color w:val="333333"/>
              </w:rPr>
            </w:pPr>
            <w:r>
              <w:rPr>
                <w:color w:val="333333"/>
              </w:rPr>
              <w:t>4326</w:t>
            </w:r>
          </w:p>
        </w:tc>
        <w:tc>
          <w:tcPr>
            <w:tcW w:w="1600" w:type="dxa"/>
            <w:noWrap/>
            <w:vAlign w:val="bottom"/>
            <w:hideMark/>
          </w:tcPr>
          <w:p w:rsidR="00AE0D73" w:rsidRPr="00ED303C" w:rsidP="00593243" w14:paraId="2807B472" w14:textId="77777777">
            <w:pPr>
              <w:jc w:val="center"/>
              <w:rPr>
                <w:color w:val="333333"/>
              </w:rPr>
            </w:pPr>
            <w:r>
              <w:rPr>
                <w:color w:val="333333"/>
              </w:rPr>
              <w:t>KMOS-TV</w:t>
            </w:r>
          </w:p>
        </w:tc>
        <w:tc>
          <w:tcPr>
            <w:tcW w:w="1800" w:type="dxa"/>
            <w:noWrap/>
            <w:vAlign w:val="bottom"/>
            <w:hideMark/>
          </w:tcPr>
          <w:p w:rsidR="00AE0D73" w:rsidRPr="00ED303C" w:rsidP="00593243" w14:paraId="4AA23B80" w14:textId="77777777">
            <w:pPr>
              <w:jc w:val="center"/>
            </w:pPr>
            <w:r>
              <w:rPr>
                <w:color w:val="000000"/>
              </w:rPr>
              <w:t>804,745</w:t>
            </w:r>
          </w:p>
        </w:tc>
        <w:tc>
          <w:tcPr>
            <w:tcW w:w="1900" w:type="dxa"/>
            <w:noWrap/>
            <w:vAlign w:val="bottom"/>
            <w:hideMark/>
          </w:tcPr>
          <w:p w:rsidR="00AE0D73" w:rsidRPr="00ED303C" w:rsidP="00593243" w14:paraId="4CD17F48" w14:textId="77777777">
            <w:pPr>
              <w:jc w:val="center"/>
            </w:pPr>
            <w:r>
              <w:rPr>
                <w:color w:val="000000"/>
              </w:rPr>
              <w:t>803,129</w:t>
            </w:r>
          </w:p>
        </w:tc>
        <w:tc>
          <w:tcPr>
            <w:tcW w:w="1885" w:type="dxa"/>
            <w:noWrap/>
            <w:vAlign w:val="bottom"/>
            <w:hideMark/>
          </w:tcPr>
          <w:p w:rsidR="00AE0D73" w:rsidRPr="00ED303C" w:rsidP="00593243" w14:paraId="1C0CC892" w14:textId="77777777">
            <w:pPr>
              <w:jc w:val="center"/>
              <w:rPr>
                <w:color w:val="333333"/>
              </w:rPr>
            </w:pPr>
            <w:r>
              <w:rPr>
                <w:color w:val="333333"/>
              </w:rPr>
              <w:t xml:space="preserve"> $            6,770 </w:t>
            </w:r>
          </w:p>
        </w:tc>
      </w:tr>
      <w:tr w14:paraId="17314095" w14:textId="77777777" w:rsidTr="00593243">
        <w:tblPrEx>
          <w:tblW w:w="8545" w:type="dxa"/>
          <w:tblLook w:val="04A0"/>
        </w:tblPrEx>
        <w:trPr>
          <w:trHeight w:val="390"/>
        </w:trPr>
        <w:tc>
          <w:tcPr>
            <w:tcW w:w="1360" w:type="dxa"/>
            <w:noWrap/>
            <w:vAlign w:val="bottom"/>
            <w:hideMark/>
          </w:tcPr>
          <w:p w:rsidR="00AE0D73" w:rsidRPr="00ED303C" w:rsidP="00593243" w14:paraId="49CEBDCB" w14:textId="77777777">
            <w:pPr>
              <w:jc w:val="center"/>
              <w:rPr>
                <w:color w:val="333333"/>
              </w:rPr>
            </w:pPr>
            <w:r>
              <w:rPr>
                <w:color w:val="333333"/>
              </w:rPr>
              <w:t>41425</w:t>
            </w:r>
          </w:p>
        </w:tc>
        <w:tc>
          <w:tcPr>
            <w:tcW w:w="1600" w:type="dxa"/>
            <w:noWrap/>
            <w:vAlign w:val="bottom"/>
            <w:hideMark/>
          </w:tcPr>
          <w:p w:rsidR="00AE0D73" w:rsidRPr="00ED303C" w:rsidP="00593243" w14:paraId="1B53EAD7" w14:textId="77777777">
            <w:pPr>
              <w:jc w:val="center"/>
              <w:rPr>
                <w:color w:val="333333"/>
              </w:rPr>
            </w:pPr>
            <w:r>
              <w:rPr>
                <w:color w:val="333333"/>
              </w:rPr>
              <w:t>KMOT</w:t>
            </w:r>
          </w:p>
        </w:tc>
        <w:tc>
          <w:tcPr>
            <w:tcW w:w="1800" w:type="dxa"/>
            <w:noWrap/>
            <w:vAlign w:val="bottom"/>
            <w:hideMark/>
          </w:tcPr>
          <w:p w:rsidR="00AE0D73" w:rsidRPr="00ED303C" w:rsidP="00593243" w14:paraId="7D6508A0" w14:textId="77777777">
            <w:pPr>
              <w:jc w:val="center"/>
            </w:pPr>
            <w:r>
              <w:rPr>
                <w:color w:val="000000"/>
              </w:rPr>
              <w:t>81,517</w:t>
            </w:r>
          </w:p>
        </w:tc>
        <w:tc>
          <w:tcPr>
            <w:tcW w:w="1900" w:type="dxa"/>
            <w:noWrap/>
            <w:vAlign w:val="bottom"/>
            <w:hideMark/>
          </w:tcPr>
          <w:p w:rsidR="00AE0D73" w:rsidRPr="00ED303C" w:rsidP="00593243" w14:paraId="2808F01E" w14:textId="77777777">
            <w:pPr>
              <w:jc w:val="center"/>
            </w:pPr>
            <w:r>
              <w:rPr>
                <w:color w:val="000000"/>
              </w:rPr>
              <w:t>79,504</w:t>
            </w:r>
          </w:p>
        </w:tc>
        <w:tc>
          <w:tcPr>
            <w:tcW w:w="1885" w:type="dxa"/>
            <w:noWrap/>
            <w:vAlign w:val="bottom"/>
            <w:hideMark/>
          </w:tcPr>
          <w:p w:rsidR="00AE0D73" w:rsidRPr="00ED303C" w:rsidP="00593243" w14:paraId="79F06A77" w14:textId="77777777">
            <w:pPr>
              <w:jc w:val="center"/>
              <w:rPr>
                <w:color w:val="333333"/>
              </w:rPr>
            </w:pPr>
            <w:r>
              <w:rPr>
                <w:color w:val="333333"/>
              </w:rPr>
              <w:t xml:space="preserve"> $               670 </w:t>
            </w:r>
          </w:p>
        </w:tc>
      </w:tr>
      <w:tr w14:paraId="42B3C2AE" w14:textId="77777777" w:rsidTr="00593243">
        <w:tblPrEx>
          <w:tblW w:w="8545" w:type="dxa"/>
          <w:tblLook w:val="04A0"/>
        </w:tblPrEx>
        <w:trPr>
          <w:trHeight w:val="390"/>
        </w:trPr>
        <w:tc>
          <w:tcPr>
            <w:tcW w:w="1360" w:type="dxa"/>
            <w:noWrap/>
            <w:vAlign w:val="bottom"/>
            <w:hideMark/>
          </w:tcPr>
          <w:p w:rsidR="00AE0D73" w:rsidRPr="00ED303C" w:rsidP="00593243" w14:paraId="57875697" w14:textId="77777777">
            <w:pPr>
              <w:jc w:val="center"/>
              <w:rPr>
                <w:color w:val="333333"/>
              </w:rPr>
            </w:pPr>
            <w:r>
              <w:rPr>
                <w:color w:val="333333"/>
              </w:rPr>
              <w:t>70034</w:t>
            </w:r>
          </w:p>
        </w:tc>
        <w:tc>
          <w:tcPr>
            <w:tcW w:w="1600" w:type="dxa"/>
            <w:noWrap/>
            <w:vAlign w:val="bottom"/>
            <w:hideMark/>
          </w:tcPr>
          <w:p w:rsidR="00AE0D73" w:rsidRPr="00ED303C" w:rsidP="00593243" w14:paraId="7E11BD1D" w14:textId="77777777">
            <w:pPr>
              <w:jc w:val="center"/>
              <w:rPr>
                <w:color w:val="333333"/>
              </w:rPr>
            </w:pPr>
            <w:r>
              <w:rPr>
                <w:color w:val="333333"/>
              </w:rPr>
              <w:t>KMOV</w:t>
            </w:r>
          </w:p>
        </w:tc>
        <w:tc>
          <w:tcPr>
            <w:tcW w:w="1800" w:type="dxa"/>
            <w:noWrap/>
            <w:vAlign w:val="bottom"/>
            <w:hideMark/>
          </w:tcPr>
          <w:p w:rsidR="00AE0D73" w:rsidRPr="00ED303C" w:rsidP="00593243" w14:paraId="0990EEB6" w14:textId="77777777">
            <w:pPr>
              <w:jc w:val="center"/>
            </w:pPr>
            <w:r>
              <w:rPr>
                <w:color w:val="000000"/>
              </w:rPr>
              <w:t>3,035,077</w:t>
            </w:r>
          </w:p>
        </w:tc>
        <w:tc>
          <w:tcPr>
            <w:tcW w:w="1900" w:type="dxa"/>
            <w:noWrap/>
            <w:vAlign w:val="bottom"/>
            <w:hideMark/>
          </w:tcPr>
          <w:p w:rsidR="00AE0D73" w:rsidRPr="00ED303C" w:rsidP="00593243" w14:paraId="18226242" w14:textId="77777777">
            <w:pPr>
              <w:jc w:val="center"/>
            </w:pPr>
            <w:r>
              <w:rPr>
                <w:color w:val="000000"/>
              </w:rPr>
              <w:t>3,029,405</w:t>
            </w:r>
          </w:p>
        </w:tc>
        <w:tc>
          <w:tcPr>
            <w:tcW w:w="1885" w:type="dxa"/>
            <w:noWrap/>
            <w:vAlign w:val="bottom"/>
            <w:hideMark/>
          </w:tcPr>
          <w:p w:rsidR="00AE0D73" w:rsidRPr="00ED303C" w:rsidP="00593243" w14:paraId="7A2042E8" w14:textId="77777777">
            <w:pPr>
              <w:jc w:val="center"/>
              <w:rPr>
                <w:color w:val="333333"/>
              </w:rPr>
            </w:pPr>
            <w:r>
              <w:rPr>
                <w:color w:val="333333"/>
              </w:rPr>
              <w:t xml:space="preserve"> $          25,538 </w:t>
            </w:r>
          </w:p>
        </w:tc>
      </w:tr>
      <w:tr w14:paraId="3581ADE9" w14:textId="77777777" w:rsidTr="00593243">
        <w:tblPrEx>
          <w:tblW w:w="8545" w:type="dxa"/>
          <w:tblLook w:val="04A0"/>
        </w:tblPrEx>
        <w:trPr>
          <w:trHeight w:val="390"/>
        </w:trPr>
        <w:tc>
          <w:tcPr>
            <w:tcW w:w="1360" w:type="dxa"/>
            <w:noWrap/>
            <w:vAlign w:val="bottom"/>
            <w:hideMark/>
          </w:tcPr>
          <w:p w:rsidR="00AE0D73" w:rsidRPr="00ED303C" w:rsidP="00593243" w14:paraId="0540658E" w14:textId="77777777">
            <w:pPr>
              <w:jc w:val="center"/>
              <w:rPr>
                <w:color w:val="333333"/>
              </w:rPr>
            </w:pPr>
            <w:r>
              <w:rPr>
                <w:color w:val="333333"/>
              </w:rPr>
              <w:t>51488</w:t>
            </w:r>
          </w:p>
        </w:tc>
        <w:tc>
          <w:tcPr>
            <w:tcW w:w="1600" w:type="dxa"/>
            <w:noWrap/>
            <w:vAlign w:val="bottom"/>
            <w:hideMark/>
          </w:tcPr>
          <w:p w:rsidR="00AE0D73" w:rsidRPr="00ED303C" w:rsidP="00593243" w14:paraId="1284B1FC" w14:textId="77777777">
            <w:pPr>
              <w:jc w:val="center"/>
              <w:rPr>
                <w:color w:val="333333"/>
              </w:rPr>
            </w:pPr>
            <w:r>
              <w:rPr>
                <w:color w:val="333333"/>
              </w:rPr>
              <w:t>KMPH-TV</w:t>
            </w:r>
          </w:p>
        </w:tc>
        <w:tc>
          <w:tcPr>
            <w:tcW w:w="1800" w:type="dxa"/>
            <w:noWrap/>
            <w:vAlign w:val="bottom"/>
            <w:hideMark/>
          </w:tcPr>
          <w:p w:rsidR="00AE0D73" w:rsidRPr="00ED303C" w:rsidP="00593243" w14:paraId="07ACC945" w14:textId="77777777">
            <w:pPr>
              <w:jc w:val="center"/>
            </w:pPr>
            <w:r>
              <w:rPr>
                <w:color w:val="000000"/>
              </w:rPr>
              <w:t>1,725,397</w:t>
            </w:r>
          </w:p>
        </w:tc>
        <w:tc>
          <w:tcPr>
            <w:tcW w:w="1900" w:type="dxa"/>
            <w:noWrap/>
            <w:vAlign w:val="bottom"/>
            <w:hideMark/>
          </w:tcPr>
          <w:p w:rsidR="00AE0D73" w:rsidRPr="00ED303C" w:rsidP="00593243" w14:paraId="0AB222CD" w14:textId="77777777">
            <w:pPr>
              <w:jc w:val="center"/>
            </w:pPr>
            <w:r>
              <w:rPr>
                <w:color w:val="000000"/>
              </w:rPr>
              <w:t>1,697,871</w:t>
            </w:r>
          </w:p>
        </w:tc>
        <w:tc>
          <w:tcPr>
            <w:tcW w:w="1885" w:type="dxa"/>
            <w:noWrap/>
            <w:vAlign w:val="bottom"/>
            <w:hideMark/>
          </w:tcPr>
          <w:p w:rsidR="00AE0D73" w:rsidRPr="00ED303C" w:rsidP="00593243" w14:paraId="6EEDD7EE" w14:textId="77777777">
            <w:pPr>
              <w:jc w:val="center"/>
              <w:rPr>
                <w:color w:val="333333"/>
              </w:rPr>
            </w:pPr>
            <w:r>
              <w:rPr>
                <w:color w:val="333333"/>
              </w:rPr>
              <w:t xml:space="preserve"> $          14,313 </w:t>
            </w:r>
          </w:p>
        </w:tc>
      </w:tr>
      <w:tr w14:paraId="27860AB3" w14:textId="77777777" w:rsidTr="00593243">
        <w:tblPrEx>
          <w:tblW w:w="8545" w:type="dxa"/>
          <w:tblLook w:val="04A0"/>
        </w:tblPrEx>
        <w:trPr>
          <w:trHeight w:val="390"/>
        </w:trPr>
        <w:tc>
          <w:tcPr>
            <w:tcW w:w="1360" w:type="dxa"/>
            <w:noWrap/>
            <w:vAlign w:val="bottom"/>
            <w:hideMark/>
          </w:tcPr>
          <w:p w:rsidR="00AE0D73" w:rsidRPr="00ED303C" w:rsidP="00593243" w14:paraId="4AF9A593" w14:textId="77777777">
            <w:pPr>
              <w:jc w:val="center"/>
              <w:rPr>
                <w:color w:val="333333"/>
              </w:rPr>
            </w:pPr>
            <w:r>
              <w:rPr>
                <w:color w:val="333333"/>
              </w:rPr>
              <w:t>73701</w:t>
            </w:r>
          </w:p>
        </w:tc>
        <w:tc>
          <w:tcPr>
            <w:tcW w:w="1600" w:type="dxa"/>
            <w:noWrap/>
            <w:vAlign w:val="bottom"/>
            <w:hideMark/>
          </w:tcPr>
          <w:p w:rsidR="00AE0D73" w:rsidRPr="00ED303C" w:rsidP="00593243" w14:paraId="6651E1C0" w14:textId="77777777">
            <w:pPr>
              <w:jc w:val="center"/>
              <w:rPr>
                <w:color w:val="333333"/>
              </w:rPr>
            </w:pPr>
            <w:r>
              <w:rPr>
                <w:color w:val="333333"/>
              </w:rPr>
              <w:t>KMPX</w:t>
            </w:r>
          </w:p>
        </w:tc>
        <w:tc>
          <w:tcPr>
            <w:tcW w:w="1800" w:type="dxa"/>
            <w:noWrap/>
            <w:vAlign w:val="bottom"/>
            <w:hideMark/>
          </w:tcPr>
          <w:p w:rsidR="00AE0D73" w:rsidRPr="00ED303C" w:rsidP="00593243" w14:paraId="6E4E6B6C" w14:textId="77777777">
            <w:pPr>
              <w:jc w:val="center"/>
            </w:pPr>
            <w:r>
              <w:rPr>
                <w:color w:val="000000"/>
              </w:rPr>
              <w:t>6,678,829</w:t>
            </w:r>
          </w:p>
        </w:tc>
        <w:tc>
          <w:tcPr>
            <w:tcW w:w="1900" w:type="dxa"/>
            <w:noWrap/>
            <w:vAlign w:val="bottom"/>
            <w:hideMark/>
          </w:tcPr>
          <w:p w:rsidR="00AE0D73" w:rsidRPr="00ED303C" w:rsidP="00593243" w14:paraId="517C04EC" w14:textId="77777777">
            <w:pPr>
              <w:jc w:val="center"/>
            </w:pPr>
            <w:r>
              <w:rPr>
                <w:color w:val="000000"/>
              </w:rPr>
              <w:t>6,674,706</w:t>
            </w:r>
          </w:p>
        </w:tc>
        <w:tc>
          <w:tcPr>
            <w:tcW w:w="1885" w:type="dxa"/>
            <w:noWrap/>
            <w:vAlign w:val="bottom"/>
            <w:hideMark/>
          </w:tcPr>
          <w:p w:rsidR="00AE0D73" w:rsidRPr="00ED303C" w:rsidP="00593243" w14:paraId="1DD5A0C9" w14:textId="77777777">
            <w:pPr>
              <w:jc w:val="center"/>
              <w:rPr>
                <w:color w:val="333333"/>
              </w:rPr>
            </w:pPr>
            <w:r>
              <w:rPr>
                <w:color w:val="333333"/>
              </w:rPr>
              <w:t xml:space="preserve"> $          56,268 </w:t>
            </w:r>
          </w:p>
        </w:tc>
      </w:tr>
      <w:tr w14:paraId="58185889" w14:textId="77777777" w:rsidTr="00593243">
        <w:tblPrEx>
          <w:tblW w:w="8545" w:type="dxa"/>
          <w:tblLook w:val="04A0"/>
        </w:tblPrEx>
        <w:trPr>
          <w:trHeight w:val="390"/>
        </w:trPr>
        <w:tc>
          <w:tcPr>
            <w:tcW w:w="1360" w:type="dxa"/>
            <w:noWrap/>
            <w:vAlign w:val="bottom"/>
            <w:hideMark/>
          </w:tcPr>
          <w:p w:rsidR="00AE0D73" w:rsidRPr="00ED303C" w:rsidP="00593243" w14:paraId="5C553A09" w14:textId="77777777">
            <w:pPr>
              <w:jc w:val="center"/>
              <w:rPr>
                <w:color w:val="333333"/>
              </w:rPr>
            </w:pPr>
            <w:r>
              <w:rPr>
                <w:color w:val="333333"/>
              </w:rPr>
              <w:t>44052</w:t>
            </w:r>
          </w:p>
        </w:tc>
        <w:tc>
          <w:tcPr>
            <w:tcW w:w="1600" w:type="dxa"/>
            <w:noWrap/>
            <w:vAlign w:val="bottom"/>
            <w:hideMark/>
          </w:tcPr>
          <w:p w:rsidR="00AE0D73" w:rsidRPr="00ED303C" w:rsidP="00593243" w14:paraId="4CA05046" w14:textId="77777777">
            <w:pPr>
              <w:jc w:val="center"/>
              <w:rPr>
                <w:color w:val="333333"/>
              </w:rPr>
            </w:pPr>
            <w:r>
              <w:rPr>
                <w:color w:val="333333"/>
              </w:rPr>
              <w:t>KMSB</w:t>
            </w:r>
          </w:p>
        </w:tc>
        <w:tc>
          <w:tcPr>
            <w:tcW w:w="1800" w:type="dxa"/>
            <w:noWrap/>
            <w:vAlign w:val="bottom"/>
            <w:hideMark/>
          </w:tcPr>
          <w:p w:rsidR="00AE0D73" w:rsidRPr="00ED303C" w:rsidP="00593243" w14:paraId="3D346193" w14:textId="77777777">
            <w:pPr>
              <w:jc w:val="center"/>
            </w:pPr>
            <w:r>
              <w:rPr>
                <w:color w:val="000000"/>
              </w:rPr>
              <w:t>1,321,614</w:t>
            </w:r>
          </w:p>
        </w:tc>
        <w:tc>
          <w:tcPr>
            <w:tcW w:w="1900" w:type="dxa"/>
            <w:noWrap/>
            <w:vAlign w:val="bottom"/>
            <w:hideMark/>
          </w:tcPr>
          <w:p w:rsidR="00AE0D73" w:rsidRPr="00ED303C" w:rsidP="00593243" w14:paraId="1D901D92" w14:textId="77777777">
            <w:pPr>
              <w:jc w:val="center"/>
            </w:pPr>
            <w:r>
              <w:rPr>
                <w:color w:val="000000"/>
              </w:rPr>
              <w:t>1,039,442</w:t>
            </w:r>
          </w:p>
        </w:tc>
        <w:tc>
          <w:tcPr>
            <w:tcW w:w="1885" w:type="dxa"/>
            <w:noWrap/>
            <w:vAlign w:val="bottom"/>
            <w:hideMark/>
          </w:tcPr>
          <w:p w:rsidR="00AE0D73" w:rsidRPr="00ED303C" w:rsidP="00593243" w14:paraId="3CCB235C" w14:textId="77777777">
            <w:pPr>
              <w:jc w:val="center"/>
              <w:rPr>
                <w:color w:val="333333"/>
              </w:rPr>
            </w:pPr>
            <w:r>
              <w:rPr>
                <w:color w:val="333333"/>
              </w:rPr>
              <w:t xml:space="preserve"> $            8,762 </w:t>
            </w:r>
          </w:p>
        </w:tc>
      </w:tr>
      <w:tr w14:paraId="497C0550" w14:textId="77777777" w:rsidTr="00593243">
        <w:tblPrEx>
          <w:tblW w:w="8545" w:type="dxa"/>
          <w:tblLook w:val="04A0"/>
        </w:tblPrEx>
        <w:trPr>
          <w:trHeight w:val="390"/>
        </w:trPr>
        <w:tc>
          <w:tcPr>
            <w:tcW w:w="1360" w:type="dxa"/>
            <w:noWrap/>
            <w:vAlign w:val="bottom"/>
            <w:hideMark/>
          </w:tcPr>
          <w:p w:rsidR="00AE0D73" w:rsidRPr="00ED303C" w:rsidP="00593243" w14:paraId="390970FD" w14:textId="77777777">
            <w:pPr>
              <w:jc w:val="center"/>
              <w:rPr>
                <w:color w:val="333333"/>
              </w:rPr>
            </w:pPr>
            <w:r>
              <w:rPr>
                <w:color w:val="333333"/>
              </w:rPr>
              <w:t>68883</w:t>
            </w:r>
          </w:p>
        </w:tc>
        <w:tc>
          <w:tcPr>
            <w:tcW w:w="1600" w:type="dxa"/>
            <w:noWrap/>
            <w:vAlign w:val="bottom"/>
            <w:hideMark/>
          </w:tcPr>
          <w:p w:rsidR="00AE0D73" w:rsidRPr="00ED303C" w:rsidP="00593243" w14:paraId="3A405EFF" w14:textId="77777777">
            <w:pPr>
              <w:jc w:val="center"/>
              <w:rPr>
                <w:color w:val="333333"/>
              </w:rPr>
            </w:pPr>
            <w:r>
              <w:rPr>
                <w:color w:val="333333"/>
              </w:rPr>
              <w:t>KMSP-TV</w:t>
            </w:r>
          </w:p>
        </w:tc>
        <w:tc>
          <w:tcPr>
            <w:tcW w:w="1800" w:type="dxa"/>
            <w:noWrap/>
            <w:vAlign w:val="bottom"/>
            <w:hideMark/>
          </w:tcPr>
          <w:p w:rsidR="00AE0D73" w:rsidRPr="00ED303C" w:rsidP="00593243" w14:paraId="5289223F" w14:textId="77777777">
            <w:pPr>
              <w:jc w:val="center"/>
            </w:pPr>
            <w:r>
              <w:rPr>
                <w:color w:val="000000"/>
              </w:rPr>
              <w:t>3,832,040</w:t>
            </w:r>
          </w:p>
        </w:tc>
        <w:tc>
          <w:tcPr>
            <w:tcW w:w="1900" w:type="dxa"/>
            <w:noWrap/>
            <w:vAlign w:val="bottom"/>
            <w:hideMark/>
          </w:tcPr>
          <w:p w:rsidR="00AE0D73" w:rsidRPr="00ED303C" w:rsidP="00593243" w14:paraId="71F39AE8" w14:textId="77777777">
            <w:pPr>
              <w:jc w:val="center"/>
            </w:pPr>
            <w:r>
              <w:rPr>
                <w:color w:val="000000"/>
              </w:rPr>
              <w:t>3,805,141</w:t>
            </w:r>
          </w:p>
        </w:tc>
        <w:tc>
          <w:tcPr>
            <w:tcW w:w="1885" w:type="dxa"/>
            <w:noWrap/>
            <w:vAlign w:val="bottom"/>
            <w:hideMark/>
          </w:tcPr>
          <w:p w:rsidR="00AE0D73" w:rsidRPr="00ED303C" w:rsidP="00593243" w14:paraId="298AB62F" w14:textId="77777777">
            <w:pPr>
              <w:jc w:val="center"/>
              <w:rPr>
                <w:color w:val="333333"/>
              </w:rPr>
            </w:pPr>
            <w:r>
              <w:rPr>
                <w:color w:val="333333"/>
              </w:rPr>
              <w:t xml:space="preserve"> $          32,077 </w:t>
            </w:r>
          </w:p>
        </w:tc>
      </w:tr>
      <w:tr w14:paraId="797A55E8" w14:textId="77777777" w:rsidTr="00593243">
        <w:tblPrEx>
          <w:tblW w:w="8545" w:type="dxa"/>
          <w:tblLook w:val="04A0"/>
        </w:tblPrEx>
        <w:trPr>
          <w:trHeight w:val="390"/>
        </w:trPr>
        <w:tc>
          <w:tcPr>
            <w:tcW w:w="1360" w:type="dxa"/>
            <w:noWrap/>
            <w:vAlign w:val="bottom"/>
            <w:hideMark/>
          </w:tcPr>
          <w:p w:rsidR="00AE0D73" w:rsidRPr="00ED303C" w:rsidP="00593243" w14:paraId="35E4988B" w14:textId="77777777">
            <w:pPr>
              <w:jc w:val="center"/>
              <w:rPr>
                <w:color w:val="333333"/>
              </w:rPr>
            </w:pPr>
            <w:r>
              <w:rPr>
                <w:color w:val="333333"/>
              </w:rPr>
              <w:t>12525</w:t>
            </w:r>
          </w:p>
        </w:tc>
        <w:tc>
          <w:tcPr>
            <w:tcW w:w="1600" w:type="dxa"/>
            <w:noWrap/>
            <w:vAlign w:val="bottom"/>
            <w:hideMark/>
          </w:tcPr>
          <w:p w:rsidR="00AE0D73" w:rsidRPr="00ED303C" w:rsidP="00593243" w14:paraId="1DBCD51B" w14:textId="77777777">
            <w:pPr>
              <w:jc w:val="center"/>
              <w:rPr>
                <w:color w:val="333333"/>
              </w:rPr>
            </w:pPr>
            <w:r>
              <w:rPr>
                <w:color w:val="333333"/>
              </w:rPr>
              <w:t>KMSS-TV</w:t>
            </w:r>
          </w:p>
        </w:tc>
        <w:tc>
          <w:tcPr>
            <w:tcW w:w="1800" w:type="dxa"/>
            <w:noWrap/>
            <w:vAlign w:val="bottom"/>
            <w:hideMark/>
          </w:tcPr>
          <w:p w:rsidR="00AE0D73" w:rsidRPr="00ED303C" w:rsidP="00593243" w14:paraId="704820A8" w14:textId="77777777">
            <w:pPr>
              <w:jc w:val="center"/>
            </w:pPr>
            <w:r>
              <w:rPr>
                <w:color w:val="000000"/>
              </w:rPr>
              <w:t>1,068,120</w:t>
            </w:r>
          </w:p>
        </w:tc>
        <w:tc>
          <w:tcPr>
            <w:tcW w:w="1900" w:type="dxa"/>
            <w:noWrap/>
            <w:vAlign w:val="bottom"/>
            <w:hideMark/>
          </w:tcPr>
          <w:p w:rsidR="00AE0D73" w:rsidRPr="00ED303C" w:rsidP="00593243" w14:paraId="1A19C18C" w14:textId="77777777">
            <w:pPr>
              <w:jc w:val="center"/>
            </w:pPr>
            <w:r>
              <w:rPr>
                <w:color w:val="000000"/>
              </w:rPr>
              <w:t>1,066,388</w:t>
            </w:r>
          </w:p>
        </w:tc>
        <w:tc>
          <w:tcPr>
            <w:tcW w:w="1885" w:type="dxa"/>
            <w:noWrap/>
            <w:vAlign w:val="bottom"/>
            <w:hideMark/>
          </w:tcPr>
          <w:p w:rsidR="00AE0D73" w:rsidRPr="00ED303C" w:rsidP="00593243" w14:paraId="6922DCB7" w14:textId="77777777">
            <w:pPr>
              <w:jc w:val="center"/>
              <w:rPr>
                <w:color w:val="333333"/>
              </w:rPr>
            </w:pPr>
            <w:r>
              <w:rPr>
                <w:color w:val="333333"/>
              </w:rPr>
              <w:t xml:space="preserve"> $            8,990 </w:t>
            </w:r>
          </w:p>
        </w:tc>
      </w:tr>
      <w:tr w14:paraId="345FF2FE" w14:textId="77777777" w:rsidTr="00593243">
        <w:tblPrEx>
          <w:tblW w:w="8545" w:type="dxa"/>
          <w:tblLook w:val="04A0"/>
        </w:tblPrEx>
        <w:trPr>
          <w:trHeight w:val="390"/>
        </w:trPr>
        <w:tc>
          <w:tcPr>
            <w:tcW w:w="1360" w:type="dxa"/>
            <w:noWrap/>
            <w:vAlign w:val="bottom"/>
            <w:hideMark/>
          </w:tcPr>
          <w:p w:rsidR="00AE0D73" w:rsidRPr="00ED303C" w:rsidP="00593243" w14:paraId="653EA807" w14:textId="77777777">
            <w:pPr>
              <w:jc w:val="center"/>
              <w:rPr>
                <w:color w:val="333333"/>
              </w:rPr>
            </w:pPr>
            <w:r>
              <w:rPr>
                <w:color w:val="333333"/>
              </w:rPr>
              <w:t>43095</w:t>
            </w:r>
          </w:p>
        </w:tc>
        <w:tc>
          <w:tcPr>
            <w:tcW w:w="1600" w:type="dxa"/>
            <w:noWrap/>
            <w:vAlign w:val="bottom"/>
            <w:hideMark/>
          </w:tcPr>
          <w:p w:rsidR="00AE0D73" w:rsidRPr="00ED303C" w:rsidP="00593243" w14:paraId="2FC11366" w14:textId="77777777">
            <w:pPr>
              <w:jc w:val="center"/>
              <w:rPr>
                <w:color w:val="333333"/>
              </w:rPr>
            </w:pPr>
            <w:r>
              <w:rPr>
                <w:color w:val="333333"/>
              </w:rPr>
              <w:t>KMTP-TV</w:t>
            </w:r>
          </w:p>
        </w:tc>
        <w:tc>
          <w:tcPr>
            <w:tcW w:w="1800" w:type="dxa"/>
            <w:noWrap/>
            <w:vAlign w:val="bottom"/>
            <w:hideMark/>
          </w:tcPr>
          <w:p w:rsidR="00AE0D73" w:rsidRPr="00ED303C" w:rsidP="00593243" w14:paraId="1D11F764" w14:textId="77777777">
            <w:pPr>
              <w:jc w:val="center"/>
            </w:pPr>
            <w:r>
              <w:rPr>
                <w:color w:val="000000"/>
              </w:rPr>
              <w:t>5,252,062</w:t>
            </w:r>
          </w:p>
        </w:tc>
        <w:tc>
          <w:tcPr>
            <w:tcW w:w="1900" w:type="dxa"/>
            <w:noWrap/>
            <w:vAlign w:val="bottom"/>
            <w:hideMark/>
          </w:tcPr>
          <w:p w:rsidR="00AE0D73" w:rsidRPr="00ED303C" w:rsidP="00593243" w14:paraId="554C67CE" w14:textId="77777777">
            <w:pPr>
              <w:jc w:val="center"/>
            </w:pPr>
            <w:r>
              <w:rPr>
                <w:color w:val="000000"/>
              </w:rPr>
              <w:t>4,457,617</w:t>
            </w:r>
          </w:p>
        </w:tc>
        <w:tc>
          <w:tcPr>
            <w:tcW w:w="1885" w:type="dxa"/>
            <w:noWrap/>
            <w:vAlign w:val="bottom"/>
            <w:hideMark/>
          </w:tcPr>
          <w:p w:rsidR="00AE0D73" w:rsidRPr="00ED303C" w:rsidP="00593243" w14:paraId="6F3737AE" w14:textId="77777777">
            <w:pPr>
              <w:jc w:val="center"/>
              <w:rPr>
                <w:color w:val="333333"/>
              </w:rPr>
            </w:pPr>
            <w:r>
              <w:rPr>
                <w:color w:val="333333"/>
              </w:rPr>
              <w:t xml:space="preserve"> $          37,578 </w:t>
            </w:r>
          </w:p>
        </w:tc>
      </w:tr>
      <w:tr w14:paraId="1ABDDAB7" w14:textId="77777777" w:rsidTr="00593243">
        <w:tblPrEx>
          <w:tblW w:w="8545" w:type="dxa"/>
          <w:tblLook w:val="04A0"/>
        </w:tblPrEx>
        <w:trPr>
          <w:trHeight w:val="390"/>
        </w:trPr>
        <w:tc>
          <w:tcPr>
            <w:tcW w:w="1360" w:type="dxa"/>
            <w:noWrap/>
            <w:vAlign w:val="bottom"/>
            <w:hideMark/>
          </w:tcPr>
          <w:p w:rsidR="00AE0D73" w:rsidRPr="00ED303C" w:rsidP="00593243" w14:paraId="5FF9B996" w14:textId="77777777">
            <w:pPr>
              <w:jc w:val="center"/>
              <w:rPr>
                <w:color w:val="333333"/>
              </w:rPr>
            </w:pPr>
            <w:r>
              <w:rPr>
                <w:color w:val="333333"/>
              </w:rPr>
              <w:t>35189</w:t>
            </w:r>
          </w:p>
        </w:tc>
        <w:tc>
          <w:tcPr>
            <w:tcW w:w="1600" w:type="dxa"/>
            <w:noWrap/>
            <w:vAlign w:val="bottom"/>
            <w:hideMark/>
          </w:tcPr>
          <w:p w:rsidR="00AE0D73" w:rsidRPr="00ED303C" w:rsidP="00593243" w14:paraId="0A519BFE" w14:textId="77777777">
            <w:pPr>
              <w:jc w:val="center"/>
              <w:rPr>
                <w:color w:val="333333"/>
              </w:rPr>
            </w:pPr>
            <w:r>
              <w:rPr>
                <w:color w:val="333333"/>
              </w:rPr>
              <w:t>KMTR</w:t>
            </w:r>
          </w:p>
        </w:tc>
        <w:tc>
          <w:tcPr>
            <w:tcW w:w="1800" w:type="dxa"/>
            <w:noWrap/>
            <w:vAlign w:val="bottom"/>
            <w:hideMark/>
          </w:tcPr>
          <w:p w:rsidR="00AE0D73" w:rsidRPr="00ED303C" w:rsidP="00593243" w14:paraId="77DA1358" w14:textId="77777777">
            <w:pPr>
              <w:jc w:val="center"/>
            </w:pPr>
            <w:r>
              <w:rPr>
                <w:color w:val="000000"/>
              </w:rPr>
              <w:t>589,948</w:t>
            </w:r>
          </w:p>
        </w:tc>
        <w:tc>
          <w:tcPr>
            <w:tcW w:w="1900" w:type="dxa"/>
            <w:noWrap/>
            <w:vAlign w:val="bottom"/>
            <w:hideMark/>
          </w:tcPr>
          <w:p w:rsidR="00AE0D73" w:rsidRPr="00ED303C" w:rsidP="00593243" w14:paraId="04252064" w14:textId="77777777">
            <w:pPr>
              <w:jc w:val="center"/>
            </w:pPr>
            <w:r>
              <w:rPr>
                <w:color w:val="000000"/>
              </w:rPr>
              <w:t>520,666</w:t>
            </w:r>
          </w:p>
        </w:tc>
        <w:tc>
          <w:tcPr>
            <w:tcW w:w="1885" w:type="dxa"/>
            <w:noWrap/>
            <w:vAlign w:val="bottom"/>
            <w:hideMark/>
          </w:tcPr>
          <w:p w:rsidR="00AE0D73" w:rsidRPr="00ED303C" w:rsidP="00593243" w14:paraId="1F5854E7" w14:textId="77777777">
            <w:pPr>
              <w:jc w:val="center"/>
              <w:rPr>
                <w:color w:val="333333"/>
              </w:rPr>
            </w:pPr>
            <w:r>
              <w:rPr>
                <w:color w:val="333333"/>
              </w:rPr>
              <w:t xml:space="preserve"> $            4,389 </w:t>
            </w:r>
          </w:p>
        </w:tc>
      </w:tr>
      <w:tr w14:paraId="6A0E8358" w14:textId="77777777" w:rsidTr="00593243">
        <w:tblPrEx>
          <w:tblW w:w="8545" w:type="dxa"/>
          <w:tblLook w:val="04A0"/>
        </w:tblPrEx>
        <w:trPr>
          <w:trHeight w:val="390"/>
        </w:trPr>
        <w:tc>
          <w:tcPr>
            <w:tcW w:w="1360" w:type="dxa"/>
            <w:noWrap/>
            <w:vAlign w:val="bottom"/>
            <w:hideMark/>
          </w:tcPr>
          <w:p w:rsidR="00AE0D73" w:rsidRPr="00ED303C" w:rsidP="00593243" w14:paraId="007C6C2F" w14:textId="77777777">
            <w:pPr>
              <w:jc w:val="center"/>
              <w:rPr>
                <w:color w:val="333333"/>
              </w:rPr>
            </w:pPr>
            <w:r>
              <w:rPr>
                <w:color w:val="333333"/>
              </w:rPr>
              <w:t>35190</w:t>
            </w:r>
          </w:p>
        </w:tc>
        <w:tc>
          <w:tcPr>
            <w:tcW w:w="1600" w:type="dxa"/>
            <w:noWrap/>
            <w:vAlign w:val="bottom"/>
            <w:hideMark/>
          </w:tcPr>
          <w:p w:rsidR="00AE0D73" w:rsidRPr="00ED303C" w:rsidP="00593243" w14:paraId="404F0869" w14:textId="77777777">
            <w:pPr>
              <w:jc w:val="center"/>
              <w:rPr>
                <w:color w:val="333333"/>
              </w:rPr>
            </w:pPr>
            <w:r>
              <w:rPr>
                <w:color w:val="333333"/>
              </w:rPr>
              <w:t>KMTV-TV</w:t>
            </w:r>
          </w:p>
        </w:tc>
        <w:tc>
          <w:tcPr>
            <w:tcW w:w="1800" w:type="dxa"/>
            <w:noWrap/>
            <w:vAlign w:val="bottom"/>
            <w:hideMark/>
          </w:tcPr>
          <w:p w:rsidR="00AE0D73" w:rsidRPr="00ED303C" w:rsidP="00593243" w14:paraId="33028CF9" w14:textId="77777777">
            <w:pPr>
              <w:jc w:val="center"/>
            </w:pPr>
            <w:r>
              <w:rPr>
                <w:color w:val="000000"/>
              </w:rPr>
              <w:t>1,346,549</w:t>
            </w:r>
          </w:p>
        </w:tc>
        <w:tc>
          <w:tcPr>
            <w:tcW w:w="1900" w:type="dxa"/>
            <w:noWrap/>
            <w:vAlign w:val="bottom"/>
            <w:hideMark/>
          </w:tcPr>
          <w:p w:rsidR="00AE0D73" w:rsidRPr="00ED303C" w:rsidP="00593243" w14:paraId="03E6EFD2" w14:textId="77777777">
            <w:pPr>
              <w:jc w:val="center"/>
            </w:pPr>
            <w:r>
              <w:rPr>
                <w:color w:val="000000"/>
              </w:rPr>
              <w:t>1,344,796</w:t>
            </w:r>
          </w:p>
        </w:tc>
        <w:tc>
          <w:tcPr>
            <w:tcW w:w="1885" w:type="dxa"/>
            <w:noWrap/>
            <w:vAlign w:val="bottom"/>
            <w:hideMark/>
          </w:tcPr>
          <w:p w:rsidR="00AE0D73" w:rsidRPr="00ED303C" w:rsidP="00593243" w14:paraId="4D8B0A14" w14:textId="77777777">
            <w:pPr>
              <w:jc w:val="center"/>
              <w:rPr>
                <w:color w:val="333333"/>
              </w:rPr>
            </w:pPr>
            <w:r>
              <w:rPr>
                <w:color w:val="333333"/>
              </w:rPr>
              <w:t xml:space="preserve"> $          11,337 </w:t>
            </w:r>
          </w:p>
        </w:tc>
      </w:tr>
      <w:tr w14:paraId="27348EE0" w14:textId="77777777" w:rsidTr="00593243">
        <w:tblPrEx>
          <w:tblW w:w="8545" w:type="dxa"/>
          <w:tblLook w:val="04A0"/>
        </w:tblPrEx>
        <w:trPr>
          <w:trHeight w:val="390"/>
        </w:trPr>
        <w:tc>
          <w:tcPr>
            <w:tcW w:w="1360" w:type="dxa"/>
            <w:noWrap/>
            <w:vAlign w:val="bottom"/>
            <w:hideMark/>
          </w:tcPr>
          <w:p w:rsidR="00AE0D73" w:rsidRPr="00ED303C" w:rsidP="00593243" w14:paraId="49D1BE41" w14:textId="77777777">
            <w:pPr>
              <w:jc w:val="center"/>
              <w:rPr>
                <w:color w:val="333333"/>
              </w:rPr>
            </w:pPr>
            <w:r>
              <w:rPr>
                <w:color w:val="333333"/>
              </w:rPr>
              <w:t>77063</w:t>
            </w:r>
          </w:p>
        </w:tc>
        <w:tc>
          <w:tcPr>
            <w:tcW w:w="1600" w:type="dxa"/>
            <w:noWrap/>
            <w:vAlign w:val="bottom"/>
            <w:hideMark/>
          </w:tcPr>
          <w:p w:rsidR="00AE0D73" w:rsidRPr="00ED303C" w:rsidP="00593243" w14:paraId="0E7CA40D" w14:textId="77777777">
            <w:pPr>
              <w:jc w:val="center"/>
              <w:rPr>
                <w:color w:val="333333"/>
              </w:rPr>
            </w:pPr>
            <w:r>
              <w:rPr>
                <w:color w:val="333333"/>
              </w:rPr>
              <w:t>KMTW</w:t>
            </w:r>
          </w:p>
        </w:tc>
        <w:tc>
          <w:tcPr>
            <w:tcW w:w="1800" w:type="dxa"/>
            <w:noWrap/>
            <w:vAlign w:val="bottom"/>
            <w:hideMark/>
          </w:tcPr>
          <w:p w:rsidR="00AE0D73" w:rsidRPr="00ED303C" w:rsidP="00593243" w14:paraId="5EAE316E" w14:textId="77777777">
            <w:pPr>
              <w:jc w:val="center"/>
            </w:pPr>
            <w:r>
              <w:rPr>
                <w:color w:val="000000"/>
              </w:rPr>
              <w:t>761,521</w:t>
            </w:r>
          </w:p>
        </w:tc>
        <w:tc>
          <w:tcPr>
            <w:tcW w:w="1900" w:type="dxa"/>
            <w:noWrap/>
            <w:vAlign w:val="bottom"/>
            <w:hideMark/>
          </w:tcPr>
          <w:p w:rsidR="00AE0D73" w:rsidRPr="00ED303C" w:rsidP="00593243" w14:paraId="5BAB3754" w14:textId="77777777">
            <w:pPr>
              <w:jc w:val="center"/>
            </w:pPr>
            <w:r>
              <w:rPr>
                <w:color w:val="000000"/>
              </w:rPr>
              <w:t>761,516</w:t>
            </w:r>
          </w:p>
        </w:tc>
        <w:tc>
          <w:tcPr>
            <w:tcW w:w="1885" w:type="dxa"/>
            <w:noWrap/>
            <w:vAlign w:val="bottom"/>
            <w:hideMark/>
          </w:tcPr>
          <w:p w:rsidR="00AE0D73" w:rsidRPr="00ED303C" w:rsidP="00593243" w14:paraId="527680B5" w14:textId="77777777">
            <w:pPr>
              <w:jc w:val="center"/>
              <w:rPr>
                <w:color w:val="333333"/>
              </w:rPr>
            </w:pPr>
            <w:r>
              <w:rPr>
                <w:color w:val="333333"/>
              </w:rPr>
              <w:t xml:space="preserve"> $            6,420 </w:t>
            </w:r>
          </w:p>
        </w:tc>
      </w:tr>
      <w:tr w14:paraId="79BB93F4" w14:textId="77777777" w:rsidTr="00593243">
        <w:tblPrEx>
          <w:tblW w:w="8545" w:type="dxa"/>
          <w:tblLook w:val="04A0"/>
        </w:tblPrEx>
        <w:trPr>
          <w:trHeight w:val="390"/>
        </w:trPr>
        <w:tc>
          <w:tcPr>
            <w:tcW w:w="1360" w:type="dxa"/>
            <w:noWrap/>
            <w:vAlign w:val="bottom"/>
            <w:hideMark/>
          </w:tcPr>
          <w:p w:rsidR="00AE0D73" w:rsidRPr="00ED303C" w:rsidP="00593243" w14:paraId="2659E92A" w14:textId="77777777">
            <w:pPr>
              <w:jc w:val="center"/>
              <w:rPr>
                <w:color w:val="333333"/>
              </w:rPr>
            </w:pPr>
            <w:r>
              <w:rPr>
                <w:color w:val="333333"/>
              </w:rPr>
              <w:t>35200</w:t>
            </w:r>
          </w:p>
        </w:tc>
        <w:tc>
          <w:tcPr>
            <w:tcW w:w="1600" w:type="dxa"/>
            <w:noWrap/>
            <w:vAlign w:val="bottom"/>
            <w:hideMark/>
          </w:tcPr>
          <w:p w:rsidR="00AE0D73" w:rsidRPr="00ED303C" w:rsidP="00593243" w14:paraId="6252B62A" w14:textId="77777777">
            <w:pPr>
              <w:jc w:val="center"/>
              <w:rPr>
                <w:color w:val="333333"/>
              </w:rPr>
            </w:pPr>
            <w:r>
              <w:rPr>
                <w:color w:val="333333"/>
              </w:rPr>
              <w:t>KMVT</w:t>
            </w:r>
          </w:p>
        </w:tc>
        <w:tc>
          <w:tcPr>
            <w:tcW w:w="1800" w:type="dxa"/>
            <w:noWrap/>
            <w:vAlign w:val="bottom"/>
            <w:hideMark/>
          </w:tcPr>
          <w:p w:rsidR="00AE0D73" w:rsidRPr="00ED303C" w:rsidP="00593243" w14:paraId="1A235528" w14:textId="77777777">
            <w:pPr>
              <w:jc w:val="center"/>
            </w:pPr>
            <w:r>
              <w:rPr>
                <w:color w:val="000000"/>
              </w:rPr>
              <w:t>184,647</w:t>
            </w:r>
          </w:p>
        </w:tc>
        <w:tc>
          <w:tcPr>
            <w:tcW w:w="1900" w:type="dxa"/>
            <w:noWrap/>
            <w:vAlign w:val="bottom"/>
            <w:hideMark/>
          </w:tcPr>
          <w:p w:rsidR="00AE0D73" w:rsidRPr="00ED303C" w:rsidP="00593243" w14:paraId="5886A896" w14:textId="77777777">
            <w:pPr>
              <w:jc w:val="center"/>
            </w:pPr>
            <w:r>
              <w:rPr>
                <w:color w:val="000000"/>
              </w:rPr>
              <w:t>176,351</w:t>
            </w:r>
          </w:p>
        </w:tc>
        <w:tc>
          <w:tcPr>
            <w:tcW w:w="1885" w:type="dxa"/>
            <w:noWrap/>
            <w:vAlign w:val="bottom"/>
            <w:hideMark/>
          </w:tcPr>
          <w:p w:rsidR="00AE0D73" w:rsidRPr="00ED303C" w:rsidP="00593243" w14:paraId="40FE6027" w14:textId="77777777">
            <w:pPr>
              <w:jc w:val="center"/>
              <w:rPr>
                <w:color w:val="333333"/>
              </w:rPr>
            </w:pPr>
            <w:r>
              <w:rPr>
                <w:color w:val="333333"/>
              </w:rPr>
              <w:t xml:space="preserve"> $            1,487 </w:t>
            </w:r>
          </w:p>
        </w:tc>
      </w:tr>
      <w:tr w14:paraId="68EB6E74" w14:textId="77777777" w:rsidTr="00593243">
        <w:tblPrEx>
          <w:tblW w:w="8545" w:type="dxa"/>
          <w:tblLook w:val="04A0"/>
        </w:tblPrEx>
        <w:trPr>
          <w:trHeight w:val="390"/>
        </w:trPr>
        <w:tc>
          <w:tcPr>
            <w:tcW w:w="1360" w:type="dxa"/>
            <w:noWrap/>
            <w:vAlign w:val="bottom"/>
            <w:hideMark/>
          </w:tcPr>
          <w:p w:rsidR="00AE0D73" w:rsidRPr="00ED303C" w:rsidP="00593243" w14:paraId="2C27E50A" w14:textId="77777777">
            <w:pPr>
              <w:jc w:val="center"/>
              <w:rPr>
                <w:color w:val="333333"/>
              </w:rPr>
            </w:pPr>
            <w:r>
              <w:rPr>
                <w:color w:val="333333"/>
              </w:rPr>
              <w:t>32958</w:t>
            </w:r>
          </w:p>
        </w:tc>
        <w:tc>
          <w:tcPr>
            <w:tcW w:w="1600" w:type="dxa"/>
            <w:noWrap/>
            <w:vAlign w:val="bottom"/>
            <w:hideMark/>
          </w:tcPr>
          <w:p w:rsidR="00AE0D73" w:rsidRPr="00ED303C" w:rsidP="00593243" w14:paraId="118A6B9B" w14:textId="77777777">
            <w:pPr>
              <w:jc w:val="center"/>
              <w:rPr>
                <w:color w:val="333333"/>
              </w:rPr>
            </w:pPr>
            <w:r>
              <w:rPr>
                <w:color w:val="333333"/>
              </w:rPr>
              <w:t>KMVU-DT</w:t>
            </w:r>
          </w:p>
        </w:tc>
        <w:tc>
          <w:tcPr>
            <w:tcW w:w="1800" w:type="dxa"/>
            <w:noWrap/>
            <w:vAlign w:val="bottom"/>
            <w:hideMark/>
          </w:tcPr>
          <w:p w:rsidR="00AE0D73" w:rsidRPr="00ED303C" w:rsidP="00593243" w14:paraId="064ECAEA" w14:textId="77777777">
            <w:pPr>
              <w:jc w:val="center"/>
            </w:pPr>
            <w:r>
              <w:rPr>
                <w:color w:val="000000"/>
              </w:rPr>
              <w:t>308,150</w:t>
            </w:r>
          </w:p>
        </w:tc>
        <w:tc>
          <w:tcPr>
            <w:tcW w:w="1900" w:type="dxa"/>
            <w:noWrap/>
            <w:vAlign w:val="bottom"/>
            <w:hideMark/>
          </w:tcPr>
          <w:p w:rsidR="00AE0D73" w:rsidRPr="00ED303C" w:rsidP="00593243" w14:paraId="17CB2FED" w14:textId="77777777">
            <w:pPr>
              <w:jc w:val="center"/>
            </w:pPr>
            <w:r>
              <w:rPr>
                <w:color w:val="000000"/>
              </w:rPr>
              <w:t>231,506</w:t>
            </w:r>
          </w:p>
        </w:tc>
        <w:tc>
          <w:tcPr>
            <w:tcW w:w="1885" w:type="dxa"/>
            <w:noWrap/>
            <w:vAlign w:val="bottom"/>
            <w:hideMark/>
          </w:tcPr>
          <w:p w:rsidR="00AE0D73" w:rsidRPr="00ED303C" w:rsidP="00593243" w14:paraId="68FA646C" w14:textId="77777777">
            <w:pPr>
              <w:jc w:val="center"/>
              <w:rPr>
                <w:color w:val="333333"/>
              </w:rPr>
            </w:pPr>
            <w:r>
              <w:rPr>
                <w:color w:val="333333"/>
              </w:rPr>
              <w:t xml:space="preserve"> $            1,952 </w:t>
            </w:r>
          </w:p>
        </w:tc>
      </w:tr>
      <w:tr w14:paraId="301BB316" w14:textId="77777777" w:rsidTr="00593243">
        <w:tblPrEx>
          <w:tblW w:w="8545" w:type="dxa"/>
          <w:tblLook w:val="04A0"/>
        </w:tblPrEx>
        <w:trPr>
          <w:trHeight w:val="390"/>
        </w:trPr>
        <w:tc>
          <w:tcPr>
            <w:tcW w:w="1360" w:type="dxa"/>
            <w:noWrap/>
            <w:vAlign w:val="bottom"/>
            <w:hideMark/>
          </w:tcPr>
          <w:p w:rsidR="00AE0D73" w:rsidRPr="00ED303C" w:rsidP="00593243" w14:paraId="2AF95592" w14:textId="77777777">
            <w:pPr>
              <w:jc w:val="center"/>
              <w:rPr>
                <w:color w:val="333333"/>
              </w:rPr>
            </w:pPr>
            <w:r>
              <w:rPr>
                <w:color w:val="333333"/>
              </w:rPr>
              <w:t>86534</w:t>
            </w:r>
          </w:p>
        </w:tc>
        <w:tc>
          <w:tcPr>
            <w:tcW w:w="1600" w:type="dxa"/>
            <w:noWrap/>
            <w:vAlign w:val="bottom"/>
            <w:hideMark/>
          </w:tcPr>
          <w:p w:rsidR="00AE0D73" w:rsidRPr="00ED303C" w:rsidP="00593243" w14:paraId="3A549E6D" w14:textId="77777777">
            <w:pPr>
              <w:jc w:val="center"/>
              <w:rPr>
                <w:color w:val="333333"/>
              </w:rPr>
            </w:pPr>
            <w:r>
              <w:rPr>
                <w:color w:val="333333"/>
              </w:rPr>
              <w:t>KMYA-DT</w:t>
            </w:r>
          </w:p>
        </w:tc>
        <w:tc>
          <w:tcPr>
            <w:tcW w:w="1800" w:type="dxa"/>
            <w:noWrap/>
            <w:vAlign w:val="bottom"/>
            <w:hideMark/>
          </w:tcPr>
          <w:p w:rsidR="00AE0D73" w:rsidRPr="00ED303C" w:rsidP="00593243" w14:paraId="5B4E9403" w14:textId="77777777">
            <w:pPr>
              <w:jc w:val="center"/>
            </w:pPr>
            <w:r>
              <w:rPr>
                <w:color w:val="000000"/>
              </w:rPr>
              <w:t>200,764</w:t>
            </w:r>
          </w:p>
        </w:tc>
        <w:tc>
          <w:tcPr>
            <w:tcW w:w="1900" w:type="dxa"/>
            <w:noWrap/>
            <w:vAlign w:val="bottom"/>
            <w:hideMark/>
          </w:tcPr>
          <w:p w:rsidR="00AE0D73" w:rsidRPr="00ED303C" w:rsidP="00593243" w14:paraId="70911DD0" w14:textId="77777777">
            <w:pPr>
              <w:jc w:val="center"/>
            </w:pPr>
            <w:r>
              <w:rPr>
                <w:color w:val="000000"/>
              </w:rPr>
              <w:t>200,719</w:t>
            </w:r>
          </w:p>
        </w:tc>
        <w:tc>
          <w:tcPr>
            <w:tcW w:w="1885" w:type="dxa"/>
            <w:noWrap/>
            <w:vAlign w:val="bottom"/>
            <w:hideMark/>
          </w:tcPr>
          <w:p w:rsidR="00AE0D73" w:rsidRPr="00ED303C" w:rsidP="00593243" w14:paraId="0A31B5E4" w14:textId="77777777">
            <w:pPr>
              <w:jc w:val="center"/>
              <w:rPr>
                <w:color w:val="333333"/>
              </w:rPr>
            </w:pPr>
            <w:r>
              <w:rPr>
                <w:color w:val="333333"/>
              </w:rPr>
              <w:t xml:space="preserve"> $            1,692 </w:t>
            </w:r>
          </w:p>
        </w:tc>
      </w:tr>
      <w:tr w14:paraId="28E11FA4" w14:textId="77777777" w:rsidTr="00593243">
        <w:tblPrEx>
          <w:tblW w:w="8545" w:type="dxa"/>
          <w:tblLook w:val="04A0"/>
        </w:tblPrEx>
        <w:trPr>
          <w:trHeight w:val="390"/>
        </w:trPr>
        <w:tc>
          <w:tcPr>
            <w:tcW w:w="1360" w:type="dxa"/>
            <w:noWrap/>
            <w:vAlign w:val="bottom"/>
            <w:hideMark/>
          </w:tcPr>
          <w:p w:rsidR="00AE0D73" w:rsidRPr="00ED303C" w:rsidP="00593243" w14:paraId="31B222DE" w14:textId="77777777">
            <w:pPr>
              <w:jc w:val="center"/>
              <w:rPr>
                <w:color w:val="333333"/>
              </w:rPr>
            </w:pPr>
            <w:r>
              <w:rPr>
                <w:color w:val="333333"/>
              </w:rPr>
              <w:t>51518</w:t>
            </w:r>
          </w:p>
        </w:tc>
        <w:tc>
          <w:tcPr>
            <w:tcW w:w="1600" w:type="dxa"/>
            <w:noWrap/>
            <w:vAlign w:val="bottom"/>
            <w:hideMark/>
          </w:tcPr>
          <w:p w:rsidR="00AE0D73" w:rsidRPr="00ED303C" w:rsidP="00593243" w14:paraId="19F06A41" w14:textId="77777777">
            <w:pPr>
              <w:jc w:val="center"/>
              <w:rPr>
                <w:color w:val="333333"/>
              </w:rPr>
            </w:pPr>
            <w:r>
              <w:rPr>
                <w:color w:val="333333"/>
              </w:rPr>
              <w:t>KMYS</w:t>
            </w:r>
          </w:p>
        </w:tc>
        <w:tc>
          <w:tcPr>
            <w:tcW w:w="1800" w:type="dxa"/>
            <w:noWrap/>
            <w:vAlign w:val="bottom"/>
            <w:hideMark/>
          </w:tcPr>
          <w:p w:rsidR="00AE0D73" w:rsidRPr="00ED303C" w:rsidP="00593243" w14:paraId="3728FDA8" w14:textId="77777777">
            <w:pPr>
              <w:jc w:val="center"/>
            </w:pPr>
            <w:r>
              <w:rPr>
                <w:color w:val="000000"/>
              </w:rPr>
              <w:t>2,273,888</w:t>
            </w:r>
          </w:p>
        </w:tc>
        <w:tc>
          <w:tcPr>
            <w:tcW w:w="1900" w:type="dxa"/>
            <w:noWrap/>
            <w:vAlign w:val="bottom"/>
            <w:hideMark/>
          </w:tcPr>
          <w:p w:rsidR="00AE0D73" w:rsidRPr="00ED303C" w:rsidP="00593243" w14:paraId="3A97D8CB" w14:textId="77777777">
            <w:pPr>
              <w:jc w:val="center"/>
            </w:pPr>
            <w:r>
              <w:rPr>
                <w:color w:val="000000"/>
              </w:rPr>
              <w:t>2,267,913</w:t>
            </w:r>
          </w:p>
        </w:tc>
        <w:tc>
          <w:tcPr>
            <w:tcW w:w="1885" w:type="dxa"/>
            <w:noWrap/>
            <w:vAlign w:val="bottom"/>
            <w:hideMark/>
          </w:tcPr>
          <w:p w:rsidR="00AE0D73" w:rsidRPr="00ED303C" w:rsidP="00593243" w14:paraId="6E64B783" w14:textId="77777777">
            <w:pPr>
              <w:jc w:val="center"/>
              <w:rPr>
                <w:color w:val="333333"/>
              </w:rPr>
            </w:pPr>
            <w:r>
              <w:rPr>
                <w:color w:val="333333"/>
              </w:rPr>
              <w:t xml:space="preserve"> $          19,119 </w:t>
            </w:r>
          </w:p>
        </w:tc>
      </w:tr>
      <w:tr w14:paraId="466BFABC" w14:textId="77777777" w:rsidTr="00593243">
        <w:tblPrEx>
          <w:tblW w:w="8545" w:type="dxa"/>
          <w:tblLook w:val="04A0"/>
        </w:tblPrEx>
        <w:trPr>
          <w:trHeight w:val="390"/>
        </w:trPr>
        <w:tc>
          <w:tcPr>
            <w:tcW w:w="1360" w:type="dxa"/>
            <w:noWrap/>
            <w:vAlign w:val="bottom"/>
            <w:hideMark/>
          </w:tcPr>
          <w:p w:rsidR="00AE0D73" w:rsidRPr="00ED303C" w:rsidP="00593243" w14:paraId="5F87A494" w14:textId="77777777">
            <w:pPr>
              <w:jc w:val="center"/>
              <w:rPr>
                <w:color w:val="333333"/>
              </w:rPr>
            </w:pPr>
            <w:r>
              <w:rPr>
                <w:color w:val="333333"/>
              </w:rPr>
              <w:t>54420</w:t>
            </w:r>
          </w:p>
        </w:tc>
        <w:tc>
          <w:tcPr>
            <w:tcW w:w="1600" w:type="dxa"/>
            <w:noWrap/>
            <w:vAlign w:val="bottom"/>
            <w:hideMark/>
          </w:tcPr>
          <w:p w:rsidR="00AE0D73" w:rsidRPr="00ED303C" w:rsidP="00593243" w14:paraId="71C19EF9" w14:textId="77777777">
            <w:pPr>
              <w:jc w:val="center"/>
              <w:rPr>
                <w:color w:val="333333"/>
              </w:rPr>
            </w:pPr>
            <w:r>
              <w:rPr>
                <w:color w:val="333333"/>
              </w:rPr>
              <w:t>KMYT-TV</w:t>
            </w:r>
          </w:p>
        </w:tc>
        <w:tc>
          <w:tcPr>
            <w:tcW w:w="1800" w:type="dxa"/>
            <w:noWrap/>
            <w:vAlign w:val="bottom"/>
            <w:hideMark/>
          </w:tcPr>
          <w:p w:rsidR="00AE0D73" w:rsidRPr="00ED303C" w:rsidP="00593243" w14:paraId="2BFCB52A" w14:textId="77777777">
            <w:pPr>
              <w:jc w:val="center"/>
            </w:pPr>
            <w:r>
              <w:rPr>
                <w:color w:val="000000"/>
              </w:rPr>
              <w:t>1,314,197</w:t>
            </w:r>
          </w:p>
        </w:tc>
        <w:tc>
          <w:tcPr>
            <w:tcW w:w="1900" w:type="dxa"/>
            <w:noWrap/>
            <w:vAlign w:val="bottom"/>
            <w:hideMark/>
          </w:tcPr>
          <w:p w:rsidR="00AE0D73" w:rsidRPr="00ED303C" w:rsidP="00593243" w14:paraId="18BEC5BB" w14:textId="77777777">
            <w:pPr>
              <w:jc w:val="center"/>
            </w:pPr>
            <w:r>
              <w:rPr>
                <w:color w:val="000000"/>
              </w:rPr>
              <w:t>1,302,378</w:t>
            </w:r>
          </w:p>
        </w:tc>
        <w:tc>
          <w:tcPr>
            <w:tcW w:w="1885" w:type="dxa"/>
            <w:noWrap/>
            <w:vAlign w:val="bottom"/>
            <w:hideMark/>
          </w:tcPr>
          <w:p w:rsidR="00AE0D73" w:rsidRPr="00ED303C" w:rsidP="00593243" w14:paraId="69B4569F" w14:textId="77777777">
            <w:pPr>
              <w:jc w:val="center"/>
              <w:rPr>
                <w:color w:val="333333"/>
              </w:rPr>
            </w:pPr>
            <w:r>
              <w:rPr>
                <w:color w:val="333333"/>
              </w:rPr>
              <w:t xml:space="preserve"> $          10,979 </w:t>
            </w:r>
          </w:p>
        </w:tc>
      </w:tr>
      <w:tr w14:paraId="792BC97B" w14:textId="77777777" w:rsidTr="00593243">
        <w:tblPrEx>
          <w:tblW w:w="8545" w:type="dxa"/>
          <w:tblLook w:val="04A0"/>
        </w:tblPrEx>
        <w:trPr>
          <w:trHeight w:val="390"/>
        </w:trPr>
        <w:tc>
          <w:tcPr>
            <w:tcW w:w="1360" w:type="dxa"/>
            <w:noWrap/>
            <w:vAlign w:val="bottom"/>
            <w:hideMark/>
          </w:tcPr>
          <w:p w:rsidR="00AE0D73" w:rsidRPr="00ED303C" w:rsidP="00593243" w14:paraId="377EEA7F" w14:textId="77777777">
            <w:pPr>
              <w:jc w:val="center"/>
              <w:rPr>
                <w:color w:val="333333"/>
              </w:rPr>
            </w:pPr>
            <w:r>
              <w:rPr>
                <w:color w:val="333333"/>
              </w:rPr>
              <w:t>35822</w:t>
            </w:r>
          </w:p>
        </w:tc>
        <w:tc>
          <w:tcPr>
            <w:tcW w:w="1600" w:type="dxa"/>
            <w:noWrap/>
            <w:vAlign w:val="bottom"/>
            <w:hideMark/>
          </w:tcPr>
          <w:p w:rsidR="00AE0D73" w:rsidRPr="00ED303C" w:rsidP="00593243" w14:paraId="1AF6C8B4" w14:textId="77777777">
            <w:pPr>
              <w:jc w:val="center"/>
              <w:rPr>
                <w:color w:val="333333"/>
              </w:rPr>
            </w:pPr>
            <w:r>
              <w:rPr>
                <w:color w:val="333333"/>
              </w:rPr>
              <w:t>KMYU</w:t>
            </w:r>
          </w:p>
        </w:tc>
        <w:tc>
          <w:tcPr>
            <w:tcW w:w="1800" w:type="dxa"/>
            <w:noWrap/>
            <w:vAlign w:val="bottom"/>
            <w:hideMark/>
          </w:tcPr>
          <w:p w:rsidR="00AE0D73" w:rsidRPr="00ED303C" w:rsidP="00593243" w14:paraId="087E6E92" w14:textId="77777777">
            <w:pPr>
              <w:jc w:val="center"/>
            </w:pPr>
            <w:r>
              <w:rPr>
                <w:color w:val="000000"/>
              </w:rPr>
              <w:t>133,563</w:t>
            </w:r>
          </w:p>
        </w:tc>
        <w:tc>
          <w:tcPr>
            <w:tcW w:w="1900" w:type="dxa"/>
            <w:noWrap/>
            <w:vAlign w:val="bottom"/>
            <w:hideMark/>
          </w:tcPr>
          <w:p w:rsidR="00AE0D73" w:rsidRPr="00ED303C" w:rsidP="00593243" w14:paraId="75648DF5" w14:textId="77777777">
            <w:pPr>
              <w:jc w:val="center"/>
            </w:pPr>
            <w:r>
              <w:rPr>
                <w:color w:val="000000"/>
              </w:rPr>
              <w:t>130,198</w:t>
            </w:r>
          </w:p>
        </w:tc>
        <w:tc>
          <w:tcPr>
            <w:tcW w:w="1885" w:type="dxa"/>
            <w:noWrap/>
            <w:vAlign w:val="bottom"/>
            <w:hideMark/>
          </w:tcPr>
          <w:p w:rsidR="00AE0D73" w:rsidRPr="00ED303C" w:rsidP="00593243" w14:paraId="2DA6F5AD" w14:textId="77777777">
            <w:pPr>
              <w:jc w:val="center"/>
              <w:rPr>
                <w:color w:val="333333"/>
              </w:rPr>
            </w:pPr>
            <w:r>
              <w:rPr>
                <w:color w:val="333333"/>
              </w:rPr>
              <w:t xml:space="preserve"> $            1,098 </w:t>
            </w:r>
          </w:p>
        </w:tc>
      </w:tr>
      <w:tr w14:paraId="28FC3AE1" w14:textId="77777777" w:rsidTr="00593243">
        <w:tblPrEx>
          <w:tblW w:w="8545" w:type="dxa"/>
          <w:tblLook w:val="04A0"/>
        </w:tblPrEx>
        <w:trPr>
          <w:trHeight w:val="390"/>
        </w:trPr>
        <w:tc>
          <w:tcPr>
            <w:tcW w:w="1360" w:type="dxa"/>
            <w:noWrap/>
            <w:vAlign w:val="bottom"/>
            <w:hideMark/>
          </w:tcPr>
          <w:p w:rsidR="00AE0D73" w:rsidRPr="00ED303C" w:rsidP="00593243" w14:paraId="1FDD7982" w14:textId="77777777">
            <w:pPr>
              <w:jc w:val="center"/>
              <w:rPr>
                <w:color w:val="333333"/>
              </w:rPr>
            </w:pPr>
            <w:r>
              <w:rPr>
                <w:color w:val="333333"/>
              </w:rPr>
              <w:t>993</w:t>
            </w:r>
          </w:p>
        </w:tc>
        <w:tc>
          <w:tcPr>
            <w:tcW w:w="1600" w:type="dxa"/>
            <w:noWrap/>
            <w:vAlign w:val="bottom"/>
            <w:hideMark/>
          </w:tcPr>
          <w:p w:rsidR="00AE0D73" w:rsidRPr="00ED303C" w:rsidP="00593243" w14:paraId="0E8B3397" w14:textId="77777777">
            <w:pPr>
              <w:jc w:val="center"/>
              <w:rPr>
                <w:color w:val="333333"/>
              </w:rPr>
            </w:pPr>
            <w:r>
              <w:rPr>
                <w:color w:val="333333"/>
              </w:rPr>
              <w:t>KNAT-TV</w:t>
            </w:r>
          </w:p>
        </w:tc>
        <w:tc>
          <w:tcPr>
            <w:tcW w:w="1800" w:type="dxa"/>
            <w:noWrap/>
            <w:vAlign w:val="bottom"/>
            <w:hideMark/>
          </w:tcPr>
          <w:p w:rsidR="00AE0D73" w:rsidRPr="00ED303C" w:rsidP="00593243" w14:paraId="0D46E6A6" w14:textId="77777777">
            <w:pPr>
              <w:jc w:val="center"/>
            </w:pPr>
            <w:r>
              <w:rPr>
                <w:color w:val="000000"/>
              </w:rPr>
              <w:t>1,157,630</w:t>
            </w:r>
          </w:p>
        </w:tc>
        <w:tc>
          <w:tcPr>
            <w:tcW w:w="1900" w:type="dxa"/>
            <w:noWrap/>
            <w:vAlign w:val="bottom"/>
            <w:hideMark/>
          </w:tcPr>
          <w:p w:rsidR="00AE0D73" w:rsidRPr="00ED303C" w:rsidP="00593243" w14:paraId="740B2A05" w14:textId="77777777">
            <w:pPr>
              <w:jc w:val="center"/>
            </w:pPr>
            <w:r>
              <w:rPr>
                <w:color w:val="000000"/>
              </w:rPr>
              <w:t>1,124,619</w:t>
            </w:r>
          </w:p>
        </w:tc>
        <w:tc>
          <w:tcPr>
            <w:tcW w:w="1885" w:type="dxa"/>
            <w:noWrap/>
            <w:vAlign w:val="bottom"/>
            <w:hideMark/>
          </w:tcPr>
          <w:p w:rsidR="00AE0D73" w:rsidRPr="00ED303C" w:rsidP="00593243" w14:paraId="6B57F91A" w14:textId="77777777">
            <w:pPr>
              <w:jc w:val="center"/>
              <w:rPr>
                <w:color w:val="333333"/>
              </w:rPr>
            </w:pPr>
            <w:r>
              <w:rPr>
                <w:color w:val="333333"/>
              </w:rPr>
              <w:t xml:space="preserve"> $            9,481 </w:t>
            </w:r>
          </w:p>
        </w:tc>
      </w:tr>
      <w:tr w14:paraId="0AFD6448" w14:textId="77777777" w:rsidTr="00593243">
        <w:tblPrEx>
          <w:tblW w:w="8545" w:type="dxa"/>
          <w:tblLook w:val="04A0"/>
        </w:tblPrEx>
        <w:trPr>
          <w:trHeight w:val="390"/>
        </w:trPr>
        <w:tc>
          <w:tcPr>
            <w:tcW w:w="1360" w:type="dxa"/>
            <w:noWrap/>
            <w:vAlign w:val="bottom"/>
            <w:hideMark/>
          </w:tcPr>
          <w:p w:rsidR="00AE0D73" w:rsidRPr="00ED303C" w:rsidP="00593243" w14:paraId="6F6B9AE2" w14:textId="77777777">
            <w:pPr>
              <w:jc w:val="center"/>
              <w:rPr>
                <w:color w:val="333333"/>
              </w:rPr>
            </w:pPr>
            <w:r>
              <w:rPr>
                <w:color w:val="333333"/>
              </w:rPr>
              <w:t>24749</w:t>
            </w:r>
          </w:p>
        </w:tc>
        <w:tc>
          <w:tcPr>
            <w:tcW w:w="1600" w:type="dxa"/>
            <w:noWrap/>
            <w:vAlign w:val="bottom"/>
            <w:hideMark/>
          </w:tcPr>
          <w:p w:rsidR="00AE0D73" w:rsidRPr="00ED303C" w:rsidP="00593243" w14:paraId="0E21C571" w14:textId="77777777">
            <w:pPr>
              <w:jc w:val="center"/>
              <w:rPr>
                <w:color w:val="333333"/>
              </w:rPr>
            </w:pPr>
            <w:r>
              <w:rPr>
                <w:color w:val="333333"/>
              </w:rPr>
              <w:t>KNAZ-TV</w:t>
            </w:r>
          </w:p>
        </w:tc>
        <w:tc>
          <w:tcPr>
            <w:tcW w:w="1800" w:type="dxa"/>
            <w:noWrap/>
            <w:vAlign w:val="bottom"/>
            <w:hideMark/>
          </w:tcPr>
          <w:p w:rsidR="00AE0D73" w:rsidRPr="00ED303C" w:rsidP="00593243" w14:paraId="40A044E9" w14:textId="77777777">
            <w:pPr>
              <w:jc w:val="center"/>
            </w:pPr>
            <w:r>
              <w:rPr>
                <w:color w:val="000000"/>
              </w:rPr>
              <w:t>332,321</w:t>
            </w:r>
          </w:p>
        </w:tc>
        <w:tc>
          <w:tcPr>
            <w:tcW w:w="1900" w:type="dxa"/>
            <w:noWrap/>
            <w:vAlign w:val="bottom"/>
            <w:hideMark/>
          </w:tcPr>
          <w:p w:rsidR="00AE0D73" w:rsidRPr="00ED303C" w:rsidP="00593243" w14:paraId="5F8075B6" w14:textId="77777777">
            <w:pPr>
              <w:jc w:val="center"/>
            </w:pPr>
            <w:r>
              <w:rPr>
                <w:color w:val="000000"/>
              </w:rPr>
              <w:t>227,658</w:t>
            </w:r>
          </w:p>
        </w:tc>
        <w:tc>
          <w:tcPr>
            <w:tcW w:w="1885" w:type="dxa"/>
            <w:noWrap/>
            <w:vAlign w:val="bottom"/>
            <w:hideMark/>
          </w:tcPr>
          <w:p w:rsidR="00AE0D73" w:rsidRPr="00ED303C" w:rsidP="00593243" w14:paraId="5E30A381" w14:textId="77777777">
            <w:pPr>
              <w:jc w:val="center"/>
              <w:rPr>
                <w:color w:val="333333"/>
              </w:rPr>
            </w:pPr>
            <w:r>
              <w:rPr>
                <w:color w:val="333333"/>
              </w:rPr>
              <w:t xml:space="preserve"> $            1,919 </w:t>
            </w:r>
          </w:p>
        </w:tc>
      </w:tr>
      <w:tr w14:paraId="452DF3F7" w14:textId="77777777" w:rsidTr="00593243">
        <w:tblPrEx>
          <w:tblW w:w="8545" w:type="dxa"/>
          <w:tblLook w:val="04A0"/>
        </w:tblPrEx>
        <w:trPr>
          <w:trHeight w:val="390"/>
        </w:trPr>
        <w:tc>
          <w:tcPr>
            <w:tcW w:w="1360" w:type="dxa"/>
            <w:noWrap/>
            <w:vAlign w:val="bottom"/>
            <w:hideMark/>
          </w:tcPr>
          <w:p w:rsidR="00AE0D73" w:rsidRPr="00ED303C" w:rsidP="00593243" w14:paraId="35FCDE85" w14:textId="77777777">
            <w:pPr>
              <w:jc w:val="center"/>
              <w:rPr>
                <w:color w:val="333333"/>
              </w:rPr>
            </w:pPr>
            <w:r>
              <w:rPr>
                <w:color w:val="333333"/>
              </w:rPr>
              <w:t>47906</w:t>
            </w:r>
          </w:p>
        </w:tc>
        <w:tc>
          <w:tcPr>
            <w:tcW w:w="1600" w:type="dxa"/>
            <w:noWrap/>
            <w:vAlign w:val="bottom"/>
            <w:hideMark/>
          </w:tcPr>
          <w:p w:rsidR="00AE0D73" w:rsidRPr="00ED303C" w:rsidP="00593243" w14:paraId="40F16F48" w14:textId="77777777">
            <w:pPr>
              <w:jc w:val="center"/>
              <w:rPr>
                <w:color w:val="333333"/>
              </w:rPr>
            </w:pPr>
            <w:r>
              <w:rPr>
                <w:color w:val="333333"/>
              </w:rPr>
              <w:t>KNBC</w:t>
            </w:r>
          </w:p>
        </w:tc>
        <w:tc>
          <w:tcPr>
            <w:tcW w:w="1800" w:type="dxa"/>
            <w:noWrap/>
            <w:vAlign w:val="bottom"/>
            <w:hideMark/>
          </w:tcPr>
          <w:p w:rsidR="00AE0D73" w:rsidRPr="00ED303C" w:rsidP="00593243" w14:paraId="0946E444" w14:textId="77777777">
            <w:pPr>
              <w:jc w:val="center"/>
            </w:pPr>
            <w:r>
              <w:rPr>
                <w:color w:val="000000"/>
              </w:rPr>
              <w:t>17,859,647</w:t>
            </w:r>
          </w:p>
        </w:tc>
        <w:tc>
          <w:tcPr>
            <w:tcW w:w="1900" w:type="dxa"/>
            <w:noWrap/>
            <w:vAlign w:val="bottom"/>
            <w:hideMark/>
          </w:tcPr>
          <w:p w:rsidR="00AE0D73" w:rsidRPr="00ED303C" w:rsidP="00593243" w14:paraId="7FAFC6A3" w14:textId="77777777">
            <w:pPr>
              <w:jc w:val="center"/>
            </w:pPr>
            <w:r>
              <w:rPr>
                <w:color w:val="000000"/>
              </w:rPr>
              <w:t>16,555,232</w:t>
            </w:r>
          </w:p>
        </w:tc>
        <w:tc>
          <w:tcPr>
            <w:tcW w:w="1885" w:type="dxa"/>
            <w:noWrap/>
            <w:vAlign w:val="bottom"/>
            <w:hideMark/>
          </w:tcPr>
          <w:p w:rsidR="00AE0D73" w:rsidRPr="00ED303C" w:rsidP="00593243" w14:paraId="1564556D" w14:textId="77777777">
            <w:pPr>
              <w:jc w:val="center"/>
              <w:rPr>
                <w:color w:val="333333"/>
              </w:rPr>
            </w:pPr>
            <w:r>
              <w:rPr>
                <w:color w:val="333333"/>
              </w:rPr>
              <w:t xml:space="preserve"> $        139,561 </w:t>
            </w:r>
          </w:p>
        </w:tc>
      </w:tr>
      <w:tr w14:paraId="7210687D" w14:textId="77777777" w:rsidTr="00593243">
        <w:tblPrEx>
          <w:tblW w:w="8545" w:type="dxa"/>
          <w:tblLook w:val="04A0"/>
        </w:tblPrEx>
        <w:trPr>
          <w:trHeight w:val="390"/>
        </w:trPr>
        <w:tc>
          <w:tcPr>
            <w:tcW w:w="1360" w:type="dxa"/>
            <w:noWrap/>
            <w:vAlign w:val="bottom"/>
            <w:hideMark/>
          </w:tcPr>
          <w:p w:rsidR="00AE0D73" w:rsidRPr="00ED303C" w:rsidP="00593243" w14:paraId="0EF51B82" w14:textId="77777777">
            <w:pPr>
              <w:jc w:val="center"/>
              <w:rPr>
                <w:color w:val="333333"/>
              </w:rPr>
            </w:pPr>
            <w:r>
              <w:rPr>
                <w:color w:val="333333"/>
              </w:rPr>
              <w:t>81464</w:t>
            </w:r>
          </w:p>
        </w:tc>
        <w:tc>
          <w:tcPr>
            <w:tcW w:w="1600" w:type="dxa"/>
            <w:noWrap/>
            <w:vAlign w:val="bottom"/>
            <w:hideMark/>
          </w:tcPr>
          <w:p w:rsidR="00AE0D73" w:rsidRPr="00ED303C" w:rsidP="00593243" w14:paraId="6C2CF65B" w14:textId="77777777">
            <w:pPr>
              <w:jc w:val="center"/>
              <w:rPr>
                <w:color w:val="333333"/>
              </w:rPr>
            </w:pPr>
            <w:r>
              <w:rPr>
                <w:color w:val="333333"/>
              </w:rPr>
              <w:t>KNBN</w:t>
            </w:r>
          </w:p>
        </w:tc>
        <w:tc>
          <w:tcPr>
            <w:tcW w:w="1800" w:type="dxa"/>
            <w:noWrap/>
            <w:vAlign w:val="bottom"/>
            <w:hideMark/>
          </w:tcPr>
          <w:p w:rsidR="00AE0D73" w:rsidRPr="00ED303C" w:rsidP="00593243" w14:paraId="13F400BD" w14:textId="77777777">
            <w:pPr>
              <w:jc w:val="center"/>
            </w:pPr>
            <w:r>
              <w:rPr>
                <w:color w:val="000000"/>
              </w:rPr>
              <w:t>145,493</w:t>
            </w:r>
          </w:p>
        </w:tc>
        <w:tc>
          <w:tcPr>
            <w:tcW w:w="1900" w:type="dxa"/>
            <w:noWrap/>
            <w:vAlign w:val="bottom"/>
            <w:hideMark/>
          </w:tcPr>
          <w:p w:rsidR="00AE0D73" w:rsidRPr="00ED303C" w:rsidP="00593243" w14:paraId="12CD19EC" w14:textId="77777777">
            <w:pPr>
              <w:jc w:val="center"/>
            </w:pPr>
            <w:r>
              <w:rPr>
                <w:color w:val="000000"/>
              </w:rPr>
              <w:t>136,995</w:t>
            </w:r>
          </w:p>
        </w:tc>
        <w:tc>
          <w:tcPr>
            <w:tcW w:w="1885" w:type="dxa"/>
            <w:noWrap/>
            <w:vAlign w:val="bottom"/>
            <w:hideMark/>
          </w:tcPr>
          <w:p w:rsidR="00AE0D73" w:rsidRPr="00ED303C" w:rsidP="00593243" w14:paraId="61681C3E" w14:textId="77777777">
            <w:pPr>
              <w:jc w:val="center"/>
              <w:rPr>
                <w:color w:val="333333"/>
              </w:rPr>
            </w:pPr>
            <w:r>
              <w:rPr>
                <w:color w:val="333333"/>
              </w:rPr>
              <w:t xml:space="preserve"> $            1,155 </w:t>
            </w:r>
          </w:p>
        </w:tc>
      </w:tr>
      <w:tr w14:paraId="2EB3DD28" w14:textId="77777777" w:rsidTr="00593243">
        <w:tblPrEx>
          <w:tblW w:w="8545" w:type="dxa"/>
          <w:tblLook w:val="04A0"/>
        </w:tblPrEx>
        <w:trPr>
          <w:trHeight w:val="390"/>
        </w:trPr>
        <w:tc>
          <w:tcPr>
            <w:tcW w:w="1360" w:type="dxa"/>
            <w:noWrap/>
            <w:vAlign w:val="bottom"/>
            <w:hideMark/>
          </w:tcPr>
          <w:p w:rsidR="00AE0D73" w:rsidRPr="00ED303C" w:rsidP="00593243" w14:paraId="7A8567D0" w14:textId="77777777">
            <w:pPr>
              <w:jc w:val="center"/>
              <w:rPr>
                <w:color w:val="333333"/>
              </w:rPr>
            </w:pPr>
            <w:r>
              <w:rPr>
                <w:color w:val="333333"/>
              </w:rPr>
              <w:t>9754</w:t>
            </w:r>
          </w:p>
        </w:tc>
        <w:tc>
          <w:tcPr>
            <w:tcW w:w="1600" w:type="dxa"/>
            <w:noWrap/>
            <w:vAlign w:val="bottom"/>
            <w:hideMark/>
          </w:tcPr>
          <w:p w:rsidR="00AE0D73" w:rsidRPr="00ED303C" w:rsidP="00593243" w14:paraId="6AEC7FAF" w14:textId="77777777">
            <w:pPr>
              <w:jc w:val="center"/>
              <w:rPr>
                <w:color w:val="333333"/>
              </w:rPr>
            </w:pPr>
            <w:r>
              <w:rPr>
                <w:color w:val="333333"/>
              </w:rPr>
              <w:t>KNCT</w:t>
            </w:r>
          </w:p>
        </w:tc>
        <w:tc>
          <w:tcPr>
            <w:tcW w:w="1800" w:type="dxa"/>
            <w:noWrap/>
            <w:vAlign w:val="bottom"/>
            <w:hideMark/>
          </w:tcPr>
          <w:p w:rsidR="00AE0D73" w:rsidRPr="00ED303C" w:rsidP="00593243" w14:paraId="0DEB56C9" w14:textId="77777777">
            <w:pPr>
              <w:jc w:val="center"/>
            </w:pPr>
            <w:r>
              <w:rPr>
                <w:color w:val="000000"/>
              </w:rPr>
              <w:t>1,751,838</w:t>
            </w:r>
          </w:p>
        </w:tc>
        <w:tc>
          <w:tcPr>
            <w:tcW w:w="1900" w:type="dxa"/>
            <w:noWrap/>
            <w:vAlign w:val="bottom"/>
            <w:hideMark/>
          </w:tcPr>
          <w:p w:rsidR="00AE0D73" w:rsidRPr="00ED303C" w:rsidP="00593243" w14:paraId="186D1A63" w14:textId="77777777">
            <w:pPr>
              <w:jc w:val="center"/>
            </w:pPr>
            <w:r>
              <w:rPr>
                <w:color w:val="000000"/>
              </w:rPr>
              <w:t>1,726,148</w:t>
            </w:r>
          </w:p>
        </w:tc>
        <w:tc>
          <w:tcPr>
            <w:tcW w:w="1885" w:type="dxa"/>
            <w:noWrap/>
            <w:vAlign w:val="bottom"/>
            <w:hideMark/>
          </w:tcPr>
          <w:p w:rsidR="00AE0D73" w:rsidRPr="00ED303C" w:rsidP="00593243" w14:paraId="2C9A18BD" w14:textId="77777777">
            <w:pPr>
              <w:jc w:val="center"/>
              <w:rPr>
                <w:color w:val="333333"/>
              </w:rPr>
            </w:pPr>
            <w:r>
              <w:rPr>
                <w:color w:val="333333"/>
              </w:rPr>
              <w:t xml:space="preserve"> $          14,551 </w:t>
            </w:r>
          </w:p>
        </w:tc>
      </w:tr>
      <w:tr w14:paraId="7D9AC99B" w14:textId="77777777" w:rsidTr="00593243">
        <w:tblPrEx>
          <w:tblW w:w="8545" w:type="dxa"/>
          <w:tblLook w:val="04A0"/>
        </w:tblPrEx>
        <w:trPr>
          <w:trHeight w:val="390"/>
        </w:trPr>
        <w:tc>
          <w:tcPr>
            <w:tcW w:w="1360" w:type="dxa"/>
            <w:noWrap/>
            <w:vAlign w:val="bottom"/>
            <w:hideMark/>
          </w:tcPr>
          <w:p w:rsidR="00AE0D73" w:rsidRPr="00ED303C" w:rsidP="00593243" w14:paraId="453820D9" w14:textId="77777777">
            <w:pPr>
              <w:jc w:val="center"/>
              <w:rPr>
                <w:color w:val="333333"/>
              </w:rPr>
            </w:pPr>
            <w:r>
              <w:rPr>
                <w:color w:val="333333"/>
              </w:rPr>
              <w:t>82611</w:t>
            </w:r>
          </w:p>
        </w:tc>
        <w:tc>
          <w:tcPr>
            <w:tcW w:w="1600" w:type="dxa"/>
            <w:noWrap/>
            <w:vAlign w:val="bottom"/>
            <w:hideMark/>
          </w:tcPr>
          <w:p w:rsidR="00AE0D73" w:rsidRPr="00ED303C" w:rsidP="00593243" w14:paraId="1550EC17" w14:textId="77777777">
            <w:pPr>
              <w:jc w:val="center"/>
              <w:rPr>
                <w:color w:val="333333"/>
              </w:rPr>
            </w:pPr>
            <w:r>
              <w:rPr>
                <w:color w:val="333333"/>
              </w:rPr>
              <w:t>KNDB</w:t>
            </w:r>
          </w:p>
        </w:tc>
        <w:tc>
          <w:tcPr>
            <w:tcW w:w="1800" w:type="dxa"/>
            <w:noWrap/>
            <w:vAlign w:val="bottom"/>
            <w:hideMark/>
          </w:tcPr>
          <w:p w:rsidR="00AE0D73" w:rsidRPr="00ED303C" w:rsidP="00593243" w14:paraId="5C7DFE3A" w14:textId="77777777">
            <w:pPr>
              <w:jc w:val="center"/>
            </w:pPr>
            <w:r>
              <w:rPr>
                <w:color w:val="000000"/>
              </w:rPr>
              <w:t>118,154</w:t>
            </w:r>
          </w:p>
        </w:tc>
        <w:tc>
          <w:tcPr>
            <w:tcW w:w="1900" w:type="dxa"/>
            <w:noWrap/>
            <w:vAlign w:val="bottom"/>
            <w:hideMark/>
          </w:tcPr>
          <w:p w:rsidR="00AE0D73" w:rsidRPr="00ED303C" w:rsidP="00593243" w14:paraId="688EE909" w14:textId="77777777">
            <w:pPr>
              <w:jc w:val="center"/>
            </w:pPr>
            <w:r>
              <w:rPr>
                <w:color w:val="000000"/>
              </w:rPr>
              <w:t>118,122</w:t>
            </w:r>
          </w:p>
        </w:tc>
        <w:tc>
          <w:tcPr>
            <w:tcW w:w="1885" w:type="dxa"/>
            <w:noWrap/>
            <w:vAlign w:val="bottom"/>
            <w:hideMark/>
          </w:tcPr>
          <w:p w:rsidR="00AE0D73" w:rsidRPr="00ED303C" w:rsidP="00593243" w14:paraId="4D8EE2AC" w14:textId="77777777">
            <w:pPr>
              <w:jc w:val="center"/>
              <w:rPr>
                <w:color w:val="333333"/>
              </w:rPr>
            </w:pPr>
            <w:r>
              <w:rPr>
                <w:color w:val="333333"/>
              </w:rPr>
              <w:t xml:space="preserve"> $               996 </w:t>
            </w:r>
          </w:p>
        </w:tc>
      </w:tr>
      <w:tr w14:paraId="3A3C7899" w14:textId="77777777" w:rsidTr="00593243">
        <w:tblPrEx>
          <w:tblW w:w="8545" w:type="dxa"/>
          <w:tblLook w:val="04A0"/>
        </w:tblPrEx>
        <w:trPr>
          <w:trHeight w:val="390"/>
        </w:trPr>
        <w:tc>
          <w:tcPr>
            <w:tcW w:w="1360" w:type="dxa"/>
            <w:noWrap/>
            <w:vAlign w:val="bottom"/>
            <w:hideMark/>
          </w:tcPr>
          <w:p w:rsidR="00AE0D73" w:rsidRPr="00ED303C" w:rsidP="00593243" w14:paraId="36353971" w14:textId="77777777">
            <w:pPr>
              <w:jc w:val="center"/>
              <w:rPr>
                <w:color w:val="333333"/>
              </w:rPr>
            </w:pPr>
            <w:r>
              <w:rPr>
                <w:color w:val="333333"/>
              </w:rPr>
              <w:t>82615</w:t>
            </w:r>
          </w:p>
        </w:tc>
        <w:tc>
          <w:tcPr>
            <w:tcW w:w="1600" w:type="dxa"/>
            <w:noWrap/>
            <w:vAlign w:val="bottom"/>
            <w:hideMark/>
          </w:tcPr>
          <w:p w:rsidR="00AE0D73" w:rsidRPr="00ED303C" w:rsidP="00593243" w14:paraId="32E980E3" w14:textId="77777777">
            <w:pPr>
              <w:jc w:val="center"/>
              <w:rPr>
                <w:color w:val="333333"/>
              </w:rPr>
            </w:pPr>
            <w:r>
              <w:rPr>
                <w:color w:val="333333"/>
              </w:rPr>
              <w:t>KNDM</w:t>
            </w:r>
          </w:p>
        </w:tc>
        <w:tc>
          <w:tcPr>
            <w:tcW w:w="1800" w:type="dxa"/>
            <w:noWrap/>
            <w:vAlign w:val="bottom"/>
            <w:hideMark/>
          </w:tcPr>
          <w:p w:rsidR="00AE0D73" w:rsidRPr="00ED303C" w:rsidP="00593243" w14:paraId="43026054" w14:textId="77777777">
            <w:pPr>
              <w:jc w:val="center"/>
            </w:pPr>
            <w:r>
              <w:rPr>
                <w:color w:val="000000"/>
              </w:rPr>
              <w:t>72,216</w:t>
            </w:r>
          </w:p>
        </w:tc>
        <w:tc>
          <w:tcPr>
            <w:tcW w:w="1900" w:type="dxa"/>
            <w:noWrap/>
            <w:vAlign w:val="bottom"/>
            <w:hideMark/>
          </w:tcPr>
          <w:p w:rsidR="00AE0D73" w:rsidRPr="00ED303C" w:rsidP="00593243" w14:paraId="4D364484" w14:textId="77777777">
            <w:pPr>
              <w:jc w:val="center"/>
            </w:pPr>
            <w:r>
              <w:rPr>
                <w:color w:val="000000"/>
              </w:rPr>
              <w:t>72,209</w:t>
            </w:r>
          </w:p>
        </w:tc>
        <w:tc>
          <w:tcPr>
            <w:tcW w:w="1885" w:type="dxa"/>
            <w:noWrap/>
            <w:vAlign w:val="bottom"/>
            <w:hideMark/>
          </w:tcPr>
          <w:p w:rsidR="00AE0D73" w:rsidRPr="00ED303C" w:rsidP="00593243" w14:paraId="35EF592A" w14:textId="77777777">
            <w:pPr>
              <w:jc w:val="center"/>
              <w:rPr>
                <w:color w:val="333333"/>
              </w:rPr>
            </w:pPr>
            <w:r>
              <w:rPr>
                <w:color w:val="333333"/>
              </w:rPr>
              <w:t xml:space="preserve"> $               609 </w:t>
            </w:r>
          </w:p>
        </w:tc>
      </w:tr>
      <w:tr w14:paraId="3C4D4199" w14:textId="77777777" w:rsidTr="00593243">
        <w:tblPrEx>
          <w:tblW w:w="8545" w:type="dxa"/>
          <w:tblLook w:val="04A0"/>
        </w:tblPrEx>
        <w:trPr>
          <w:trHeight w:val="390"/>
        </w:trPr>
        <w:tc>
          <w:tcPr>
            <w:tcW w:w="1360" w:type="dxa"/>
            <w:noWrap/>
            <w:vAlign w:val="bottom"/>
            <w:hideMark/>
          </w:tcPr>
          <w:p w:rsidR="00AE0D73" w:rsidRPr="00ED303C" w:rsidP="00593243" w14:paraId="3CEB6557" w14:textId="77777777">
            <w:pPr>
              <w:jc w:val="center"/>
              <w:rPr>
                <w:color w:val="333333"/>
              </w:rPr>
            </w:pPr>
            <w:r>
              <w:rPr>
                <w:color w:val="333333"/>
              </w:rPr>
              <w:t>12395</w:t>
            </w:r>
          </w:p>
        </w:tc>
        <w:tc>
          <w:tcPr>
            <w:tcW w:w="1600" w:type="dxa"/>
            <w:noWrap/>
            <w:vAlign w:val="bottom"/>
            <w:hideMark/>
          </w:tcPr>
          <w:p w:rsidR="00AE0D73" w:rsidRPr="00ED303C" w:rsidP="00593243" w14:paraId="2D9B99B1" w14:textId="77777777">
            <w:pPr>
              <w:jc w:val="center"/>
              <w:rPr>
                <w:color w:val="333333"/>
              </w:rPr>
            </w:pPr>
            <w:r>
              <w:rPr>
                <w:color w:val="333333"/>
              </w:rPr>
              <w:t>KNDO</w:t>
            </w:r>
          </w:p>
        </w:tc>
        <w:tc>
          <w:tcPr>
            <w:tcW w:w="1800" w:type="dxa"/>
            <w:noWrap/>
            <w:vAlign w:val="bottom"/>
            <w:hideMark/>
          </w:tcPr>
          <w:p w:rsidR="00AE0D73" w:rsidRPr="00ED303C" w:rsidP="00593243" w14:paraId="4563E208" w14:textId="77777777">
            <w:pPr>
              <w:jc w:val="center"/>
            </w:pPr>
            <w:r>
              <w:rPr>
                <w:color w:val="000000"/>
              </w:rPr>
              <w:t>314,875</w:t>
            </w:r>
          </w:p>
        </w:tc>
        <w:tc>
          <w:tcPr>
            <w:tcW w:w="1900" w:type="dxa"/>
            <w:noWrap/>
            <w:vAlign w:val="bottom"/>
            <w:hideMark/>
          </w:tcPr>
          <w:p w:rsidR="00AE0D73" w:rsidRPr="00ED303C" w:rsidP="00593243" w14:paraId="23E338BB" w14:textId="77777777">
            <w:pPr>
              <w:jc w:val="center"/>
            </w:pPr>
            <w:r>
              <w:rPr>
                <w:color w:val="000000"/>
              </w:rPr>
              <w:t>270,892</w:t>
            </w:r>
          </w:p>
        </w:tc>
        <w:tc>
          <w:tcPr>
            <w:tcW w:w="1885" w:type="dxa"/>
            <w:noWrap/>
            <w:vAlign w:val="bottom"/>
            <w:hideMark/>
          </w:tcPr>
          <w:p w:rsidR="00AE0D73" w:rsidRPr="00ED303C" w:rsidP="00593243" w14:paraId="5F042005" w14:textId="77777777">
            <w:pPr>
              <w:jc w:val="center"/>
              <w:rPr>
                <w:color w:val="333333"/>
              </w:rPr>
            </w:pPr>
            <w:r>
              <w:rPr>
                <w:color w:val="333333"/>
              </w:rPr>
              <w:t xml:space="preserve"> $            2,284 </w:t>
            </w:r>
          </w:p>
        </w:tc>
      </w:tr>
      <w:tr w14:paraId="1C620A4E" w14:textId="77777777" w:rsidTr="00593243">
        <w:tblPrEx>
          <w:tblW w:w="8545" w:type="dxa"/>
          <w:tblLook w:val="04A0"/>
        </w:tblPrEx>
        <w:trPr>
          <w:trHeight w:val="390"/>
        </w:trPr>
        <w:tc>
          <w:tcPr>
            <w:tcW w:w="1360" w:type="dxa"/>
            <w:noWrap/>
            <w:vAlign w:val="bottom"/>
            <w:hideMark/>
          </w:tcPr>
          <w:p w:rsidR="00AE0D73" w:rsidRPr="00ED303C" w:rsidP="00593243" w14:paraId="7ADA65FE" w14:textId="77777777">
            <w:pPr>
              <w:jc w:val="center"/>
              <w:rPr>
                <w:color w:val="333333"/>
              </w:rPr>
            </w:pPr>
            <w:r>
              <w:rPr>
                <w:color w:val="333333"/>
              </w:rPr>
              <w:t>12427</w:t>
            </w:r>
          </w:p>
        </w:tc>
        <w:tc>
          <w:tcPr>
            <w:tcW w:w="1600" w:type="dxa"/>
            <w:noWrap/>
            <w:vAlign w:val="bottom"/>
            <w:hideMark/>
          </w:tcPr>
          <w:p w:rsidR="00AE0D73" w:rsidRPr="00ED303C" w:rsidP="00593243" w14:paraId="2787B231" w14:textId="77777777">
            <w:pPr>
              <w:jc w:val="center"/>
              <w:rPr>
                <w:color w:val="333333"/>
              </w:rPr>
            </w:pPr>
            <w:r>
              <w:rPr>
                <w:color w:val="333333"/>
              </w:rPr>
              <w:t>KNDU</w:t>
            </w:r>
          </w:p>
        </w:tc>
        <w:tc>
          <w:tcPr>
            <w:tcW w:w="1800" w:type="dxa"/>
            <w:noWrap/>
            <w:vAlign w:val="bottom"/>
            <w:hideMark/>
          </w:tcPr>
          <w:p w:rsidR="00AE0D73" w:rsidRPr="00ED303C" w:rsidP="00593243" w14:paraId="1BCBD174" w14:textId="77777777">
            <w:pPr>
              <w:jc w:val="center"/>
            </w:pPr>
            <w:r>
              <w:rPr>
                <w:color w:val="000000"/>
              </w:rPr>
              <w:t>475,612</w:t>
            </w:r>
          </w:p>
        </w:tc>
        <w:tc>
          <w:tcPr>
            <w:tcW w:w="1900" w:type="dxa"/>
            <w:noWrap/>
            <w:vAlign w:val="bottom"/>
            <w:hideMark/>
          </w:tcPr>
          <w:p w:rsidR="00AE0D73" w:rsidRPr="00ED303C" w:rsidP="00593243" w14:paraId="752F05D6" w14:textId="77777777">
            <w:pPr>
              <w:jc w:val="center"/>
            </w:pPr>
            <w:r>
              <w:rPr>
                <w:color w:val="000000"/>
              </w:rPr>
              <w:t>462,556</w:t>
            </w:r>
          </w:p>
        </w:tc>
        <w:tc>
          <w:tcPr>
            <w:tcW w:w="1885" w:type="dxa"/>
            <w:noWrap/>
            <w:vAlign w:val="bottom"/>
            <w:hideMark/>
          </w:tcPr>
          <w:p w:rsidR="00AE0D73" w:rsidRPr="00ED303C" w:rsidP="00593243" w14:paraId="27FFD383" w14:textId="77777777">
            <w:pPr>
              <w:jc w:val="center"/>
              <w:rPr>
                <w:color w:val="333333"/>
              </w:rPr>
            </w:pPr>
            <w:r>
              <w:rPr>
                <w:color w:val="333333"/>
              </w:rPr>
              <w:t xml:space="preserve"> $            3,899 </w:t>
            </w:r>
          </w:p>
        </w:tc>
      </w:tr>
      <w:tr w14:paraId="6BC02332" w14:textId="77777777" w:rsidTr="00593243">
        <w:tblPrEx>
          <w:tblW w:w="8545" w:type="dxa"/>
          <w:tblLook w:val="04A0"/>
        </w:tblPrEx>
        <w:trPr>
          <w:trHeight w:val="390"/>
        </w:trPr>
        <w:tc>
          <w:tcPr>
            <w:tcW w:w="1360" w:type="dxa"/>
            <w:noWrap/>
            <w:vAlign w:val="bottom"/>
            <w:hideMark/>
          </w:tcPr>
          <w:p w:rsidR="00AE0D73" w:rsidRPr="00ED303C" w:rsidP="00593243" w14:paraId="78321146" w14:textId="77777777">
            <w:pPr>
              <w:jc w:val="center"/>
              <w:rPr>
                <w:color w:val="333333"/>
              </w:rPr>
            </w:pPr>
            <w:r>
              <w:rPr>
                <w:color w:val="333333"/>
              </w:rPr>
              <w:t>17683</w:t>
            </w:r>
          </w:p>
        </w:tc>
        <w:tc>
          <w:tcPr>
            <w:tcW w:w="1600" w:type="dxa"/>
            <w:noWrap/>
            <w:vAlign w:val="bottom"/>
            <w:hideMark/>
          </w:tcPr>
          <w:p w:rsidR="00AE0D73" w:rsidRPr="00ED303C" w:rsidP="00593243" w14:paraId="33CD9A73" w14:textId="77777777">
            <w:pPr>
              <w:jc w:val="center"/>
              <w:rPr>
                <w:color w:val="333333"/>
              </w:rPr>
            </w:pPr>
            <w:r>
              <w:rPr>
                <w:color w:val="333333"/>
              </w:rPr>
              <w:t>KNEP</w:t>
            </w:r>
          </w:p>
        </w:tc>
        <w:tc>
          <w:tcPr>
            <w:tcW w:w="1800" w:type="dxa"/>
            <w:noWrap/>
            <w:vAlign w:val="bottom"/>
            <w:hideMark/>
          </w:tcPr>
          <w:p w:rsidR="00AE0D73" w:rsidRPr="00ED303C" w:rsidP="00593243" w14:paraId="71AAF688" w14:textId="77777777">
            <w:pPr>
              <w:jc w:val="center"/>
            </w:pPr>
            <w:r>
              <w:rPr>
                <w:color w:val="000000"/>
              </w:rPr>
              <w:t>101,389</w:t>
            </w:r>
          </w:p>
        </w:tc>
        <w:tc>
          <w:tcPr>
            <w:tcW w:w="1900" w:type="dxa"/>
            <w:noWrap/>
            <w:vAlign w:val="bottom"/>
            <w:hideMark/>
          </w:tcPr>
          <w:p w:rsidR="00AE0D73" w:rsidRPr="00ED303C" w:rsidP="00593243" w14:paraId="46C0A78E" w14:textId="77777777">
            <w:pPr>
              <w:jc w:val="center"/>
            </w:pPr>
            <w:r>
              <w:rPr>
                <w:color w:val="000000"/>
              </w:rPr>
              <w:t>95,890</w:t>
            </w:r>
          </w:p>
        </w:tc>
        <w:tc>
          <w:tcPr>
            <w:tcW w:w="1885" w:type="dxa"/>
            <w:noWrap/>
            <w:vAlign w:val="bottom"/>
            <w:hideMark/>
          </w:tcPr>
          <w:p w:rsidR="00AE0D73" w:rsidRPr="00ED303C" w:rsidP="00593243" w14:paraId="67E8DF01" w14:textId="77777777">
            <w:pPr>
              <w:jc w:val="center"/>
              <w:rPr>
                <w:color w:val="333333"/>
              </w:rPr>
            </w:pPr>
            <w:r>
              <w:rPr>
                <w:color w:val="333333"/>
              </w:rPr>
              <w:t xml:space="preserve"> $               808 </w:t>
            </w:r>
          </w:p>
        </w:tc>
      </w:tr>
      <w:tr w14:paraId="206EF1A6" w14:textId="77777777" w:rsidTr="00593243">
        <w:tblPrEx>
          <w:tblW w:w="8545" w:type="dxa"/>
          <w:tblLook w:val="04A0"/>
        </w:tblPrEx>
        <w:trPr>
          <w:trHeight w:val="390"/>
        </w:trPr>
        <w:tc>
          <w:tcPr>
            <w:tcW w:w="1360" w:type="dxa"/>
            <w:noWrap/>
            <w:vAlign w:val="bottom"/>
            <w:hideMark/>
          </w:tcPr>
          <w:p w:rsidR="00AE0D73" w:rsidRPr="00ED303C" w:rsidP="00593243" w14:paraId="45131C57" w14:textId="77777777">
            <w:pPr>
              <w:jc w:val="center"/>
              <w:rPr>
                <w:color w:val="333333"/>
              </w:rPr>
            </w:pPr>
            <w:r>
              <w:rPr>
                <w:color w:val="333333"/>
              </w:rPr>
              <w:t>48003</w:t>
            </w:r>
          </w:p>
        </w:tc>
        <w:tc>
          <w:tcPr>
            <w:tcW w:w="1600" w:type="dxa"/>
            <w:noWrap/>
            <w:vAlign w:val="bottom"/>
            <w:hideMark/>
          </w:tcPr>
          <w:p w:rsidR="00AE0D73" w:rsidRPr="00ED303C" w:rsidP="00593243" w14:paraId="09331418" w14:textId="77777777">
            <w:pPr>
              <w:jc w:val="center"/>
              <w:rPr>
                <w:color w:val="333333"/>
              </w:rPr>
            </w:pPr>
            <w:r>
              <w:rPr>
                <w:color w:val="333333"/>
              </w:rPr>
              <w:t>KNHL</w:t>
            </w:r>
          </w:p>
        </w:tc>
        <w:tc>
          <w:tcPr>
            <w:tcW w:w="1800" w:type="dxa"/>
            <w:noWrap/>
            <w:vAlign w:val="bottom"/>
            <w:hideMark/>
          </w:tcPr>
          <w:p w:rsidR="00AE0D73" w:rsidRPr="00ED303C" w:rsidP="00593243" w14:paraId="07969212" w14:textId="77777777">
            <w:pPr>
              <w:jc w:val="center"/>
            </w:pPr>
            <w:r>
              <w:rPr>
                <w:color w:val="000000"/>
              </w:rPr>
              <w:t>277,777</w:t>
            </w:r>
          </w:p>
        </w:tc>
        <w:tc>
          <w:tcPr>
            <w:tcW w:w="1900" w:type="dxa"/>
            <w:noWrap/>
            <w:vAlign w:val="bottom"/>
            <w:hideMark/>
          </w:tcPr>
          <w:p w:rsidR="00AE0D73" w:rsidRPr="00ED303C" w:rsidP="00593243" w14:paraId="366E7C9B" w14:textId="77777777">
            <w:pPr>
              <w:jc w:val="center"/>
            </w:pPr>
            <w:r>
              <w:rPr>
                <w:color w:val="000000"/>
              </w:rPr>
              <w:t>277,308</w:t>
            </w:r>
          </w:p>
        </w:tc>
        <w:tc>
          <w:tcPr>
            <w:tcW w:w="1885" w:type="dxa"/>
            <w:noWrap/>
            <w:vAlign w:val="bottom"/>
            <w:hideMark/>
          </w:tcPr>
          <w:p w:rsidR="00AE0D73" w:rsidRPr="00ED303C" w:rsidP="00593243" w14:paraId="47AF0566" w14:textId="77777777">
            <w:pPr>
              <w:jc w:val="center"/>
              <w:rPr>
                <w:color w:val="333333"/>
              </w:rPr>
            </w:pPr>
            <w:r>
              <w:rPr>
                <w:color w:val="333333"/>
              </w:rPr>
              <w:t xml:space="preserve"> $            2,338 </w:t>
            </w:r>
          </w:p>
        </w:tc>
      </w:tr>
      <w:tr w14:paraId="425D64FA" w14:textId="77777777" w:rsidTr="00593243">
        <w:tblPrEx>
          <w:tblW w:w="8545" w:type="dxa"/>
          <w:tblLook w:val="04A0"/>
        </w:tblPrEx>
        <w:trPr>
          <w:trHeight w:val="390"/>
        </w:trPr>
        <w:tc>
          <w:tcPr>
            <w:tcW w:w="1360" w:type="dxa"/>
            <w:noWrap/>
            <w:vAlign w:val="bottom"/>
            <w:hideMark/>
          </w:tcPr>
          <w:p w:rsidR="00AE0D73" w:rsidRPr="00ED303C" w:rsidP="00593243" w14:paraId="5B392DBE" w14:textId="77777777">
            <w:pPr>
              <w:jc w:val="center"/>
              <w:rPr>
                <w:color w:val="333333"/>
              </w:rPr>
            </w:pPr>
            <w:r>
              <w:rPr>
                <w:color w:val="333333"/>
              </w:rPr>
              <w:t>125710</w:t>
            </w:r>
          </w:p>
        </w:tc>
        <w:tc>
          <w:tcPr>
            <w:tcW w:w="1600" w:type="dxa"/>
            <w:noWrap/>
            <w:vAlign w:val="bottom"/>
            <w:hideMark/>
          </w:tcPr>
          <w:p w:rsidR="00AE0D73" w:rsidRPr="00ED303C" w:rsidP="00593243" w14:paraId="3B9CB3F5" w14:textId="77777777">
            <w:pPr>
              <w:jc w:val="center"/>
              <w:rPr>
                <w:color w:val="333333"/>
              </w:rPr>
            </w:pPr>
            <w:r>
              <w:rPr>
                <w:color w:val="333333"/>
              </w:rPr>
              <w:t>KNIC-DT</w:t>
            </w:r>
          </w:p>
        </w:tc>
        <w:tc>
          <w:tcPr>
            <w:tcW w:w="1800" w:type="dxa"/>
            <w:noWrap/>
            <w:vAlign w:val="bottom"/>
            <w:hideMark/>
          </w:tcPr>
          <w:p w:rsidR="00AE0D73" w:rsidRPr="00ED303C" w:rsidP="00593243" w14:paraId="05B080FE" w14:textId="77777777">
            <w:pPr>
              <w:jc w:val="center"/>
            </w:pPr>
            <w:r>
              <w:rPr>
                <w:color w:val="000000"/>
              </w:rPr>
              <w:t>2,398,296</w:t>
            </w:r>
          </w:p>
        </w:tc>
        <w:tc>
          <w:tcPr>
            <w:tcW w:w="1900" w:type="dxa"/>
            <w:noWrap/>
            <w:vAlign w:val="bottom"/>
            <w:hideMark/>
          </w:tcPr>
          <w:p w:rsidR="00AE0D73" w:rsidRPr="00ED303C" w:rsidP="00593243" w14:paraId="5F515295" w14:textId="77777777">
            <w:pPr>
              <w:jc w:val="center"/>
            </w:pPr>
            <w:r>
              <w:rPr>
                <w:color w:val="000000"/>
              </w:rPr>
              <w:t>2,383,294</w:t>
            </w:r>
          </w:p>
        </w:tc>
        <w:tc>
          <w:tcPr>
            <w:tcW w:w="1885" w:type="dxa"/>
            <w:noWrap/>
            <w:vAlign w:val="bottom"/>
            <w:hideMark/>
          </w:tcPr>
          <w:p w:rsidR="00AE0D73" w:rsidRPr="00ED303C" w:rsidP="00593243" w14:paraId="4DDA14D1" w14:textId="77777777">
            <w:pPr>
              <w:jc w:val="center"/>
              <w:rPr>
                <w:color w:val="333333"/>
              </w:rPr>
            </w:pPr>
            <w:r>
              <w:rPr>
                <w:color w:val="333333"/>
              </w:rPr>
              <w:t xml:space="preserve"> $          20,091 </w:t>
            </w:r>
          </w:p>
        </w:tc>
      </w:tr>
      <w:tr w14:paraId="16EA1C26" w14:textId="77777777" w:rsidTr="00593243">
        <w:tblPrEx>
          <w:tblW w:w="8545" w:type="dxa"/>
          <w:tblLook w:val="04A0"/>
        </w:tblPrEx>
        <w:trPr>
          <w:trHeight w:val="390"/>
        </w:trPr>
        <w:tc>
          <w:tcPr>
            <w:tcW w:w="1360" w:type="dxa"/>
            <w:noWrap/>
            <w:vAlign w:val="bottom"/>
            <w:hideMark/>
          </w:tcPr>
          <w:p w:rsidR="00AE0D73" w:rsidRPr="00ED303C" w:rsidP="00593243" w14:paraId="13F79680" w14:textId="77777777">
            <w:pPr>
              <w:jc w:val="center"/>
              <w:rPr>
                <w:color w:val="333333"/>
              </w:rPr>
            </w:pPr>
            <w:r>
              <w:rPr>
                <w:color w:val="333333"/>
              </w:rPr>
              <w:t>59363</w:t>
            </w:r>
          </w:p>
        </w:tc>
        <w:tc>
          <w:tcPr>
            <w:tcW w:w="1600" w:type="dxa"/>
            <w:noWrap/>
            <w:vAlign w:val="bottom"/>
            <w:hideMark/>
          </w:tcPr>
          <w:p w:rsidR="00AE0D73" w:rsidRPr="00ED303C" w:rsidP="00593243" w14:paraId="1C557183" w14:textId="77777777">
            <w:pPr>
              <w:jc w:val="center"/>
              <w:rPr>
                <w:color w:val="333333"/>
              </w:rPr>
            </w:pPr>
            <w:r>
              <w:rPr>
                <w:color w:val="333333"/>
              </w:rPr>
              <w:t>KNIN-TV</w:t>
            </w:r>
          </w:p>
        </w:tc>
        <w:tc>
          <w:tcPr>
            <w:tcW w:w="1800" w:type="dxa"/>
            <w:noWrap/>
            <w:vAlign w:val="bottom"/>
            <w:hideMark/>
          </w:tcPr>
          <w:p w:rsidR="00AE0D73" w:rsidRPr="00ED303C" w:rsidP="00593243" w14:paraId="14F06D3C" w14:textId="77777777">
            <w:pPr>
              <w:jc w:val="center"/>
            </w:pPr>
            <w:r>
              <w:rPr>
                <w:color w:val="000000"/>
              </w:rPr>
              <w:t>708,289</w:t>
            </w:r>
          </w:p>
        </w:tc>
        <w:tc>
          <w:tcPr>
            <w:tcW w:w="1900" w:type="dxa"/>
            <w:noWrap/>
            <w:vAlign w:val="bottom"/>
            <w:hideMark/>
          </w:tcPr>
          <w:p w:rsidR="00AE0D73" w:rsidRPr="00ED303C" w:rsidP="00593243" w14:paraId="669B4493" w14:textId="77777777">
            <w:pPr>
              <w:jc w:val="center"/>
            </w:pPr>
            <w:r>
              <w:rPr>
                <w:color w:val="000000"/>
              </w:rPr>
              <w:t>703,838</w:t>
            </w:r>
          </w:p>
        </w:tc>
        <w:tc>
          <w:tcPr>
            <w:tcW w:w="1885" w:type="dxa"/>
            <w:noWrap/>
            <w:vAlign w:val="bottom"/>
            <w:hideMark/>
          </w:tcPr>
          <w:p w:rsidR="00AE0D73" w:rsidRPr="00ED303C" w:rsidP="00593243" w14:paraId="6DA2BAEE" w14:textId="77777777">
            <w:pPr>
              <w:jc w:val="center"/>
              <w:rPr>
                <w:color w:val="333333"/>
              </w:rPr>
            </w:pPr>
            <w:r>
              <w:rPr>
                <w:color w:val="333333"/>
              </w:rPr>
              <w:t xml:space="preserve"> $            5,933 </w:t>
            </w:r>
          </w:p>
        </w:tc>
      </w:tr>
      <w:tr w14:paraId="558794B8" w14:textId="77777777" w:rsidTr="00593243">
        <w:tblPrEx>
          <w:tblW w:w="8545" w:type="dxa"/>
          <w:tblLook w:val="04A0"/>
        </w:tblPrEx>
        <w:trPr>
          <w:trHeight w:val="390"/>
        </w:trPr>
        <w:tc>
          <w:tcPr>
            <w:tcW w:w="1360" w:type="dxa"/>
            <w:noWrap/>
            <w:vAlign w:val="bottom"/>
            <w:hideMark/>
          </w:tcPr>
          <w:p w:rsidR="00AE0D73" w:rsidRPr="00ED303C" w:rsidP="00593243" w14:paraId="2E468FA2" w14:textId="77777777">
            <w:pPr>
              <w:jc w:val="center"/>
              <w:rPr>
                <w:color w:val="333333"/>
              </w:rPr>
            </w:pPr>
            <w:r>
              <w:rPr>
                <w:color w:val="333333"/>
              </w:rPr>
              <w:t>48525</w:t>
            </w:r>
          </w:p>
        </w:tc>
        <w:tc>
          <w:tcPr>
            <w:tcW w:w="1600" w:type="dxa"/>
            <w:noWrap/>
            <w:vAlign w:val="bottom"/>
            <w:hideMark/>
          </w:tcPr>
          <w:p w:rsidR="00AE0D73" w:rsidRPr="00ED303C" w:rsidP="00593243" w14:paraId="64010BAC" w14:textId="77777777">
            <w:pPr>
              <w:jc w:val="center"/>
              <w:rPr>
                <w:color w:val="333333"/>
              </w:rPr>
            </w:pPr>
            <w:r>
              <w:rPr>
                <w:color w:val="333333"/>
              </w:rPr>
              <w:t>KNLC</w:t>
            </w:r>
          </w:p>
        </w:tc>
        <w:tc>
          <w:tcPr>
            <w:tcW w:w="1800" w:type="dxa"/>
            <w:noWrap/>
            <w:vAlign w:val="bottom"/>
            <w:hideMark/>
          </w:tcPr>
          <w:p w:rsidR="00AE0D73" w:rsidRPr="00ED303C" w:rsidP="00593243" w14:paraId="1729ACD0" w14:textId="77777777">
            <w:pPr>
              <w:jc w:val="center"/>
            </w:pPr>
            <w:r>
              <w:rPr>
                <w:color w:val="000000"/>
              </w:rPr>
              <w:t>2,981,508</w:t>
            </w:r>
          </w:p>
        </w:tc>
        <w:tc>
          <w:tcPr>
            <w:tcW w:w="1900" w:type="dxa"/>
            <w:noWrap/>
            <w:vAlign w:val="bottom"/>
            <w:hideMark/>
          </w:tcPr>
          <w:p w:rsidR="00AE0D73" w:rsidRPr="00ED303C" w:rsidP="00593243" w14:paraId="34D76D8C" w14:textId="77777777">
            <w:pPr>
              <w:jc w:val="center"/>
            </w:pPr>
            <w:r>
              <w:rPr>
                <w:color w:val="000000"/>
              </w:rPr>
              <w:t>2,978,979</w:t>
            </w:r>
          </w:p>
        </w:tc>
        <w:tc>
          <w:tcPr>
            <w:tcW w:w="1885" w:type="dxa"/>
            <w:noWrap/>
            <w:vAlign w:val="bottom"/>
            <w:hideMark/>
          </w:tcPr>
          <w:p w:rsidR="00AE0D73" w:rsidRPr="00ED303C" w:rsidP="00593243" w14:paraId="4792605C" w14:textId="77777777">
            <w:pPr>
              <w:jc w:val="center"/>
              <w:rPr>
                <w:color w:val="333333"/>
              </w:rPr>
            </w:pPr>
            <w:r>
              <w:rPr>
                <w:color w:val="333333"/>
              </w:rPr>
              <w:t xml:space="preserve"> $          25,113 </w:t>
            </w:r>
          </w:p>
        </w:tc>
      </w:tr>
      <w:tr w14:paraId="3C672DC7" w14:textId="77777777" w:rsidTr="00593243">
        <w:tblPrEx>
          <w:tblW w:w="8545" w:type="dxa"/>
          <w:tblLook w:val="04A0"/>
        </w:tblPrEx>
        <w:trPr>
          <w:trHeight w:val="390"/>
        </w:trPr>
        <w:tc>
          <w:tcPr>
            <w:tcW w:w="1360" w:type="dxa"/>
            <w:noWrap/>
            <w:vAlign w:val="bottom"/>
            <w:hideMark/>
          </w:tcPr>
          <w:p w:rsidR="00AE0D73" w:rsidRPr="00ED303C" w:rsidP="00593243" w14:paraId="4D6134E1" w14:textId="77777777">
            <w:pPr>
              <w:jc w:val="center"/>
              <w:rPr>
                <w:color w:val="333333"/>
              </w:rPr>
            </w:pPr>
            <w:r>
              <w:rPr>
                <w:color w:val="333333"/>
              </w:rPr>
              <w:t>48521</w:t>
            </w:r>
          </w:p>
        </w:tc>
        <w:tc>
          <w:tcPr>
            <w:tcW w:w="1600" w:type="dxa"/>
            <w:noWrap/>
            <w:vAlign w:val="bottom"/>
            <w:hideMark/>
          </w:tcPr>
          <w:p w:rsidR="00AE0D73" w:rsidRPr="00ED303C" w:rsidP="00593243" w14:paraId="25367401" w14:textId="77777777">
            <w:pPr>
              <w:jc w:val="center"/>
              <w:rPr>
                <w:color w:val="333333"/>
              </w:rPr>
            </w:pPr>
            <w:r>
              <w:rPr>
                <w:color w:val="333333"/>
              </w:rPr>
              <w:t>KNLJ</w:t>
            </w:r>
          </w:p>
        </w:tc>
        <w:tc>
          <w:tcPr>
            <w:tcW w:w="1800" w:type="dxa"/>
            <w:noWrap/>
            <w:vAlign w:val="bottom"/>
            <w:hideMark/>
          </w:tcPr>
          <w:p w:rsidR="00AE0D73" w:rsidRPr="00ED303C" w:rsidP="00593243" w14:paraId="350D2328" w14:textId="77777777">
            <w:pPr>
              <w:jc w:val="center"/>
            </w:pPr>
            <w:r>
              <w:rPr>
                <w:color w:val="000000"/>
              </w:rPr>
              <w:t>655,000</w:t>
            </w:r>
          </w:p>
        </w:tc>
        <w:tc>
          <w:tcPr>
            <w:tcW w:w="1900" w:type="dxa"/>
            <w:noWrap/>
            <w:vAlign w:val="bottom"/>
            <w:hideMark/>
          </w:tcPr>
          <w:p w:rsidR="00AE0D73" w:rsidRPr="00ED303C" w:rsidP="00593243" w14:paraId="540A725F" w14:textId="77777777">
            <w:pPr>
              <w:jc w:val="center"/>
            </w:pPr>
            <w:r>
              <w:rPr>
                <w:color w:val="000000"/>
              </w:rPr>
              <w:t>642,705</w:t>
            </w:r>
          </w:p>
        </w:tc>
        <w:tc>
          <w:tcPr>
            <w:tcW w:w="1885" w:type="dxa"/>
            <w:noWrap/>
            <w:vAlign w:val="bottom"/>
            <w:hideMark/>
          </w:tcPr>
          <w:p w:rsidR="00AE0D73" w:rsidRPr="00ED303C" w:rsidP="00593243" w14:paraId="2FD2933C" w14:textId="77777777">
            <w:pPr>
              <w:jc w:val="center"/>
              <w:rPr>
                <w:color w:val="333333"/>
              </w:rPr>
            </w:pPr>
            <w:r>
              <w:rPr>
                <w:color w:val="333333"/>
              </w:rPr>
              <w:t xml:space="preserve"> $            5,418 </w:t>
            </w:r>
          </w:p>
        </w:tc>
      </w:tr>
      <w:tr w14:paraId="24851D4E" w14:textId="77777777" w:rsidTr="00593243">
        <w:tblPrEx>
          <w:tblW w:w="8545" w:type="dxa"/>
          <w:tblLook w:val="04A0"/>
        </w:tblPrEx>
        <w:trPr>
          <w:trHeight w:val="390"/>
        </w:trPr>
        <w:tc>
          <w:tcPr>
            <w:tcW w:w="1360" w:type="dxa"/>
            <w:noWrap/>
            <w:vAlign w:val="bottom"/>
            <w:hideMark/>
          </w:tcPr>
          <w:p w:rsidR="00AE0D73" w:rsidRPr="00ED303C" w:rsidP="00593243" w14:paraId="5D5401FC" w14:textId="77777777">
            <w:pPr>
              <w:jc w:val="center"/>
              <w:rPr>
                <w:color w:val="333333"/>
              </w:rPr>
            </w:pPr>
            <w:r>
              <w:rPr>
                <w:color w:val="333333"/>
              </w:rPr>
              <w:t>84215</w:t>
            </w:r>
          </w:p>
        </w:tc>
        <w:tc>
          <w:tcPr>
            <w:tcW w:w="1600" w:type="dxa"/>
            <w:noWrap/>
            <w:vAlign w:val="bottom"/>
            <w:hideMark/>
          </w:tcPr>
          <w:p w:rsidR="00AE0D73" w:rsidRPr="00ED303C" w:rsidP="00593243" w14:paraId="7ADD0074" w14:textId="77777777">
            <w:pPr>
              <w:jc w:val="center"/>
              <w:rPr>
                <w:color w:val="333333"/>
              </w:rPr>
            </w:pPr>
            <w:r>
              <w:rPr>
                <w:color w:val="333333"/>
              </w:rPr>
              <w:t>KNMD-TV</w:t>
            </w:r>
          </w:p>
        </w:tc>
        <w:tc>
          <w:tcPr>
            <w:tcW w:w="1800" w:type="dxa"/>
            <w:noWrap/>
            <w:vAlign w:val="bottom"/>
            <w:hideMark/>
          </w:tcPr>
          <w:p w:rsidR="00AE0D73" w:rsidRPr="00ED303C" w:rsidP="00593243" w14:paraId="0B674F2A" w14:textId="77777777">
            <w:pPr>
              <w:jc w:val="center"/>
            </w:pPr>
            <w:r>
              <w:rPr>
                <w:color w:val="000000"/>
              </w:rPr>
              <w:t>1,135,642</w:t>
            </w:r>
          </w:p>
        </w:tc>
        <w:tc>
          <w:tcPr>
            <w:tcW w:w="1900" w:type="dxa"/>
            <w:noWrap/>
            <w:vAlign w:val="bottom"/>
            <w:hideMark/>
          </w:tcPr>
          <w:p w:rsidR="00AE0D73" w:rsidRPr="00ED303C" w:rsidP="00593243" w14:paraId="1554BCD3" w14:textId="77777777">
            <w:pPr>
              <w:jc w:val="center"/>
            </w:pPr>
            <w:r>
              <w:rPr>
                <w:color w:val="000000"/>
              </w:rPr>
              <w:t>1,108,358</w:t>
            </w:r>
          </w:p>
        </w:tc>
        <w:tc>
          <w:tcPr>
            <w:tcW w:w="1885" w:type="dxa"/>
            <w:noWrap/>
            <w:vAlign w:val="bottom"/>
            <w:hideMark/>
          </w:tcPr>
          <w:p w:rsidR="00AE0D73" w:rsidRPr="00ED303C" w:rsidP="00593243" w14:paraId="6EDCB7D3" w14:textId="77777777">
            <w:pPr>
              <w:jc w:val="center"/>
              <w:rPr>
                <w:color w:val="333333"/>
              </w:rPr>
            </w:pPr>
            <w:r>
              <w:rPr>
                <w:color w:val="333333"/>
              </w:rPr>
              <w:t xml:space="preserve"> $            9,343 </w:t>
            </w:r>
          </w:p>
        </w:tc>
      </w:tr>
      <w:tr w14:paraId="3ABC48A5" w14:textId="77777777" w:rsidTr="00593243">
        <w:tblPrEx>
          <w:tblW w:w="8545" w:type="dxa"/>
          <w:tblLook w:val="04A0"/>
        </w:tblPrEx>
        <w:trPr>
          <w:trHeight w:val="390"/>
        </w:trPr>
        <w:tc>
          <w:tcPr>
            <w:tcW w:w="1360" w:type="dxa"/>
            <w:noWrap/>
            <w:vAlign w:val="bottom"/>
            <w:hideMark/>
          </w:tcPr>
          <w:p w:rsidR="00AE0D73" w:rsidRPr="00ED303C" w:rsidP="00593243" w14:paraId="21C1F25C" w14:textId="77777777">
            <w:pPr>
              <w:jc w:val="center"/>
              <w:rPr>
                <w:color w:val="333333"/>
              </w:rPr>
            </w:pPr>
            <w:r>
              <w:rPr>
                <w:color w:val="333333"/>
              </w:rPr>
              <w:t>55528</w:t>
            </w:r>
          </w:p>
        </w:tc>
        <w:tc>
          <w:tcPr>
            <w:tcW w:w="1600" w:type="dxa"/>
            <w:noWrap/>
            <w:vAlign w:val="bottom"/>
            <w:hideMark/>
          </w:tcPr>
          <w:p w:rsidR="00AE0D73" w:rsidRPr="00ED303C" w:rsidP="00593243" w14:paraId="287B6FAA" w14:textId="77777777">
            <w:pPr>
              <w:jc w:val="center"/>
              <w:rPr>
                <w:color w:val="333333"/>
              </w:rPr>
            </w:pPr>
            <w:r>
              <w:rPr>
                <w:color w:val="333333"/>
              </w:rPr>
              <w:t>KNME-TV</w:t>
            </w:r>
          </w:p>
        </w:tc>
        <w:tc>
          <w:tcPr>
            <w:tcW w:w="1800" w:type="dxa"/>
            <w:noWrap/>
            <w:vAlign w:val="bottom"/>
            <w:hideMark/>
          </w:tcPr>
          <w:p w:rsidR="00AE0D73" w:rsidRPr="00ED303C" w:rsidP="00593243" w14:paraId="2277A819" w14:textId="77777777">
            <w:pPr>
              <w:jc w:val="center"/>
            </w:pPr>
            <w:r>
              <w:rPr>
                <w:color w:val="000000"/>
              </w:rPr>
              <w:t>1,148,741</w:t>
            </w:r>
          </w:p>
        </w:tc>
        <w:tc>
          <w:tcPr>
            <w:tcW w:w="1900" w:type="dxa"/>
            <w:noWrap/>
            <w:vAlign w:val="bottom"/>
            <w:hideMark/>
          </w:tcPr>
          <w:p w:rsidR="00AE0D73" w:rsidRPr="00ED303C" w:rsidP="00593243" w14:paraId="63788AAA" w14:textId="77777777">
            <w:pPr>
              <w:jc w:val="center"/>
            </w:pPr>
            <w:r>
              <w:rPr>
                <w:color w:val="000000"/>
              </w:rPr>
              <w:t>1,105,095</w:t>
            </w:r>
          </w:p>
        </w:tc>
        <w:tc>
          <w:tcPr>
            <w:tcW w:w="1885" w:type="dxa"/>
            <w:noWrap/>
            <w:vAlign w:val="bottom"/>
            <w:hideMark/>
          </w:tcPr>
          <w:p w:rsidR="00AE0D73" w:rsidRPr="00ED303C" w:rsidP="00593243" w14:paraId="226C95D1" w14:textId="77777777">
            <w:pPr>
              <w:jc w:val="center"/>
              <w:rPr>
                <w:color w:val="333333"/>
              </w:rPr>
            </w:pPr>
            <w:r>
              <w:rPr>
                <w:color w:val="333333"/>
              </w:rPr>
              <w:t xml:space="preserve"> $            9,316 </w:t>
            </w:r>
          </w:p>
        </w:tc>
      </w:tr>
      <w:tr w14:paraId="06F47EE5" w14:textId="77777777" w:rsidTr="00593243">
        <w:tblPrEx>
          <w:tblW w:w="8545" w:type="dxa"/>
          <w:tblLook w:val="04A0"/>
        </w:tblPrEx>
        <w:trPr>
          <w:trHeight w:val="390"/>
        </w:trPr>
        <w:tc>
          <w:tcPr>
            <w:tcW w:w="1360" w:type="dxa"/>
            <w:noWrap/>
            <w:vAlign w:val="bottom"/>
            <w:hideMark/>
          </w:tcPr>
          <w:p w:rsidR="00AE0D73" w:rsidRPr="00ED303C" w:rsidP="00593243" w14:paraId="643BB3FC" w14:textId="77777777">
            <w:pPr>
              <w:jc w:val="center"/>
              <w:rPr>
                <w:color w:val="333333"/>
              </w:rPr>
            </w:pPr>
            <w:r>
              <w:rPr>
                <w:color w:val="333333"/>
              </w:rPr>
              <w:t>47707</w:t>
            </w:r>
          </w:p>
        </w:tc>
        <w:tc>
          <w:tcPr>
            <w:tcW w:w="1600" w:type="dxa"/>
            <w:noWrap/>
            <w:vAlign w:val="bottom"/>
            <w:hideMark/>
          </w:tcPr>
          <w:p w:rsidR="00AE0D73" w:rsidRPr="00ED303C" w:rsidP="00593243" w14:paraId="6174C6C7" w14:textId="77777777">
            <w:pPr>
              <w:jc w:val="center"/>
              <w:rPr>
                <w:color w:val="333333"/>
              </w:rPr>
            </w:pPr>
            <w:r>
              <w:rPr>
                <w:color w:val="333333"/>
              </w:rPr>
              <w:t>KNMT</w:t>
            </w:r>
          </w:p>
        </w:tc>
        <w:tc>
          <w:tcPr>
            <w:tcW w:w="1800" w:type="dxa"/>
            <w:noWrap/>
            <w:vAlign w:val="bottom"/>
            <w:hideMark/>
          </w:tcPr>
          <w:p w:rsidR="00AE0D73" w:rsidRPr="00ED303C" w:rsidP="00593243" w14:paraId="57FAA046" w14:textId="77777777">
            <w:pPr>
              <w:jc w:val="center"/>
            </w:pPr>
            <w:r>
              <w:rPr>
                <w:color w:val="000000"/>
              </w:rPr>
              <w:t>2,887,142</w:t>
            </w:r>
          </w:p>
        </w:tc>
        <w:tc>
          <w:tcPr>
            <w:tcW w:w="1900" w:type="dxa"/>
            <w:noWrap/>
            <w:vAlign w:val="bottom"/>
            <w:hideMark/>
          </w:tcPr>
          <w:p w:rsidR="00AE0D73" w:rsidRPr="00ED303C" w:rsidP="00593243" w14:paraId="44E3916B" w14:textId="77777777">
            <w:pPr>
              <w:jc w:val="center"/>
            </w:pPr>
            <w:r>
              <w:rPr>
                <w:color w:val="000000"/>
              </w:rPr>
              <w:t>2,794,995</w:t>
            </w:r>
          </w:p>
        </w:tc>
        <w:tc>
          <w:tcPr>
            <w:tcW w:w="1885" w:type="dxa"/>
            <w:noWrap/>
            <w:vAlign w:val="bottom"/>
            <w:hideMark/>
          </w:tcPr>
          <w:p w:rsidR="00AE0D73" w:rsidRPr="00ED303C" w:rsidP="00593243" w14:paraId="694E969A" w14:textId="77777777">
            <w:pPr>
              <w:jc w:val="center"/>
              <w:rPr>
                <w:color w:val="333333"/>
              </w:rPr>
            </w:pPr>
            <w:r>
              <w:rPr>
                <w:color w:val="333333"/>
              </w:rPr>
              <w:t xml:space="preserve"> $          23,562 </w:t>
            </w:r>
          </w:p>
        </w:tc>
      </w:tr>
      <w:tr w14:paraId="24A69019" w14:textId="77777777" w:rsidTr="00593243">
        <w:tblPrEx>
          <w:tblW w:w="8545" w:type="dxa"/>
          <w:tblLook w:val="04A0"/>
        </w:tblPrEx>
        <w:trPr>
          <w:trHeight w:val="390"/>
        </w:trPr>
        <w:tc>
          <w:tcPr>
            <w:tcW w:w="1360" w:type="dxa"/>
            <w:noWrap/>
            <w:vAlign w:val="bottom"/>
            <w:hideMark/>
          </w:tcPr>
          <w:p w:rsidR="00AE0D73" w:rsidRPr="00ED303C" w:rsidP="00593243" w14:paraId="6CB4CEB6" w14:textId="77777777">
            <w:pPr>
              <w:jc w:val="center"/>
              <w:rPr>
                <w:color w:val="333333"/>
              </w:rPr>
            </w:pPr>
            <w:r>
              <w:rPr>
                <w:color w:val="333333"/>
              </w:rPr>
              <w:t>48975</w:t>
            </w:r>
          </w:p>
        </w:tc>
        <w:tc>
          <w:tcPr>
            <w:tcW w:w="1600" w:type="dxa"/>
            <w:noWrap/>
            <w:vAlign w:val="bottom"/>
            <w:hideMark/>
          </w:tcPr>
          <w:p w:rsidR="00AE0D73" w:rsidRPr="00ED303C" w:rsidP="00593243" w14:paraId="6F6B0CCF" w14:textId="77777777">
            <w:pPr>
              <w:jc w:val="center"/>
              <w:rPr>
                <w:color w:val="333333"/>
              </w:rPr>
            </w:pPr>
            <w:r>
              <w:rPr>
                <w:color w:val="333333"/>
              </w:rPr>
              <w:t>KNOE-TV</w:t>
            </w:r>
          </w:p>
        </w:tc>
        <w:tc>
          <w:tcPr>
            <w:tcW w:w="1800" w:type="dxa"/>
            <w:noWrap/>
            <w:vAlign w:val="bottom"/>
            <w:hideMark/>
          </w:tcPr>
          <w:p w:rsidR="00AE0D73" w:rsidRPr="00ED303C" w:rsidP="00593243" w14:paraId="78D7423A" w14:textId="77777777">
            <w:pPr>
              <w:jc w:val="center"/>
            </w:pPr>
            <w:r>
              <w:rPr>
                <w:color w:val="000000"/>
              </w:rPr>
              <w:t>733,097</w:t>
            </w:r>
          </w:p>
        </w:tc>
        <w:tc>
          <w:tcPr>
            <w:tcW w:w="1900" w:type="dxa"/>
            <w:noWrap/>
            <w:vAlign w:val="bottom"/>
            <w:hideMark/>
          </w:tcPr>
          <w:p w:rsidR="00AE0D73" w:rsidRPr="00ED303C" w:rsidP="00593243" w14:paraId="7514B3F6" w14:textId="77777777">
            <w:pPr>
              <w:jc w:val="center"/>
            </w:pPr>
            <w:r>
              <w:rPr>
                <w:color w:val="000000"/>
              </w:rPr>
              <w:t>729,703</w:t>
            </w:r>
          </w:p>
        </w:tc>
        <w:tc>
          <w:tcPr>
            <w:tcW w:w="1885" w:type="dxa"/>
            <w:noWrap/>
            <w:vAlign w:val="bottom"/>
            <w:hideMark/>
          </w:tcPr>
          <w:p w:rsidR="00AE0D73" w:rsidRPr="00ED303C" w:rsidP="00593243" w14:paraId="3648DF2D" w14:textId="77777777">
            <w:pPr>
              <w:jc w:val="center"/>
              <w:rPr>
                <w:color w:val="333333"/>
              </w:rPr>
            </w:pPr>
            <w:r>
              <w:rPr>
                <w:color w:val="333333"/>
              </w:rPr>
              <w:t xml:space="preserve"> $            6,151 </w:t>
            </w:r>
          </w:p>
        </w:tc>
      </w:tr>
      <w:tr w14:paraId="5622F8F1" w14:textId="77777777" w:rsidTr="00593243">
        <w:tblPrEx>
          <w:tblW w:w="8545" w:type="dxa"/>
          <w:tblLook w:val="04A0"/>
        </w:tblPrEx>
        <w:trPr>
          <w:trHeight w:val="390"/>
        </w:trPr>
        <w:tc>
          <w:tcPr>
            <w:tcW w:w="1360" w:type="dxa"/>
            <w:noWrap/>
            <w:vAlign w:val="bottom"/>
            <w:hideMark/>
          </w:tcPr>
          <w:p w:rsidR="00AE0D73" w:rsidRPr="00ED303C" w:rsidP="00593243" w14:paraId="24F2E540" w14:textId="77777777">
            <w:pPr>
              <w:jc w:val="center"/>
              <w:rPr>
                <w:color w:val="333333"/>
              </w:rPr>
            </w:pPr>
            <w:r>
              <w:rPr>
                <w:color w:val="333333"/>
              </w:rPr>
              <w:t>49273</w:t>
            </w:r>
          </w:p>
        </w:tc>
        <w:tc>
          <w:tcPr>
            <w:tcW w:w="1600" w:type="dxa"/>
            <w:noWrap/>
            <w:vAlign w:val="bottom"/>
            <w:hideMark/>
          </w:tcPr>
          <w:p w:rsidR="00AE0D73" w:rsidRPr="00ED303C" w:rsidP="00593243" w14:paraId="15519DBF" w14:textId="77777777">
            <w:pPr>
              <w:jc w:val="center"/>
              <w:rPr>
                <w:color w:val="333333"/>
              </w:rPr>
            </w:pPr>
            <w:r>
              <w:rPr>
                <w:color w:val="333333"/>
              </w:rPr>
              <w:t>KNOP-TV</w:t>
            </w:r>
          </w:p>
        </w:tc>
        <w:tc>
          <w:tcPr>
            <w:tcW w:w="1800" w:type="dxa"/>
            <w:noWrap/>
            <w:vAlign w:val="bottom"/>
            <w:hideMark/>
          </w:tcPr>
          <w:p w:rsidR="00AE0D73" w:rsidRPr="00ED303C" w:rsidP="00593243" w14:paraId="771D6586" w14:textId="77777777">
            <w:pPr>
              <w:jc w:val="center"/>
            </w:pPr>
            <w:r>
              <w:rPr>
                <w:color w:val="000000"/>
              </w:rPr>
              <w:t>87,904</w:t>
            </w:r>
          </w:p>
        </w:tc>
        <w:tc>
          <w:tcPr>
            <w:tcW w:w="1900" w:type="dxa"/>
            <w:noWrap/>
            <w:vAlign w:val="bottom"/>
            <w:hideMark/>
          </w:tcPr>
          <w:p w:rsidR="00AE0D73" w:rsidRPr="00ED303C" w:rsidP="00593243" w14:paraId="3DCCCE46" w14:textId="77777777">
            <w:pPr>
              <w:jc w:val="center"/>
            </w:pPr>
            <w:r>
              <w:rPr>
                <w:color w:val="000000"/>
              </w:rPr>
              <w:t>85,423</w:t>
            </w:r>
          </w:p>
        </w:tc>
        <w:tc>
          <w:tcPr>
            <w:tcW w:w="1885" w:type="dxa"/>
            <w:noWrap/>
            <w:vAlign w:val="bottom"/>
            <w:hideMark/>
          </w:tcPr>
          <w:p w:rsidR="00AE0D73" w:rsidRPr="00ED303C" w:rsidP="00593243" w14:paraId="7512325C" w14:textId="77777777">
            <w:pPr>
              <w:jc w:val="center"/>
              <w:rPr>
                <w:color w:val="333333"/>
              </w:rPr>
            </w:pPr>
            <w:r>
              <w:rPr>
                <w:color w:val="333333"/>
              </w:rPr>
              <w:t xml:space="preserve"> $               720 </w:t>
            </w:r>
          </w:p>
        </w:tc>
      </w:tr>
      <w:tr w14:paraId="40DCA3A6" w14:textId="77777777" w:rsidTr="00593243">
        <w:tblPrEx>
          <w:tblW w:w="8545" w:type="dxa"/>
          <w:tblLook w:val="04A0"/>
        </w:tblPrEx>
        <w:trPr>
          <w:trHeight w:val="390"/>
        </w:trPr>
        <w:tc>
          <w:tcPr>
            <w:tcW w:w="1360" w:type="dxa"/>
            <w:noWrap/>
            <w:vAlign w:val="bottom"/>
            <w:hideMark/>
          </w:tcPr>
          <w:p w:rsidR="00AE0D73" w:rsidRPr="00ED303C" w:rsidP="00593243" w14:paraId="16B529C4" w14:textId="77777777">
            <w:pPr>
              <w:jc w:val="center"/>
              <w:rPr>
                <w:color w:val="333333"/>
              </w:rPr>
            </w:pPr>
            <w:r>
              <w:rPr>
                <w:color w:val="333333"/>
              </w:rPr>
              <w:t>10228</w:t>
            </w:r>
          </w:p>
        </w:tc>
        <w:tc>
          <w:tcPr>
            <w:tcW w:w="1600" w:type="dxa"/>
            <w:noWrap/>
            <w:vAlign w:val="bottom"/>
            <w:hideMark/>
          </w:tcPr>
          <w:p w:rsidR="00AE0D73" w:rsidRPr="00ED303C" w:rsidP="00593243" w14:paraId="3F10137A" w14:textId="77777777">
            <w:pPr>
              <w:jc w:val="center"/>
              <w:rPr>
                <w:color w:val="333333"/>
              </w:rPr>
            </w:pPr>
            <w:r>
              <w:rPr>
                <w:color w:val="333333"/>
              </w:rPr>
              <w:t>KNPB</w:t>
            </w:r>
          </w:p>
        </w:tc>
        <w:tc>
          <w:tcPr>
            <w:tcW w:w="1800" w:type="dxa"/>
            <w:noWrap/>
            <w:vAlign w:val="bottom"/>
            <w:hideMark/>
          </w:tcPr>
          <w:p w:rsidR="00AE0D73" w:rsidRPr="00ED303C" w:rsidP="00593243" w14:paraId="66C80FE7" w14:textId="77777777">
            <w:pPr>
              <w:jc w:val="center"/>
            </w:pPr>
            <w:r>
              <w:rPr>
                <w:color w:val="000000"/>
              </w:rPr>
              <w:t>604,614</w:t>
            </w:r>
          </w:p>
        </w:tc>
        <w:tc>
          <w:tcPr>
            <w:tcW w:w="1900" w:type="dxa"/>
            <w:noWrap/>
            <w:vAlign w:val="bottom"/>
            <w:hideMark/>
          </w:tcPr>
          <w:p w:rsidR="00AE0D73" w:rsidRPr="00ED303C" w:rsidP="00593243" w14:paraId="2416EFEE" w14:textId="77777777">
            <w:pPr>
              <w:jc w:val="center"/>
            </w:pPr>
            <w:r>
              <w:rPr>
                <w:color w:val="000000"/>
              </w:rPr>
              <w:t>462,732</w:t>
            </w:r>
          </w:p>
        </w:tc>
        <w:tc>
          <w:tcPr>
            <w:tcW w:w="1885" w:type="dxa"/>
            <w:noWrap/>
            <w:vAlign w:val="bottom"/>
            <w:hideMark/>
          </w:tcPr>
          <w:p w:rsidR="00AE0D73" w:rsidRPr="00ED303C" w:rsidP="00593243" w14:paraId="1EFF3D3A" w14:textId="77777777">
            <w:pPr>
              <w:jc w:val="center"/>
              <w:rPr>
                <w:color w:val="333333"/>
              </w:rPr>
            </w:pPr>
            <w:r>
              <w:rPr>
                <w:color w:val="333333"/>
              </w:rPr>
              <w:t xml:space="preserve"> $            3,901 </w:t>
            </w:r>
          </w:p>
        </w:tc>
      </w:tr>
      <w:tr w14:paraId="267960A7" w14:textId="77777777" w:rsidTr="00593243">
        <w:tblPrEx>
          <w:tblW w:w="8545" w:type="dxa"/>
          <w:tblLook w:val="04A0"/>
        </w:tblPrEx>
        <w:trPr>
          <w:trHeight w:val="390"/>
        </w:trPr>
        <w:tc>
          <w:tcPr>
            <w:tcW w:w="1360" w:type="dxa"/>
            <w:noWrap/>
            <w:vAlign w:val="bottom"/>
            <w:hideMark/>
          </w:tcPr>
          <w:p w:rsidR="00AE0D73" w:rsidRPr="00ED303C" w:rsidP="00593243" w14:paraId="6B7EFF61" w14:textId="77777777">
            <w:pPr>
              <w:jc w:val="center"/>
              <w:rPr>
                <w:color w:val="333333"/>
              </w:rPr>
            </w:pPr>
            <w:r>
              <w:rPr>
                <w:color w:val="333333"/>
              </w:rPr>
              <w:t>55362</w:t>
            </w:r>
          </w:p>
        </w:tc>
        <w:tc>
          <w:tcPr>
            <w:tcW w:w="1600" w:type="dxa"/>
            <w:noWrap/>
            <w:vAlign w:val="bottom"/>
            <w:hideMark/>
          </w:tcPr>
          <w:p w:rsidR="00AE0D73" w:rsidRPr="00ED303C" w:rsidP="00593243" w14:paraId="0218118C" w14:textId="77777777">
            <w:pPr>
              <w:jc w:val="center"/>
              <w:rPr>
                <w:color w:val="333333"/>
              </w:rPr>
            </w:pPr>
            <w:r>
              <w:rPr>
                <w:color w:val="333333"/>
              </w:rPr>
              <w:t>KNRR</w:t>
            </w:r>
          </w:p>
        </w:tc>
        <w:tc>
          <w:tcPr>
            <w:tcW w:w="1800" w:type="dxa"/>
            <w:noWrap/>
            <w:vAlign w:val="bottom"/>
            <w:hideMark/>
          </w:tcPr>
          <w:p w:rsidR="00AE0D73" w:rsidRPr="00ED303C" w:rsidP="00593243" w14:paraId="7065CB26" w14:textId="77777777">
            <w:pPr>
              <w:jc w:val="center"/>
            </w:pPr>
            <w:r>
              <w:rPr>
                <w:color w:val="000000"/>
              </w:rPr>
              <w:t>25,957</w:t>
            </w:r>
          </w:p>
        </w:tc>
        <w:tc>
          <w:tcPr>
            <w:tcW w:w="1900" w:type="dxa"/>
            <w:noWrap/>
            <w:vAlign w:val="bottom"/>
            <w:hideMark/>
          </w:tcPr>
          <w:p w:rsidR="00AE0D73" w:rsidRPr="00ED303C" w:rsidP="00593243" w14:paraId="0C2F5FDB" w14:textId="77777777">
            <w:pPr>
              <w:jc w:val="center"/>
            </w:pPr>
            <w:r>
              <w:rPr>
                <w:color w:val="000000"/>
              </w:rPr>
              <w:t>25,931</w:t>
            </w:r>
          </w:p>
        </w:tc>
        <w:tc>
          <w:tcPr>
            <w:tcW w:w="1885" w:type="dxa"/>
            <w:noWrap/>
            <w:vAlign w:val="bottom"/>
            <w:hideMark/>
          </w:tcPr>
          <w:p w:rsidR="00AE0D73" w:rsidRPr="00ED303C" w:rsidP="00593243" w14:paraId="107D0018" w14:textId="77777777">
            <w:pPr>
              <w:jc w:val="center"/>
              <w:rPr>
                <w:color w:val="333333"/>
              </w:rPr>
            </w:pPr>
            <w:r>
              <w:rPr>
                <w:color w:val="333333"/>
              </w:rPr>
              <w:t xml:space="preserve"> $               219 </w:t>
            </w:r>
          </w:p>
        </w:tc>
      </w:tr>
      <w:tr w14:paraId="2AAF034C" w14:textId="77777777" w:rsidTr="00593243">
        <w:tblPrEx>
          <w:tblW w:w="8545" w:type="dxa"/>
          <w:tblLook w:val="04A0"/>
        </w:tblPrEx>
        <w:trPr>
          <w:trHeight w:val="390"/>
        </w:trPr>
        <w:tc>
          <w:tcPr>
            <w:tcW w:w="1360" w:type="dxa"/>
            <w:noWrap/>
            <w:vAlign w:val="bottom"/>
            <w:hideMark/>
          </w:tcPr>
          <w:p w:rsidR="00AE0D73" w:rsidRPr="00ED303C" w:rsidP="00593243" w14:paraId="197DA888" w14:textId="77777777">
            <w:pPr>
              <w:jc w:val="center"/>
              <w:rPr>
                <w:color w:val="333333"/>
              </w:rPr>
            </w:pPr>
            <w:r>
              <w:rPr>
                <w:color w:val="333333"/>
              </w:rPr>
              <w:t>35277</w:t>
            </w:r>
          </w:p>
        </w:tc>
        <w:tc>
          <w:tcPr>
            <w:tcW w:w="1600" w:type="dxa"/>
            <w:noWrap/>
            <w:vAlign w:val="bottom"/>
            <w:hideMark/>
          </w:tcPr>
          <w:p w:rsidR="00AE0D73" w:rsidRPr="00ED303C" w:rsidP="00593243" w14:paraId="04B73649" w14:textId="77777777">
            <w:pPr>
              <w:jc w:val="center"/>
              <w:rPr>
                <w:color w:val="333333"/>
              </w:rPr>
            </w:pPr>
            <w:r>
              <w:rPr>
                <w:color w:val="333333"/>
              </w:rPr>
              <w:t>KNSD</w:t>
            </w:r>
          </w:p>
        </w:tc>
        <w:tc>
          <w:tcPr>
            <w:tcW w:w="1800" w:type="dxa"/>
            <w:noWrap/>
            <w:vAlign w:val="bottom"/>
            <w:hideMark/>
          </w:tcPr>
          <w:p w:rsidR="00AE0D73" w:rsidRPr="00ED303C" w:rsidP="00593243" w14:paraId="03AA4FF0" w14:textId="77777777">
            <w:pPr>
              <w:jc w:val="center"/>
            </w:pPr>
            <w:r>
              <w:rPr>
                <w:color w:val="000000"/>
              </w:rPr>
              <w:t>3,861,660</w:t>
            </w:r>
          </w:p>
        </w:tc>
        <w:tc>
          <w:tcPr>
            <w:tcW w:w="1900" w:type="dxa"/>
            <w:noWrap/>
            <w:vAlign w:val="bottom"/>
            <w:hideMark/>
          </w:tcPr>
          <w:p w:rsidR="00AE0D73" w:rsidRPr="00ED303C" w:rsidP="00593243" w14:paraId="37C94D41" w14:textId="77777777">
            <w:pPr>
              <w:jc w:val="center"/>
            </w:pPr>
            <w:r>
              <w:rPr>
                <w:color w:val="000000"/>
              </w:rPr>
              <w:t>3,618,321</w:t>
            </w:r>
          </w:p>
        </w:tc>
        <w:tc>
          <w:tcPr>
            <w:tcW w:w="1885" w:type="dxa"/>
            <w:noWrap/>
            <w:vAlign w:val="bottom"/>
            <w:hideMark/>
          </w:tcPr>
          <w:p w:rsidR="00AE0D73" w:rsidRPr="00ED303C" w:rsidP="00593243" w14:paraId="40A590C1" w14:textId="77777777">
            <w:pPr>
              <w:jc w:val="center"/>
              <w:rPr>
                <w:color w:val="333333"/>
              </w:rPr>
            </w:pPr>
            <w:r>
              <w:rPr>
                <w:color w:val="333333"/>
              </w:rPr>
              <w:t xml:space="preserve"> $          30,502 </w:t>
            </w:r>
          </w:p>
        </w:tc>
      </w:tr>
      <w:tr w14:paraId="279DF082" w14:textId="77777777" w:rsidTr="00593243">
        <w:tblPrEx>
          <w:tblW w:w="8545" w:type="dxa"/>
          <w:tblLook w:val="04A0"/>
        </w:tblPrEx>
        <w:trPr>
          <w:trHeight w:val="390"/>
        </w:trPr>
        <w:tc>
          <w:tcPr>
            <w:tcW w:w="1360" w:type="dxa"/>
            <w:noWrap/>
            <w:vAlign w:val="bottom"/>
            <w:hideMark/>
          </w:tcPr>
          <w:p w:rsidR="00AE0D73" w:rsidRPr="00ED303C" w:rsidP="00593243" w14:paraId="171E4384" w14:textId="77777777">
            <w:pPr>
              <w:jc w:val="center"/>
              <w:rPr>
                <w:color w:val="333333"/>
              </w:rPr>
            </w:pPr>
            <w:r>
              <w:rPr>
                <w:color w:val="333333"/>
              </w:rPr>
              <w:t>19191</w:t>
            </w:r>
          </w:p>
        </w:tc>
        <w:tc>
          <w:tcPr>
            <w:tcW w:w="1600" w:type="dxa"/>
            <w:noWrap/>
            <w:vAlign w:val="bottom"/>
            <w:hideMark/>
          </w:tcPr>
          <w:p w:rsidR="00AE0D73" w:rsidRPr="00ED303C" w:rsidP="00593243" w14:paraId="7F10EEAC" w14:textId="77777777">
            <w:pPr>
              <w:jc w:val="center"/>
              <w:rPr>
                <w:color w:val="333333"/>
              </w:rPr>
            </w:pPr>
            <w:r>
              <w:rPr>
                <w:color w:val="333333"/>
              </w:rPr>
              <w:t>KNSN-TV</w:t>
            </w:r>
          </w:p>
        </w:tc>
        <w:tc>
          <w:tcPr>
            <w:tcW w:w="1800" w:type="dxa"/>
            <w:noWrap/>
            <w:vAlign w:val="bottom"/>
            <w:hideMark/>
          </w:tcPr>
          <w:p w:rsidR="00AE0D73" w:rsidRPr="00ED303C" w:rsidP="00593243" w14:paraId="47A146E0" w14:textId="77777777">
            <w:pPr>
              <w:jc w:val="center"/>
            </w:pPr>
            <w:r>
              <w:rPr>
                <w:color w:val="000000"/>
              </w:rPr>
              <w:t>611,981</w:t>
            </w:r>
          </w:p>
        </w:tc>
        <w:tc>
          <w:tcPr>
            <w:tcW w:w="1900" w:type="dxa"/>
            <w:noWrap/>
            <w:vAlign w:val="bottom"/>
            <w:hideMark/>
          </w:tcPr>
          <w:p w:rsidR="00AE0D73" w:rsidRPr="00ED303C" w:rsidP="00593243" w14:paraId="1128EC19" w14:textId="77777777">
            <w:pPr>
              <w:jc w:val="center"/>
            </w:pPr>
            <w:r>
              <w:rPr>
                <w:color w:val="000000"/>
              </w:rPr>
              <w:t>459,485</w:t>
            </w:r>
          </w:p>
        </w:tc>
        <w:tc>
          <w:tcPr>
            <w:tcW w:w="1885" w:type="dxa"/>
            <w:noWrap/>
            <w:vAlign w:val="bottom"/>
            <w:hideMark/>
          </w:tcPr>
          <w:p w:rsidR="00AE0D73" w:rsidRPr="00ED303C" w:rsidP="00593243" w14:paraId="69F6440F" w14:textId="77777777">
            <w:pPr>
              <w:jc w:val="center"/>
              <w:rPr>
                <w:color w:val="333333"/>
              </w:rPr>
            </w:pPr>
            <w:r>
              <w:rPr>
                <w:color w:val="333333"/>
              </w:rPr>
              <w:t xml:space="preserve"> $            3,873 </w:t>
            </w:r>
          </w:p>
        </w:tc>
      </w:tr>
      <w:tr w14:paraId="5F51C591" w14:textId="77777777" w:rsidTr="00593243">
        <w:tblPrEx>
          <w:tblW w:w="8545" w:type="dxa"/>
          <w:tblLook w:val="04A0"/>
        </w:tblPrEx>
        <w:trPr>
          <w:trHeight w:val="390"/>
        </w:trPr>
        <w:tc>
          <w:tcPr>
            <w:tcW w:w="1360" w:type="dxa"/>
            <w:noWrap/>
            <w:vAlign w:val="bottom"/>
            <w:hideMark/>
          </w:tcPr>
          <w:p w:rsidR="00AE0D73" w:rsidRPr="00ED303C" w:rsidP="00593243" w14:paraId="712064C5" w14:textId="77777777">
            <w:pPr>
              <w:jc w:val="center"/>
              <w:rPr>
                <w:color w:val="333333"/>
              </w:rPr>
            </w:pPr>
            <w:r>
              <w:rPr>
                <w:color w:val="333333"/>
              </w:rPr>
              <w:t>23302</w:t>
            </w:r>
          </w:p>
        </w:tc>
        <w:tc>
          <w:tcPr>
            <w:tcW w:w="1600" w:type="dxa"/>
            <w:noWrap/>
            <w:vAlign w:val="bottom"/>
            <w:hideMark/>
          </w:tcPr>
          <w:p w:rsidR="00AE0D73" w:rsidRPr="00ED303C" w:rsidP="00593243" w14:paraId="02C6C697" w14:textId="77777777">
            <w:pPr>
              <w:jc w:val="center"/>
              <w:rPr>
                <w:color w:val="333333"/>
              </w:rPr>
            </w:pPr>
            <w:r>
              <w:rPr>
                <w:color w:val="333333"/>
              </w:rPr>
              <w:t>KNSO</w:t>
            </w:r>
          </w:p>
        </w:tc>
        <w:tc>
          <w:tcPr>
            <w:tcW w:w="1800" w:type="dxa"/>
            <w:noWrap/>
            <w:vAlign w:val="bottom"/>
            <w:hideMark/>
          </w:tcPr>
          <w:p w:rsidR="00AE0D73" w:rsidRPr="00ED303C" w:rsidP="00593243" w14:paraId="1EBD4D6C" w14:textId="77777777">
            <w:pPr>
              <w:jc w:val="center"/>
            </w:pPr>
            <w:r>
              <w:rPr>
                <w:color w:val="000000"/>
              </w:rPr>
              <w:t>1,824,786</w:t>
            </w:r>
          </w:p>
        </w:tc>
        <w:tc>
          <w:tcPr>
            <w:tcW w:w="1900" w:type="dxa"/>
            <w:noWrap/>
            <w:vAlign w:val="bottom"/>
            <w:hideMark/>
          </w:tcPr>
          <w:p w:rsidR="00AE0D73" w:rsidRPr="00ED303C" w:rsidP="00593243" w14:paraId="5F4FF569" w14:textId="77777777">
            <w:pPr>
              <w:jc w:val="center"/>
            </w:pPr>
            <w:r>
              <w:rPr>
                <w:color w:val="000000"/>
              </w:rPr>
              <w:t>1,803,796</w:t>
            </w:r>
          </w:p>
        </w:tc>
        <w:tc>
          <w:tcPr>
            <w:tcW w:w="1885" w:type="dxa"/>
            <w:noWrap/>
            <w:vAlign w:val="bottom"/>
            <w:hideMark/>
          </w:tcPr>
          <w:p w:rsidR="00AE0D73" w:rsidRPr="00ED303C" w:rsidP="00593243" w14:paraId="1986B170" w14:textId="77777777">
            <w:pPr>
              <w:jc w:val="center"/>
              <w:rPr>
                <w:color w:val="333333"/>
              </w:rPr>
            </w:pPr>
            <w:r>
              <w:rPr>
                <w:color w:val="333333"/>
              </w:rPr>
              <w:t xml:space="preserve"> $          15,206 </w:t>
            </w:r>
          </w:p>
        </w:tc>
      </w:tr>
      <w:tr w14:paraId="552FC5EF" w14:textId="77777777" w:rsidTr="00593243">
        <w:tblPrEx>
          <w:tblW w:w="8545" w:type="dxa"/>
          <w:tblLook w:val="04A0"/>
        </w:tblPrEx>
        <w:trPr>
          <w:trHeight w:val="390"/>
        </w:trPr>
        <w:tc>
          <w:tcPr>
            <w:tcW w:w="1360" w:type="dxa"/>
            <w:noWrap/>
            <w:vAlign w:val="bottom"/>
            <w:hideMark/>
          </w:tcPr>
          <w:p w:rsidR="00AE0D73" w:rsidRPr="00ED303C" w:rsidP="00593243" w14:paraId="5F152823" w14:textId="77777777">
            <w:pPr>
              <w:jc w:val="center"/>
              <w:rPr>
                <w:color w:val="333333"/>
              </w:rPr>
            </w:pPr>
            <w:r>
              <w:rPr>
                <w:color w:val="333333"/>
              </w:rPr>
              <w:t>35280</w:t>
            </w:r>
          </w:p>
        </w:tc>
        <w:tc>
          <w:tcPr>
            <w:tcW w:w="1600" w:type="dxa"/>
            <w:noWrap/>
            <w:vAlign w:val="bottom"/>
            <w:hideMark/>
          </w:tcPr>
          <w:p w:rsidR="00AE0D73" w:rsidRPr="00ED303C" w:rsidP="00593243" w14:paraId="49B1A619" w14:textId="77777777">
            <w:pPr>
              <w:jc w:val="center"/>
              <w:rPr>
                <w:color w:val="333333"/>
              </w:rPr>
            </w:pPr>
            <w:r>
              <w:rPr>
                <w:color w:val="333333"/>
              </w:rPr>
              <w:t>KNTV</w:t>
            </w:r>
          </w:p>
        </w:tc>
        <w:tc>
          <w:tcPr>
            <w:tcW w:w="1800" w:type="dxa"/>
            <w:noWrap/>
            <w:vAlign w:val="bottom"/>
            <w:hideMark/>
          </w:tcPr>
          <w:p w:rsidR="00AE0D73" w:rsidRPr="00ED303C" w:rsidP="00593243" w14:paraId="3F3DEFB0" w14:textId="77777777">
            <w:pPr>
              <w:jc w:val="center"/>
            </w:pPr>
            <w:r>
              <w:rPr>
                <w:color w:val="000000"/>
              </w:rPr>
              <w:t>8,525,818</w:t>
            </w:r>
          </w:p>
        </w:tc>
        <w:tc>
          <w:tcPr>
            <w:tcW w:w="1900" w:type="dxa"/>
            <w:noWrap/>
            <w:vAlign w:val="bottom"/>
            <w:hideMark/>
          </w:tcPr>
          <w:p w:rsidR="00AE0D73" w:rsidRPr="00ED303C" w:rsidP="00593243" w14:paraId="46210E46" w14:textId="77777777">
            <w:pPr>
              <w:jc w:val="center"/>
            </w:pPr>
            <w:r>
              <w:rPr>
                <w:color w:val="000000"/>
              </w:rPr>
              <w:t>8,027,505</w:t>
            </w:r>
          </w:p>
        </w:tc>
        <w:tc>
          <w:tcPr>
            <w:tcW w:w="1885" w:type="dxa"/>
            <w:noWrap/>
            <w:vAlign w:val="bottom"/>
            <w:hideMark/>
          </w:tcPr>
          <w:p w:rsidR="00AE0D73" w:rsidRPr="00ED303C" w:rsidP="00593243" w14:paraId="7D2D7D60" w14:textId="77777777">
            <w:pPr>
              <w:jc w:val="center"/>
              <w:rPr>
                <w:color w:val="333333"/>
              </w:rPr>
            </w:pPr>
            <w:r>
              <w:rPr>
                <w:color w:val="333333"/>
              </w:rPr>
              <w:t xml:space="preserve"> $          67,672 </w:t>
            </w:r>
          </w:p>
        </w:tc>
      </w:tr>
      <w:tr w14:paraId="2572EC71" w14:textId="77777777" w:rsidTr="00593243">
        <w:tblPrEx>
          <w:tblW w:w="8545" w:type="dxa"/>
          <w:tblLook w:val="04A0"/>
        </w:tblPrEx>
        <w:trPr>
          <w:trHeight w:val="390"/>
        </w:trPr>
        <w:tc>
          <w:tcPr>
            <w:tcW w:w="1360" w:type="dxa"/>
            <w:noWrap/>
            <w:vAlign w:val="bottom"/>
            <w:hideMark/>
          </w:tcPr>
          <w:p w:rsidR="00AE0D73" w:rsidRPr="00ED303C" w:rsidP="00593243" w14:paraId="24C9379E" w14:textId="77777777">
            <w:pPr>
              <w:jc w:val="center"/>
              <w:rPr>
                <w:color w:val="333333"/>
              </w:rPr>
            </w:pPr>
            <w:r>
              <w:rPr>
                <w:color w:val="333333"/>
              </w:rPr>
              <w:t>144</w:t>
            </w:r>
          </w:p>
        </w:tc>
        <w:tc>
          <w:tcPr>
            <w:tcW w:w="1600" w:type="dxa"/>
            <w:noWrap/>
            <w:vAlign w:val="bottom"/>
            <w:hideMark/>
          </w:tcPr>
          <w:p w:rsidR="00AE0D73" w:rsidRPr="00ED303C" w:rsidP="00593243" w14:paraId="5667816A" w14:textId="77777777">
            <w:pPr>
              <w:jc w:val="center"/>
              <w:rPr>
                <w:color w:val="333333"/>
              </w:rPr>
            </w:pPr>
            <w:r>
              <w:rPr>
                <w:color w:val="333333"/>
              </w:rPr>
              <w:t>KNVA</w:t>
            </w:r>
          </w:p>
        </w:tc>
        <w:tc>
          <w:tcPr>
            <w:tcW w:w="1800" w:type="dxa"/>
            <w:noWrap/>
            <w:vAlign w:val="bottom"/>
            <w:hideMark/>
          </w:tcPr>
          <w:p w:rsidR="00AE0D73" w:rsidRPr="00ED303C" w:rsidP="00593243" w14:paraId="5BDC9141" w14:textId="77777777">
            <w:pPr>
              <w:jc w:val="center"/>
            </w:pPr>
            <w:r>
              <w:rPr>
                <w:color w:val="000000"/>
              </w:rPr>
              <w:t>2,550,225</w:t>
            </w:r>
          </w:p>
        </w:tc>
        <w:tc>
          <w:tcPr>
            <w:tcW w:w="1900" w:type="dxa"/>
            <w:noWrap/>
            <w:vAlign w:val="bottom"/>
            <w:hideMark/>
          </w:tcPr>
          <w:p w:rsidR="00AE0D73" w:rsidRPr="00ED303C" w:rsidP="00593243" w14:paraId="37BD4AF9" w14:textId="77777777">
            <w:pPr>
              <w:jc w:val="center"/>
            </w:pPr>
            <w:r>
              <w:rPr>
                <w:color w:val="000000"/>
              </w:rPr>
              <w:t>2,529,184</w:t>
            </w:r>
          </w:p>
        </w:tc>
        <w:tc>
          <w:tcPr>
            <w:tcW w:w="1885" w:type="dxa"/>
            <w:noWrap/>
            <w:vAlign w:val="bottom"/>
            <w:hideMark/>
          </w:tcPr>
          <w:p w:rsidR="00AE0D73" w:rsidRPr="00ED303C" w:rsidP="00593243" w14:paraId="73F1FC8F" w14:textId="77777777">
            <w:pPr>
              <w:jc w:val="center"/>
              <w:rPr>
                <w:color w:val="333333"/>
              </w:rPr>
            </w:pPr>
            <w:r>
              <w:rPr>
                <w:color w:val="333333"/>
              </w:rPr>
              <w:t xml:space="preserve"> $          21,321 </w:t>
            </w:r>
          </w:p>
        </w:tc>
      </w:tr>
      <w:tr w14:paraId="4DBAC9CA" w14:textId="77777777" w:rsidTr="00593243">
        <w:tblPrEx>
          <w:tblW w:w="8545" w:type="dxa"/>
          <w:tblLook w:val="04A0"/>
        </w:tblPrEx>
        <w:trPr>
          <w:trHeight w:val="390"/>
        </w:trPr>
        <w:tc>
          <w:tcPr>
            <w:tcW w:w="1360" w:type="dxa"/>
            <w:noWrap/>
            <w:vAlign w:val="bottom"/>
            <w:hideMark/>
          </w:tcPr>
          <w:p w:rsidR="00AE0D73" w:rsidRPr="00ED303C" w:rsidP="00593243" w14:paraId="44E57382" w14:textId="77777777">
            <w:pPr>
              <w:jc w:val="center"/>
              <w:rPr>
                <w:color w:val="333333"/>
              </w:rPr>
            </w:pPr>
            <w:r>
              <w:rPr>
                <w:color w:val="333333"/>
              </w:rPr>
              <w:t>33745</w:t>
            </w:r>
          </w:p>
        </w:tc>
        <w:tc>
          <w:tcPr>
            <w:tcW w:w="1600" w:type="dxa"/>
            <w:noWrap/>
            <w:vAlign w:val="bottom"/>
            <w:hideMark/>
          </w:tcPr>
          <w:p w:rsidR="00AE0D73" w:rsidRPr="00ED303C" w:rsidP="00593243" w14:paraId="318D0E81" w14:textId="77777777">
            <w:pPr>
              <w:jc w:val="center"/>
              <w:rPr>
                <w:color w:val="333333"/>
              </w:rPr>
            </w:pPr>
            <w:r>
              <w:rPr>
                <w:color w:val="333333"/>
              </w:rPr>
              <w:t>KNVN</w:t>
            </w:r>
          </w:p>
        </w:tc>
        <w:tc>
          <w:tcPr>
            <w:tcW w:w="1800" w:type="dxa"/>
            <w:noWrap/>
            <w:vAlign w:val="bottom"/>
            <w:hideMark/>
          </w:tcPr>
          <w:p w:rsidR="00AE0D73" w:rsidRPr="00ED303C" w:rsidP="00593243" w14:paraId="0B724142" w14:textId="77777777">
            <w:pPr>
              <w:jc w:val="center"/>
            </w:pPr>
            <w:r>
              <w:rPr>
                <w:color w:val="000000"/>
              </w:rPr>
              <w:t>495,902</w:t>
            </w:r>
          </w:p>
        </w:tc>
        <w:tc>
          <w:tcPr>
            <w:tcW w:w="1900" w:type="dxa"/>
            <w:noWrap/>
            <w:vAlign w:val="bottom"/>
            <w:hideMark/>
          </w:tcPr>
          <w:p w:rsidR="00AE0D73" w:rsidRPr="00ED303C" w:rsidP="00593243" w14:paraId="393E4503" w14:textId="77777777">
            <w:pPr>
              <w:jc w:val="center"/>
            </w:pPr>
            <w:r>
              <w:rPr>
                <w:color w:val="000000"/>
              </w:rPr>
              <w:t>470,252</w:t>
            </w:r>
          </w:p>
        </w:tc>
        <w:tc>
          <w:tcPr>
            <w:tcW w:w="1885" w:type="dxa"/>
            <w:noWrap/>
            <w:vAlign w:val="bottom"/>
            <w:hideMark/>
          </w:tcPr>
          <w:p w:rsidR="00AE0D73" w:rsidRPr="00ED303C" w:rsidP="00593243" w14:paraId="24EA5B3C" w14:textId="77777777">
            <w:pPr>
              <w:jc w:val="center"/>
              <w:rPr>
                <w:color w:val="333333"/>
              </w:rPr>
            </w:pPr>
            <w:r>
              <w:rPr>
                <w:color w:val="333333"/>
              </w:rPr>
              <w:t xml:space="preserve"> $            3,964 </w:t>
            </w:r>
          </w:p>
        </w:tc>
      </w:tr>
      <w:tr w14:paraId="3AF202B3" w14:textId="77777777" w:rsidTr="00593243">
        <w:tblPrEx>
          <w:tblW w:w="8545" w:type="dxa"/>
          <w:tblLook w:val="04A0"/>
        </w:tblPrEx>
        <w:trPr>
          <w:trHeight w:val="390"/>
        </w:trPr>
        <w:tc>
          <w:tcPr>
            <w:tcW w:w="1360" w:type="dxa"/>
            <w:noWrap/>
            <w:vAlign w:val="bottom"/>
            <w:hideMark/>
          </w:tcPr>
          <w:p w:rsidR="00AE0D73" w:rsidRPr="00ED303C" w:rsidP="00593243" w14:paraId="11DC1EAE" w14:textId="77777777">
            <w:pPr>
              <w:jc w:val="center"/>
              <w:rPr>
                <w:color w:val="333333"/>
              </w:rPr>
            </w:pPr>
            <w:r>
              <w:rPr>
                <w:color w:val="333333"/>
              </w:rPr>
              <w:t>69692</w:t>
            </w:r>
          </w:p>
        </w:tc>
        <w:tc>
          <w:tcPr>
            <w:tcW w:w="1600" w:type="dxa"/>
            <w:noWrap/>
            <w:vAlign w:val="bottom"/>
            <w:hideMark/>
          </w:tcPr>
          <w:p w:rsidR="00AE0D73" w:rsidRPr="00ED303C" w:rsidP="00593243" w14:paraId="4491B9F3" w14:textId="77777777">
            <w:pPr>
              <w:jc w:val="center"/>
              <w:rPr>
                <w:color w:val="333333"/>
              </w:rPr>
            </w:pPr>
            <w:r>
              <w:rPr>
                <w:color w:val="333333"/>
              </w:rPr>
              <w:t>KNVO</w:t>
            </w:r>
          </w:p>
        </w:tc>
        <w:tc>
          <w:tcPr>
            <w:tcW w:w="1800" w:type="dxa"/>
            <w:noWrap/>
            <w:vAlign w:val="bottom"/>
            <w:hideMark/>
          </w:tcPr>
          <w:p w:rsidR="00AE0D73" w:rsidRPr="00ED303C" w:rsidP="00593243" w14:paraId="259776B8" w14:textId="77777777">
            <w:pPr>
              <w:jc w:val="center"/>
            </w:pPr>
            <w:r>
              <w:rPr>
                <w:color w:val="000000"/>
              </w:rPr>
              <w:t>1,247,014</w:t>
            </w:r>
          </w:p>
        </w:tc>
        <w:tc>
          <w:tcPr>
            <w:tcW w:w="1900" w:type="dxa"/>
            <w:noWrap/>
            <w:vAlign w:val="bottom"/>
            <w:hideMark/>
          </w:tcPr>
          <w:p w:rsidR="00AE0D73" w:rsidRPr="00ED303C" w:rsidP="00593243" w14:paraId="3EB249B6" w14:textId="77777777">
            <w:pPr>
              <w:jc w:val="center"/>
            </w:pPr>
            <w:r>
              <w:rPr>
                <w:color w:val="000000"/>
              </w:rPr>
              <w:t>1,247,014</w:t>
            </w:r>
          </w:p>
        </w:tc>
        <w:tc>
          <w:tcPr>
            <w:tcW w:w="1885" w:type="dxa"/>
            <w:noWrap/>
            <w:vAlign w:val="bottom"/>
            <w:hideMark/>
          </w:tcPr>
          <w:p w:rsidR="00AE0D73" w:rsidRPr="00ED303C" w:rsidP="00593243" w14:paraId="58C28EED" w14:textId="77777777">
            <w:pPr>
              <w:jc w:val="center"/>
              <w:rPr>
                <w:color w:val="333333"/>
              </w:rPr>
            </w:pPr>
            <w:r>
              <w:rPr>
                <w:color w:val="333333"/>
              </w:rPr>
              <w:t xml:space="preserve"> $          10,512 </w:t>
            </w:r>
          </w:p>
        </w:tc>
      </w:tr>
      <w:tr w14:paraId="3CE75984" w14:textId="77777777" w:rsidTr="00593243">
        <w:tblPrEx>
          <w:tblW w:w="8545" w:type="dxa"/>
          <w:tblLook w:val="04A0"/>
        </w:tblPrEx>
        <w:trPr>
          <w:trHeight w:val="390"/>
        </w:trPr>
        <w:tc>
          <w:tcPr>
            <w:tcW w:w="1360" w:type="dxa"/>
            <w:noWrap/>
            <w:vAlign w:val="bottom"/>
            <w:hideMark/>
          </w:tcPr>
          <w:p w:rsidR="00AE0D73" w:rsidRPr="00ED303C" w:rsidP="00593243" w14:paraId="715E5661" w14:textId="77777777">
            <w:pPr>
              <w:jc w:val="center"/>
              <w:rPr>
                <w:color w:val="333333"/>
              </w:rPr>
            </w:pPr>
            <w:r>
              <w:rPr>
                <w:color w:val="333333"/>
              </w:rPr>
              <w:t>29557</w:t>
            </w:r>
          </w:p>
        </w:tc>
        <w:tc>
          <w:tcPr>
            <w:tcW w:w="1600" w:type="dxa"/>
            <w:noWrap/>
            <w:vAlign w:val="bottom"/>
            <w:hideMark/>
          </w:tcPr>
          <w:p w:rsidR="00AE0D73" w:rsidRPr="00ED303C" w:rsidP="00593243" w14:paraId="4B24C0C6" w14:textId="77777777">
            <w:pPr>
              <w:jc w:val="center"/>
              <w:rPr>
                <w:color w:val="333333"/>
              </w:rPr>
            </w:pPr>
            <w:r>
              <w:rPr>
                <w:color w:val="333333"/>
              </w:rPr>
              <w:t>KNWA-TV</w:t>
            </w:r>
          </w:p>
        </w:tc>
        <w:tc>
          <w:tcPr>
            <w:tcW w:w="1800" w:type="dxa"/>
            <w:noWrap/>
            <w:vAlign w:val="bottom"/>
            <w:hideMark/>
          </w:tcPr>
          <w:p w:rsidR="00AE0D73" w:rsidRPr="00ED303C" w:rsidP="00593243" w14:paraId="5C043762" w14:textId="77777777">
            <w:pPr>
              <w:jc w:val="center"/>
            </w:pPr>
            <w:r>
              <w:rPr>
                <w:color w:val="000000"/>
              </w:rPr>
              <w:t>822,906</w:t>
            </w:r>
          </w:p>
        </w:tc>
        <w:tc>
          <w:tcPr>
            <w:tcW w:w="1900" w:type="dxa"/>
            <w:noWrap/>
            <w:vAlign w:val="bottom"/>
            <w:hideMark/>
          </w:tcPr>
          <w:p w:rsidR="00AE0D73" w:rsidRPr="00ED303C" w:rsidP="00593243" w14:paraId="28CD8112" w14:textId="77777777">
            <w:pPr>
              <w:jc w:val="center"/>
            </w:pPr>
            <w:r>
              <w:rPr>
                <w:color w:val="000000"/>
              </w:rPr>
              <w:t>804,682</w:t>
            </w:r>
          </w:p>
        </w:tc>
        <w:tc>
          <w:tcPr>
            <w:tcW w:w="1885" w:type="dxa"/>
            <w:noWrap/>
            <w:vAlign w:val="bottom"/>
            <w:hideMark/>
          </w:tcPr>
          <w:p w:rsidR="00AE0D73" w:rsidRPr="00ED303C" w:rsidP="00593243" w14:paraId="6EDD5A8A" w14:textId="77777777">
            <w:pPr>
              <w:jc w:val="center"/>
              <w:rPr>
                <w:color w:val="333333"/>
              </w:rPr>
            </w:pPr>
            <w:r>
              <w:rPr>
                <w:color w:val="333333"/>
              </w:rPr>
              <w:t xml:space="preserve"> $            6,783 </w:t>
            </w:r>
          </w:p>
        </w:tc>
      </w:tr>
      <w:tr w14:paraId="70FF0296" w14:textId="77777777" w:rsidTr="00593243">
        <w:tblPrEx>
          <w:tblW w:w="8545" w:type="dxa"/>
          <w:tblLook w:val="04A0"/>
        </w:tblPrEx>
        <w:trPr>
          <w:trHeight w:val="390"/>
        </w:trPr>
        <w:tc>
          <w:tcPr>
            <w:tcW w:w="1360" w:type="dxa"/>
            <w:noWrap/>
            <w:vAlign w:val="bottom"/>
            <w:hideMark/>
          </w:tcPr>
          <w:p w:rsidR="00AE0D73" w:rsidRPr="00ED303C" w:rsidP="00593243" w14:paraId="126200B0" w14:textId="77777777">
            <w:pPr>
              <w:jc w:val="center"/>
              <w:rPr>
                <w:color w:val="333333"/>
              </w:rPr>
            </w:pPr>
            <w:r>
              <w:rPr>
                <w:color w:val="333333"/>
              </w:rPr>
              <w:t>59440</w:t>
            </w:r>
          </w:p>
        </w:tc>
        <w:tc>
          <w:tcPr>
            <w:tcW w:w="1600" w:type="dxa"/>
            <w:noWrap/>
            <w:vAlign w:val="bottom"/>
            <w:hideMark/>
          </w:tcPr>
          <w:p w:rsidR="00AE0D73" w:rsidRPr="00ED303C" w:rsidP="00593243" w14:paraId="54C10A59" w14:textId="77777777">
            <w:pPr>
              <w:jc w:val="center"/>
              <w:rPr>
                <w:color w:val="333333"/>
              </w:rPr>
            </w:pPr>
            <w:r>
              <w:rPr>
                <w:color w:val="333333"/>
              </w:rPr>
              <w:t>KNXV-TV</w:t>
            </w:r>
          </w:p>
        </w:tc>
        <w:tc>
          <w:tcPr>
            <w:tcW w:w="1800" w:type="dxa"/>
            <w:noWrap/>
            <w:vAlign w:val="bottom"/>
            <w:hideMark/>
          </w:tcPr>
          <w:p w:rsidR="00AE0D73" w:rsidRPr="00ED303C" w:rsidP="00593243" w14:paraId="0CB6CAD5" w14:textId="77777777">
            <w:pPr>
              <w:jc w:val="center"/>
            </w:pPr>
            <w:r>
              <w:rPr>
                <w:color w:val="000000"/>
              </w:rPr>
              <w:t>4,183,943</w:t>
            </w:r>
          </w:p>
        </w:tc>
        <w:tc>
          <w:tcPr>
            <w:tcW w:w="1900" w:type="dxa"/>
            <w:noWrap/>
            <w:vAlign w:val="bottom"/>
            <w:hideMark/>
          </w:tcPr>
          <w:p w:rsidR="00AE0D73" w:rsidRPr="00ED303C" w:rsidP="00593243" w14:paraId="5B900054" w14:textId="77777777">
            <w:pPr>
              <w:jc w:val="center"/>
            </w:pPr>
            <w:r>
              <w:rPr>
                <w:color w:val="000000"/>
              </w:rPr>
              <w:t>4,173,022</w:t>
            </w:r>
          </w:p>
        </w:tc>
        <w:tc>
          <w:tcPr>
            <w:tcW w:w="1885" w:type="dxa"/>
            <w:noWrap/>
            <w:vAlign w:val="bottom"/>
            <w:hideMark/>
          </w:tcPr>
          <w:p w:rsidR="00AE0D73" w:rsidRPr="00ED303C" w:rsidP="00593243" w14:paraId="3E698423" w14:textId="77777777">
            <w:pPr>
              <w:jc w:val="center"/>
              <w:rPr>
                <w:color w:val="333333"/>
              </w:rPr>
            </w:pPr>
            <w:r>
              <w:rPr>
                <w:color w:val="333333"/>
              </w:rPr>
              <w:t xml:space="preserve"> $          35,179 </w:t>
            </w:r>
          </w:p>
        </w:tc>
      </w:tr>
      <w:tr w14:paraId="6FFEA15F" w14:textId="77777777" w:rsidTr="00593243">
        <w:tblPrEx>
          <w:tblW w:w="8545" w:type="dxa"/>
          <w:tblLook w:val="04A0"/>
        </w:tblPrEx>
        <w:trPr>
          <w:trHeight w:val="390"/>
        </w:trPr>
        <w:tc>
          <w:tcPr>
            <w:tcW w:w="1360" w:type="dxa"/>
            <w:noWrap/>
            <w:vAlign w:val="bottom"/>
            <w:hideMark/>
          </w:tcPr>
          <w:p w:rsidR="00AE0D73" w:rsidRPr="00ED303C" w:rsidP="00593243" w14:paraId="02132676" w14:textId="77777777">
            <w:pPr>
              <w:jc w:val="center"/>
              <w:rPr>
                <w:color w:val="333333"/>
              </w:rPr>
            </w:pPr>
            <w:r>
              <w:rPr>
                <w:color w:val="333333"/>
              </w:rPr>
              <w:t>59014</w:t>
            </w:r>
          </w:p>
        </w:tc>
        <w:tc>
          <w:tcPr>
            <w:tcW w:w="1600" w:type="dxa"/>
            <w:noWrap/>
            <w:vAlign w:val="bottom"/>
            <w:hideMark/>
          </w:tcPr>
          <w:p w:rsidR="00AE0D73" w:rsidRPr="00ED303C" w:rsidP="00593243" w14:paraId="33B73AFC" w14:textId="77777777">
            <w:pPr>
              <w:jc w:val="center"/>
              <w:rPr>
                <w:color w:val="333333"/>
              </w:rPr>
            </w:pPr>
            <w:r>
              <w:rPr>
                <w:color w:val="333333"/>
              </w:rPr>
              <w:t>KOAA-TV</w:t>
            </w:r>
          </w:p>
        </w:tc>
        <w:tc>
          <w:tcPr>
            <w:tcW w:w="1800" w:type="dxa"/>
            <w:noWrap/>
            <w:vAlign w:val="bottom"/>
            <w:hideMark/>
          </w:tcPr>
          <w:p w:rsidR="00AE0D73" w:rsidRPr="00ED303C" w:rsidP="00593243" w14:paraId="175E9F48" w14:textId="77777777">
            <w:pPr>
              <w:jc w:val="center"/>
            </w:pPr>
            <w:r>
              <w:rPr>
                <w:color w:val="000000"/>
              </w:rPr>
              <w:t>1,608,528</w:t>
            </w:r>
          </w:p>
        </w:tc>
        <w:tc>
          <w:tcPr>
            <w:tcW w:w="1900" w:type="dxa"/>
            <w:noWrap/>
            <w:vAlign w:val="bottom"/>
            <w:hideMark/>
          </w:tcPr>
          <w:p w:rsidR="00AE0D73" w:rsidRPr="00ED303C" w:rsidP="00593243" w14:paraId="24114D72" w14:textId="77777777">
            <w:pPr>
              <w:jc w:val="center"/>
            </w:pPr>
            <w:r>
              <w:rPr>
                <w:color w:val="000000"/>
              </w:rPr>
              <w:t>1,203,731</w:t>
            </w:r>
          </w:p>
        </w:tc>
        <w:tc>
          <w:tcPr>
            <w:tcW w:w="1885" w:type="dxa"/>
            <w:noWrap/>
            <w:vAlign w:val="bottom"/>
            <w:hideMark/>
          </w:tcPr>
          <w:p w:rsidR="00AE0D73" w:rsidRPr="00ED303C" w:rsidP="00593243" w14:paraId="46D4E269" w14:textId="77777777">
            <w:pPr>
              <w:jc w:val="center"/>
              <w:rPr>
                <w:color w:val="333333"/>
              </w:rPr>
            </w:pPr>
            <w:r>
              <w:rPr>
                <w:color w:val="333333"/>
              </w:rPr>
              <w:t xml:space="preserve"> $          10,147 </w:t>
            </w:r>
          </w:p>
        </w:tc>
      </w:tr>
      <w:tr w14:paraId="0E6D711C" w14:textId="77777777" w:rsidTr="00593243">
        <w:tblPrEx>
          <w:tblW w:w="8545" w:type="dxa"/>
          <w:tblLook w:val="04A0"/>
        </w:tblPrEx>
        <w:trPr>
          <w:trHeight w:val="390"/>
        </w:trPr>
        <w:tc>
          <w:tcPr>
            <w:tcW w:w="1360" w:type="dxa"/>
            <w:noWrap/>
            <w:vAlign w:val="bottom"/>
            <w:hideMark/>
          </w:tcPr>
          <w:p w:rsidR="00AE0D73" w:rsidRPr="00ED303C" w:rsidP="00593243" w14:paraId="1681A171" w14:textId="77777777">
            <w:pPr>
              <w:jc w:val="center"/>
              <w:rPr>
                <w:color w:val="333333"/>
              </w:rPr>
            </w:pPr>
            <w:r>
              <w:rPr>
                <w:color w:val="333333"/>
              </w:rPr>
              <w:t>50588</w:t>
            </w:r>
          </w:p>
        </w:tc>
        <w:tc>
          <w:tcPr>
            <w:tcW w:w="1600" w:type="dxa"/>
            <w:noWrap/>
            <w:vAlign w:val="bottom"/>
            <w:hideMark/>
          </w:tcPr>
          <w:p w:rsidR="00AE0D73" w:rsidRPr="00ED303C" w:rsidP="00593243" w14:paraId="061B1D22" w14:textId="77777777">
            <w:pPr>
              <w:jc w:val="center"/>
              <w:rPr>
                <w:color w:val="333333"/>
              </w:rPr>
            </w:pPr>
            <w:r>
              <w:rPr>
                <w:color w:val="333333"/>
              </w:rPr>
              <w:t>KOAB-TV</w:t>
            </w:r>
          </w:p>
        </w:tc>
        <w:tc>
          <w:tcPr>
            <w:tcW w:w="1800" w:type="dxa"/>
            <w:noWrap/>
            <w:vAlign w:val="bottom"/>
            <w:hideMark/>
          </w:tcPr>
          <w:p w:rsidR="00AE0D73" w:rsidRPr="00ED303C" w:rsidP="00593243" w14:paraId="593953DA" w14:textId="77777777">
            <w:pPr>
              <w:jc w:val="center"/>
            </w:pPr>
            <w:r>
              <w:rPr>
                <w:color w:val="000000"/>
              </w:rPr>
              <w:t>207,070</w:t>
            </w:r>
          </w:p>
        </w:tc>
        <w:tc>
          <w:tcPr>
            <w:tcW w:w="1900" w:type="dxa"/>
            <w:noWrap/>
            <w:vAlign w:val="bottom"/>
            <w:hideMark/>
          </w:tcPr>
          <w:p w:rsidR="00AE0D73" w:rsidRPr="00ED303C" w:rsidP="00593243" w14:paraId="0752BC5F" w14:textId="77777777">
            <w:pPr>
              <w:jc w:val="center"/>
            </w:pPr>
            <w:r>
              <w:rPr>
                <w:color w:val="000000"/>
              </w:rPr>
              <w:t>203,371</w:t>
            </w:r>
          </w:p>
        </w:tc>
        <w:tc>
          <w:tcPr>
            <w:tcW w:w="1885" w:type="dxa"/>
            <w:noWrap/>
            <w:vAlign w:val="bottom"/>
            <w:hideMark/>
          </w:tcPr>
          <w:p w:rsidR="00AE0D73" w:rsidRPr="00ED303C" w:rsidP="00593243" w14:paraId="0C114AC0" w14:textId="77777777">
            <w:pPr>
              <w:jc w:val="center"/>
              <w:rPr>
                <w:color w:val="333333"/>
              </w:rPr>
            </w:pPr>
            <w:r>
              <w:rPr>
                <w:color w:val="333333"/>
              </w:rPr>
              <w:t xml:space="preserve"> $            1,714 </w:t>
            </w:r>
          </w:p>
        </w:tc>
      </w:tr>
      <w:tr w14:paraId="6F6D3E29" w14:textId="77777777" w:rsidTr="00593243">
        <w:tblPrEx>
          <w:tblW w:w="8545" w:type="dxa"/>
          <w:tblLook w:val="04A0"/>
        </w:tblPrEx>
        <w:trPr>
          <w:trHeight w:val="390"/>
        </w:trPr>
        <w:tc>
          <w:tcPr>
            <w:tcW w:w="1360" w:type="dxa"/>
            <w:noWrap/>
            <w:vAlign w:val="bottom"/>
            <w:hideMark/>
          </w:tcPr>
          <w:p w:rsidR="00AE0D73" w:rsidRPr="00ED303C" w:rsidP="00593243" w14:paraId="1798EBFB" w14:textId="77777777">
            <w:pPr>
              <w:jc w:val="center"/>
              <w:rPr>
                <w:color w:val="333333"/>
              </w:rPr>
            </w:pPr>
            <w:r>
              <w:rPr>
                <w:color w:val="333333"/>
              </w:rPr>
              <w:t>50590</w:t>
            </w:r>
          </w:p>
        </w:tc>
        <w:tc>
          <w:tcPr>
            <w:tcW w:w="1600" w:type="dxa"/>
            <w:noWrap/>
            <w:vAlign w:val="bottom"/>
            <w:hideMark/>
          </w:tcPr>
          <w:p w:rsidR="00AE0D73" w:rsidRPr="00ED303C" w:rsidP="00593243" w14:paraId="60A1C77C" w14:textId="77777777">
            <w:pPr>
              <w:jc w:val="center"/>
              <w:rPr>
                <w:color w:val="333333"/>
              </w:rPr>
            </w:pPr>
            <w:r>
              <w:rPr>
                <w:color w:val="333333"/>
              </w:rPr>
              <w:t>KOAC-TV</w:t>
            </w:r>
          </w:p>
        </w:tc>
        <w:tc>
          <w:tcPr>
            <w:tcW w:w="1800" w:type="dxa"/>
            <w:noWrap/>
            <w:vAlign w:val="bottom"/>
            <w:hideMark/>
          </w:tcPr>
          <w:p w:rsidR="00AE0D73" w:rsidRPr="00ED303C" w:rsidP="00593243" w14:paraId="396ECEF1" w14:textId="77777777">
            <w:pPr>
              <w:jc w:val="center"/>
            </w:pPr>
            <w:r>
              <w:rPr>
                <w:color w:val="000000"/>
              </w:rPr>
              <w:t>1,957,282</w:t>
            </w:r>
          </w:p>
        </w:tc>
        <w:tc>
          <w:tcPr>
            <w:tcW w:w="1900" w:type="dxa"/>
            <w:noWrap/>
            <w:vAlign w:val="bottom"/>
            <w:hideMark/>
          </w:tcPr>
          <w:p w:rsidR="00AE0D73" w:rsidRPr="00ED303C" w:rsidP="00593243" w14:paraId="6B05C6CB" w14:textId="77777777">
            <w:pPr>
              <w:jc w:val="center"/>
            </w:pPr>
            <w:r>
              <w:rPr>
                <w:color w:val="000000"/>
              </w:rPr>
              <w:t>1,543,401</w:t>
            </w:r>
          </w:p>
        </w:tc>
        <w:tc>
          <w:tcPr>
            <w:tcW w:w="1885" w:type="dxa"/>
            <w:noWrap/>
            <w:vAlign w:val="bottom"/>
            <w:hideMark/>
          </w:tcPr>
          <w:p w:rsidR="00AE0D73" w:rsidRPr="00ED303C" w:rsidP="00593243" w14:paraId="57A85261" w14:textId="77777777">
            <w:pPr>
              <w:jc w:val="center"/>
              <w:rPr>
                <w:color w:val="333333"/>
              </w:rPr>
            </w:pPr>
            <w:r>
              <w:rPr>
                <w:color w:val="333333"/>
              </w:rPr>
              <w:t xml:space="preserve"> $          13,011 </w:t>
            </w:r>
          </w:p>
        </w:tc>
      </w:tr>
      <w:tr w14:paraId="493D8127" w14:textId="77777777" w:rsidTr="00593243">
        <w:tblPrEx>
          <w:tblW w:w="8545" w:type="dxa"/>
          <w:tblLook w:val="04A0"/>
        </w:tblPrEx>
        <w:trPr>
          <w:trHeight w:val="390"/>
        </w:trPr>
        <w:tc>
          <w:tcPr>
            <w:tcW w:w="1360" w:type="dxa"/>
            <w:noWrap/>
            <w:vAlign w:val="bottom"/>
            <w:hideMark/>
          </w:tcPr>
          <w:p w:rsidR="00AE0D73" w:rsidRPr="00ED303C" w:rsidP="00593243" w14:paraId="4CF68C73" w14:textId="77777777">
            <w:pPr>
              <w:jc w:val="center"/>
              <w:rPr>
                <w:color w:val="333333"/>
              </w:rPr>
            </w:pPr>
            <w:r>
              <w:rPr>
                <w:color w:val="333333"/>
              </w:rPr>
              <w:t>58552</w:t>
            </w:r>
          </w:p>
        </w:tc>
        <w:tc>
          <w:tcPr>
            <w:tcW w:w="1600" w:type="dxa"/>
            <w:noWrap/>
            <w:vAlign w:val="bottom"/>
            <w:hideMark/>
          </w:tcPr>
          <w:p w:rsidR="00AE0D73" w:rsidRPr="00ED303C" w:rsidP="00593243" w14:paraId="297704CD" w14:textId="77777777">
            <w:pPr>
              <w:jc w:val="center"/>
              <w:rPr>
                <w:color w:val="333333"/>
              </w:rPr>
            </w:pPr>
            <w:r>
              <w:rPr>
                <w:color w:val="333333"/>
              </w:rPr>
              <w:t>KOAM-TV</w:t>
            </w:r>
          </w:p>
        </w:tc>
        <w:tc>
          <w:tcPr>
            <w:tcW w:w="1800" w:type="dxa"/>
            <w:noWrap/>
            <w:vAlign w:val="bottom"/>
            <w:hideMark/>
          </w:tcPr>
          <w:p w:rsidR="00AE0D73" w:rsidRPr="00ED303C" w:rsidP="00593243" w14:paraId="55FFEAF6" w14:textId="77777777">
            <w:pPr>
              <w:jc w:val="center"/>
            </w:pPr>
            <w:r>
              <w:rPr>
                <w:color w:val="000000"/>
              </w:rPr>
              <w:t>595,307</w:t>
            </w:r>
          </w:p>
        </w:tc>
        <w:tc>
          <w:tcPr>
            <w:tcW w:w="1900" w:type="dxa"/>
            <w:noWrap/>
            <w:vAlign w:val="bottom"/>
            <w:hideMark/>
          </w:tcPr>
          <w:p w:rsidR="00AE0D73" w:rsidRPr="00ED303C" w:rsidP="00593243" w14:paraId="55E5CBF0" w14:textId="77777777">
            <w:pPr>
              <w:jc w:val="center"/>
            </w:pPr>
            <w:r>
              <w:rPr>
                <w:color w:val="000000"/>
              </w:rPr>
              <w:t>584,921</w:t>
            </w:r>
          </w:p>
        </w:tc>
        <w:tc>
          <w:tcPr>
            <w:tcW w:w="1885" w:type="dxa"/>
            <w:noWrap/>
            <w:vAlign w:val="bottom"/>
            <w:hideMark/>
          </w:tcPr>
          <w:p w:rsidR="00AE0D73" w:rsidRPr="00ED303C" w:rsidP="00593243" w14:paraId="6BCD9798" w14:textId="77777777">
            <w:pPr>
              <w:jc w:val="center"/>
              <w:rPr>
                <w:color w:val="333333"/>
              </w:rPr>
            </w:pPr>
            <w:r>
              <w:rPr>
                <w:color w:val="333333"/>
              </w:rPr>
              <w:t xml:space="preserve"> $            4,931 </w:t>
            </w:r>
          </w:p>
        </w:tc>
      </w:tr>
      <w:tr w14:paraId="2954A31F" w14:textId="77777777" w:rsidTr="00593243">
        <w:tblPrEx>
          <w:tblW w:w="8545" w:type="dxa"/>
          <w:tblLook w:val="04A0"/>
        </w:tblPrEx>
        <w:trPr>
          <w:trHeight w:val="390"/>
        </w:trPr>
        <w:tc>
          <w:tcPr>
            <w:tcW w:w="1360" w:type="dxa"/>
            <w:noWrap/>
            <w:vAlign w:val="bottom"/>
            <w:hideMark/>
          </w:tcPr>
          <w:p w:rsidR="00AE0D73" w:rsidRPr="00ED303C" w:rsidP="00593243" w14:paraId="57909467" w14:textId="77777777">
            <w:pPr>
              <w:jc w:val="center"/>
              <w:rPr>
                <w:color w:val="333333"/>
              </w:rPr>
            </w:pPr>
            <w:r>
              <w:rPr>
                <w:color w:val="333333"/>
              </w:rPr>
              <w:t>53928</w:t>
            </w:r>
          </w:p>
        </w:tc>
        <w:tc>
          <w:tcPr>
            <w:tcW w:w="1600" w:type="dxa"/>
            <w:noWrap/>
            <w:vAlign w:val="bottom"/>
            <w:hideMark/>
          </w:tcPr>
          <w:p w:rsidR="00AE0D73" w:rsidRPr="00ED303C" w:rsidP="00593243" w14:paraId="609A0816" w14:textId="77777777">
            <w:pPr>
              <w:jc w:val="center"/>
              <w:rPr>
                <w:color w:val="333333"/>
              </w:rPr>
            </w:pPr>
            <w:r>
              <w:rPr>
                <w:color w:val="333333"/>
              </w:rPr>
              <w:t>KOAT-TV</w:t>
            </w:r>
          </w:p>
        </w:tc>
        <w:tc>
          <w:tcPr>
            <w:tcW w:w="1800" w:type="dxa"/>
            <w:noWrap/>
            <w:vAlign w:val="bottom"/>
            <w:hideMark/>
          </w:tcPr>
          <w:p w:rsidR="00AE0D73" w:rsidRPr="00ED303C" w:rsidP="00593243" w14:paraId="10351793" w14:textId="77777777">
            <w:pPr>
              <w:jc w:val="center"/>
            </w:pPr>
            <w:r>
              <w:rPr>
                <w:color w:val="000000"/>
              </w:rPr>
              <w:t>1,132,372</w:t>
            </w:r>
          </w:p>
        </w:tc>
        <w:tc>
          <w:tcPr>
            <w:tcW w:w="1900" w:type="dxa"/>
            <w:noWrap/>
            <w:vAlign w:val="bottom"/>
            <w:hideMark/>
          </w:tcPr>
          <w:p w:rsidR="00AE0D73" w:rsidRPr="00ED303C" w:rsidP="00593243" w14:paraId="5FD6253D" w14:textId="77777777">
            <w:pPr>
              <w:jc w:val="center"/>
            </w:pPr>
            <w:r>
              <w:rPr>
                <w:color w:val="000000"/>
              </w:rPr>
              <w:t>1,105,116</w:t>
            </w:r>
          </w:p>
        </w:tc>
        <w:tc>
          <w:tcPr>
            <w:tcW w:w="1885" w:type="dxa"/>
            <w:noWrap/>
            <w:vAlign w:val="bottom"/>
            <w:hideMark/>
          </w:tcPr>
          <w:p w:rsidR="00AE0D73" w:rsidRPr="00ED303C" w:rsidP="00593243" w14:paraId="355F6FE6" w14:textId="77777777">
            <w:pPr>
              <w:jc w:val="center"/>
              <w:rPr>
                <w:color w:val="333333"/>
              </w:rPr>
            </w:pPr>
            <w:r>
              <w:rPr>
                <w:color w:val="333333"/>
              </w:rPr>
              <w:t xml:space="preserve"> $            9,316 </w:t>
            </w:r>
          </w:p>
        </w:tc>
      </w:tr>
      <w:tr w14:paraId="32C1637C" w14:textId="77777777" w:rsidTr="00593243">
        <w:tblPrEx>
          <w:tblW w:w="8545" w:type="dxa"/>
          <w:tblLook w:val="04A0"/>
        </w:tblPrEx>
        <w:trPr>
          <w:trHeight w:val="390"/>
        </w:trPr>
        <w:tc>
          <w:tcPr>
            <w:tcW w:w="1360" w:type="dxa"/>
            <w:noWrap/>
            <w:vAlign w:val="bottom"/>
            <w:hideMark/>
          </w:tcPr>
          <w:p w:rsidR="00AE0D73" w:rsidRPr="00ED303C" w:rsidP="00593243" w14:paraId="2F02AA90" w14:textId="77777777">
            <w:pPr>
              <w:jc w:val="center"/>
              <w:rPr>
                <w:color w:val="333333"/>
              </w:rPr>
            </w:pPr>
            <w:r>
              <w:rPr>
                <w:color w:val="333333"/>
              </w:rPr>
              <w:t>35313</w:t>
            </w:r>
          </w:p>
        </w:tc>
        <w:tc>
          <w:tcPr>
            <w:tcW w:w="1600" w:type="dxa"/>
            <w:noWrap/>
            <w:vAlign w:val="bottom"/>
            <w:hideMark/>
          </w:tcPr>
          <w:p w:rsidR="00AE0D73" w:rsidRPr="00ED303C" w:rsidP="00593243" w14:paraId="14562909" w14:textId="77777777">
            <w:pPr>
              <w:jc w:val="center"/>
              <w:rPr>
                <w:color w:val="333333"/>
              </w:rPr>
            </w:pPr>
            <w:r>
              <w:rPr>
                <w:color w:val="333333"/>
              </w:rPr>
              <w:t>KOB</w:t>
            </w:r>
          </w:p>
        </w:tc>
        <w:tc>
          <w:tcPr>
            <w:tcW w:w="1800" w:type="dxa"/>
            <w:noWrap/>
            <w:vAlign w:val="bottom"/>
            <w:hideMark/>
          </w:tcPr>
          <w:p w:rsidR="00AE0D73" w:rsidRPr="00ED303C" w:rsidP="00593243" w14:paraId="48710620" w14:textId="77777777">
            <w:pPr>
              <w:jc w:val="center"/>
            </w:pPr>
            <w:r>
              <w:rPr>
                <w:color w:val="000000"/>
              </w:rPr>
              <w:t>1,152,841</w:t>
            </w:r>
          </w:p>
        </w:tc>
        <w:tc>
          <w:tcPr>
            <w:tcW w:w="1900" w:type="dxa"/>
            <w:noWrap/>
            <w:vAlign w:val="bottom"/>
            <w:hideMark/>
          </w:tcPr>
          <w:p w:rsidR="00AE0D73" w:rsidRPr="00ED303C" w:rsidP="00593243" w14:paraId="3304DAE2" w14:textId="77777777">
            <w:pPr>
              <w:jc w:val="center"/>
            </w:pPr>
            <w:r>
              <w:rPr>
                <w:color w:val="000000"/>
              </w:rPr>
              <w:t>1,113,162</w:t>
            </w:r>
          </w:p>
        </w:tc>
        <w:tc>
          <w:tcPr>
            <w:tcW w:w="1885" w:type="dxa"/>
            <w:noWrap/>
            <w:vAlign w:val="bottom"/>
            <w:hideMark/>
          </w:tcPr>
          <w:p w:rsidR="00AE0D73" w:rsidRPr="00ED303C" w:rsidP="00593243" w14:paraId="5C4DE119" w14:textId="77777777">
            <w:pPr>
              <w:jc w:val="center"/>
              <w:rPr>
                <w:color w:val="333333"/>
              </w:rPr>
            </w:pPr>
            <w:r>
              <w:rPr>
                <w:color w:val="333333"/>
              </w:rPr>
              <w:t xml:space="preserve"> $            9,384 </w:t>
            </w:r>
          </w:p>
        </w:tc>
      </w:tr>
      <w:tr w14:paraId="6FCC083F" w14:textId="77777777" w:rsidTr="00593243">
        <w:tblPrEx>
          <w:tblW w:w="8545" w:type="dxa"/>
          <w:tblLook w:val="04A0"/>
        </w:tblPrEx>
        <w:trPr>
          <w:trHeight w:val="390"/>
        </w:trPr>
        <w:tc>
          <w:tcPr>
            <w:tcW w:w="1360" w:type="dxa"/>
            <w:noWrap/>
            <w:vAlign w:val="bottom"/>
            <w:hideMark/>
          </w:tcPr>
          <w:p w:rsidR="00AE0D73" w:rsidRPr="00ED303C" w:rsidP="00593243" w14:paraId="40125900" w14:textId="77777777">
            <w:pPr>
              <w:jc w:val="center"/>
              <w:rPr>
                <w:color w:val="333333"/>
              </w:rPr>
            </w:pPr>
            <w:r>
              <w:rPr>
                <w:color w:val="333333"/>
              </w:rPr>
              <w:t>35321</w:t>
            </w:r>
          </w:p>
        </w:tc>
        <w:tc>
          <w:tcPr>
            <w:tcW w:w="1600" w:type="dxa"/>
            <w:noWrap/>
            <w:vAlign w:val="bottom"/>
            <w:hideMark/>
          </w:tcPr>
          <w:p w:rsidR="00AE0D73" w:rsidRPr="00ED303C" w:rsidP="00593243" w14:paraId="1AED1D62" w14:textId="77777777">
            <w:pPr>
              <w:jc w:val="center"/>
              <w:rPr>
                <w:color w:val="333333"/>
              </w:rPr>
            </w:pPr>
            <w:r>
              <w:rPr>
                <w:color w:val="333333"/>
              </w:rPr>
              <w:t>KOBF</w:t>
            </w:r>
          </w:p>
        </w:tc>
        <w:tc>
          <w:tcPr>
            <w:tcW w:w="1800" w:type="dxa"/>
            <w:noWrap/>
            <w:vAlign w:val="bottom"/>
            <w:hideMark/>
          </w:tcPr>
          <w:p w:rsidR="00AE0D73" w:rsidRPr="00ED303C" w:rsidP="00593243" w14:paraId="158CFDEA" w14:textId="77777777">
            <w:pPr>
              <w:jc w:val="center"/>
            </w:pPr>
            <w:r>
              <w:rPr>
                <w:color w:val="000000"/>
              </w:rPr>
              <w:t>201,911</w:t>
            </w:r>
          </w:p>
        </w:tc>
        <w:tc>
          <w:tcPr>
            <w:tcW w:w="1900" w:type="dxa"/>
            <w:noWrap/>
            <w:vAlign w:val="bottom"/>
            <w:hideMark/>
          </w:tcPr>
          <w:p w:rsidR="00AE0D73" w:rsidRPr="00ED303C" w:rsidP="00593243" w14:paraId="5CF5AE28" w14:textId="77777777">
            <w:pPr>
              <w:jc w:val="center"/>
            </w:pPr>
            <w:r>
              <w:rPr>
                <w:color w:val="000000"/>
              </w:rPr>
              <w:t>166,177</w:t>
            </w:r>
          </w:p>
        </w:tc>
        <w:tc>
          <w:tcPr>
            <w:tcW w:w="1885" w:type="dxa"/>
            <w:noWrap/>
            <w:vAlign w:val="bottom"/>
            <w:hideMark/>
          </w:tcPr>
          <w:p w:rsidR="00AE0D73" w:rsidRPr="00ED303C" w:rsidP="00593243" w14:paraId="58271E8E" w14:textId="77777777">
            <w:pPr>
              <w:jc w:val="center"/>
              <w:rPr>
                <w:color w:val="333333"/>
              </w:rPr>
            </w:pPr>
            <w:r>
              <w:rPr>
                <w:color w:val="333333"/>
              </w:rPr>
              <w:t xml:space="preserve"> $            1,401 </w:t>
            </w:r>
          </w:p>
        </w:tc>
      </w:tr>
      <w:tr w14:paraId="0428591D" w14:textId="77777777" w:rsidTr="00593243">
        <w:tblPrEx>
          <w:tblW w:w="8545" w:type="dxa"/>
          <w:tblLook w:val="04A0"/>
        </w:tblPrEx>
        <w:trPr>
          <w:trHeight w:val="390"/>
        </w:trPr>
        <w:tc>
          <w:tcPr>
            <w:tcW w:w="1360" w:type="dxa"/>
            <w:noWrap/>
            <w:vAlign w:val="bottom"/>
            <w:hideMark/>
          </w:tcPr>
          <w:p w:rsidR="00AE0D73" w:rsidRPr="00ED303C" w:rsidP="00593243" w14:paraId="016550DA" w14:textId="77777777">
            <w:pPr>
              <w:jc w:val="center"/>
              <w:rPr>
                <w:color w:val="333333"/>
              </w:rPr>
            </w:pPr>
            <w:r>
              <w:rPr>
                <w:color w:val="333333"/>
              </w:rPr>
              <w:t>8260</w:t>
            </w:r>
          </w:p>
        </w:tc>
        <w:tc>
          <w:tcPr>
            <w:tcW w:w="1600" w:type="dxa"/>
            <w:noWrap/>
            <w:vAlign w:val="bottom"/>
            <w:hideMark/>
          </w:tcPr>
          <w:p w:rsidR="00AE0D73" w:rsidRPr="00ED303C" w:rsidP="00593243" w14:paraId="26DB6754" w14:textId="77777777">
            <w:pPr>
              <w:jc w:val="center"/>
              <w:rPr>
                <w:color w:val="333333"/>
              </w:rPr>
            </w:pPr>
            <w:r>
              <w:rPr>
                <w:color w:val="333333"/>
              </w:rPr>
              <w:t>KOBI</w:t>
            </w:r>
          </w:p>
        </w:tc>
        <w:tc>
          <w:tcPr>
            <w:tcW w:w="1800" w:type="dxa"/>
            <w:noWrap/>
            <w:vAlign w:val="bottom"/>
            <w:hideMark/>
          </w:tcPr>
          <w:p w:rsidR="00AE0D73" w:rsidRPr="00ED303C" w:rsidP="00593243" w14:paraId="4A17DAD5" w14:textId="77777777">
            <w:pPr>
              <w:jc w:val="center"/>
            </w:pPr>
            <w:r>
              <w:rPr>
                <w:color w:val="000000"/>
              </w:rPr>
              <w:t>562,463</w:t>
            </w:r>
          </w:p>
        </w:tc>
        <w:tc>
          <w:tcPr>
            <w:tcW w:w="1900" w:type="dxa"/>
            <w:noWrap/>
            <w:vAlign w:val="bottom"/>
            <w:hideMark/>
          </w:tcPr>
          <w:p w:rsidR="00AE0D73" w:rsidRPr="00ED303C" w:rsidP="00593243" w14:paraId="1032F024" w14:textId="77777777">
            <w:pPr>
              <w:jc w:val="center"/>
            </w:pPr>
            <w:r>
              <w:rPr>
                <w:color w:val="000000"/>
              </w:rPr>
              <w:t>519,063</w:t>
            </w:r>
          </w:p>
        </w:tc>
        <w:tc>
          <w:tcPr>
            <w:tcW w:w="1885" w:type="dxa"/>
            <w:noWrap/>
            <w:vAlign w:val="bottom"/>
            <w:hideMark/>
          </w:tcPr>
          <w:p w:rsidR="00AE0D73" w:rsidRPr="00ED303C" w:rsidP="00593243" w14:paraId="0D334D47" w14:textId="77777777">
            <w:pPr>
              <w:jc w:val="center"/>
              <w:rPr>
                <w:color w:val="333333"/>
              </w:rPr>
            </w:pPr>
            <w:r>
              <w:rPr>
                <w:color w:val="333333"/>
              </w:rPr>
              <w:t xml:space="preserve"> $            4,376 </w:t>
            </w:r>
          </w:p>
        </w:tc>
      </w:tr>
      <w:tr w14:paraId="1CF15525" w14:textId="77777777" w:rsidTr="00593243">
        <w:tblPrEx>
          <w:tblW w:w="8545" w:type="dxa"/>
          <w:tblLook w:val="04A0"/>
        </w:tblPrEx>
        <w:trPr>
          <w:trHeight w:val="390"/>
        </w:trPr>
        <w:tc>
          <w:tcPr>
            <w:tcW w:w="1360" w:type="dxa"/>
            <w:noWrap/>
            <w:vAlign w:val="bottom"/>
            <w:hideMark/>
          </w:tcPr>
          <w:p w:rsidR="00AE0D73" w:rsidRPr="00ED303C" w:rsidP="00593243" w14:paraId="1AEF697B" w14:textId="77777777">
            <w:pPr>
              <w:jc w:val="center"/>
              <w:rPr>
                <w:color w:val="333333"/>
              </w:rPr>
            </w:pPr>
            <w:r>
              <w:rPr>
                <w:color w:val="333333"/>
              </w:rPr>
              <w:t>62272</w:t>
            </w:r>
          </w:p>
        </w:tc>
        <w:tc>
          <w:tcPr>
            <w:tcW w:w="1600" w:type="dxa"/>
            <w:noWrap/>
            <w:vAlign w:val="bottom"/>
            <w:hideMark/>
          </w:tcPr>
          <w:p w:rsidR="00AE0D73" w:rsidRPr="00ED303C" w:rsidP="00593243" w14:paraId="6DAE5325" w14:textId="77777777">
            <w:pPr>
              <w:jc w:val="center"/>
              <w:rPr>
                <w:color w:val="333333"/>
              </w:rPr>
            </w:pPr>
            <w:r>
              <w:rPr>
                <w:color w:val="333333"/>
              </w:rPr>
              <w:t>KOBR</w:t>
            </w:r>
          </w:p>
        </w:tc>
        <w:tc>
          <w:tcPr>
            <w:tcW w:w="1800" w:type="dxa"/>
            <w:noWrap/>
            <w:vAlign w:val="bottom"/>
            <w:hideMark/>
          </w:tcPr>
          <w:p w:rsidR="00AE0D73" w:rsidRPr="00ED303C" w:rsidP="00593243" w14:paraId="53B8ACE0" w14:textId="77777777">
            <w:pPr>
              <w:jc w:val="center"/>
            </w:pPr>
            <w:r>
              <w:rPr>
                <w:color w:val="000000"/>
              </w:rPr>
              <w:t>211,709</w:t>
            </w:r>
          </w:p>
        </w:tc>
        <w:tc>
          <w:tcPr>
            <w:tcW w:w="1900" w:type="dxa"/>
            <w:noWrap/>
            <w:vAlign w:val="bottom"/>
            <w:hideMark/>
          </w:tcPr>
          <w:p w:rsidR="00AE0D73" w:rsidRPr="00ED303C" w:rsidP="00593243" w14:paraId="6ECCDFB8" w14:textId="77777777">
            <w:pPr>
              <w:jc w:val="center"/>
            </w:pPr>
            <w:r>
              <w:rPr>
                <w:color w:val="000000"/>
              </w:rPr>
              <w:t>211,551</w:t>
            </w:r>
          </w:p>
        </w:tc>
        <w:tc>
          <w:tcPr>
            <w:tcW w:w="1885" w:type="dxa"/>
            <w:noWrap/>
            <w:vAlign w:val="bottom"/>
            <w:hideMark/>
          </w:tcPr>
          <w:p w:rsidR="00AE0D73" w:rsidRPr="00ED303C" w:rsidP="00593243" w14:paraId="44AF8796" w14:textId="77777777">
            <w:pPr>
              <w:jc w:val="center"/>
              <w:rPr>
                <w:color w:val="333333"/>
              </w:rPr>
            </w:pPr>
            <w:r>
              <w:rPr>
                <w:color w:val="333333"/>
              </w:rPr>
              <w:t xml:space="preserve"> $            1,783 </w:t>
            </w:r>
          </w:p>
        </w:tc>
      </w:tr>
      <w:tr w14:paraId="6E900CA2" w14:textId="77777777" w:rsidTr="00593243">
        <w:tblPrEx>
          <w:tblW w:w="8545" w:type="dxa"/>
          <w:tblLook w:val="04A0"/>
        </w:tblPrEx>
        <w:trPr>
          <w:trHeight w:val="390"/>
        </w:trPr>
        <w:tc>
          <w:tcPr>
            <w:tcW w:w="1360" w:type="dxa"/>
            <w:noWrap/>
            <w:vAlign w:val="bottom"/>
            <w:hideMark/>
          </w:tcPr>
          <w:p w:rsidR="00AE0D73" w:rsidRPr="00ED303C" w:rsidP="00593243" w14:paraId="715C2323" w14:textId="77777777">
            <w:pPr>
              <w:jc w:val="center"/>
              <w:rPr>
                <w:color w:val="333333"/>
              </w:rPr>
            </w:pPr>
            <w:r>
              <w:rPr>
                <w:color w:val="333333"/>
              </w:rPr>
              <w:t>50170</w:t>
            </w:r>
          </w:p>
        </w:tc>
        <w:tc>
          <w:tcPr>
            <w:tcW w:w="1600" w:type="dxa"/>
            <w:noWrap/>
            <w:vAlign w:val="bottom"/>
            <w:hideMark/>
          </w:tcPr>
          <w:p w:rsidR="00AE0D73" w:rsidRPr="00ED303C" w:rsidP="00593243" w14:paraId="76BCE67B" w14:textId="77777777">
            <w:pPr>
              <w:jc w:val="center"/>
              <w:rPr>
                <w:color w:val="333333"/>
              </w:rPr>
            </w:pPr>
            <w:r>
              <w:rPr>
                <w:color w:val="333333"/>
              </w:rPr>
              <w:t>KOCB</w:t>
            </w:r>
          </w:p>
        </w:tc>
        <w:tc>
          <w:tcPr>
            <w:tcW w:w="1800" w:type="dxa"/>
            <w:noWrap/>
            <w:vAlign w:val="bottom"/>
            <w:hideMark/>
          </w:tcPr>
          <w:p w:rsidR="00AE0D73" w:rsidRPr="00ED303C" w:rsidP="00593243" w14:paraId="47E2E4C2" w14:textId="77777777">
            <w:pPr>
              <w:jc w:val="center"/>
            </w:pPr>
            <w:r>
              <w:rPr>
                <w:color w:val="000000"/>
              </w:rPr>
              <w:t>1,629,783</w:t>
            </w:r>
          </w:p>
        </w:tc>
        <w:tc>
          <w:tcPr>
            <w:tcW w:w="1900" w:type="dxa"/>
            <w:noWrap/>
            <w:vAlign w:val="bottom"/>
            <w:hideMark/>
          </w:tcPr>
          <w:p w:rsidR="00AE0D73" w:rsidRPr="00ED303C" w:rsidP="00593243" w14:paraId="666ECBDA" w14:textId="77777777">
            <w:pPr>
              <w:jc w:val="center"/>
            </w:pPr>
            <w:r>
              <w:rPr>
                <w:color w:val="000000"/>
              </w:rPr>
              <w:t>1,629,152</w:t>
            </w:r>
          </w:p>
        </w:tc>
        <w:tc>
          <w:tcPr>
            <w:tcW w:w="1885" w:type="dxa"/>
            <w:noWrap/>
            <w:vAlign w:val="bottom"/>
            <w:hideMark/>
          </w:tcPr>
          <w:p w:rsidR="00AE0D73" w:rsidRPr="00ED303C" w:rsidP="00593243" w14:paraId="438F612E" w14:textId="77777777">
            <w:pPr>
              <w:jc w:val="center"/>
              <w:rPr>
                <w:color w:val="333333"/>
              </w:rPr>
            </w:pPr>
            <w:r>
              <w:rPr>
                <w:color w:val="333333"/>
              </w:rPr>
              <w:t xml:space="preserve"> $          13,734 </w:t>
            </w:r>
          </w:p>
        </w:tc>
      </w:tr>
      <w:tr w14:paraId="2C42FAF9" w14:textId="77777777" w:rsidTr="00593243">
        <w:tblPrEx>
          <w:tblW w:w="8545" w:type="dxa"/>
          <w:tblLook w:val="04A0"/>
        </w:tblPrEx>
        <w:trPr>
          <w:trHeight w:val="390"/>
        </w:trPr>
        <w:tc>
          <w:tcPr>
            <w:tcW w:w="1360" w:type="dxa"/>
            <w:noWrap/>
            <w:vAlign w:val="bottom"/>
            <w:hideMark/>
          </w:tcPr>
          <w:p w:rsidR="00AE0D73" w:rsidRPr="00ED303C" w:rsidP="00593243" w14:paraId="27418469" w14:textId="77777777">
            <w:pPr>
              <w:jc w:val="center"/>
              <w:rPr>
                <w:color w:val="333333"/>
              </w:rPr>
            </w:pPr>
            <w:r>
              <w:rPr>
                <w:color w:val="333333"/>
              </w:rPr>
              <w:t>4328</w:t>
            </w:r>
          </w:p>
        </w:tc>
        <w:tc>
          <w:tcPr>
            <w:tcW w:w="1600" w:type="dxa"/>
            <w:noWrap/>
            <w:vAlign w:val="bottom"/>
            <w:hideMark/>
          </w:tcPr>
          <w:p w:rsidR="00AE0D73" w:rsidRPr="00ED303C" w:rsidP="00593243" w14:paraId="178176CE" w14:textId="77777777">
            <w:pPr>
              <w:jc w:val="center"/>
              <w:rPr>
                <w:color w:val="333333"/>
              </w:rPr>
            </w:pPr>
            <w:r>
              <w:rPr>
                <w:color w:val="333333"/>
              </w:rPr>
              <w:t>KOCE-TV</w:t>
            </w:r>
          </w:p>
        </w:tc>
        <w:tc>
          <w:tcPr>
            <w:tcW w:w="1800" w:type="dxa"/>
            <w:noWrap/>
            <w:vAlign w:val="bottom"/>
            <w:hideMark/>
          </w:tcPr>
          <w:p w:rsidR="00AE0D73" w:rsidRPr="00ED303C" w:rsidP="00593243" w14:paraId="5CB77B53" w14:textId="77777777">
            <w:pPr>
              <w:jc w:val="center"/>
            </w:pPr>
            <w:r>
              <w:rPr>
                <w:color w:val="000000"/>
              </w:rPr>
              <w:t>17,446,133</w:t>
            </w:r>
          </w:p>
        </w:tc>
        <w:tc>
          <w:tcPr>
            <w:tcW w:w="1900" w:type="dxa"/>
            <w:noWrap/>
            <w:vAlign w:val="bottom"/>
            <w:hideMark/>
          </w:tcPr>
          <w:p w:rsidR="00AE0D73" w:rsidRPr="00ED303C" w:rsidP="00593243" w14:paraId="06030BBA" w14:textId="77777777">
            <w:pPr>
              <w:jc w:val="center"/>
            </w:pPr>
            <w:r>
              <w:rPr>
                <w:color w:val="000000"/>
              </w:rPr>
              <w:t>16,461,581</w:t>
            </w:r>
          </w:p>
        </w:tc>
        <w:tc>
          <w:tcPr>
            <w:tcW w:w="1885" w:type="dxa"/>
            <w:noWrap/>
            <w:vAlign w:val="bottom"/>
            <w:hideMark/>
          </w:tcPr>
          <w:p w:rsidR="00AE0D73" w:rsidRPr="00ED303C" w:rsidP="00593243" w14:paraId="3DE5999D" w14:textId="77777777">
            <w:pPr>
              <w:jc w:val="center"/>
              <w:rPr>
                <w:color w:val="333333"/>
              </w:rPr>
            </w:pPr>
            <w:r>
              <w:rPr>
                <w:color w:val="333333"/>
              </w:rPr>
              <w:t xml:space="preserve"> $        138,771 </w:t>
            </w:r>
          </w:p>
        </w:tc>
      </w:tr>
      <w:tr w14:paraId="5506159F" w14:textId="77777777" w:rsidTr="00593243">
        <w:tblPrEx>
          <w:tblW w:w="8545" w:type="dxa"/>
          <w:tblLook w:val="04A0"/>
        </w:tblPrEx>
        <w:trPr>
          <w:trHeight w:val="390"/>
        </w:trPr>
        <w:tc>
          <w:tcPr>
            <w:tcW w:w="1360" w:type="dxa"/>
            <w:noWrap/>
            <w:vAlign w:val="bottom"/>
            <w:hideMark/>
          </w:tcPr>
          <w:p w:rsidR="00AE0D73" w:rsidRPr="00ED303C" w:rsidP="00593243" w14:paraId="20A2DB41" w14:textId="77777777">
            <w:pPr>
              <w:jc w:val="center"/>
              <w:rPr>
                <w:color w:val="333333"/>
              </w:rPr>
            </w:pPr>
            <w:r>
              <w:rPr>
                <w:color w:val="333333"/>
              </w:rPr>
              <w:t>84225</w:t>
            </w:r>
          </w:p>
        </w:tc>
        <w:tc>
          <w:tcPr>
            <w:tcW w:w="1600" w:type="dxa"/>
            <w:noWrap/>
            <w:vAlign w:val="bottom"/>
            <w:hideMark/>
          </w:tcPr>
          <w:p w:rsidR="00AE0D73" w:rsidRPr="00ED303C" w:rsidP="00593243" w14:paraId="22C21A51" w14:textId="77777777">
            <w:pPr>
              <w:jc w:val="center"/>
              <w:rPr>
                <w:color w:val="333333"/>
              </w:rPr>
            </w:pPr>
            <w:r>
              <w:rPr>
                <w:color w:val="333333"/>
              </w:rPr>
              <w:t>KOCM</w:t>
            </w:r>
          </w:p>
        </w:tc>
        <w:tc>
          <w:tcPr>
            <w:tcW w:w="1800" w:type="dxa"/>
            <w:noWrap/>
            <w:vAlign w:val="bottom"/>
            <w:hideMark/>
          </w:tcPr>
          <w:p w:rsidR="00AE0D73" w:rsidRPr="00ED303C" w:rsidP="00593243" w14:paraId="0B7856C4" w14:textId="77777777">
            <w:pPr>
              <w:jc w:val="center"/>
            </w:pPr>
            <w:r>
              <w:rPr>
                <w:color w:val="000000"/>
              </w:rPr>
              <w:t>1,434,325</w:t>
            </w:r>
          </w:p>
        </w:tc>
        <w:tc>
          <w:tcPr>
            <w:tcW w:w="1900" w:type="dxa"/>
            <w:noWrap/>
            <w:vAlign w:val="bottom"/>
            <w:hideMark/>
          </w:tcPr>
          <w:p w:rsidR="00AE0D73" w:rsidRPr="00ED303C" w:rsidP="00593243" w14:paraId="22A55FAB" w14:textId="77777777">
            <w:pPr>
              <w:jc w:val="center"/>
            </w:pPr>
            <w:r>
              <w:rPr>
                <w:color w:val="000000"/>
              </w:rPr>
              <w:t>1,433,605</w:t>
            </w:r>
          </w:p>
        </w:tc>
        <w:tc>
          <w:tcPr>
            <w:tcW w:w="1885" w:type="dxa"/>
            <w:noWrap/>
            <w:vAlign w:val="bottom"/>
            <w:hideMark/>
          </w:tcPr>
          <w:p w:rsidR="00AE0D73" w:rsidRPr="00ED303C" w:rsidP="00593243" w14:paraId="3D53DB05" w14:textId="77777777">
            <w:pPr>
              <w:jc w:val="center"/>
              <w:rPr>
                <w:color w:val="333333"/>
              </w:rPr>
            </w:pPr>
            <w:r>
              <w:rPr>
                <w:color w:val="333333"/>
              </w:rPr>
              <w:t xml:space="preserve"> $          12,085 </w:t>
            </w:r>
          </w:p>
        </w:tc>
      </w:tr>
      <w:tr w14:paraId="5B29B94A" w14:textId="77777777" w:rsidTr="00593243">
        <w:tblPrEx>
          <w:tblW w:w="8545" w:type="dxa"/>
          <w:tblLook w:val="04A0"/>
        </w:tblPrEx>
        <w:trPr>
          <w:trHeight w:val="390"/>
        </w:trPr>
        <w:tc>
          <w:tcPr>
            <w:tcW w:w="1360" w:type="dxa"/>
            <w:noWrap/>
            <w:vAlign w:val="bottom"/>
            <w:hideMark/>
          </w:tcPr>
          <w:p w:rsidR="00AE0D73" w:rsidRPr="00ED303C" w:rsidP="00593243" w14:paraId="6578678D" w14:textId="77777777">
            <w:pPr>
              <w:jc w:val="center"/>
              <w:rPr>
                <w:color w:val="333333"/>
              </w:rPr>
            </w:pPr>
            <w:r>
              <w:rPr>
                <w:color w:val="333333"/>
              </w:rPr>
              <w:t>12508</w:t>
            </w:r>
          </w:p>
        </w:tc>
        <w:tc>
          <w:tcPr>
            <w:tcW w:w="1600" w:type="dxa"/>
            <w:noWrap/>
            <w:vAlign w:val="bottom"/>
            <w:hideMark/>
          </w:tcPr>
          <w:p w:rsidR="00AE0D73" w:rsidRPr="00ED303C" w:rsidP="00593243" w14:paraId="5729708D" w14:textId="77777777">
            <w:pPr>
              <w:jc w:val="center"/>
              <w:rPr>
                <w:color w:val="333333"/>
              </w:rPr>
            </w:pPr>
            <w:r>
              <w:rPr>
                <w:color w:val="333333"/>
              </w:rPr>
              <w:t>KOCO-TV</w:t>
            </w:r>
          </w:p>
        </w:tc>
        <w:tc>
          <w:tcPr>
            <w:tcW w:w="1800" w:type="dxa"/>
            <w:noWrap/>
            <w:vAlign w:val="bottom"/>
            <w:hideMark/>
          </w:tcPr>
          <w:p w:rsidR="00AE0D73" w:rsidRPr="00ED303C" w:rsidP="00593243" w14:paraId="6BCFB360" w14:textId="77777777">
            <w:pPr>
              <w:jc w:val="center"/>
            </w:pPr>
            <w:r>
              <w:rPr>
                <w:color w:val="000000"/>
              </w:rPr>
              <w:t>1,716,569</w:t>
            </w:r>
          </w:p>
        </w:tc>
        <w:tc>
          <w:tcPr>
            <w:tcW w:w="1900" w:type="dxa"/>
            <w:noWrap/>
            <w:vAlign w:val="bottom"/>
            <w:hideMark/>
          </w:tcPr>
          <w:p w:rsidR="00AE0D73" w:rsidRPr="00ED303C" w:rsidP="00593243" w14:paraId="1A216822" w14:textId="77777777">
            <w:pPr>
              <w:jc w:val="center"/>
            </w:pPr>
            <w:r>
              <w:rPr>
                <w:color w:val="000000"/>
              </w:rPr>
              <w:t>1,708,085</w:t>
            </w:r>
          </w:p>
        </w:tc>
        <w:tc>
          <w:tcPr>
            <w:tcW w:w="1885" w:type="dxa"/>
            <w:noWrap/>
            <w:vAlign w:val="bottom"/>
            <w:hideMark/>
          </w:tcPr>
          <w:p w:rsidR="00AE0D73" w:rsidRPr="00ED303C" w:rsidP="00593243" w14:paraId="0EA49661" w14:textId="77777777">
            <w:pPr>
              <w:jc w:val="center"/>
              <w:rPr>
                <w:color w:val="333333"/>
              </w:rPr>
            </w:pPr>
            <w:r>
              <w:rPr>
                <w:color w:val="333333"/>
              </w:rPr>
              <w:t xml:space="preserve"> $          14,399 </w:t>
            </w:r>
          </w:p>
        </w:tc>
      </w:tr>
      <w:tr w14:paraId="2D23B12F" w14:textId="77777777" w:rsidTr="00593243">
        <w:tblPrEx>
          <w:tblW w:w="8545" w:type="dxa"/>
          <w:tblLook w:val="04A0"/>
        </w:tblPrEx>
        <w:trPr>
          <w:trHeight w:val="390"/>
        </w:trPr>
        <w:tc>
          <w:tcPr>
            <w:tcW w:w="1360" w:type="dxa"/>
            <w:noWrap/>
            <w:vAlign w:val="bottom"/>
            <w:hideMark/>
          </w:tcPr>
          <w:p w:rsidR="00AE0D73" w:rsidRPr="00ED303C" w:rsidP="00593243" w14:paraId="6AB6329B" w14:textId="77777777">
            <w:pPr>
              <w:jc w:val="center"/>
              <w:rPr>
                <w:color w:val="333333"/>
              </w:rPr>
            </w:pPr>
            <w:r>
              <w:rPr>
                <w:color w:val="333333"/>
              </w:rPr>
              <w:t>83181</w:t>
            </w:r>
          </w:p>
        </w:tc>
        <w:tc>
          <w:tcPr>
            <w:tcW w:w="1600" w:type="dxa"/>
            <w:noWrap/>
            <w:vAlign w:val="bottom"/>
            <w:hideMark/>
          </w:tcPr>
          <w:p w:rsidR="00AE0D73" w:rsidRPr="00ED303C" w:rsidP="00593243" w14:paraId="6AC065A2" w14:textId="77777777">
            <w:pPr>
              <w:jc w:val="center"/>
              <w:rPr>
                <w:color w:val="333333"/>
              </w:rPr>
            </w:pPr>
            <w:r>
              <w:rPr>
                <w:color w:val="333333"/>
              </w:rPr>
              <w:t>KOCW</w:t>
            </w:r>
          </w:p>
        </w:tc>
        <w:tc>
          <w:tcPr>
            <w:tcW w:w="1800" w:type="dxa"/>
            <w:noWrap/>
            <w:vAlign w:val="bottom"/>
            <w:hideMark/>
          </w:tcPr>
          <w:p w:rsidR="00AE0D73" w:rsidRPr="00ED303C" w:rsidP="00593243" w14:paraId="7207E552" w14:textId="77777777">
            <w:pPr>
              <w:jc w:val="center"/>
            </w:pPr>
            <w:r>
              <w:rPr>
                <w:color w:val="000000"/>
              </w:rPr>
              <w:t>83,807</w:t>
            </w:r>
          </w:p>
        </w:tc>
        <w:tc>
          <w:tcPr>
            <w:tcW w:w="1900" w:type="dxa"/>
            <w:noWrap/>
            <w:vAlign w:val="bottom"/>
            <w:hideMark/>
          </w:tcPr>
          <w:p w:rsidR="00AE0D73" w:rsidRPr="00ED303C" w:rsidP="00593243" w14:paraId="33F56317" w14:textId="77777777">
            <w:pPr>
              <w:jc w:val="center"/>
            </w:pPr>
            <w:r>
              <w:rPr>
                <w:color w:val="000000"/>
              </w:rPr>
              <w:t>83,789</w:t>
            </w:r>
          </w:p>
        </w:tc>
        <w:tc>
          <w:tcPr>
            <w:tcW w:w="1885" w:type="dxa"/>
            <w:noWrap/>
            <w:vAlign w:val="bottom"/>
            <w:hideMark/>
          </w:tcPr>
          <w:p w:rsidR="00AE0D73" w:rsidRPr="00ED303C" w:rsidP="00593243" w14:paraId="67E73D33" w14:textId="77777777">
            <w:pPr>
              <w:jc w:val="center"/>
              <w:rPr>
                <w:color w:val="333333"/>
              </w:rPr>
            </w:pPr>
            <w:r>
              <w:rPr>
                <w:color w:val="333333"/>
              </w:rPr>
              <w:t xml:space="preserve"> $               706 </w:t>
            </w:r>
          </w:p>
        </w:tc>
      </w:tr>
      <w:tr w14:paraId="63BF14A8" w14:textId="77777777" w:rsidTr="00593243">
        <w:tblPrEx>
          <w:tblW w:w="8545" w:type="dxa"/>
          <w:tblLook w:val="04A0"/>
        </w:tblPrEx>
        <w:trPr>
          <w:trHeight w:val="390"/>
        </w:trPr>
        <w:tc>
          <w:tcPr>
            <w:tcW w:w="1360" w:type="dxa"/>
            <w:noWrap/>
            <w:vAlign w:val="bottom"/>
            <w:hideMark/>
          </w:tcPr>
          <w:p w:rsidR="00AE0D73" w:rsidRPr="00ED303C" w:rsidP="00593243" w14:paraId="4D5121E1" w14:textId="77777777">
            <w:pPr>
              <w:jc w:val="center"/>
              <w:rPr>
                <w:color w:val="333333"/>
              </w:rPr>
            </w:pPr>
            <w:r>
              <w:rPr>
                <w:color w:val="333333"/>
              </w:rPr>
              <w:t>18283</w:t>
            </w:r>
          </w:p>
        </w:tc>
        <w:tc>
          <w:tcPr>
            <w:tcW w:w="1600" w:type="dxa"/>
            <w:noWrap/>
            <w:vAlign w:val="bottom"/>
            <w:hideMark/>
          </w:tcPr>
          <w:p w:rsidR="00AE0D73" w:rsidRPr="00ED303C" w:rsidP="00593243" w14:paraId="3C8D8B5B" w14:textId="77777777">
            <w:pPr>
              <w:jc w:val="center"/>
              <w:rPr>
                <w:color w:val="333333"/>
              </w:rPr>
            </w:pPr>
            <w:r>
              <w:rPr>
                <w:color w:val="333333"/>
              </w:rPr>
              <w:t>KODE-TV</w:t>
            </w:r>
          </w:p>
        </w:tc>
        <w:tc>
          <w:tcPr>
            <w:tcW w:w="1800" w:type="dxa"/>
            <w:noWrap/>
            <w:vAlign w:val="bottom"/>
            <w:hideMark/>
          </w:tcPr>
          <w:p w:rsidR="00AE0D73" w:rsidRPr="00ED303C" w:rsidP="00593243" w14:paraId="1D27FB00" w14:textId="77777777">
            <w:pPr>
              <w:jc w:val="center"/>
            </w:pPr>
            <w:r>
              <w:rPr>
                <w:color w:val="000000"/>
              </w:rPr>
              <w:t>740,156</w:t>
            </w:r>
          </w:p>
        </w:tc>
        <w:tc>
          <w:tcPr>
            <w:tcW w:w="1900" w:type="dxa"/>
            <w:noWrap/>
            <w:vAlign w:val="bottom"/>
            <w:hideMark/>
          </w:tcPr>
          <w:p w:rsidR="00AE0D73" w:rsidRPr="00ED303C" w:rsidP="00593243" w14:paraId="21D4F9C8" w14:textId="77777777">
            <w:pPr>
              <w:jc w:val="center"/>
            </w:pPr>
            <w:r>
              <w:rPr>
                <w:color w:val="000000"/>
              </w:rPr>
              <w:t>731,512</w:t>
            </w:r>
          </w:p>
        </w:tc>
        <w:tc>
          <w:tcPr>
            <w:tcW w:w="1885" w:type="dxa"/>
            <w:noWrap/>
            <w:vAlign w:val="bottom"/>
            <w:hideMark/>
          </w:tcPr>
          <w:p w:rsidR="00AE0D73" w:rsidRPr="00ED303C" w:rsidP="00593243" w14:paraId="027F2BC7" w14:textId="77777777">
            <w:pPr>
              <w:jc w:val="center"/>
              <w:rPr>
                <w:color w:val="333333"/>
              </w:rPr>
            </w:pPr>
            <w:r>
              <w:rPr>
                <w:color w:val="333333"/>
              </w:rPr>
              <w:t xml:space="preserve"> $            6,167 </w:t>
            </w:r>
          </w:p>
        </w:tc>
      </w:tr>
      <w:tr w14:paraId="622B948E" w14:textId="77777777" w:rsidTr="00593243">
        <w:tblPrEx>
          <w:tblW w:w="8545" w:type="dxa"/>
          <w:tblLook w:val="04A0"/>
        </w:tblPrEx>
        <w:trPr>
          <w:trHeight w:val="390"/>
        </w:trPr>
        <w:tc>
          <w:tcPr>
            <w:tcW w:w="1360" w:type="dxa"/>
            <w:noWrap/>
            <w:vAlign w:val="bottom"/>
            <w:hideMark/>
          </w:tcPr>
          <w:p w:rsidR="00AE0D73" w:rsidRPr="00ED303C" w:rsidP="00593243" w14:paraId="3488670C" w14:textId="77777777">
            <w:pPr>
              <w:jc w:val="center"/>
              <w:rPr>
                <w:color w:val="333333"/>
              </w:rPr>
            </w:pPr>
            <w:r>
              <w:rPr>
                <w:color w:val="333333"/>
              </w:rPr>
              <w:t>66195</w:t>
            </w:r>
          </w:p>
        </w:tc>
        <w:tc>
          <w:tcPr>
            <w:tcW w:w="1600" w:type="dxa"/>
            <w:noWrap/>
            <w:vAlign w:val="bottom"/>
            <w:hideMark/>
          </w:tcPr>
          <w:p w:rsidR="00AE0D73" w:rsidRPr="00ED303C" w:rsidP="00593243" w14:paraId="6FE6050F" w14:textId="77777777">
            <w:pPr>
              <w:jc w:val="center"/>
              <w:rPr>
                <w:color w:val="333333"/>
              </w:rPr>
            </w:pPr>
            <w:r>
              <w:rPr>
                <w:color w:val="333333"/>
              </w:rPr>
              <w:t>KOED-TV</w:t>
            </w:r>
          </w:p>
        </w:tc>
        <w:tc>
          <w:tcPr>
            <w:tcW w:w="1800" w:type="dxa"/>
            <w:noWrap/>
            <w:vAlign w:val="bottom"/>
            <w:hideMark/>
          </w:tcPr>
          <w:p w:rsidR="00AE0D73" w:rsidRPr="00ED303C" w:rsidP="00593243" w14:paraId="665CF826" w14:textId="77777777">
            <w:pPr>
              <w:jc w:val="center"/>
            </w:pPr>
            <w:r>
              <w:rPr>
                <w:color w:val="000000"/>
              </w:rPr>
              <w:t>1,497,297</w:t>
            </w:r>
          </w:p>
        </w:tc>
        <w:tc>
          <w:tcPr>
            <w:tcW w:w="1900" w:type="dxa"/>
            <w:noWrap/>
            <w:vAlign w:val="bottom"/>
            <w:hideMark/>
          </w:tcPr>
          <w:p w:rsidR="00AE0D73" w:rsidRPr="00ED303C" w:rsidP="00593243" w14:paraId="17A8B2A2" w14:textId="77777777">
            <w:pPr>
              <w:jc w:val="center"/>
            </w:pPr>
            <w:r>
              <w:rPr>
                <w:color w:val="000000"/>
              </w:rPr>
              <w:t>1,459,833</w:t>
            </w:r>
          </w:p>
        </w:tc>
        <w:tc>
          <w:tcPr>
            <w:tcW w:w="1885" w:type="dxa"/>
            <w:noWrap/>
            <w:vAlign w:val="bottom"/>
            <w:hideMark/>
          </w:tcPr>
          <w:p w:rsidR="00AE0D73" w:rsidRPr="00ED303C" w:rsidP="00593243" w14:paraId="3DD9A8C0" w14:textId="77777777">
            <w:pPr>
              <w:jc w:val="center"/>
              <w:rPr>
                <w:color w:val="333333"/>
              </w:rPr>
            </w:pPr>
            <w:r>
              <w:rPr>
                <w:color w:val="333333"/>
              </w:rPr>
              <w:t xml:space="preserve"> $          12,306 </w:t>
            </w:r>
          </w:p>
        </w:tc>
      </w:tr>
      <w:tr w14:paraId="011D6EC4" w14:textId="77777777" w:rsidTr="00593243">
        <w:tblPrEx>
          <w:tblW w:w="8545" w:type="dxa"/>
          <w:tblLook w:val="04A0"/>
        </w:tblPrEx>
        <w:trPr>
          <w:trHeight w:val="390"/>
        </w:trPr>
        <w:tc>
          <w:tcPr>
            <w:tcW w:w="1360" w:type="dxa"/>
            <w:noWrap/>
            <w:vAlign w:val="bottom"/>
            <w:hideMark/>
          </w:tcPr>
          <w:p w:rsidR="00AE0D73" w:rsidRPr="00ED303C" w:rsidP="00593243" w14:paraId="3CEEFE60" w14:textId="77777777">
            <w:pPr>
              <w:jc w:val="center"/>
              <w:rPr>
                <w:color w:val="333333"/>
              </w:rPr>
            </w:pPr>
            <w:r>
              <w:rPr>
                <w:color w:val="333333"/>
              </w:rPr>
              <w:t>50198</w:t>
            </w:r>
          </w:p>
        </w:tc>
        <w:tc>
          <w:tcPr>
            <w:tcW w:w="1600" w:type="dxa"/>
            <w:noWrap/>
            <w:vAlign w:val="bottom"/>
            <w:hideMark/>
          </w:tcPr>
          <w:p w:rsidR="00AE0D73" w:rsidRPr="00ED303C" w:rsidP="00593243" w14:paraId="37A18D34" w14:textId="77777777">
            <w:pPr>
              <w:jc w:val="center"/>
              <w:rPr>
                <w:color w:val="333333"/>
              </w:rPr>
            </w:pPr>
            <w:r>
              <w:rPr>
                <w:color w:val="333333"/>
              </w:rPr>
              <w:t>KOET</w:t>
            </w:r>
          </w:p>
        </w:tc>
        <w:tc>
          <w:tcPr>
            <w:tcW w:w="1800" w:type="dxa"/>
            <w:noWrap/>
            <w:vAlign w:val="bottom"/>
            <w:hideMark/>
          </w:tcPr>
          <w:p w:rsidR="00AE0D73" w:rsidRPr="00ED303C" w:rsidP="00593243" w14:paraId="4BB2E60C" w14:textId="77777777">
            <w:pPr>
              <w:jc w:val="center"/>
            </w:pPr>
            <w:r>
              <w:rPr>
                <w:color w:val="000000"/>
              </w:rPr>
              <w:t>658,606</w:t>
            </w:r>
          </w:p>
        </w:tc>
        <w:tc>
          <w:tcPr>
            <w:tcW w:w="1900" w:type="dxa"/>
            <w:noWrap/>
            <w:vAlign w:val="bottom"/>
            <w:hideMark/>
          </w:tcPr>
          <w:p w:rsidR="00AE0D73" w:rsidRPr="00ED303C" w:rsidP="00593243" w14:paraId="29303241" w14:textId="77777777">
            <w:pPr>
              <w:jc w:val="center"/>
            </w:pPr>
            <w:r>
              <w:rPr>
                <w:color w:val="000000"/>
              </w:rPr>
              <w:t>637,640</w:t>
            </w:r>
          </w:p>
        </w:tc>
        <w:tc>
          <w:tcPr>
            <w:tcW w:w="1885" w:type="dxa"/>
            <w:noWrap/>
            <w:vAlign w:val="bottom"/>
            <w:hideMark/>
          </w:tcPr>
          <w:p w:rsidR="00AE0D73" w:rsidRPr="00ED303C" w:rsidP="00593243" w14:paraId="39049D90" w14:textId="77777777">
            <w:pPr>
              <w:jc w:val="center"/>
              <w:rPr>
                <w:color w:val="333333"/>
              </w:rPr>
            </w:pPr>
            <w:r>
              <w:rPr>
                <w:color w:val="333333"/>
              </w:rPr>
              <w:t xml:space="preserve"> $            5,375 </w:t>
            </w:r>
          </w:p>
        </w:tc>
      </w:tr>
      <w:tr w14:paraId="534E38C7" w14:textId="77777777" w:rsidTr="00593243">
        <w:tblPrEx>
          <w:tblW w:w="8545" w:type="dxa"/>
          <w:tblLook w:val="04A0"/>
        </w:tblPrEx>
        <w:trPr>
          <w:trHeight w:val="390"/>
        </w:trPr>
        <w:tc>
          <w:tcPr>
            <w:tcW w:w="1360" w:type="dxa"/>
            <w:noWrap/>
            <w:vAlign w:val="bottom"/>
            <w:hideMark/>
          </w:tcPr>
          <w:p w:rsidR="00AE0D73" w:rsidRPr="00ED303C" w:rsidP="00593243" w14:paraId="612EF353" w14:textId="77777777">
            <w:pPr>
              <w:jc w:val="center"/>
              <w:rPr>
                <w:color w:val="333333"/>
              </w:rPr>
            </w:pPr>
            <w:r>
              <w:rPr>
                <w:color w:val="333333"/>
              </w:rPr>
              <w:t>51189</w:t>
            </w:r>
          </w:p>
        </w:tc>
        <w:tc>
          <w:tcPr>
            <w:tcW w:w="1600" w:type="dxa"/>
            <w:noWrap/>
            <w:vAlign w:val="bottom"/>
            <w:hideMark/>
          </w:tcPr>
          <w:p w:rsidR="00AE0D73" w:rsidRPr="00ED303C" w:rsidP="00593243" w14:paraId="613991BD" w14:textId="77777777">
            <w:pPr>
              <w:jc w:val="center"/>
              <w:rPr>
                <w:color w:val="333333"/>
              </w:rPr>
            </w:pPr>
            <w:r>
              <w:rPr>
                <w:color w:val="333333"/>
              </w:rPr>
              <w:t>KOFY-TV</w:t>
            </w:r>
          </w:p>
        </w:tc>
        <w:tc>
          <w:tcPr>
            <w:tcW w:w="1800" w:type="dxa"/>
            <w:noWrap/>
            <w:vAlign w:val="bottom"/>
            <w:hideMark/>
          </w:tcPr>
          <w:p w:rsidR="00AE0D73" w:rsidRPr="00ED303C" w:rsidP="00593243" w14:paraId="7898FC1D" w14:textId="77777777">
            <w:pPr>
              <w:jc w:val="center"/>
            </w:pPr>
            <w:r>
              <w:rPr>
                <w:color w:val="000000"/>
              </w:rPr>
              <w:t>5,252,062</w:t>
            </w:r>
          </w:p>
        </w:tc>
        <w:tc>
          <w:tcPr>
            <w:tcW w:w="1900" w:type="dxa"/>
            <w:noWrap/>
            <w:vAlign w:val="bottom"/>
            <w:hideMark/>
          </w:tcPr>
          <w:p w:rsidR="00AE0D73" w:rsidRPr="00ED303C" w:rsidP="00593243" w14:paraId="200CD96D" w14:textId="77777777">
            <w:pPr>
              <w:jc w:val="center"/>
            </w:pPr>
            <w:r>
              <w:rPr>
                <w:color w:val="000000"/>
              </w:rPr>
              <w:t>4,457,617</w:t>
            </w:r>
          </w:p>
        </w:tc>
        <w:tc>
          <w:tcPr>
            <w:tcW w:w="1885" w:type="dxa"/>
            <w:noWrap/>
            <w:vAlign w:val="bottom"/>
            <w:hideMark/>
          </w:tcPr>
          <w:p w:rsidR="00AE0D73" w:rsidRPr="00ED303C" w:rsidP="00593243" w14:paraId="27FDEBDD" w14:textId="77777777">
            <w:pPr>
              <w:jc w:val="center"/>
              <w:rPr>
                <w:color w:val="333333"/>
              </w:rPr>
            </w:pPr>
            <w:r>
              <w:rPr>
                <w:color w:val="333333"/>
              </w:rPr>
              <w:t xml:space="preserve"> $          37,578 </w:t>
            </w:r>
          </w:p>
        </w:tc>
      </w:tr>
      <w:tr w14:paraId="010F8BD2" w14:textId="77777777" w:rsidTr="00593243">
        <w:tblPrEx>
          <w:tblW w:w="8545" w:type="dxa"/>
          <w:tblLook w:val="04A0"/>
        </w:tblPrEx>
        <w:trPr>
          <w:trHeight w:val="390"/>
        </w:trPr>
        <w:tc>
          <w:tcPr>
            <w:tcW w:w="1360" w:type="dxa"/>
            <w:noWrap/>
            <w:vAlign w:val="bottom"/>
            <w:hideMark/>
          </w:tcPr>
          <w:p w:rsidR="00AE0D73" w:rsidRPr="00ED303C" w:rsidP="00593243" w14:paraId="7AE50CAC" w14:textId="77777777">
            <w:pPr>
              <w:jc w:val="center"/>
              <w:rPr>
                <w:color w:val="333333"/>
              </w:rPr>
            </w:pPr>
            <w:r>
              <w:rPr>
                <w:color w:val="333333"/>
              </w:rPr>
              <w:t>34859</w:t>
            </w:r>
          </w:p>
        </w:tc>
        <w:tc>
          <w:tcPr>
            <w:tcW w:w="1600" w:type="dxa"/>
            <w:noWrap/>
            <w:vAlign w:val="bottom"/>
            <w:hideMark/>
          </w:tcPr>
          <w:p w:rsidR="00AE0D73" w:rsidRPr="00ED303C" w:rsidP="00593243" w14:paraId="40240F48" w14:textId="77777777">
            <w:pPr>
              <w:jc w:val="center"/>
              <w:rPr>
                <w:color w:val="333333"/>
              </w:rPr>
            </w:pPr>
            <w:r>
              <w:rPr>
                <w:color w:val="333333"/>
              </w:rPr>
              <w:t>KOGG</w:t>
            </w:r>
          </w:p>
        </w:tc>
        <w:tc>
          <w:tcPr>
            <w:tcW w:w="1800" w:type="dxa"/>
            <w:noWrap/>
            <w:vAlign w:val="bottom"/>
            <w:hideMark/>
          </w:tcPr>
          <w:p w:rsidR="00AE0D73" w:rsidRPr="00ED303C" w:rsidP="00593243" w14:paraId="426B0D1B" w14:textId="77777777">
            <w:pPr>
              <w:jc w:val="center"/>
            </w:pPr>
            <w:r>
              <w:rPr>
                <w:color w:val="000000"/>
              </w:rPr>
              <w:t>190,829</w:t>
            </w:r>
          </w:p>
        </w:tc>
        <w:tc>
          <w:tcPr>
            <w:tcW w:w="1900" w:type="dxa"/>
            <w:noWrap/>
            <w:vAlign w:val="bottom"/>
            <w:hideMark/>
          </w:tcPr>
          <w:p w:rsidR="00AE0D73" w:rsidRPr="00ED303C" w:rsidP="00593243" w14:paraId="1FE29762" w14:textId="77777777">
            <w:pPr>
              <w:jc w:val="center"/>
            </w:pPr>
            <w:r>
              <w:rPr>
                <w:color w:val="000000"/>
              </w:rPr>
              <w:t>161,310</w:t>
            </w:r>
          </w:p>
        </w:tc>
        <w:tc>
          <w:tcPr>
            <w:tcW w:w="1885" w:type="dxa"/>
            <w:noWrap/>
            <w:vAlign w:val="bottom"/>
            <w:hideMark/>
          </w:tcPr>
          <w:p w:rsidR="00AE0D73" w:rsidRPr="00ED303C" w:rsidP="00593243" w14:paraId="52D64485" w14:textId="77777777">
            <w:pPr>
              <w:jc w:val="center"/>
              <w:rPr>
                <w:color w:val="333333"/>
              </w:rPr>
            </w:pPr>
            <w:r>
              <w:rPr>
                <w:color w:val="333333"/>
              </w:rPr>
              <w:t xml:space="preserve"> $            1,360 </w:t>
            </w:r>
          </w:p>
        </w:tc>
      </w:tr>
      <w:tr w14:paraId="308B7775" w14:textId="77777777" w:rsidTr="00593243">
        <w:tblPrEx>
          <w:tblW w:w="8545" w:type="dxa"/>
          <w:tblLook w:val="04A0"/>
        </w:tblPrEx>
        <w:trPr>
          <w:trHeight w:val="390"/>
        </w:trPr>
        <w:tc>
          <w:tcPr>
            <w:tcW w:w="1360" w:type="dxa"/>
            <w:noWrap/>
            <w:vAlign w:val="bottom"/>
            <w:hideMark/>
          </w:tcPr>
          <w:p w:rsidR="00AE0D73" w:rsidRPr="00ED303C" w:rsidP="00593243" w14:paraId="4C73A12C" w14:textId="77777777">
            <w:pPr>
              <w:jc w:val="center"/>
              <w:rPr>
                <w:color w:val="333333"/>
              </w:rPr>
            </w:pPr>
            <w:r>
              <w:rPr>
                <w:color w:val="333333"/>
              </w:rPr>
              <w:t>166534</w:t>
            </w:r>
          </w:p>
        </w:tc>
        <w:tc>
          <w:tcPr>
            <w:tcW w:w="1600" w:type="dxa"/>
            <w:noWrap/>
            <w:vAlign w:val="bottom"/>
            <w:hideMark/>
          </w:tcPr>
          <w:p w:rsidR="00AE0D73" w:rsidRPr="00ED303C" w:rsidP="00593243" w14:paraId="0AFB036F" w14:textId="77777777">
            <w:pPr>
              <w:jc w:val="center"/>
              <w:rPr>
                <w:color w:val="333333"/>
              </w:rPr>
            </w:pPr>
            <w:r>
              <w:rPr>
                <w:color w:val="333333"/>
              </w:rPr>
              <w:t>KOHD</w:t>
            </w:r>
          </w:p>
        </w:tc>
        <w:tc>
          <w:tcPr>
            <w:tcW w:w="1800" w:type="dxa"/>
            <w:noWrap/>
            <w:vAlign w:val="bottom"/>
            <w:hideMark/>
          </w:tcPr>
          <w:p w:rsidR="00AE0D73" w:rsidRPr="00ED303C" w:rsidP="00593243" w14:paraId="5ABF6E39" w14:textId="77777777">
            <w:pPr>
              <w:jc w:val="center"/>
            </w:pPr>
            <w:r>
              <w:rPr>
                <w:color w:val="000000"/>
              </w:rPr>
              <w:t>201,310</w:t>
            </w:r>
          </w:p>
        </w:tc>
        <w:tc>
          <w:tcPr>
            <w:tcW w:w="1900" w:type="dxa"/>
            <w:noWrap/>
            <w:vAlign w:val="bottom"/>
            <w:hideMark/>
          </w:tcPr>
          <w:p w:rsidR="00AE0D73" w:rsidRPr="00ED303C" w:rsidP="00593243" w14:paraId="7CF463AF" w14:textId="77777777">
            <w:pPr>
              <w:jc w:val="center"/>
            </w:pPr>
            <w:r>
              <w:rPr>
                <w:color w:val="000000"/>
              </w:rPr>
              <w:t>197,662</w:t>
            </w:r>
          </w:p>
        </w:tc>
        <w:tc>
          <w:tcPr>
            <w:tcW w:w="1885" w:type="dxa"/>
            <w:noWrap/>
            <w:vAlign w:val="bottom"/>
            <w:hideMark/>
          </w:tcPr>
          <w:p w:rsidR="00AE0D73" w:rsidRPr="00ED303C" w:rsidP="00593243" w14:paraId="46A12EC1" w14:textId="77777777">
            <w:pPr>
              <w:jc w:val="center"/>
              <w:rPr>
                <w:color w:val="333333"/>
              </w:rPr>
            </w:pPr>
            <w:r>
              <w:rPr>
                <w:color w:val="333333"/>
              </w:rPr>
              <w:t xml:space="preserve"> $            1,666 </w:t>
            </w:r>
          </w:p>
        </w:tc>
      </w:tr>
      <w:tr w14:paraId="3E5BAA02" w14:textId="77777777" w:rsidTr="00593243">
        <w:tblPrEx>
          <w:tblW w:w="8545" w:type="dxa"/>
          <w:tblLook w:val="04A0"/>
        </w:tblPrEx>
        <w:trPr>
          <w:trHeight w:val="390"/>
        </w:trPr>
        <w:tc>
          <w:tcPr>
            <w:tcW w:w="1360" w:type="dxa"/>
            <w:noWrap/>
            <w:vAlign w:val="bottom"/>
            <w:hideMark/>
          </w:tcPr>
          <w:p w:rsidR="00AE0D73" w:rsidRPr="00ED303C" w:rsidP="00593243" w14:paraId="71729912" w14:textId="77777777">
            <w:pPr>
              <w:jc w:val="center"/>
              <w:rPr>
                <w:color w:val="333333"/>
              </w:rPr>
            </w:pPr>
            <w:r>
              <w:rPr>
                <w:color w:val="333333"/>
              </w:rPr>
              <w:t>35380</w:t>
            </w:r>
          </w:p>
        </w:tc>
        <w:tc>
          <w:tcPr>
            <w:tcW w:w="1600" w:type="dxa"/>
            <w:noWrap/>
            <w:vAlign w:val="bottom"/>
            <w:hideMark/>
          </w:tcPr>
          <w:p w:rsidR="00AE0D73" w:rsidRPr="00ED303C" w:rsidP="00593243" w14:paraId="54673203" w14:textId="77777777">
            <w:pPr>
              <w:jc w:val="center"/>
              <w:rPr>
                <w:color w:val="333333"/>
              </w:rPr>
            </w:pPr>
            <w:r>
              <w:rPr>
                <w:color w:val="333333"/>
              </w:rPr>
              <w:t>KOIN</w:t>
            </w:r>
          </w:p>
        </w:tc>
        <w:tc>
          <w:tcPr>
            <w:tcW w:w="1800" w:type="dxa"/>
            <w:noWrap/>
            <w:vAlign w:val="bottom"/>
            <w:hideMark/>
          </w:tcPr>
          <w:p w:rsidR="00AE0D73" w:rsidRPr="00ED303C" w:rsidP="00593243" w14:paraId="15F67B47" w14:textId="77777777">
            <w:pPr>
              <w:jc w:val="center"/>
            </w:pPr>
            <w:r>
              <w:rPr>
                <w:color w:val="000000"/>
              </w:rPr>
              <w:t>3,028,482</w:t>
            </w:r>
          </w:p>
        </w:tc>
        <w:tc>
          <w:tcPr>
            <w:tcW w:w="1900" w:type="dxa"/>
            <w:noWrap/>
            <w:vAlign w:val="bottom"/>
            <w:hideMark/>
          </w:tcPr>
          <w:p w:rsidR="00AE0D73" w:rsidRPr="00ED303C" w:rsidP="00593243" w14:paraId="2BE412A2" w14:textId="77777777">
            <w:pPr>
              <w:jc w:val="center"/>
            </w:pPr>
            <w:r>
              <w:rPr>
                <w:color w:val="000000"/>
              </w:rPr>
              <w:t>2,881,460</w:t>
            </w:r>
          </w:p>
        </w:tc>
        <w:tc>
          <w:tcPr>
            <w:tcW w:w="1885" w:type="dxa"/>
            <w:noWrap/>
            <w:vAlign w:val="bottom"/>
            <w:hideMark/>
          </w:tcPr>
          <w:p w:rsidR="00AE0D73" w:rsidRPr="00ED303C" w:rsidP="00593243" w14:paraId="67ABA166" w14:textId="77777777">
            <w:pPr>
              <w:jc w:val="center"/>
              <w:rPr>
                <w:color w:val="333333"/>
              </w:rPr>
            </w:pPr>
            <w:r>
              <w:rPr>
                <w:color w:val="333333"/>
              </w:rPr>
              <w:t xml:space="preserve"> $          24,291 </w:t>
            </w:r>
          </w:p>
        </w:tc>
      </w:tr>
      <w:tr w14:paraId="2A9A0A76" w14:textId="77777777" w:rsidTr="00593243">
        <w:tblPrEx>
          <w:tblW w:w="8545" w:type="dxa"/>
          <w:tblLook w:val="04A0"/>
        </w:tblPrEx>
        <w:trPr>
          <w:trHeight w:val="390"/>
        </w:trPr>
        <w:tc>
          <w:tcPr>
            <w:tcW w:w="1360" w:type="dxa"/>
            <w:noWrap/>
            <w:vAlign w:val="bottom"/>
            <w:hideMark/>
          </w:tcPr>
          <w:p w:rsidR="00AE0D73" w:rsidRPr="00ED303C" w:rsidP="00593243" w14:paraId="5D95F467" w14:textId="77777777">
            <w:pPr>
              <w:jc w:val="center"/>
              <w:rPr>
                <w:color w:val="333333"/>
              </w:rPr>
            </w:pPr>
            <w:r>
              <w:rPr>
                <w:color w:val="333333"/>
              </w:rPr>
              <w:t>35388</w:t>
            </w:r>
          </w:p>
        </w:tc>
        <w:tc>
          <w:tcPr>
            <w:tcW w:w="1600" w:type="dxa"/>
            <w:noWrap/>
            <w:vAlign w:val="bottom"/>
            <w:hideMark/>
          </w:tcPr>
          <w:p w:rsidR="00AE0D73" w:rsidRPr="00ED303C" w:rsidP="00593243" w14:paraId="5CCDFFEA" w14:textId="77777777">
            <w:pPr>
              <w:jc w:val="center"/>
              <w:rPr>
                <w:color w:val="333333"/>
              </w:rPr>
            </w:pPr>
            <w:r>
              <w:rPr>
                <w:color w:val="333333"/>
              </w:rPr>
              <w:t>KOKH-TV</w:t>
            </w:r>
          </w:p>
        </w:tc>
        <w:tc>
          <w:tcPr>
            <w:tcW w:w="1800" w:type="dxa"/>
            <w:noWrap/>
            <w:vAlign w:val="bottom"/>
            <w:hideMark/>
          </w:tcPr>
          <w:p w:rsidR="00AE0D73" w:rsidRPr="00ED303C" w:rsidP="00593243" w14:paraId="65DF8E72" w14:textId="77777777">
            <w:pPr>
              <w:jc w:val="center"/>
            </w:pPr>
            <w:r>
              <w:rPr>
                <w:color w:val="000000"/>
              </w:rPr>
              <w:t>1,627,116</w:t>
            </w:r>
          </w:p>
        </w:tc>
        <w:tc>
          <w:tcPr>
            <w:tcW w:w="1900" w:type="dxa"/>
            <w:noWrap/>
            <w:vAlign w:val="bottom"/>
            <w:hideMark/>
          </w:tcPr>
          <w:p w:rsidR="00AE0D73" w:rsidRPr="00ED303C" w:rsidP="00593243" w14:paraId="4C688E78" w14:textId="77777777">
            <w:pPr>
              <w:jc w:val="center"/>
            </w:pPr>
            <w:r>
              <w:rPr>
                <w:color w:val="000000"/>
              </w:rPr>
              <w:t>1,625,246</w:t>
            </w:r>
          </w:p>
        </w:tc>
        <w:tc>
          <w:tcPr>
            <w:tcW w:w="1885" w:type="dxa"/>
            <w:noWrap/>
            <w:vAlign w:val="bottom"/>
            <w:hideMark/>
          </w:tcPr>
          <w:p w:rsidR="00AE0D73" w:rsidRPr="00ED303C" w:rsidP="00593243" w14:paraId="622E7060" w14:textId="77777777">
            <w:pPr>
              <w:jc w:val="center"/>
              <w:rPr>
                <w:color w:val="333333"/>
              </w:rPr>
            </w:pPr>
            <w:r>
              <w:rPr>
                <w:color w:val="333333"/>
              </w:rPr>
              <w:t xml:space="preserve"> $          13,701 </w:t>
            </w:r>
          </w:p>
        </w:tc>
      </w:tr>
      <w:tr w14:paraId="1A0973D8" w14:textId="77777777" w:rsidTr="00593243">
        <w:tblPrEx>
          <w:tblW w:w="8545" w:type="dxa"/>
          <w:tblLook w:val="04A0"/>
        </w:tblPrEx>
        <w:trPr>
          <w:trHeight w:val="390"/>
        </w:trPr>
        <w:tc>
          <w:tcPr>
            <w:tcW w:w="1360" w:type="dxa"/>
            <w:noWrap/>
            <w:vAlign w:val="bottom"/>
            <w:hideMark/>
          </w:tcPr>
          <w:p w:rsidR="00AE0D73" w:rsidRPr="00ED303C" w:rsidP="00593243" w14:paraId="729026CF" w14:textId="77777777">
            <w:pPr>
              <w:jc w:val="center"/>
              <w:rPr>
                <w:color w:val="333333"/>
              </w:rPr>
            </w:pPr>
            <w:r>
              <w:rPr>
                <w:color w:val="333333"/>
              </w:rPr>
              <w:t>11910</w:t>
            </w:r>
          </w:p>
        </w:tc>
        <w:tc>
          <w:tcPr>
            <w:tcW w:w="1600" w:type="dxa"/>
            <w:noWrap/>
            <w:vAlign w:val="bottom"/>
            <w:hideMark/>
          </w:tcPr>
          <w:p w:rsidR="00AE0D73" w:rsidRPr="00ED303C" w:rsidP="00593243" w14:paraId="1F2DBA27" w14:textId="77777777">
            <w:pPr>
              <w:jc w:val="center"/>
              <w:rPr>
                <w:color w:val="333333"/>
              </w:rPr>
            </w:pPr>
            <w:r>
              <w:rPr>
                <w:color w:val="333333"/>
              </w:rPr>
              <w:t>KOKI-TV</w:t>
            </w:r>
          </w:p>
        </w:tc>
        <w:tc>
          <w:tcPr>
            <w:tcW w:w="1800" w:type="dxa"/>
            <w:noWrap/>
            <w:vAlign w:val="bottom"/>
            <w:hideMark/>
          </w:tcPr>
          <w:p w:rsidR="00AE0D73" w:rsidRPr="00ED303C" w:rsidP="00593243" w14:paraId="384B33D3" w14:textId="77777777">
            <w:pPr>
              <w:jc w:val="center"/>
            </w:pPr>
            <w:r>
              <w:rPr>
                <w:color w:val="000000"/>
              </w:rPr>
              <w:t>1,366,220</w:t>
            </w:r>
          </w:p>
        </w:tc>
        <w:tc>
          <w:tcPr>
            <w:tcW w:w="1900" w:type="dxa"/>
            <w:noWrap/>
            <w:vAlign w:val="bottom"/>
            <w:hideMark/>
          </w:tcPr>
          <w:p w:rsidR="00AE0D73" w:rsidRPr="00ED303C" w:rsidP="00593243" w14:paraId="380FEE55" w14:textId="77777777">
            <w:pPr>
              <w:jc w:val="center"/>
            </w:pPr>
            <w:r>
              <w:rPr>
                <w:color w:val="000000"/>
              </w:rPr>
              <w:t>1,352,227</w:t>
            </w:r>
          </w:p>
        </w:tc>
        <w:tc>
          <w:tcPr>
            <w:tcW w:w="1885" w:type="dxa"/>
            <w:noWrap/>
            <w:vAlign w:val="bottom"/>
            <w:hideMark/>
          </w:tcPr>
          <w:p w:rsidR="00AE0D73" w:rsidRPr="00ED303C" w:rsidP="00593243" w14:paraId="5637140F" w14:textId="77777777">
            <w:pPr>
              <w:jc w:val="center"/>
              <w:rPr>
                <w:color w:val="333333"/>
              </w:rPr>
            </w:pPr>
            <w:r>
              <w:rPr>
                <w:color w:val="333333"/>
              </w:rPr>
              <w:t xml:space="preserve"> $          11,399 </w:t>
            </w:r>
          </w:p>
        </w:tc>
      </w:tr>
      <w:tr w14:paraId="7FF9D35E" w14:textId="77777777" w:rsidTr="00593243">
        <w:tblPrEx>
          <w:tblW w:w="8545" w:type="dxa"/>
          <w:tblLook w:val="04A0"/>
        </w:tblPrEx>
        <w:trPr>
          <w:trHeight w:val="390"/>
        </w:trPr>
        <w:tc>
          <w:tcPr>
            <w:tcW w:w="1360" w:type="dxa"/>
            <w:noWrap/>
            <w:vAlign w:val="bottom"/>
            <w:hideMark/>
          </w:tcPr>
          <w:p w:rsidR="00AE0D73" w:rsidRPr="00ED303C" w:rsidP="00593243" w14:paraId="77ADEAA0" w14:textId="77777777">
            <w:pPr>
              <w:jc w:val="center"/>
              <w:rPr>
                <w:color w:val="333333"/>
              </w:rPr>
            </w:pPr>
            <w:r>
              <w:rPr>
                <w:color w:val="333333"/>
              </w:rPr>
              <w:t>48663</w:t>
            </w:r>
          </w:p>
        </w:tc>
        <w:tc>
          <w:tcPr>
            <w:tcW w:w="1600" w:type="dxa"/>
            <w:noWrap/>
            <w:vAlign w:val="bottom"/>
            <w:hideMark/>
          </w:tcPr>
          <w:p w:rsidR="00AE0D73" w:rsidRPr="00ED303C" w:rsidP="00593243" w14:paraId="660EEF10" w14:textId="77777777">
            <w:pPr>
              <w:jc w:val="center"/>
              <w:rPr>
                <w:color w:val="333333"/>
              </w:rPr>
            </w:pPr>
            <w:r>
              <w:rPr>
                <w:color w:val="333333"/>
              </w:rPr>
              <w:t>KOLD-TV</w:t>
            </w:r>
          </w:p>
        </w:tc>
        <w:tc>
          <w:tcPr>
            <w:tcW w:w="1800" w:type="dxa"/>
            <w:noWrap/>
            <w:vAlign w:val="bottom"/>
            <w:hideMark/>
          </w:tcPr>
          <w:p w:rsidR="00AE0D73" w:rsidRPr="00ED303C" w:rsidP="00593243" w14:paraId="65F62B3A" w14:textId="77777777">
            <w:pPr>
              <w:jc w:val="center"/>
            </w:pPr>
            <w:r>
              <w:rPr>
                <w:color w:val="000000"/>
              </w:rPr>
              <w:t>1,216,228</w:t>
            </w:r>
          </w:p>
        </w:tc>
        <w:tc>
          <w:tcPr>
            <w:tcW w:w="1900" w:type="dxa"/>
            <w:noWrap/>
            <w:vAlign w:val="bottom"/>
            <w:hideMark/>
          </w:tcPr>
          <w:p w:rsidR="00AE0D73" w:rsidRPr="00ED303C" w:rsidP="00593243" w14:paraId="2FE537EC" w14:textId="77777777">
            <w:pPr>
              <w:jc w:val="center"/>
            </w:pPr>
            <w:r>
              <w:rPr>
                <w:color w:val="000000"/>
              </w:rPr>
              <w:t>887,754</w:t>
            </w:r>
          </w:p>
        </w:tc>
        <w:tc>
          <w:tcPr>
            <w:tcW w:w="1885" w:type="dxa"/>
            <w:noWrap/>
            <w:vAlign w:val="bottom"/>
            <w:hideMark/>
          </w:tcPr>
          <w:p w:rsidR="00AE0D73" w:rsidRPr="00ED303C" w:rsidP="00593243" w14:paraId="079F2923" w14:textId="77777777">
            <w:pPr>
              <w:jc w:val="center"/>
              <w:rPr>
                <w:color w:val="333333"/>
              </w:rPr>
            </w:pPr>
            <w:r>
              <w:rPr>
                <w:color w:val="333333"/>
              </w:rPr>
              <w:t xml:space="preserve"> $            7,484 </w:t>
            </w:r>
          </w:p>
        </w:tc>
      </w:tr>
      <w:tr w14:paraId="04046B87" w14:textId="77777777" w:rsidTr="00593243">
        <w:tblPrEx>
          <w:tblW w:w="8545" w:type="dxa"/>
          <w:tblLook w:val="04A0"/>
        </w:tblPrEx>
        <w:trPr>
          <w:trHeight w:val="390"/>
        </w:trPr>
        <w:tc>
          <w:tcPr>
            <w:tcW w:w="1360" w:type="dxa"/>
            <w:noWrap/>
            <w:vAlign w:val="bottom"/>
            <w:hideMark/>
          </w:tcPr>
          <w:p w:rsidR="00AE0D73" w:rsidRPr="00ED303C" w:rsidP="00593243" w14:paraId="2E2EAB12" w14:textId="77777777">
            <w:pPr>
              <w:jc w:val="center"/>
              <w:rPr>
                <w:color w:val="333333"/>
              </w:rPr>
            </w:pPr>
            <w:r>
              <w:rPr>
                <w:color w:val="333333"/>
              </w:rPr>
              <w:t>7890</w:t>
            </w:r>
          </w:p>
        </w:tc>
        <w:tc>
          <w:tcPr>
            <w:tcW w:w="1600" w:type="dxa"/>
            <w:noWrap/>
            <w:vAlign w:val="bottom"/>
            <w:hideMark/>
          </w:tcPr>
          <w:p w:rsidR="00AE0D73" w:rsidRPr="00ED303C" w:rsidP="00593243" w14:paraId="4F6596FF" w14:textId="77777777">
            <w:pPr>
              <w:jc w:val="center"/>
              <w:rPr>
                <w:color w:val="333333"/>
              </w:rPr>
            </w:pPr>
            <w:r>
              <w:rPr>
                <w:color w:val="333333"/>
              </w:rPr>
              <w:t>KOLN</w:t>
            </w:r>
          </w:p>
        </w:tc>
        <w:tc>
          <w:tcPr>
            <w:tcW w:w="1800" w:type="dxa"/>
            <w:noWrap/>
            <w:vAlign w:val="bottom"/>
            <w:hideMark/>
          </w:tcPr>
          <w:p w:rsidR="00AE0D73" w:rsidRPr="00ED303C" w:rsidP="00593243" w14:paraId="075E9D17" w14:textId="77777777">
            <w:pPr>
              <w:jc w:val="center"/>
            </w:pPr>
            <w:r>
              <w:rPr>
                <w:color w:val="000000"/>
              </w:rPr>
              <w:t>1,225,400</w:t>
            </w:r>
          </w:p>
        </w:tc>
        <w:tc>
          <w:tcPr>
            <w:tcW w:w="1900" w:type="dxa"/>
            <w:noWrap/>
            <w:vAlign w:val="bottom"/>
            <w:hideMark/>
          </w:tcPr>
          <w:p w:rsidR="00AE0D73" w:rsidRPr="00ED303C" w:rsidP="00593243" w14:paraId="53BD36C6" w14:textId="77777777">
            <w:pPr>
              <w:jc w:val="center"/>
            </w:pPr>
            <w:r>
              <w:rPr>
                <w:color w:val="000000"/>
              </w:rPr>
              <w:t>1,190,178</w:t>
            </w:r>
          </w:p>
        </w:tc>
        <w:tc>
          <w:tcPr>
            <w:tcW w:w="1885" w:type="dxa"/>
            <w:noWrap/>
            <w:vAlign w:val="bottom"/>
            <w:hideMark/>
          </w:tcPr>
          <w:p w:rsidR="00AE0D73" w:rsidRPr="00ED303C" w:rsidP="00593243" w14:paraId="1CEB2558" w14:textId="77777777">
            <w:pPr>
              <w:jc w:val="center"/>
              <w:rPr>
                <w:color w:val="333333"/>
              </w:rPr>
            </w:pPr>
            <w:r>
              <w:rPr>
                <w:color w:val="333333"/>
              </w:rPr>
              <w:t xml:space="preserve"> $          10,033 </w:t>
            </w:r>
          </w:p>
        </w:tc>
      </w:tr>
      <w:tr w14:paraId="610D16F3" w14:textId="77777777" w:rsidTr="00593243">
        <w:tblPrEx>
          <w:tblW w:w="8545" w:type="dxa"/>
          <w:tblLook w:val="04A0"/>
        </w:tblPrEx>
        <w:trPr>
          <w:trHeight w:val="390"/>
        </w:trPr>
        <w:tc>
          <w:tcPr>
            <w:tcW w:w="1360" w:type="dxa"/>
            <w:noWrap/>
            <w:vAlign w:val="bottom"/>
            <w:hideMark/>
          </w:tcPr>
          <w:p w:rsidR="00AE0D73" w:rsidRPr="00ED303C" w:rsidP="00593243" w14:paraId="389DC341" w14:textId="77777777">
            <w:pPr>
              <w:jc w:val="center"/>
              <w:rPr>
                <w:color w:val="333333"/>
              </w:rPr>
            </w:pPr>
            <w:r>
              <w:rPr>
                <w:color w:val="333333"/>
              </w:rPr>
              <w:t>63331</w:t>
            </w:r>
          </w:p>
        </w:tc>
        <w:tc>
          <w:tcPr>
            <w:tcW w:w="1600" w:type="dxa"/>
            <w:noWrap/>
            <w:vAlign w:val="bottom"/>
            <w:hideMark/>
          </w:tcPr>
          <w:p w:rsidR="00AE0D73" w:rsidRPr="00ED303C" w:rsidP="00593243" w14:paraId="17586AB5" w14:textId="77777777">
            <w:pPr>
              <w:jc w:val="center"/>
              <w:rPr>
                <w:color w:val="333333"/>
              </w:rPr>
            </w:pPr>
            <w:r>
              <w:rPr>
                <w:color w:val="333333"/>
              </w:rPr>
              <w:t>KOLO-TV</w:t>
            </w:r>
          </w:p>
        </w:tc>
        <w:tc>
          <w:tcPr>
            <w:tcW w:w="1800" w:type="dxa"/>
            <w:noWrap/>
            <w:vAlign w:val="bottom"/>
            <w:hideMark/>
          </w:tcPr>
          <w:p w:rsidR="00AE0D73" w:rsidRPr="00ED303C" w:rsidP="00593243" w14:paraId="36027048" w14:textId="77777777">
            <w:pPr>
              <w:jc w:val="center"/>
            </w:pPr>
            <w:r>
              <w:rPr>
                <w:color w:val="000000"/>
              </w:rPr>
              <w:t>959,178</w:t>
            </w:r>
          </w:p>
        </w:tc>
        <w:tc>
          <w:tcPr>
            <w:tcW w:w="1900" w:type="dxa"/>
            <w:noWrap/>
            <w:vAlign w:val="bottom"/>
            <w:hideMark/>
          </w:tcPr>
          <w:p w:rsidR="00AE0D73" w:rsidRPr="00ED303C" w:rsidP="00593243" w14:paraId="169A3B6C" w14:textId="77777777">
            <w:pPr>
              <w:jc w:val="center"/>
            </w:pPr>
            <w:r>
              <w:rPr>
                <w:color w:val="000000"/>
              </w:rPr>
              <w:t>826,985</w:t>
            </w:r>
          </w:p>
        </w:tc>
        <w:tc>
          <w:tcPr>
            <w:tcW w:w="1885" w:type="dxa"/>
            <w:noWrap/>
            <w:vAlign w:val="bottom"/>
            <w:hideMark/>
          </w:tcPr>
          <w:p w:rsidR="00AE0D73" w:rsidRPr="00ED303C" w:rsidP="00593243" w14:paraId="35E659BA" w14:textId="77777777">
            <w:pPr>
              <w:jc w:val="center"/>
              <w:rPr>
                <w:color w:val="333333"/>
              </w:rPr>
            </w:pPr>
            <w:r>
              <w:rPr>
                <w:color w:val="333333"/>
              </w:rPr>
              <w:t xml:space="preserve"> $            6,971 </w:t>
            </w:r>
          </w:p>
        </w:tc>
      </w:tr>
      <w:tr w14:paraId="3999521C" w14:textId="77777777" w:rsidTr="00593243">
        <w:tblPrEx>
          <w:tblW w:w="8545" w:type="dxa"/>
          <w:tblLook w:val="04A0"/>
        </w:tblPrEx>
        <w:trPr>
          <w:trHeight w:val="390"/>
        </w:trPr>
        <w:tc>
          <w:tcPr>
            <w:tcW w:w="1360" w:type="dxa"/>
            <w:noWrap/>
            <w:vAlign w:val="bottom"/>
            <w:hideMark/>
          </w:tcPr>
          <w:p w:rsidR="00AE0D73" w:rsidRPr="00ED303C" w:rsidP="00593243" w14:paraId="4E365513" w14:textId="77777777">
            <w:pPr>
              <w:jc w:val="center"/>
              <w:rPr>
                <w:color w:val="333333"/>
              </w:rPr>
            </w:pPr>
            <w:r>
              <w:rPr>
                <w:color w:val="333333"/>
              </w:rPr>
              <w:t>28496</w:t>
            </w:r>
          </w:p>
        </w:tc>
        <w:tc>
          <w:tcPr>
            <w:tcW w:w="1600" w:type="dxa"/>
            <w:noWrap/>
            <w:vAlign w:val="bottom"/>
            <w:hideMark/>
          </w:tcPr>
          <w:p w:rsidR="00AE0D73" w:rsidRPr="00ED303C" w:rsidP="00593243" w14:paraId="156A89DB" w14:textId="77777777">
            <w:pPr>
              <w:jc w:val="center"/>
              <w:rPr>
                <w:color w:val="333333"/>
              </w:rPr>
            </w:pPr>
            <w:r>
              <w:rPr>
                <w:color w:val="333333"/>
              </w:rPr>
              <w:t>KOLR</w:t>
            </w:r>
          </w:p>
        </w:tc>
        <w:tc>
          <w:tcPr>
            <w:tcW w:w="1800" w:type="dxa"/>
            <w:noWrap/>
            <w:vAlign w:val="bottom"/>
            <w:hideMark/>
          </w:tcPr>
          <w:p w:rsidR="00AE0D73" w:rsidRPr="00ED303C" w:rsidP="00593243" w14:paraId="333742C4" w14:textId="77777777">
            <w:pPr>
              <w:jc w:val="center"/>
            </w:pPr>
            <w:r>
              <w:rPr>
                <w:color w:val="000000"/>
              </w:rPr>
              <w:t>1,076,144</w:t>
            </w:r>
          </w:p>
        </w:tc>
        <w:tc>
          <w:tcPr>
            <w:tcW w:w="1900" w:type="dxa"/>
            <w:noWrap/>
            <w:vAlign w:val="bottom"/>
            <w:hideMark/>
          </w:tcPr>
          <w:p w:rsidR="00AE0D73" w:rsidRPr="00ED303C" w:rsidP="00593243" w14:paraId="6A09397C" w14:textId="77777777">
            <w:pPr>
              <w:jc w:val="center"/>
            </w:pPr>
            <w:r>
              <w:rPr>
                <w:color w:val="000000"/>
              </w:rPr>
              <w:t>1,038,613</w:t>
            </w:r>
          </w:p>
        </w:tc>
        <w:tc>
          <w:tcPr>
            <w:tcW w:w="1885" w:type="dxa"/>
            <w:noWrap/>
            <w:vAlign w:val="bottom"/>
            <w:hideMark/>
          </w:tcPr>
          <w:p w:rsidR="00AE0D73" w:rsidRPr="00ED303C" w:rsidP="00593243" w14:paraId="7EEF338B" w14:textId="77777777">
            <w:pPr>
              <w:jc w:val="center"/>
              <w:rPr>
                <w:color w:val="333333"/>
              </w:rPr>
            </w:pPr>
            <w:r>
              <w:rPr>
                <w:color w:val="333333"/>
              </w:rPr>
              <w:t xml:space="preserve"> $            8,756 </w:t>
            </w:r>
          </w:p>
        </w:tc>
      </w:tr>
      <w:tr w14:paraId="6C539BDC" w14:textId="77777777" w:rsidTr="00593243">
        <w:tblPrEx>
          <w:tblW w:w="8545" w:type="dxa"/>
          <w:tblLook w:val="04A0"/>
        </w:tblPrEx>
        <w:trPr>
          <w:trHeight w:val="390"/>
        </w:trPr>
        <w:tc>
          <w:tcPr>
            <w:tcW w:w="1360" w:type="dxa"/>
            <w:noWrap/>
            <w:vAlign w:val="bottom"/>
            <w:hideMark/>
          </w:tcPr>
          <w:p w:rsidR="00AE0D73" w:rsidRPr="00ED303C" w:rsidP="00593243" w14:paraId="49EFC454" w14:textId="77777777">
            <w:pPr>
              <w:jc w:val="center"/>
              <w:rPr>
                <w:color w:val="333333"/>
              </w:rPr>
            </w:pPr>
            <w:r>
              <w:rPr>
                <w:color w:val="333333"/>
              </w:rPr>
              <w:t>21656</w:t>
            </w:r>
          </w:p>
        </w:tc>
        <w:tc>
          <w:tcPr>
            <w:tcW w:w="1600" w:type="dxa"/>
            <w:noWrap/>
            <w:vAlign w:val="bottom"/>
            <w:hideMark/>
          </w:tcPr>
          <w:p w:rsidR="00AE0D73" w:rsidRPr="00ED303C" w:rsidP="00593243" w14:paraId="0E4BA149" w14:textId="77777777">
            <w:pPr>
              <w:jc w:val="center"/>
              <w:rPr>
                <w:color w:val="333333"/>
              </w:rPr>
            </w:pPr>
            <w:r>
              <w:rPr>
                <w:color w:val="333333"/>
              </w:rPr>
              <w:t>KOMO-TV</w:t>
            </w:r>
          </w:p>
        </w:tc>
        <w:tc>
          <w:tcPr>
            <w:tcW w:w="1800" w:type="dxa"/>
            <w:noWrap/>
            <w:vAlign w:val="bottom"/>
            <w:hideMark/>
          </w:tcPr>
          <w:p w:rsidR="00AE0D73" w:rsidRPr="00ED303C" w:rsidP="00593243" w14:paraId="06772E09" w14:textId="77777777">
            <w:pPr>
              <w:jc w:val="center"/>
            </w:pPr>
            <w:r>
              <w:rPr>
                <w:color w:val="000000"/>
              </w:rPr>
              <w:t>4,132,260</w:t>
            </w:r>
          </w:p>
        </w:tc>
        <w:tc>
          <w:tcPr>
            <w:tcW w:w="1900" w:type="dxa"/>
            <w:noWrap/>
            <w:vAlign w:val="bottom"/>
            <w:hideMark/>
          </w:tcPr>
          <w:p w:rsidR="00AE0D73" w:rsidRPr="00ED303C" w:rsidP="00593243" w14:paraId="252DD1CF" w14:textId="77777777">
            <w:pPr>
              <w:jc w:val="center"/>
            </w:pPr>
            <w:r>
              <w:rPr>
                <w:color w:val="000000"/>
              </w:rPr>
              <w:t>4,087,435</w:t>
            </w:r>
          </w:p>
        </w:tc>
        <w:tc>
          <w:tcPr>
            <w:tcW w:w="1885" w:type="dxa"/>
            <w:noWrap/>
            <w:vAlign w:val="bottom"/>
            <w:hideMark/>
          </w:tcPr>
          <w:p w:rsidR="00AE0D73" w:rsidRPr="00ED303C" w:rsidP="00593243" w14:paraId="69D6B110" w14:textId="77777777">
            <w:pPr>
              <w:jc w:val="center"/>
              <w:rPr>
                <w:color w:val="333333"/>
              </w:rPr>
            </w:pPr>
            <w:r>
              <w:rPr>
                <w:color w:val="333333"/>
              </w:rPr>
              <w:t xml:space="preserve"> $          34,457 </w:t>
            </w:r>
          </w:p>
        </w:tc>
      </w:tr>
      <w:tr w14:paraId="691BAB6D" w14:textId="77777777" w:rsidTr="00593243">
        <w:tblPrEx>
          <w:tblW w:w="8545" w:type="dxa"/>
          <w:tblLook w:val="04A0"/>
        </w:tblPrEx>
        <w:trPr>
          <w:trHeight w:val="390"/>
        </w:trPr>
        <w:tc>
          <w:tcPr>
            <w:tcW w:w="1360" w:type="dxa"/>
            <w:noWrap/>
            <w:vAlign w:val="bottom"/>
            <w:hideMark/>
          </w:tcPr>
          <w:p w:rsidR="00AE0D73" w:rsidRPr="00ED303C" w:rsidP="00593243" w14:paraId="5E8F3A16" w14:textId="77777777">
            <w:pPr>
              <w:jc w:val="center"/>
              <w:rPr>
                <w:color w:val="333333"/>
              </w:rPr>
            </w:pPr>
            <w:r>
              <w:rPr>
                <w:color w:val="333333"/>
              </w:rPr>
              <w:t>65583</w:t>
            </w:r>
          </w:p>
        </w:tc>
        <w:tc>
          <w:tcPr>
            <w:tcW w:w="1600" w:type="dxa"/>
            <w:noWrap/>
            <w:vAlign w:val="bottom"/>
            <w:hideMark/>
          </w:tcPr>
          <w:p w:rsidR="00AE0D73" w:rsidRPr="00ED303C" w:rsidP="00593243" w14:paraId="37B43EE0" w14:textId="77777777">
            <w:pPr>
              <w:jc w:val="center"/>
              <w:rPr>
                <w:color w:val="333333"/>
              </w:rPr>
            </w:pPr>
            <w:r>
              <w:rPr>
                <w:color w:val="333333"/>
              </w:rPr>
              <w:t>KOMU-TV</w:t>
            </w:r>
          </w:p>
        </w:tc>
        <w:tc>
          <w:tcPr>
            <w:tcW w:w="1800" w:type="dxa"/>
            <w:noWrap/>
            <w:vAlign w:val="bottom"/>
            <w:hideMark/>
          </w:tcPr>
          <w:p w:rsidR="00AE0D73" w:rsidRPr="00ED303C" w:rsidP="00593243" w14:paraId="18DCEBE6" w14:textId="77777777">
            <w:pPr>
              <w:jc w:val="center"/>
            </w:pPr>
            <w:r>
              <w:rPr>
                <w:color w:val="000000"/>
              </w:rPr>
              <w:t>551,658</w:t>
            </w:r>
          </w:p>
        </w:tc>
        <w:tc>
          <w:tcPr>
            <w:tcW w:w="1900" w:type="dxa"/>
            <w:noWrap/>
            <w:vAlign w:val="bottom"/>
            <w:hideMark/>
          </w:tcPr>
          <w:p w:rsidR="00AE0D73" w:rsidRPr="00ED303C" w:rsidP="00593243" w14:paraId="6E5285D5" w14:textId="77777777">
            <w:pPr>
              <w:jc w:val="center"/>
            </w:pPr>
            <w:r>
              <w:rPr>
                <w:color w:val="000000"/>
              </w:rPr>
              <w:t>542,544</w:t>
            </w:r>
          </w:p>
        </w:tc>
        <w:tc>
          <w:tcPr>
            <w:tcW w:w="1885" w:type="dxa"/>
            <w:noWrap/>
            <w:vAlign w:val="bottom"/>
            <w:hideMark/>
          </w:tcPr>
          <w:p w:rsidR="00AE0D73" w:rsidRPr="00ED303C" w:rsidP="00593243" w14:paraId="6EE52DD1" w14:textId="77777777">
            <w:pPr>
              <w:jc w:val="center"/>
              <w:rPr>
                <w:color w:val="333333"/>
              </w:rPr>
            </w:pPr>
            <w:r>
              <w:rPr>
                <w:color w:val="333333"/>
              </w:rPr>
              <w:t xml:space="preserve"> $            4,574 </w:t>
            </w:r>
          </w:p>
        </w:tc>
      </w:tr>
      <w:tr w14:paraId="536FD1FE" w14:textId="77777777" w:rsidTr="00593243">
        <w:tblPrEx>
          <w:tblW w:w="8545" w:type="dxa"/>
          <w:tblLook w:val="04A0"/>
        </w:tblPrEx>
        <w:trPr>
          <w:trHeight w:val="390"/>
        </w:trPr>
        <w:tc>
          <w:tcPr>
            <w:tcW w:w="1360" w:type="dxa"/>
            <w:noWrap/>
            <w:vAlign w:val="bottom"/>
            <w:hideMark/>
          </w:tcPr>
          <w:p w:rsidR="00AE0D73" w:rsidRPr="00ED303C" w:rsidP="00593243" w14:paraId="658C6237" w14:textId="77777777">
            <w:pPr>
              <w:jc w:val="center"/>
              <w:rPr>
                <w:color w:val="333333"/>
              </w:rPr>
            </w:pPr>
            <w:r>
              <w:rPr>
                <w:color w:val="333333"/>
              </w:rPr>
              <w:t>35396</w:t>
            </w:r>
          </w:p>
        </w:tc>
        <w:tc>
          <w:tcPr>
            <w:tcW w:w="1600" w:type="dxa"/>
            <w:noWrap/>
            <w:vAlign w:val="bottom"/>
            <w:hideMark/>
          </w:tcPr>
          <w:p w:rsidR="00AE0D73" w:rsidRPr="00ED303C" w:rsidP="00593243" w14:paraId="55A0CE37" w14:textId="77777777">
            <w:pPr>
              <w:jc w:val="center"/>
              <w:rPr>
                <w:color w:val="333333"/>
              </w:rPr>
            </w:pPr>
            <w:r>
              <w:rPr>
                <w:color w:val="333333"/>
              </w:rPr>
              <w:t>KONG</w:t>
            </w:r>
          </w:p>
        </w:tc>
        <w:tc>
          <w:tcPr>
            <w:tcW w:w="1800" w:type="dxa"/>
            <w:noWrap/>
            <w:vAlign w:val="bottom"/>
            <w:hideMark/>
          </w:tcPr>
          <w:p w:rsidR="00AE0D73" w:rsidRPr="00ED303C" w:rsidP="00593243" w14:paraId="151405F3" w14:textId="77777777">
            <w:pPr>
              <w:jc w:val="center"/>
            </w:pPr>
            <w:r>
              <w:rPr>
                <w:color w:val="000000"/>
              </w:rPr>
              <w:t>4,006,008</w:t>
            </w:r>
          </w:p>
        </w:tc>
        <w:tc>
          <w:tcPr>
            <w:tcW w:w="1900" w:type="dxa"/>
            <w:noWrap/>
            <w:vAlign w:val="bottom"/>
            <w:hideMark/>
          </w:tcPr>
          <w:p w:rsidR="00AE0D73" w:rsidRPr="00ED303C" w:rsidP="00593243" w14:paraId="3C34F952" w14:textId="77777777">
            <w:pPr>
              <w:jc w:val="center"/>
            </w:pPr>
            <w:r>
              <w:rPr>
                <w:color w:val="000000"/>
              </w:rPr>
              <w:t>3,985,271</w:t>
            </w:r>
          </w:p>
        </w:tc>
        <w:tc>
          <w:tcPr>
            <w:tcW w:w="1885" w:type="dxa"/>
            <w:noWrap/>
            <w:vAlign w:val="bottom"/>
            <w:hideMark/>
          </w:tcPr>
          <w:p w:rsidR="00AE0D73" w:rsidRPr="00ED303C" w:rsidP="00593243" w14:paraId="574D818D" w14:textId="77777777">
            <w:pPr>
              <w:jc w:val="center"/>
              <w:rPr>
                <w:color w:val="333333"/>
              </w:rPr>
            </w:pPr>
            <w:r>
              <w:rPr>
                <w:color w:val="333333"/>
              </w:rPr>
              <w:t xml:space="preserve"> $          33,596 </w:t>
            </w:r>
          </w:p>
        </w:tc>
      </w:tr>
      <w:tr w14:paraId="400B554C" w14:textId="77777777" w:rsidTr="00593243">
        <w:tblPrEx>
          <w:tblW w:w="8545" w:type="dxa"/>
          <w:tblLook w:val="04A0"/>
        </w:tblPrEx>
        <w:trPr>
          <w:trHeight w:val="390"/>
        </w:trPr>
        <w:tc>
          <w:tcPr>
            <w:tcW w:w="1360" w:type="dxa"/>
            <w:noWrap/>
            <w:vAlign w:val="bottom"/>
            <w:hideMark/>
          </w:tcPr>
          <w:p w:rsidR="00AE0D73" w:rsidRPr="00ED303C" w:rsidP="00593243" w14:paraId="03D7D9F7" w14:textId="77777777">
            <w:pPr>
              <w:jc w:val="center"/>
              <w:rPr>
                <w:color w:val="333333"/>
              </w:rPr>
            </w:pPr>
            <w:r>
              <w:rPr>
                <w:color w:val="333333"/>
              </w:rPr>
              <w:t>60675</w:t>
            </w:r>
          </w:p>
        </w:tc>
        <w:tc>
          <w:tcPr>
            <w:tcW w:w="1600" w:type="dxa"/>
            <w:noWrap/>
            <w:vAlign w:val="bottom"/>
            <w:hideMark/>
          </w:tcPr>
          <w:p w:rsidR="00AE0D73" w:rsidRPr="00ED303C" w:rsidP="00593243" w14:paraId="0AD1804C" w14:textId="77777777">
            <w:pPr>
              <w:jc w:val="center"/>
              <w:rPr>
                <w:color w:val="333333"/>
              </w:rPr>
            </w:pPr>
            <w:r>
              <w:rPr>
                <w:color w:val="333333"/>
              </w:rPr>
              <w:t>KOOD</w:t>
            </w:r>
          </w:p>
        </w:tc>
        <w:tc>
          <w:tcPr>
            <w:tcW w:w="1800" w:type="dxa"/>
            <w:noWrap/>
            <w:vAlign w:val="bottom"/>
            <w:hideMark/>
          </w:tcPr>
          <w:p w:rsidR="00AE0D73" w:rsidRPr="00ED303C" w:rsidP="00593243" w14:paraId="2233937E" w14:textId="77777777">
            <w:pPr>
              <w:jc w:val="center"/>
            </w:pPr>
            <w:r>
              <w:rPr>
                <w:color w:val="000000"/>
              </w:rPr>
              <w:t>113,416</w:t>
            </w:r>
          </w:p>
        </w:tc>
        <w:tc>
          <w:tcPr>
            <w:tcW w:w="1900" w:type="dxa"/>
            <w:noWrap/>
            <w:vAlign w:val="bottom"/>
            <w:hideMark/>
          </w:tcPr>
          <w:p w:rsidR="00AE0D73" w:rsidRPr="00ED303C" w:rsidP="00593243" w14:paraId="2FADFEDF" w14:textId="77777777">
            <w:pPr>
              <w:jc w:val="center"/>
            </w:pPr>
            <w:r>
              <w:rPr>
                <w:color w:val="000000"/>
              </w:rPr>
              <w:t>113,285</w:t>
            </w:r>
          </w:p>
        </w:tc>
        <w:tc>
          <w:tcPr>
            <w:tcW w:w="1885" w:type="dxa"/>
            <w:noWrap/>
            <w:vAlign w:val="bottom"/>
            <w:hideMark/>
          </w:tcPr>
          <w:p w:rsidR="00AE0D73" w:rsidRPr="00ED303C" w:rsidP="00593243" w14:paraId="41179065" w14:textId="77777777">
            <w:pPr>
              <w:jc w:val="center"/>
              <w:rPr>
                <w:color w:val="333333"/>
              </w:rPr>
            </w:pPr>
            <w:r>
              <w:rPr>
                <w:color w:val="333333"/>
              </w:rPr>
              <w:t xml:space="preserve"> $               955 </w:t>
            </w:r>
          </w:p>
        </w:tc>
      </w:tr>
      <w:tr w14:paraId="7E3FD398" w14:textId="77777777" w:rsidTr="00593243">
        <w:tblPrEx>
          <w:tblW w:w="8545" w:type="dxa"/>
          <w:tblLook w:val="04A0"/>
        </w:tblPrEx>
        <w:trPr>
          <w:trHeight w:val="390"/>
        </w:trPr>
        <w:tc>
          <w:tcPr>
            <w:tcW w:w="1360" w:type="dxa"/>
            <w:noWrap/>
            <w:vAlign w:val="bottom"/>
            <w:hideMark/>
          </w:tcPr>
          <w:p w:rsidR="00AE0D73" w:rsidRPr="00ED303C" w:rsidP="00593243" w14:paraId="0DD41FF3" w14:textId="77777777">
            <w:pPr>
              <w:jc w:val="center"/>
              <w:rPr>
                <w:color w:val="333333"/>
              </w:rPr>
            </w:pPr>
            <w:r>
              <w:rPr>
                <w:color w:val="333333"/>
              </w:rPr>
              <w:t>50589</w:t>
            </w:r>
          </w:p>
        </w:tc>
        <w:tc>
          <w:tcPr>
            <w:tcW w:w="1600" w:type="dxa"/>
            <w:noWrap/>
            <w:vAlign w:val="bottom"/>
            <w:hideMark/>
          </w:tcPr>
          <w:p w:rsidR="00AE0D73" w:rsidRPr="00ED303C" w:rsidP="00593243" w14:paraId="1DDA70DD" w14:textId="77777777">
            <w:pPr>
              <w:jc w:val="center"/>
              <w:rPr>
                <w:color w:val="333333"/>
              </w:rPr>
            </w:pPr>
            <w:r>
              <w:rPr>
                <w:color w:val="333333"/>
              </w:rPr>
              <w:t>KOPB-TV</w:t>
            </w:r>
          </w:p>
        </w:tc>
        <w:tc>
          <w:tcPr>
            <w:tcW w:w="1800" w:type="dxa"/>
            <w:noWrap/>
            <w:vAlign w:val="bottom"/>
            <w:hideMark/>
          </w:tcPr>
          <w:p w:rsidR="00AE0D73" w:rsidRPr="00ED303C" w:rsidP="00593243" w14:paraId="6028A1FA" w14:textId="77777777">
            <w:pPr>
              <w:jc w:val="center"/>
            </w:pPr>
            <w:r>
              <w:rPr>
                <w:color w:val="000000"/>
              </w:rPr>
              <w:t>3,059,231</w:t>
            </w:r>
          </w:p>
        </w:tc>
        <w:tc>
          <w:tcPr>
            <w:tcW w:w="1900" w:type="dxa"/>
            <w:noWrap/>
            <w:vAlign w:val="bottom"/>
            <w:hideMark/>
          </w:tcPr>
          <w:p w:rsidR="00AE0D73" w:rsidRPr="00ED303C" w:rsidP="00593243" w14:paraId="11DAEFE8" w14:textId="77777777">
            <w:pPr>
              <w:jc w:val="center"/>
            </w:pPr>
            <w:r>
              <w:rPr>
                <w:color w:val="000000"/>
              </w:rPr>
              <w:t>2,875,815</w:t>
            </w:r>
          </w:p>
        </w:tc>
        <w:tc>
          <w:tcPr>
            <w:tcW w:w="1885" w:type="dxa"/>
            <w:noWrap/>
            <w:vAlign w:val="bottom"/>
            <w:hideMark/>
          </w:tcPr>
          <w:p w:rsidR="00AE0D73" w:rsidRPr="00ED303C" w:rsidP="00593243" w14:paraId="173242F8" w14:textId="77777777">
            <w:pPr>
              <w:jc w:val="center"/>
              <w:rPr>
                <w:color w:val="333333"/>
              </w:rPr>
            </w:pPr>
            <w:r>
              <w:rPr>
                <w:color w:val="333333"/>
              </w:rPr>
              <w:t xml:space="preserve"> $          24,243 </w:t>
            </w:r>
          </w:p>
        </w:tc>
      </w:tr>
      <w:tr w14:paraId="32F77EC8" w14:textId="77777777" w:rsidTr="00593243">
        <w:tblPrEx>
          <w:tblW w:w="8545" w:type="dxa"/>
          <w:tblLook w:val="04A0"/>
        </w:tblPrEx>
        <w:trPr>
          <w:trHeight w:val="390"/>
        </w:trPr>
        <w:tc>
          <w:tcPr>
            <w:tcW w:w="1360" w:type="dxa"/>
            <w:noWrap/>
            <w:vAlign w:val="bottom"/>
            <w:hideMark/>
          </w:tcPr>
          <w:p w:rsidR="00AE0D73" w:rsidRPr="00ED303C" w:rsidP="00593243" w14:paraId="71A57490" w14:textId="77777777">
            <w:pPr>
              <w:jc w:val="center"/>
              <w:rPr>
                <w:color w:val="333333"/>
              </w:rPr>
            </w:pPr>
            <w:r>
              <w:rPr>
                <w:color w:val="333333"/>
              </w:rPr>
              <w:t>2566</w:t>
            </w:r>
          </w:p>
        </w:tc>
        <w:tc>
          <w:tcPr>
            <w:tcW w:w="1600" w:type="dxa"/>
            <w:noWrap/>
            <w:vAlign w:val="bottom"/>
            <w:hideMark/>
          </w:tcPr>
          <w:p w:rsidR="00AE0D73" w:rsidRPr="00ED303C" w:rsidP="00593243" w14:paraId="7375AC60" w14:textId="77777777">
            <w:pPr>
              <w:jc w:val="center"/>
              <w:rPr>
                <w:color w:val="333333"/>
              </w:rPr>
            </w:pPr>
            <w:r>
              <w:rPr>
                <w:color w:val="333333"/>
              </w:rPr>
              <w:t>KOPX-TV</w:t>
            </w:r>
          </w:p>
        </w:tc>
        <w:tc>
          <w:tcPr>
            <w:tcW w:w="1800" w:type="dxa"/>
            <w:noWrap/>
            <w:vAlign w:val="bottom"/>
            <w:hideMark/>
          </w:tcPr>
          <w:p w:rsidR="00AE0D73" w:rsidRPr="00ED303C" w:rsidP="00593243" w14:paraId="0462C6A8" w14:textId="77777777">
            <w:pPr>
              <w:jc w:val="center"/>
            </w:pPr>
            <w:r>
              <w:rPr>
                <w:color w:val="000000"/>
              </w:rPr>
              <w:t>1,501,110</w:t>
            </w:r>
          </w:p>
        </w:tc>
        <w:tc>
          <w:tcPr>
            <w:tcW w:w="1900" w:type="dxa"/>
            <w:noWrap/>
            <w:vAlign w:val="bottom"/>
            <w:hideMark/>
          </w:tcPr>
          <w:p w:rsidR="00AE0D73" w:rsidRPr="00ED303C" w:rsidP="00593243" w14:paraId="5C6BBE2C" w14:textId="77777777">
            <w:pPr>
              <w:jc w:val="center"/>
            </w:pPr>
            <w:r>
              <w:rPr>
                <w:color w:val="000000"/>
              </w:rPr>
              <w:t>1,500,883</w:t>
            </w:r>
          </w:p>
        </w:tc>
        <w:tc>
          <w:tcPr>
            <w:tcW w:w="1885" w:type="dxa"/>
            <w:noWrap/>
            <w:vAlign w:val="bottom"/>
            <w:hideMark/>
          </w:tcPr>
          <w:p w:rsidR="00AE0D73" w:rsidRPr="00ED303C" w:rsidP="00593243" w14:paraId="2C6B7F18" w14:textId="77777777">
            <w:pPr>
              <w:jc w:val="center"/>
              <w:rPr>
                <w:color w:val="333333"/>
              </w:rPr>
            </w:pPr>
            <w:r>
              <w:rPr>
                <w:color w:val="333333"/>
              </w:rPr>
              <w:t xml:space="preserve"> $          12,652 </w:t>
            </w:r>
          </w:p>
        </w:tc>
      </w:tr>
      <w:tr w14:paraId="4E2BA441" w14:textId="77777777" w:rsidTr="00593243">
        <w:tblPrEx>
          <w:tblW w:w="8545" w:type="dxa"/>
          <w:tblLook w:val="04A0"/>
        </w:tblPrEx>
        <w:trPr>
          <w:trHeight w:val="390"/>
        </w:trPr>
        <w:tc>
          <w:tcPr>
            <w:tcW w:w="1360" w:type="dxa"/>
            <w:noWrap/>
            <w:vAlign w:val="bottom"/>
            <w:hideMark/>
          </w:tcPr>
          <w:p w:rsidR="00AE0D73" w:rsidRPr="00ED303C" w:rsidP="00593243" w14:paraId="5BC787EF" w14:textId="77777777">
            <w:pPr>
              <w:jc w:val="center"/>
              <w:rPr>
                <w:color w:val="333333"/>
              </w:rPr>
            </w:pPr>
            <w:r>
              <w:rPr>
                <w:color w:val="333333"/>
              </w:rPr>
              <w:t>64877</w:t>
            </w:r>
          </w:p>
        </w:tc>
        <w:tc>
          <w:tcPr>
            <w:tcW w:w="1600" w:type="dxa"/>
            <w:noWrap/>
            <w:vAlign w:val="bottom"/>
            <w:hideMark/>
          </w:tcPr>
          <w:p w:rsidR="00AE0D73" w:rsidRPr="00ED303C" w:rsidP="00593243" w14:paraId="10B6CE65" w14:textId="77777777">
            <w:pPr>
              <w:jc w:val="center"/>
              <w:rPr>
                <w:color w:val="333333"/>
              </w:rPr>
            </w:pPr>
            <w:r>
              <w:rPr>
                <w:color w:val="333333"/>
              </w:rPr>
              <w:t>KORO</w:t>
            </w:r>
          </w:p>
        </w:tc>
        <w:tc>
          <w:tcPr>
            <w:tcW w:w="1800" w:type="dxa"/>
            <w:noWrap/>
            <w:vAlign w:val="bottom"/>
            <w:hideMark/>
          </w:tcPr>
          <w:p w:rsidR="00AE0D73" w:rsidRPr="00ED303C" w:rsidP="00593243" w14:paraId="5018A1C0" w14:textId="77777777">
            <w:pPr>
              <w:jc w:val="center"/>
            </w:pPr>
            <w:r>
              <w:rPr>
                <w:color w:val="000000"/>
              </w:rPr>
              <w:t>560,983</w:t>
            </w:r>
          </w:p>
        </w:tc>
        <w:tc>
          <w:tcPr>
            <w:tcW w:w="1900" w:type="dxa"/>
            <w:noWrap/>
            <w:vAlign w:val="bottom"/>
            <w:hideMark/>
          </w:tcPr>
          <w:p w:rsidR="00AE0D73" w:rsidRPr="00ED303C" w:rsidP="00593243" w14:paraId="5C023145" w14:textId="77777777">
            <w:pPr>
              <w:jc w:val="center"/>
            </w:pPr>
            <w:r>
              <w:rPr>
                <w:color w:val="000000"/>
              </w:rPr>
              <w:t>560,983</w:t>
            </w:r>
          </w:p>
        </w:tc>
        <w:tc>
          <w:tcPr>
            <w:tcW w:w="1885" w:type="dxa"/>
            <w:noWrap/>
            <w:vAlign w:val="bottom"/>
            <w:hideMark/>
          </w:tcPr>
          <w:p w:rsidR="00AE0D73" w:rsidRPr="00ED303C" w:rsidP="00593243" w14:paraId="5B28FAD5" w14:textId="77777777">
            <w:pPr>
              <w:jc w:val="center"/>
              <w:rPr>
                <w:color w:val="333333"/>
              </w:rPr>
            </w:pPr>
            <w:r>
              <w:rPr>
                <w:color w:val="333333"/>
              </w:rPr>
              <w:t xml:space="preserve"> $            4,729 </w:t>
            </w:r>
          </w:p>
        </w:tc>
      </w:tr>
      <w:tr w14:paraId="1476F789" w14:textId="77777777" w:rsidTr="00593243">
        <w:tblPrEx>
          <w:tblW w:w="8545" w:type="dxa"/>
          <w:tblLook w:val="04A0"/>
        </w:tblPrEx>
        <w:trPr>
          <w:trHeight w:val="390"/>
        </w:trPr>
        <w:tc>
          <w:tcPr>
            <w:tcW w:w="1360" w:type="dxa"/>
            <w:noWrap/>
            <w:vAlign w:val="bottom"/>
            <w:hideMark/>
          </w:tcPr>
          <w:p w:rsidR="00AE0D73" w:rsidRPr="00ED303C" w:rsidP="00593243" w14:paraId="7B493A82" w14:textId="77777777">
            <w:pPr>
              <w:jc w:val="center"/>
              <w:rPr>
                <w:color w:val="333333"/>
              </w:rPr>
            </w:pPr>
            <w:r>
              <w:rPr>
                <w:color w:val="333333"/>
              </w:rPr>
              <w:t>6865</w:t>
            </w:r>
          </w:p>
        </w:tc>
        <w:tc>
          <w:tcPr>
            <w:tcW w:w="1600" w:type="dxa"/>
            <w:noWrap/>
            <w:vAlign w:val="bottom"/>
            <w:hideMark/>
          </w:tcPr>
          <w:p w:rsidR="00AE0D73" w:rsidRPr="00ED303C" w:rsidP="00593243" w14:paraId="435698D1" w14:textId="77777777">
            <w:pPr>
              <w:jc w:val="center"/>
              <w:rPr>
                <w:color w:val="333333"/>
              </w:rPr>
            </w:pPr>
            <w:r>
              <w:rPr>
                <w:color w:val="333333"/>
              </w:rPr>
              <w:t>KOSA-TV</w:t>
            </w:r>
          </w:p>
        </w:tc>
        <w:tc>
          <w:tcPr>
            <w:tcW w:w="1800" w:type="dxa"/>
            <w:noWrap/>
            <w:vAlign w:val="bottom"/>
            <w:hideMark/>
          </w:tcPr>
          <w:p w:rsidR="00AE0D73" w:rsidRPr="00ED303C" w:rsidP="00593243" w14:paraId="6C31730C" w14:textId="77777777">
            <w:pPr>
              <w:jc w:val="center"/>
            </w:pPr>
            <w:r>
              <w:rPr>
                <w:color w:val="000000"/>
              </w:rPr>
              <w:t>340,978</w:t>
            </w:r>
          </w:p>
        </w:tc>
        <w:tc>
          <w:tcPr>
            <w:tcW w:w="1900" w:type="dxa"/>
            <w:noWrap/>
            <w:vAlign w:val="bottom"/>
            <w:hideMark/>
          </w:tcPr>
          <w:p w:rsidR="00AE0D73" w:rsidRPr="00ED303C" w:rsidP="00593243" w14:paraId="40178D7E" w14:textId="77777777">
            <w:pPr>
              <w:jc w:val="center"/>
            </w:pPr>
            <w:r>
              <w:rPr>
                <w:color w:val="000000"/>
              </w:rPr>
              <w:t>338,070</w:t>
            </w:r>
          </w:p>
        </w:tc>
        <w:tc>
          <w:tcPr>
            <w:tcW w:w="1885" w:type="dxa"/>
            <w:noWrap/>
            <w:vAlign w:val="bottom"/>
            <w:hideMark/>
          </w:tcPr>
          <w:p w:rsidR="00AE0D73" w:rsidRPr="00ED303C" w:rsidP="00593243" w14:paraId="629BF79C" w14:textId="77777777">
            <w:pPr>
              <w:jc w:val="center"/>
              <w:rPr>
                <w:color w:val="333333"/>
              </w:rPr>
            </w:pPr>
            <w:r>
              <w:rPr>
                <w:color w:val="333333"/>
              </w:rPr>
              <w:t xml:space="preserve"> $            2,850 </w:t>
            </w:r>
          </w:p>
        </w:tc>
      </w:tr>
      <w:tr w14:paraId="3F2AB636" w14:textId="77777777" w:rsidTr="00593243">
        <w:tblPrEx>
          <w:tblW w:w="8545" w:type="dxa"/>
          <w:tblLook w:val="04A0"/>
        </w:tblPrEx>
        <w:trPr>
          <w:trHeight w:val="390"/>
        </w:trPr>
        <w:tc>
          <w:tcPr>
            <w:tcW w:w="1360" w:type="dxa"/>
            <w:noWrap/>
            <w:vAlign w:val="bottom"/>
            <w:hideMark/>
          </w:tcPr>
          <w:p w:rsidR="00AE0D73" w:rsidRPr="00ED303C" w:rsidP="00593243" w14:paraId="330310C5" w14:textId="77777777">
            <w:pPr>
              <w:jc w:val="center"/>
              <w:rPr>
                <w:color w:val="333333"/>
              </w:rPr>
            </w:pPr>
            <w:r>
              <w:rPr>
                <w:color w:val="333333"/>
              </w:rPr>
              <w:t>34347</w:t>
            </w:r>
          </w:p>
        </w:tc>
        <w:tc>
          <w:tcPr>
            <w:tcW w:w="1600" w:type="dxa"/>
            <w:noWrap/>
            <w:vAlign w:val="bottom"/>
            <w:hideMark/>
          </w:tcPr>
          <w:p w:rsidR="00AE0D73" w:rsidRPr="00ED303C" w:rsidP="00593243" w14:paraId="17A732C8" w14:textId="77777777">
            <w:pPr>
              <w:jc w:val="center"/>
              <w:rPr>
                <w:color w:val="333333"/>
              </w:rPr>
            </w:pPr>
            <w:r>
              <w:rPr>
                <w:color w:val="333333"/>
              </w:rPr>
              <w:t>KOTA-TV</w:t>
            </w:r>
          </w:p>
        </w:tc>
        <w:tc>
          <w:tcPr>
            <w:tcW w:w="1800" w:type="dxa"/>
            <w:noWrap/>
            <w:vAlign w:val="bottom"/>
            <w:hideMark/>
          </w:tcPr>
          <w:p w:rsidR="00AE0D73" w:rsidRPr="00ED303C" w:rsidP="00593243" w14:paraId="0453D4A3" w14:textId="77777777">
            <w:pPr>
              <w:jc w:val="center"/>
            </w:pPr>
            <w:r>
              <w:rPr>
                <w:color w:val="000000"/>
              </w:rPr>
              <w:t>174,876</w:t>
            </w:r>
          </w:p>
        </w:tc>
        <w:tc>
          <w:tcPr>
            <w:tcW w:w="1900" w:type="dxa"/>
            <w:noWrap/>
            <w:vAlign w:val="bottom"/>
            <w:hideMark/>
          </w:tcPr>
          <w:p w:rsidR="00AE0D73" w:rsidRPr="00ED303C" w:rsidP="00593243" w14:paraId="1F112A9D" w14:textId="77777777">
            <w:pPr>
              <w:jc w:val="center"/>
            </w:pPr>
            <w:r>
              <w:rPr>
                <w:color w:val="000000"/>
              </w:rPr>
              <w:t>152,861</w:t>
            </w:r>
          </w:p>
        </w:tc>
        <w:tc>
          <w:tcPr>
            <w:tcW w:w="1885" w:type="dxa"/>
            <w:noWrap/>
            <w:vAlign w:val="bottom"/>
            <w:hideMark/>
          </w:tcPr>
          <w:p w:rsidR="00AE0D73" w:rsidRPr="00ED303C" w:rsidP="00593243" w14:paraId="709C81C1" w14:textId="77777777">
            <w:pPr>
              <w:jc w:val="center"/>
              <w:rPr>
                <w:color w:val="333333"/>
              </w:rPr>
            </w:pPr>
            <w:r>
              <w:rPr>
                <w:color w:val="333333"/>
              </w:rPr>
              <w:t xml:space="preserve"> $            1,289 </w:t>
            </w:r>
          </w:p>
        </w:tc>
      </w:tr>
      <w:tr w14:paraId="12456389" w14:textId="77777777" w:rsidTr="00593243">
        <w:tblPrEx>
          <w:tblW w:w="8545" w:type="dxa"/>
          <w:tblLook w:val="04A0"/>
        </w:tblPrEx>
        <w:trPr>
          <w:trHeight w:val="390"/>
        </w:trPr>
        <w:tc>
          <w:tcPr>
            <w:tcW w:w="1360" w:type="dxa"/>
            <w:noWrap/>
            <w:vAlign w:val="bottom"/>
            <w:hideMark/>
          </w:tcPr>
          <w:p w:rsidR="00AE0D73" w:rsidRPr="00ED303C" w:rsidP="00593243" w14:paraId="649CFB13" w14:textId="77777777">
            <w:pPr>
              <w:jc w:val="center"/>
              <w:rPr>
                <w:color w:val="333333"/>
              </w:rPr>
            </w:pPr>
            <w:r>
              <w:rPr>
                <w:color w:val="333333"/>
              </w:rPr>
              <w:t>8284</w:t>
            </w:r>
          </w:p>
        </w:tc>
        <w:tc>
          <w:tcPr>
            <w:tcW w:w="1600" w:type="dxa"/>
            <w:noWrap/>
            <w:vAlign w:val="bottom"/>
            <w:hideMark/>
          </w:tcPr>
          <w:p w:rsidR="00AE0D73" w:rsidRPr="00ED303C" w:rsidP="00593243" w14:paraId="7558F059" w14:textId="77777777">
            <w:pPr>
              <w:jc w:val="center"/>
              <w:rPr>
                <w:color w:val="333333"/>
              </w:rPr>
            </w:pPr>
            <w:r>
              <w:rPr>
                <w:color w:val="333333"/>
              </w:rPr>
              <w:t>KOTI</w:t>
            </w:r>
          </w:p>
        </w:tc>
        <w:tc>
          <w:tcPr>
            <w:tcW w:w="1800" w:type="dxa"/>
            <w:noWrap/>
            <w:vAlign w:val="bottom"/>
            <w:hideMark/>
          </w:tcPr>
          <w:p w:rsidR="00AE0D73" w:rsidRPr="00ED303C" w:rsidP="00593243" w14:paraId="70098E79" w14:textId="77777777">
            <w:pPr>
              <w:jc w:val="center"/>
            </w:pPr>
            <w:r>
              <w:rPr>
                <w:color w:val="000000"/>
              </w:rPr>
              <w:t>298,175</w:t>
            </w:r>
          </w:p>
        </w:tc>
        <w:tc>
          <w:tcPr>
            <w:tcW w:w="1900" w:type="dxa"/>
            <w:noWrap/>
            <w:vAlign w:val="bottom"/>
            <w:hideMark/>
          </w:tcPr>
          <w:p w:rsidR="00AE0D73" w:rsidRPr="00ED303C" w:rsidP="00593243" w14:paraId="39ABB9CF" w14:textId="77777777">
            <w:pPr>
              <w:jc w:val="center"/>
            </w:pPr>
            <w:r>
              <w:rPr>
                <w:color w:val="000000"/>
              </w:rPr>
              <w:t>97,132</w:t>
            </w:r>
          </w:p>
        </w:tc>
        <w:tc>
          <w:tcPr>
            <w:tcW w:w="1885" w:type="dxa"/>
            <w:noWrap/>
            <w:vAlign w:val="bottom"/>
            <w:hideMark/>
          </w:tcPr>
          <w:p w:rsidR="00AE0D73" w:rsidRPr="00ED303C" w:rsidP="00593243" w14:paraId="0C040BCD" w14:textId="77777777">
            <w:pPr>
              <w:jc w:val="center"/>
              <w:rPr>
                <w:color w:val="333333"/>
              </w:rPr>
            </w:pPr>
            <w:r>
              <w:rPr>
                <w:color w:val="333333"/>
              </w:rPr>
              <w:t xml:space="preserve"> $               819 </w:t>
            </w:r>
          </w:p>
        </w:tc>
      </w:tr>
      <w:tr w14:paraId="76B89AAF" w14:textId="77777777" w:rsidTr="00593243">
        <w:tblPrEx>
          <w:tblW w:w="8545" w:type="dxa"/>
          <w:tblLook w:val="04A0"/>
        </w:tblPrEx>
        <w:trPr>
          <w:trHeight w:val="390"/>
        </w:trPr>
        <w:tc>
          <w:tcPr>
            <w:tcW w:w="1360" w:type="dxa"/>
            <w:noWrap/>
            <w:vAlign w:val="bottom"/>
            <w:hideMark/>
          </w:tcPr>
          <w:p w:rsidR="00AE0D73" w:rsidRPr="00ED303C" w:rsidP="00593243" w14:paraId="0B082AC2" w14:textId="77777777">
            <w:pPr>
              <w:jc w:val="center"/>
              <w:rPr>
                <w:color w:val="333333"/>
              </w:rPr>
            </w:pPr>
            <w:r>
              <w:rPr>
                <w:color w:val="333333"/>
              </w:rPr>
              <w:t>35434</w:t>
            </w:r>
          </w:p>
        </w:tc>
        <w:tc>
          <w:tcPr>
            <w:tcW w:w="1600" w:type="dxa"/>
            <w:noWrap/>
            <w:vAlign w:val="bottom"/>
            <w:hideMark/>
          </w:tcPr>
          <w:p w:rsidR="00AE0D73" w:rsidRPr="00ED303C" w:rsidP="00593243" w14:paraId="535CF97E" w14:textId="77777777">
            <w:pPr>
              <w:jc w:val="center"/>
              <w:rPr>
                <w:color w:val="333333"/>
              </w:rPr>
            </w:pPr>
            <w:r>
              <w:rPr>
                <w:color w:val="333333"/>
              </w:rPr>
              <w:t>KOTV-DT</w:t>
            </w:r>
          </w:p>
        </w:tc>
        <w:tc>
          <w:tcPr>
            <w:tcW w:w="1800" w:type="dxa"/>
            <w:noWrap/>
            <w:vAlign w:val="bottom"/>
            <w:hideMark/>
          </w:tcPr>
          <w:p w:rsidR="00AE0D73" w:rsidRPr="00ED303C" w:rsidP="00593243" w14:paraId="30DC2646" w14:textId="77777777">
            <w:pPr>
              <w:jc w:val="center"/>
            </w:pPr>
            <w:r>
              <w:rPr>
                <w:color w:val="000000"/>
              </w:rPr>
              <w:t>1,417,753</w:t>
            </w:r>
          </w:p>
        </w:tc>
        <w:tc>
          <w:tcPr>
            <w:tcW w:w="1900" w:type="dxa"/>
            <w:noWrap/>
            <w:vAlign w:val="bottom"/>
            <w:hideMark/>
          </w:tcPr>
          <w:p w:rsidR="00AE0D73" w:rsidRPr="00ED303C" w:rsidP="00593243" w14:paraId="08B51A8F" w14:textId="77777777">
            <w:pPr>
              <w:jc w:val="center"/>
            </w:pPr>
            <w:r>
              <w:rPr>
                <w:color w:val="000000"/>
              </w:rPr>
              <w:t>1,403,838</w:t>
            </w:r>
          </w:p>
        </w:tc>
        <w:tc>
          <w:tcPr>
            <w:tcW w:w="1885" w:type="dxa"/>
            <w:noWrap/>
            <w:vAlign w:val="bottom"/>
            <w:hideMark/>
          </w:tcPr>
          <w:p w:rsidR="00AE0D73" w:rsidRPr="00ED303C" w:rsidP="00593243" w14:paraId="26C88C3C" w14:textId="77777777">
            <w:pPr>
              <w:jc w:val="center"/>
              <w:rPr>
                <w:color w:val="333333"/>
              </w:rPr>
            </w:pPr>
            <w:r>
              <w:rPr>
                <w:color w:val="333333"/>
              </w:rPr>
              <w:t xml:space="preserve"> $          11,834 </w:t>
            </w:r>
          </w:p>
        </w:tc>
      </w:tr>
      <w:tr w14:paraId="7A22E718" w14:textId="77777777" w:rsidTr="00593243">
        <w:tblPrEx>
          <w:tblW w:w="8545" w:type="dxa"/>
          <w:tblLook w:val="04A0"/>
        </w:tblPrEx>
        <w:trPr>
          <w:trHeight w:val="390"/>
        </w:trPr>
        <w:tc>
          <w:tcPr>
            <w:tcW w:w="1360" w:type="dxa"/>
            <w:noWrap/>
            <w:vAlign w:val="bottom"/>
            <w:hideMark/>
          </w:tcPr>
          <w:p w:rsidR="00AE0D73" w:rsidRPr="00ED303C" w:rsidP="00593243" w14:paraId="231310F4" w14:textId="77777777">
            <w:pPr>
              <w:jc w:val="center"/>
              <w:rPr>
                <w:color w:val="333333"/>
              </w:rPr>
            </w:pPr>
            <w:r>
              <w:rPr>
                <w:color w:val="333333"/>
              </w:rPr>
              <w:t>56550</w:t>
            </w:r>
          </w:p>
        </w:tc>
        <w:tc>
          <w:tcPr>
            <w:tcW w:w="1600" w:type="dxa"/>
            <w:noWrap/>
            <w:vAlign w:val="bottom"/>
            <w:hideMark/>
          </w:tcPr>
          <w:p w:rsidR="00AE0D73" w:rsidRPr="00ED303C" w:rsidP="00593243" w14:paraId="2D7E3157" w14:textId="77777777">
            <w:pPr>
              <w:jc w:val="center"/>
              <w:rPr>
                <w:color w:val="333333"/>
              </w:rPr>
            </w:pPr>
            <w:r>
              <w:rPr>
                <w:color w:val="333333"/>
              </w:rPr>
              <w:t>KOVR</w:t>
            </w:r>
          </w:p>
        </w:tc>
        <w:tc>
          <w:tcPr>
            <w:tcW w:w="1800" w:type="dxa"/>
            <w:noWrap/>
            <w:vAlign w:val="bottom"/>
            <w:hideMark/>
          </w:tcPr>
          <w:p w:rsidR="00AE0D73" w:rsidRPr="00ED303C" w:rsidP="00593243" w14:paraId="5D37A222" w14:textId="77777777">
            <w:pPr>
              <w:jc w:val="center"/>
            </w:pPr>
            <w:r>
              <w:rPr>
                <w:color w:val="000000"/>
              </w:rPr>
              <w:t>10,784,477</w:t>
            </w:r>
          </w:p>
        </w:tc>
        <w:tc>
          <w:tcPr>
            <w:tcW w:w="1900" w:type="dxa"/>
            <w:noWrap/>
            <w:vAlign w:val="bottom"/>
            <w:hideMark/>
          </w:tcPr>
          <w:p w:rsidR="00AE0D73" w:rsidRPr="00ED303C" w:rsidP="00593243" w14:paraId="3A53CFCA" w14:textId="77777777">
            <w:pPr>
              <w:jc w:val="center"/>
            </w:pPr>
            <w:r>
              <w:rPr>
                <w:color w:val="000000"/>
              </w:rPr>
              <w:t>7,162,989</w:t>
            </w:r>
          </w:p>
        </w:tc>
        <w:tc>
          <w:tcPr>
            <w:tcW w:w="1885" w:type="dxa"/>
            <w:noWrap/>
            <w:vAlign w:val="bottom"/>
            <w:hideMark/>
          </w:tcPr>
          <w:p w:rsidR="00AE0D73" w:rsidRPr="00ED303C" w:rsidP="00593243" w14:paraId="3C573F44" w14:textId="77777777">
            <w:pPr>
              <w:jc w:val="center"/>
              <w:rPr>
                <w:color w:val="333333"/>
              </w:rPr>
            </w:pPr>
            <w:r>
              <w:rPr>
                <w:color w:val="333333"/>
              </w:rPr>
              <w:t xml:space="preserve"> $          60,384 </w:t>
            </w:r>
          </w:p>
        </w:tc>
      </w:tr>
      <w:tr w14:paraId="4E7B9D89" w14:textId="77777777" w:rsidTr="00593243">
        <w:tblPrEx>
          <w:tblW w:w="8545" w:type="dxa"/>
          <w:tblLook w:val="04A0"/>
        </w:tblPrEx>
        <w:trPr>
          <w:trHeight w:val="390"/>
        </w:trPr>
        <w:tc>
          <w:tcPr>
            <w:tcW w:w="1360" w:type="dxa"/>
            <w:noWrap/>
            <w:vAlign w:val="bottom"/>
            <w:hideMark/>
          </w:tcPr>
          <w:p w:rsidR="00AE0D73" w:rsidRPr="00ED303C" w:rsidP="00593243" w14:paraId="28088A4B" w14:textId="77777777">
            <w:pPr>
              <w:jc w:val="center"/>
              <w:rPr>
                <w:color w:val="333333"/>
              </w:rPr>
            </w:pPr>
            <w:r>
              <w:rPr>
                <w:color w:val="333333"/>
              </w:rPr>
              <w:t>51101</w:t>
            </w:r>
          </w:p>
        </w:tc>
        <w:tc>
          <w:tcPr>
            <w:tcW w:w="1600" w:type="dxa"/>
            <w:noWrap/>
            <w:vAlign w:val="bottom"/>
            <w:hideMark/>
          </w:tcPr>
          <w:p w:rsidR="00AE0D73" w:rsidRPr="00ED303C" w:rsidP="00593243" w14:paraId="6AAE1B69" w14:textId="77777777">
            <w:pPr>
              <w:jc w:val="center"/>
              <w:rPr>
                <w:color w:val="333333"/>
              </w:rPr>
            </w:pPr>
            <w:r>
              <w:rPr>
                <w:color w:val="333333"/>
              </w:rPr>
              <w:t>KOZJ</w:t>
            </w:r>
          </w:p>
        </w:tc>
        <w:tc>
          <w:tcPr>
            <w:tcW w:w="1800" w:type="dxa"/>
            <w:noWrap/>
            <w:vAlign w:val="bottom"/>
            <w:hideMark/>
          </w:tcPr>
          <w:p w:rsidR="00AE0D73" w:rsidRPr="00ED303C" w:rsidP="00593243" w14:paraId="345E85E1" w14:textId="77777777">
            <w:pPr>
              <w:jc w:val="center"/>
            </w:pPr>
            <w:r>
              <w:rPr>
                <w:color w:val="000000"/>
              </w:rPr>
              <w:t>429,982</w:t>
            </w:r>
          </w:p>
        </w:tc>
        <w:tc>
          <w:tcPr>
            <w:tcW w:w="1900" w:type="dxa"/>
            <w:noWrap/>
            <w:vAlign w:val="bottom"/>
            <w:hideMark/>
          </w:tcPr>
          <w:p w:rsidR="00AE0D73" w:rsidRPr="00ED303C" w:rsidP="00593243" w14:paraId="2942D072" w14:textId="77777777">
            <w:pPr>
              <w:jc w:val="center"/>
            </w:pPr>
            <w:r>
              <w:rPr>
                <w:color w:val="000000"/>
              </w:rPr>
              <w:t>427,991</w:t>
            </w:r>
          </w:p>
        </w:tc>
        <w:tc>
          <w:tcPr>
            <w:tcW w:w="1885" w:type="dxa"/>
            <w:noWrap/>
            <w:vAlign w:val="bottom"/>
            <w:hideMark/>
          </w:tcPr>
          <w:p w:rsidR="00AE0D73" w:rsidRPr="00ED303C" w:rsidP="00593243" w14:paraId="034378BD" w14:textId="77777777">
            <w:pPr>
              <w:jc w:val="center"/>
              <w:rPr>
                <w:color w:val="333333"/>
              </w:rPr>
            </w:pPr>
            <w:r>
              <w:rPr>
                <w:color w:val="333333"/>
              </w:rPr>
              <w:t xml:space="preserve"> $            3,608 </w:t>
            </w:r>
          </w:p>
        </w:tc>
      </w:tr>
      <w:tr w14:paraId="5B139899" w14:textId="77777777" w:rsidTr="00593243">
        <w:tblPrEx>
          <w:tblW w:w="8545" w:type="dxa"/>
          <w:tblLook w:val="04A0"/>
        </w:tblPrEx>
        <w:trPr>
          <w:trHeight w:val="390"/>
        </w:trPr>
        <w:tc>
          <w:tcPr>
            <w:tcW w:w="1360" w:type="dxa"/>
            <w:noWrap/>
            <w:vAlign w:val="bottom"/>
            <w:hideMark/>
          </w:tcPr>
          <w:p w:rsidR="00AE0D73" w:rsidRPr="00ED303C" w:rsidP="00593243" w14:paraId="7757776C" w14:textId="77777777">
            <w:pPr>
              <w:jc w:val="center"/>
              <w:rPr>
                <w:color w:val="333333"/>
              </w:rPr>
            </w:pPr>
            <w:r>
              <w:rPr>
                <w:color w:val="333333"/>
              </w:rPr>
              <w:t>51102</w:t>
            </w:r>
          </w:p>
        </w:tc>
        <w:tc>
          <w:tcPr>
            <w:tcW w:w="1600" w:type="dxa"/>
            <w:noWrap/>
            <w:vAlign w:val="bottom"/>
            <w:hideMark/>
          </w:tcPr>
          <w:p w:rsidR="00AE0D73" w:rsidRPr="00ED303C" w:rsidP="00593243" w14:paraId="718D553B" w14:textId="77777777">
            <w:pPr>
              <w:jc w:val="center"/>
              <w:rPr>
                <w:color w:val="333333"/>
              </w:rPr>
            </w:pPr>
            <w:r>
              <w:rPr>
                <w:color w:val="333333"/>
              </w:rPr>
              <w:t>KOZK</w:t>
            </w:r>
          </w:p>
        </w:tc>
        <w:tc>
          <w:tcPr>
            <w:tcW w:w="1800" w:type="dxa"/>
            <w:noWrap/>
            <w:vAlign w:val="bottom"/>
            <w:hideMark/>
          </w:tcPr>
          <w:p w:rsidR="00AE0D73" w:rsidRPr="00ED303C" w:rsidP="00593243" w14:paraId="560BA0F5" w14:textId="77777777">
            <w:pPr>
              <w:jc w:val="center"/>
            </w:pPr>
            <w:r>
              <w:rPr>
                <w:color w:val="000000"/>
              </w:rPr>
              <w:t>839,841</w:t>
            </w:r>
          </w:p>
        </w:tc>
        <w:tc>
          <w:tcPr>
            <w:tcW w:w="1900" w:type="dxa"/>
            <w:noWrap/>
            <w:vAlign w:val="bottom"/>
            <w:hideMark/>
          </w:tcPr>
          <w:p w:rsidR="00AE0D73" w:rsidRPr="00ED303C" w:rsidP="00593243" w14:paraId="172ABFD5" w14:textId="77777777">
            <w:pPr>
              <w:jc w:val="center"/>
            </w:pPr>
            <w:r>
              <w:rPr>
                <w:color w:val="000000"/>
              </w:rPr>
              <w:t>834,308</w:t>
            </w:r>
          </w:p>
        </w:tc>
        <w:tc>
          <w:tcPr>
            <w:tcW w:w="1885" w:type="dxa"/>
            <w:noWrap/>
            <w:vAlign w:val="bottom"/>
            <w:hideMark/>
          </w:tcPr>
          <w:p w:rsidR="00AE0D73" w:rsidRPr="00ED303C" w:rsidP="00593243" w14:paraId="5E0E0646" w14:textId="77777777">
            <w:pPr>
              <w:jc w:val="center"/>
              <w:rPr>
                <w:color w:val="333333"/>
              </w:rPr>
            </w:pPr>
            <w:r>
              <w:rPr>
                <w:color w:val="333333"/>
              </w:rPr>
              <w:t xml:space="preserve"> $            7,033 </w:t>
            </w:r>
          </w:p>
        </w:tc>
      </w:tr>
      <w:tr w14:paraId="30C5C3D6" w14:textId="77777777" w:rsidTr="00593243">
        <w:tblPrEx>
          <w:tblW w:w="8545" w:type="dxa"/>
          <w:tblLook w:val="04A0"/>
        </w:tblPrEx>
        <w:trPr>
          <w:trHeight w:val="390"/>
        </w:trPr>
        <w:tc>
          <w:tcPr>
            <w:tcW w:w="1360" w:type="dxa"/>
            <w:noWrap/>
            <w:vAlign w:val="bottom"/>
            <w:hideMark/>
          </w:tcPr>
          <w:p w:rsidR="00AE0D73" w:rsidRPr="00ED303C" w:rsidP="00593243" w14:paraId="19D21860" w14:textId="77777777">
            <w:pPr>
              <w:jc w:val="center"/>
              <w:rPr>
                <w:color w:val="333333"/>
              </w:rPr>
            </w:pPr>
            <w:r>
              <w:rPr>
                <w:color w:val="333333"/>
              </w:rPr>
              <w:t>3659</w:t>
            </w:r>
          </w:p>
        </w:tc>
        <w:tc>
          <w:tcPr>
            <w:tcW w:w="1600" w:type="dxa"/>
            <w:noWrap/>
            <w:vAlign w:val="bottom"/>
            <w:hideMark/>
          </w:tcPr>
          <w:p w:rsidR="00AE0D73" w:rsidRPr="00ED303C" w:rsidP="00593243" w14:paraId="2BFDD8D8" w14:textId="77777777">
            <w:pPr>
              <w:jc w:val="center"/>
              <w:rPr>
                <w:color w:val="333333"/>
              </w:rPr>
            </w:pPr>
            <w:r>
              <w:rPr>
                <w:color w:val="333333"/>
              </w:rPr>
              <w:t>KOZL-TV</w:t>
            </w:r>
          </w:p>
        </w:tc>
        <w:tc>
          <w:tcPr>
            <w:tcW w:w="1800" w:type="dxa"/>
            <w:noWrap/>
            <w:vAlign w:val="bottom"/>
            <w:hideMark/>
          </w:tcPr>
          <w:p w:rsidR="00AE0D73" w:rsidRPr="00ED303C" w:rsidP="00593243" w14:paraId="44749243" w14:textId="77777777">
            <w:pPr>
              <w:jc w:val="center"/>
            </w:pPr>
            <w:r>
              <w:rPr>
                <w:color w:val="000000"/>
              </w:rPr>
              <w:t>992,495</w:t>
            </w:r>
          </w:p>
        </w:tc>
        <w:tc>
          <w:tcPr>
            <w:tcW w:w="1900" w:type="dxa"/>
            <w:noWrap/>
            <w:vAlign w:val="bottom"/>
            <w:hideMark/>
          </w:tcPr>
          <w:p w:rsidR="00AE0D73" w:rsidRPr="00ED303C" w:rsidP="00593243" w14:paraId="471BEC3B" w14:textId="77777777">
            <w:pPr>
              <w:jc w:val="center"/>
            </w:pPr>
            <w:r>
              <w:rPr>
                <w:color w:val="000000"/>
              </w:rPr>
              <w:t>963,281</w:t>
            </w:r>
          </w:p>
        </w:tc>
        <w:tc>
          <w:tcPr>
            <w:tcW w:w="1885" w:type="dxa"/>
            <w:noWrap/>
            <w:vAlign w:val="bottom"/>
            <w:hideMark/>
          </w:tcPr>
          <w:p w:rsidR="00AE0D73" w:rsidRPr="00ED303C" w:rsidP="00593243" w14:paraId="15426FC0" w14:textId="77777777">
            <w:pPr>
              <w:jc w:val="center"/>
              <w:rPr>
                <w:color w:val="333333"/>
              </w:rPr>
            </w:pPr>
            <w:r>
              <w:rPr>
                <w:color w:val="333333"/>
              </w:rPr>
              <w:t xml:space="preserve"> $            8,120 </w:t>
            </w:r>
          </w:p>
        </w:tc>
      </w:tr>
      <w:tr w14:paraId="1E23E87C" w14:textId="77777777" w:rsidTr="00593243">
        <w:tblPrEx>
          <w:tblW w:w="8545" w:type="dxa"/>
          <w:tblLook w:val="04A0"/>
        </w:tblPrEx>
        <w:trPr>
          <w:trHeight w:val="390"/>
        </w:trPr>
        <w:tc>
          <w:tcPr>
            <w:tcW w:w="1360" w:type="dxa"/>
            <w:noWrap/>
            <w:vAlign w:val="bottom"/>
            <w:hideMark/>
          </w:tcPr>
          <w:p w:rsidR="00AE0D73" w:rsidRPr="00ED303C" w:rsidP="00593243" w14:paraId="2DF6AD3A" w14:textId="77777777">
            <w:pPr>
              <w:jc w:val="center"/>
              <w:rPr>
                <w:color w:val="333333"/>
              </w:rPr>
            </w:pPr>
            <w:r>
              <w:rPr>
                <w:color w:val="333333"/>
              </w:rPr>
              <w:t>35455</w:t>
            </w:r>
          </w:p>
        </w:tc>
        <w:tc>
          <w:tcPr>
            <w:tcW w:w="1600" w:type="dxa"/>
            <w:noWrap/>
            <w:vAlign w:val="bottom"/>
            <w:hideMark/>
          </w:tcPr>
          <w:p w:rsidR="00AE0D73" w:rsidRPr="00ED303C" w:rsidP="00593243" w14:paraId="6B6064A8" w14:textId="77777777">
            <w:pPr>
              <w:jc w:val="center"/>
              <w:rPr>
                <w:color w:val="333333"/>
              </w:rPr>
            </w:pPr>
            <w:r>
              <w:rPr>
                <w:color w:val="333333"/>
              </w:rPr>
              <w:t>KPAX-TV</w:t>
            </w:r>
          </w:p>
        </w:tc>
        <w:tc>
          <w:tcPr>
            <w:tcW w:w="1800" w:type="dxa"/>
            <w:noWrap/>
            <w:vAlign w:val="bottom"/>
            <w:hideMark/>
          </w:tcPr>
          <w:p w:rsidR="00AE0D73" w:rsidRPr="00ED303C" w:rsidP="00593243" w14:paraId="6C027205" w14:textId="77777777">
            <w:pPr>
              <w:jc w:val="center"/>
            </w:pPr>
            <w:r>
              <w:rPr>
                <w:color w:val="000000"/>
              </w:rPr>
              <w:t>206,895</w:t>
            </w:r>
          </w:p>
        </w:tc>
        <w:tc>
          <w:tcPr>
            <w:tcW w:w="1900" w:type="dxa"/>
            <w:noWrap/>
            <w:vAlign w:val="bottom"/>
            <w:hideMark/>
          </w:tcPr>
          <w:p w:rsidR="00AE0D73" w:rsidRPr="00ED303C" w:rsidP="00593243" w14:paraId="34DD26B9" w14:textId="77777777">
            <w:pPr>
              <w:jc w:val="center"/>
            </w:pPr>
            <w:r>
              <w:rPr>
                <w:color w:val="000000"/>
              </w:rPr>
              <w:t>193,201</w:t>
            </w:r>
          </w:p>
        </w:tc>
        <w:tc>
          <w:tcPr>
            <w:tcW w:w="1885" w:type="dxa"/>
            <w:noWrap/>
            <w:vAlign w:val="bottom"/>
            <w:hideMark/>
          </w:tcPr>
          <w:p w:rsidR="00AE0D73" w:rsidRPr="00ED303C" w:rsidP="00593243" w14:paraId="23235941" w14:textId="77777777">
            <w:pPr>
              <w:jc w:val="center"/>
              <w:rPr>
                <w:color w:val="333333"/>
              </w:rPr>
            </w:pPr>
            <w:r>
              <w:rPr>
                <w:color w:val="333333"/>
              </w:rPr>
              <w:t xml:space="preserve"> $            1,629 </w:t>
            </w:r>
          </w:p>
        </w:tc>
      </w:tr>
      <w:tr w14:paraId="1A6B9777" w14:textId="77777777" w:rsidTr="00593243">
        <w:tblPrEx>
          <w:tblW w:w="8545" w:type="dxa"/>
          <w:tblLook w:val="04A0"/>
        </w:tblPrEx>
        <w:trPr>
          <w:trHeight w:val="390"/>
        </w:trPr>
        <w:tc>
          <w:tcPr>
            <w:tcW w:w="1360" w:type="dxa"/>
            <w:noWrap/>
            <w:vAlign w:val="bottom"/>
            <w:hideMark/>
          </w:tcPr>
          <w:p w:rsidR="00AE0D73" w:rsidRPr="00ED303C" w:rsidP="00593243" w14:paraId="629A96AA" w14:textId="77777777">
            <w:pPr>
              <w:jc w:val="center"/>
              <w:rPr>
                <w:color w:val="333333"/>
              </w:rPr>
            </w:pPr>
            <w:r>
              <w:rPr>
                <w:color w:val="333333"/>
              </w:rPr>
              <w:t>67868</w:t>
            </w:r>
          </w:p>
        </w:tc>
        <w:tc>
          <w:tcPr>
            <w:tcW w:w="1600" w:type="dxa"/>
            <w:noWrap/>
            <w:vAlign w:val="bottom"/>
            <w:hideMark/>
          </w:tcPr>
          <w:p w:rsidR="00AE0D73" w:rsidRPr="00ED303C" w:rsidP="00593243" w14:paraId="5F92EBBF" w14:textId="77777777">
            <w:pPr>
              <w:jc w:val="center"/>
              <w:rPr>
                <w:color w:val="333333"/>
              </w:rPr>
            </w:pPr>
            <w:r>
              <w:rPr>
                <w:color w:val="333333"/>
              </w:rPr>
              <w:t>KPAZ-TV</w:t>
            </w:r>
          </w:p>
        </w:tc>
        <w:tc>
          <w:tcPr>
            <w:tcW w:w="1800" w:type="dxa"/>
            <w:noWrap/>
            <w:vAlign w:val="bottom"/>
            <w:hideMark/>
          </w:tcPr>
          <w:p w:rsidR="00AE0D73" w:rsidRPr="00ED303C" w:rsidP="00593243" w14:paraId="226ADF1F" w14:textId="77777777">
            <w:pPr>
              <w:jc w:val="center"/>
            </w:pPr>
            <w:r>
              <w:rPr>
                <w:color w:val="000000"/>
              </w:rPr>
              <w:t>4,190,080</w:t>
            </w:r>
          </w:p>
        </w:tc>
        <w:tc>
          <w:tcPr>
            <w:tcW w:w="1900" w:type="dxa"/>
            <w:noWrap/>
            <w:vAlign w:val="bottom"/>
            <w:hideMark/>
          </w:tcPr>
          <w:p w:rsidR="00AE0D73" w:rsidRPr="00ED303C" w:rsidP="00593243" w14:paraId="78FE6ED7" w14:textId="77777777">
            <w:pPr>
              <w:jc w:val="center"/>
            </w:pPr>
            <w:r>
              <w:rPr>
                <w:color w:val="000000"/>
              </w:rPr>
              <w:t>4,176,323</w:t>
            </w:r>
          </w:p>
        </w:tc>
        <w:tc>
          <w:tcPr>
            <w:tcW w:w="1885" w:type="dxa"/>
            <w:noWrap/>
            <w:vAlign w:val="bottom"/>
            <w:hideMark/>
          </w:tcPr>
          <w:p w:rsidR="00AE0D73" w:rsidRPr="00ED303C" w:rsidP="00593243" w14:paraId="53EF325A" w14:textId="77777777">
            <w:pPr>
              <w:jc w:val="center"/>
              <w:rPr>
                <w:color w:val="333333"/>
              </w:rPr>
            </w:pPr>
            <w:r>
              <w:rPr>
                <w:color w:val="333333"/>
              </w:rPr>
              <w:t xml:space="preserve"> $          35,206 </w:t>
            </w:r>
          </w:p>
        </w:tc>
      </w:tr>
      <w:tr w14:paraId="2ABC94E4" w14:textId="77777777" w:rsidTr="00593243">
        <w:tblPrEx>
          <w:tblW w:w="8545" w:type="dxa"/>
          <w:tblLook w:val="04A0"/>
        </w:tblPrEx>
        <w:trPr>
          <w:trHeight w:val="390"/>
        </w:trPr>
        <w:tc>
          <w:tcPr>
            <w:tcW w:w="1360" w:type="dxa"/>
            <w:noWrap/>
            <w:vAlign w:val="bottom"/>
            <w:hideMark/>
          </w:tcPr>
          <w:p w:rsidR="00AE0D73" w:rsidRPr="00ED303C" w:rsidP="00593243" w14:paraId="2C9E71DF" w14:textId="77777777">
            <w:pPr>
              <w:jc w:val="center"/>
              <w:rPr>
                <w:color w:val="333333"/>
              </w:rPr>
            </w:pPr>
            <w:r>
              <w:rPr>
                <w:color w:val="333333"/>
              </w:rPr>
              <w:t>6124</w:t>
            </w:r>
          </w:p>
        </w:tc>
        <w:tc>
          <w:tcPr>
            <w:tcW w:w="1600" w:type="dxa"/>
            <w:noWrap/>
            <w:vAlign w:val="bottom"/>
            <w:hideMark/>
          </w:tcPr>
          <w:p w:rsidR="00AE0D73" w:rsidRPr="00ED303C" w:rsidP="00593243" w14:paraId="55832FFB" w14:textId="77777777">
            <w:pPr>
              <w:jc w:val="center"/>
              <w:rPr>
                <w:color w:val="333333"/>
              </w:rPr>
            </w:pPr>
            <w:r>
              <w:rPr>
                <w:color w:val="333333"/>
              </w:rPr>
              <w:t>KPBS</w:t>
            </w:r>
          </w:p>
        </w:tc>
        <w:tc>
          <w:tcPr>
            <w:tcW w:w="1800" w:type="dxa"/>
            <w:noWrap/>
            <w:vAlign w:val="bottom"/>
            <w:hideMark/>
          </w:tcPr>
          <w:p w:rsidR="00AE0D73" w:rsidRPr="00ED303C" w:rsidP="00593243" w14:paraId="24D4A453" w14:textId="77777777">
            <w:pPr>
              <w:jc w:val="center"/>
            </w:pPr>
            <w:r>
              <w:rPr>
                <w:color w:val="000000"/>
              </w:rPr>
              <w:t>3,584,237</w:t>
            </w:r>
          </w:p>
        </w:tc>
        <w:tc>
          <w:tcPr>
            <w:tcW w:w="1900" w:type="dxa"/>
            <w:noWrap/>
            <w:vAlign w:val="bottom"/>
            <w:hideMark/>
          </w:tcPr>
          <w:p w:rsidR="00AE0D73" w:rsidRPr="00ED303C" w:rsidP="00593243" w14:paraId="0CB0CC76" w14:textId="77777777">
            <w:pPr>
              <w:jc w:val="center"/>
            </w:pPr>
            <w:r>
              <w:rPr>
                <w:color w:val="000000"/>
              </w:rPr>
              <w:t>3,463,189</w:t>
            </w:r>
          </w:p>
        </w:tc>
        <w:tc>
          <w:tcPr>
            <w:tcW w:w="1885" w:type="dxa"/>
            <w:noWrap/>
            <w:vAlign w:val="bottom"/>
            <w:hideMark/>
          </w:tcPr>
          <w:p w:rsidR="00AE0D73" w:rsidRPr="00ED303C" w:rsidP="00593243" w14:paraId="75A08934" w14:textId="77777777">
            <w:pPr>
              <w:jc w:val="center"/>
              <w:rPr>
                <w:color w:val="333333"/>
              </w:rPr>
            </w:pPr>
            <w:r>
              <w:rPr>
                <w:color w:val="333333"/>
              </w:rPr>
              <w:t xml:space="preserve"> $          29,195 </w:t>
            </w:r>
          </w:p>
        </w:tc>
      </w:tr>
      <w:tr w14:paraId="175EE762" w14:textId="77777777" w:rsidTr="00593243">
        <w:tblPrEx>
          <w:tblW w:w="8545" w:type="dxa"/>
          <w:tblLook w:val="04A0"/>
        </w:tblPrEx>
        <w:trPr>
          <w:trHeight w:val="390"/>
        </w:trPr>
        <w:tc>
          <w:tcPr>
            <w:tcW w:w="1360" w:type="dxa"/>
            <w:noWrap/>
            <w:vAlign w:val="bottom"/>
            <w:hideMark/>
          </w:tcPr>
          <w:p w:rsidR="00AE0D73" w:rsidRPr="00ED303C" w:rsidP="00593243" w14:paraId="1FA8B231" w14:textId="77777777">
            <w:pPr>
              <w:jc w:val="center"/>
              <w:rPr>
                <w:color w:val="333333"/>
              </w:rPr>
            </w:pPr>
            <w:r>
              <w:rPr>
                <w:color w:val="333333"/>
              </w:rPr>
              <w:t>50044</w:t>
            </w:r>
          </w:p>
        </w:tc>
        <w:tc>
          <w:tcPr>
            <w:tcW w:w="1600" w:type="dxa"/>
            <w:noWrap/>
            <w:vAlign w:val="bottom"/>
            <w:hideMark/>
          </w:tcPr>
          <w:p w:rsidR="00AE0D73" w:rsidRPr="00ED303C" w:rsidP="00593243" w14:paraId="25C8C098" w14:textId="77777777">
            <w:pPr>
              <w:jc w:val="center"/>
              <w:rPr>
                <w:color w:val="333333"/>
              </w:rPr>
            </w:pPr>
            <w:r>
              <w:rPr>
                <w:color w:val="333333"/>
              </w:rPr>
              <w:t>KPBT-TV</w:t>
            </w:r>
          </w:p>
        </w:tc>
        <w:tc>
          <w:tcPr>
            <w:tcW w:w="1800" w:type="dxa"/>
            <w:noWrap/>
            <w:vAlign w:val="bottom"/>
            <w:hideMark/>
          </w:tcPr>
          <w:p w:rsidR="00AE0D73" w:rsidRPr="00ED303C" w:rsidP="00593243" w14:paraId="219142F0" w14:textId="77777777">
            <w:pPr>
              <w:jc w:val="center"/>
            </w:pPr>
            <w:r>
              <w:rPr>
                <w:color w:val="000000"/>
              </w:rPr>
              <w:t>340,080</w:t>
            </w:r>
          </w:p>
        </w:tc>
        <w:tc>
          <w:tcPr>
            <w:tcW w:w="1900" w:type="dxa"/>
            <w:noWrap/>
            <w:vAlign w:val="bottom"/>
            <w:hideMark/>
          </w:tcPr>
          <w:p w:rsidR="00AE0D73" w:rsidRPr="00ED303C" w:rsidP="00593243" w14:paraId="5CC1C21C" w14:textId="77777777">
            <w:pPr>
              <w:jc w:val="center"/>
            </w:pPr>
            <w:r>
              <w:rPr>
                <w:color w:val="000000"/>
              </w:rPr>
              <w:t>340,080</w:t>
            </w:r>
          </w:p>
        </w:tc>
        <w:tc>
          <w:tcPr>
            <w:tcW w:w="1885" w:type="dxa"/>
            <w:noWrap/>
            <w:vAlign w:val="bottom"/>
            <w:hideMark/>
          </w:tcPr>
          <w:p w:rsidR="00AE0D73" w:rsidRPr="00ED303C" w:rsidP="00593243" w14:paraId="10408C9C" w14:textId="77777777">
            <w:pPr>
              <w:jc w:val="center"/>
              <w:rPr>
                <w:color w:val="333333"/>
              </w:rPr>
            </w:pPr>
            <w:r>
              <w:rPr>
                <w:color w:val="333333"/>
              </w:rPr>
              <w:t xml:space="preserve"> $            2,867 </w:t>
            </w:r>
          </w:p>
        </w:tc>
      </w:tr>
      <w:tr w14:paraId="627989E2" w14:textId="77777777" w:rsidTr="00593243">
        <w:tblPrEx>
          <w:tblW w:w="8545" w:type="dxa"/>
          <w:tblLook w:val="04A0"/>
        </w:tblPrEx>
        <w:trPr>
          <w:trHeight w:val="390"/>
        </w:trPr>
        <w:tc>
          <w:tcPr>
            <w:tcW w:w="1360" w:type="dxa"/>
            <w:noWrap/>
            <w:vAlign w:val="bottom"/>
            <w:hideMark/>
          </w:tcPr>
          <w:p w:rsidR="00AE0D73" w:rsidRPr="00ED303C" w:rsidP="00593243" w14:paraId="2EDF629C" w14:textId="77777777">
            <w:pPr>
              <w:jc w:val="center"/>
              <w:rPr>
                <w:color w:val="333333"/>
              </w:rPr>
            </w:pPr>
            <w:r>
              <w:rPr>
                <w:color w:val="333333"/>
              </w:rPr>
              <w:t>77452</w:t>
            </w:r>
          </w:p>
        </w:tc>
        <w:tc>
          <w:tcPr>
            <w:tcW w:w="1600" w:type="dxa"/>
            <w:noWrap/>
            <w:vAlign w:val="bottom"/>
            <w:hideMark/>
          </w:tcPr>
          <w:p w:rsidR="00AE0D73" w:rsidRPr="00ED303C" w:rsidP="00593243" w14:paraId="4AD6C380" w14:textId="77777777">
            <w:pPr>
              <w:jc w:val="center"/>
              <w:rPr>
                <w:color w:val="333333"/>
              </w:rPr>
            </w:pPr>
            <w:r>
              <w:rPr>
                <w:color w:val="333333"/>
              </w:rPr>
              <w:t>KPCB-DT</w:t>
            </w:r>
          </w:p>
        </w:tc>
        <w:tc>
          <w:tcPr>
            <w:tcW w:w="1800" w:type="dxa"/>
            <w:noWrap/>
            <w:vAlign w:val="bottom"/>
            <w:hideMark/>
          </w:tcPr>
          <w:p w:rsidR="00AE0D73" w:rsidRPr="00ED303C" w:rsidP="00593243" w14:paraId="2C16F49F" w14:textId="77777777">
            <w:pPr>
              <w:jc w:val="center"/>
            </w:pPr>
            <w:r>
              <w:rPr>
                <w:color w:val="000000"/>
              </w:rPr>
              <w:t>30,861</w:t>
            </w:r>
          </w:p>
        </w:tc>
        <w:tc>
          <w:tcPr>
            <w:tcW w:w="1900" w:type="dxa"/>
            <w:noWrap/>
            <w:vAlign w:val="bottom"/>
            <w:hideMark/>
          </w:tcPr>
          <w:p w:rsidR="00AE0D73" w:rsidRPr="00ED303C" w:rsidP="00593243" w14:paraId="07B3398D" w14:textId="77777777">
            <w:pPr>
              <w:jc w:val="center"/>
            </w:pPr>
            <w:r>
              <w:rPr>
                <w:color w:val="000000"/>
              </w:rPr>
              <w:t>30,835</w:t>
            </w:r>
          </w:p>
        </w:tc>
        <w:tc>
          <w:tcPr>
            <w:tcW w:w="1885" w:type="dxa"/>
            <w:noWrap/>
            <w:vAlign w:val="bottom"/>
            <w:hideMark/>
          </w:tcPr>
          <w:p w:rsidR="00AE0D73" w:rsidRPr="00ED303C" w:rsidP="00593243" w14:paraId="01B39C23" w14:textId="77777777">
            <w:pPr>
              <w:jc w:val="center"/>
              <w:rPr>
                <w:color w:val="333333"/>
              </w:rPr>
            </w:pPr>
            <w:r>
              <w:rPr>
                <w:color w:val="333333"/>
              </w:rPr>
              <w:t xml:space="preserve"> $               260 </w:t>
            </w:r>
          </w:p>
        </w:tc>
      </w:tr>
      <w:tr w14:paraId="00E777A9" w14:textId="77777777" w:rsidTr="00593243">
        <w:tblPrEx>
          <w:tblW w:w="8545" w:type="dxa"/>
          <w:tblLook w:val="04A0"/>
        </w:tblPrEx>
        <w:trPr>
          <w:trHeight w:val="390"/>
        </w:trPr>
        <w:tc>
          <w:tcPr>
            <w:tcW w:w="1360" w:type="dxa"/>
            <w:noWrap/>
            <w:vAlign w:val="bottom"/>
            <w:hideMark/>
          </w:tcPr>
          <w:p w:rsidR="00AE0D73" w:rsidRPr="00ED303C" w:rsidP="00593243" w14:paraId="6BAB9285" w14:textId="77777777">
            <w:pPr>
              <w:jc w:val="center"/>
              <w:rPr>
                <w:color w:val="333333"/>
              </w:rPr>
            </w:pPr>
            <w:r>
              <w:rPr>
                <w:color w:val="333333"/>
              </w:rPr>
              <w:t>35460</w:t>
            </w:r>
          </w:p>
        </w:tc>
        <w:tc>
          <w:tcPr>
            <w:tcW w:w="1600" w:type="dxa"/>
            <w:noWrap/>
            <w:vAlign w:val="bottom"/>
            <w:hideMark/>
          </w:tcPr>
          <w:p w:rsidR="00AE0D73" w:rsidRPr="00ED303C" w:rsidP="00593243" w14:paraId="3020ECFB" w14:textId="77777777">
            <w:pPr>
              <w:jc w:val="center"/>
              <w:rPr>
                <w:color w:val="333333"/>
              </w:rPr>
            </w:pPr>
            <w:r>
              <w:rPr>
                <w:color w:val="333333"/>
              </w:rPr>
              <w:t>KPDX</w:t>
            </w:r>
          </w:p>
        </w:tc>
        <w:tc>
          <w:tcPr>
            <w:tcW w:w="1800" w:type="dxa"/>
            <w:noWrap/>
            <w:vAlign w:val="bottom"/>
            <w:hideMark/>
          </w:tcPr>
          <w:p w:rsidR="00AE0D73" w:rsidRPr="00ED303C" w:rsidP="00593243" w14:paraId="7A302BFA" w14:textId="77777777">
            <w:pPr>
              <w:jc w:val="center"/>
            </w:pPr>
            <w:r>
              <w:rPr>
                <w:color w:val="000000"/>
              </w:rPr>
              <w:t>2,970,703</w:t>
            </w:r>
          </w:p>
        </w:tc>
        <w:tc>
          <w:tcPr>
            <w:tcW w:w="1900" w:type="dxa"/>
            <w:noWrap/>
            <w:vAlign w:val="bottom"/>
            <w:hideMark/>
          </w:tcPr>
          <w:p w:rsidR="00AE0D73" w:rsidRPr="00ED303C" w:rsidP="00593243" w14:paraId="25140B03" w14:textId="77777777">
            <w:pPr>
              <w:jc w:val="center"/>
            </w:pPr>
            <w:r>
              <w:rPr>
                <w:color w:val="000000"/>
              </w:rPr>
              <w:t>2,848,423</w:t>
            </w:r>
          </w:p>
        </w:tc>
        <w:tc>
          <w:tcPr>
            <w:tcW w:w="1885" w:type="dxa"/>
            <w:noWrap/>
            <w:vAlign w:val="bottom"/>
            <w:hideMark/>
          </w:tcPr>
          <w:p w:rsidR="00AE0D73" w:rsidRPr="00ED303C" w:rsidP="00593243" w14:paraId="0CF728DE" w14:textId="77777777">
            <w:pPr>
              <w:jc w:val="center"/>
              <w:rPr>
                <w:color w:val="333333"/>
              </w:rPr>
            </w:pPr>
            <w:r>
              <w:rPr>
                <w:color w:val="333333"/>
              </w:rPr>
              <w:t xml:space="preserve"> $          24,012 </w:t>
            </w:r>
          </w:p>
        </w:tc>
      </w:tr>
      <w:tr w14:paraId="0F9BA8F2" w14:textId="77777777" w:rsidTr="00593243">
        <w:tblPrEx>
          <w:tblW w:w="8545" w:type="dxa"/>
          <w:tblLook w:val="04A0"/>
        </w:tblPrEx>
        <w:trPr>
          <w:trHeight w:val="390"/>
        </w:trPr>
        <w:tc>
          <w:tcPr>
            <w:tcW w:w="1360" w:type="dxa"/>
            <w:noWrap/>
            <w:vAlign w:val="bottom"/>
            <w:hideMark/>
          </w:tcPr>
          <w:p w:rsidR="00AE0D73" w:rsidRPr="00ED303C" w:rsidP="00593243" w14:paraId="4AE64BE9" w14:textId="77777777">
            <w:pPr>
              <w:jc w:val="center"/>
              <w:rPr>
                <w:color w:val="333333"/>
              </w:rPr>
            </w:pPr>
            <w:r>
              <w:rPr>
                <w:color w:val="333333"/>
              </w:rPr>
              <w:t>12524</w:t>
            </w:r>
          </w:p>
        </w:tc>
        <w:tc>
          <w:tcPr>
            <w:tcW w:w="1600" w:type="dxa"/>
            <w:noWrap/>
            <w:vAlign w:val="bottom"/>
            <w:hideMark/>
          </w:tcPr>
          <w:p w:rsidR="00AE0D73" w:rsidRPr="00ED303C" w:rsidP="00593243" w14:paraId="7FFB085A" w14:textId="77777777">
            <w:pPr>
              <w:jc w:val="center"/>
              <w:rPr>
                <w:color w:val="333333"/>
              </w:rPr>
            </w:pPr>
            <w:r>
              <w:rPr>
                <w:color w:val="333333"/>
              </w:rPr>
              <w:t>KPEJ-TV</w:t>
            </w:r>
          </w:p>
        </w:tc>
        <w:tc>
          <w:tcPr>
            <w:tcW w:w="1800" w:type="dxa"/>
            <w:noWrap/>
            <w:vAlign w:val="bottom"/>
            <w:hideMark/>
          </w:tcPr>
          <w:p w:rsidR="00AE0D73" w:rsidRPr="00ED303C" w:rsidP="00593243" w14:paraId="5C7C60C6" w14:textId="77777777">
            <w:pPr>
              <w:jc w:val="center"/>
            </w:pPr>
            <w:r>
              <w:rPr>
                <w:color w:val="000000"/>
              </w:rPr>
              <w:t>368,212</w:t>
            </w:r>
          </w:p>
        </w:tc>
        <w:tc>
          <w:tcPr>
            <w:tcW w:w="1900" w:type="dxa"/>
            <w:noWrap/>
            <w:vAlign w:val="bottom"/>
            <w:hideMark/>
          </w:tcPr>
          <w:p w:rsidR="00AE0D73" w:rsidRPr="00ED303C" w:rsidP="00593243" w14:paraId="2A998457" w14:textId="77777777">
            <w:pPr>
              <w:jc w:val="center"/>
            </w:pPr>
            <w:r>
              <w:rPr>
                <w:color w:val="000000"/>
              </w:rPr>
              <w:t>368,208</w:t>
            </w:r>
          </w:p>
        </w:tc>
        <w:tc>
          <w:tcPr>
            <w:tcW w:w="1885" w:type="dxa"/>
            <w:noWrap/>
            <w:vAlign w:val="bottom"/>
            <w:hideMark/>
          </w:tcPr>
          <w:p w:rsidR="00AE0D73" w:rsidRPr="00ED303C" w:rsidP="00593243" w14:paraId="5E76D379" w14:textId="77777777">
            <w:pPr>
              <w:jc w:val="center"/>
              <w:rPr>
                <w:color w:val="333333"/>
              </w:rPr>
            </w:pPr>
            <w:r>
              <w:rPr>
                <w:color w:val="333333"/>
              </w:rPr>
              <w:t xml:space="preserve"> $            3,104 </w:t>
            </w:r>
          </w:p>
        </w:tc>
      </w:tr>
      <w:tr w14:paraId="36ED3AD5" w14:textId="77777777" w:rsidTr="00593243">
        <w:tblPrEx>
          <w:tblW w:w="8545" w:type="dxa"/>
          <w:tblLook w:val="04A0"/>
        </w:tblPrEx>
        <w:trPr>
          <w:trHeight w:val="390"/>
        </w:trPr>
        <w:tc>
          <w:tcPr>
            <w:tcW w:w="1360" w:type="dxa"/>
            <w:noWrap/>
            <w:vAlign w:val="bottom"/>
            <w:hideMark/>
          </w:tcPr>
          <w:p w:rsidR="00AE0D73" w:rsidRPr="00ED303C" w:rsidP="00593243" w14:paraId="61ACF32D" w14:textId="77777777">
            <w:pPr>
              <w:jc w:val="center"/>
              <w:rPr>
                <w:color w:val="333333"/>
              </w:rPr>
            </w:pPr>
            <w:r>
              <w:rPr>
                <w:color w:val="333333"/>
              </w:rPr>
              <w:t>41223</w:t>
            </w:r>
          </w:p>
        </w:tc>
        <w:tc>
          <w:tcPr>
            <w:tcW w:w="1600" w:type="dxa"/>
            <w:noWrap/>
            <w:vAlign w:val="bottom"/>
            <w:hideMark/>
          </w:tcPr>
          <w:p w:rsidR="00AE0D73" w:rsidRPr="00ED303C" w:rsidP="00593243" w14:paraId="42F9E615" w14:textId="77777777">
            <w:pPr>
              <w:jc w:val="center"/>
              <w:rPr>
                <w:color w:val="333333"/>
              </w:rPr>
            </w:pPr>
            <w:r>
              <w:rPr>
                <w:color w:val="333333"/>
              </w:rPr>
              <w:t>KPHO-TV</w:t>
            </w:r>
          </w:p>
        </w:tc>
        <w:tc>
          <w:tcPr>
            <w:tcW w:w="1800" w:type="dxa"/>
            <w:noWrap/>
            <w:vAlign w:val="bottom"/>
            <w:hideMark/>
          </w:tcPr>
          <w:p w:rsidR="00AE0D73" w:rsidRPr="00ED303C" w:rsidP="00593243" w14:paraId="07FC7A37" w14:textId="77777777">
            <w:pPr>
              <w:jc w:val="center"/>
            </w:pPr>
            <w:r>
              <w:rPr>
                <w:color w:val="000000"/>
              </w:rPr>
              <w:t>4,195,073</w:t>
            </w:r>
          </w:p>
        </w:tc>
        <w:tc>
          <w:tcPr>
            <w:tcW w:w="1900" w:type="dxa"/>
            <w:noWrap/>
            <w:vAlign w:val="bottom"/>
            <w:hideMark/>
          </w:tcPr>
          <w:p w:rsidR="00AE0D73" w:rsidRPr="00ED303C" w:rsidP="00593243" w14:paraId="7BE94780" w14:textId="77777777">
            <w:pPr>
              <w:jc w:val="center"/>
            </w:pPr>
            <w:r>
              <w:rPr>
                <w:color w:val="000000"/>
              </w:rPr>
              <w:t>4,175,139</w:t>
            </w:r>
          </w:p>
        </w:tc>
        <w:tc>
          <w:tcPr>
            <w:tcW w:w="1885" w:type="dxa"/>
            <w:noWrap/>
            <w:vAlign w:val="bottom"/>
            <w:hideMark/>
          </w:tcPr>
          <w:p w:rsidR="00AE0D73" w:rsidRPr="00ED303C" w:rsidP="00593243" w14:paraId="3F68EA31" w14:textId="77777777">
            <w:pPr>
              <w:jc w:val="center"/>
              <w:rPr>
                <w:color w:val="333333"/>
              </w:rPr>
            </w:pPr>
            <w:r>
              <w:rPr>
                <w:color w:val="333333"/>
              </w:rPr>
              <w:t xml:space="preserve"> $          35,196 </w:t>
            </w:r>
          </w:p>
        </w:tc>
      </w:tr>
      <w:tr w14:paraId="6EEE6216" w14:textId="77777777" w:rsidTr="00593243">
        <w:tblPrEx>
          <w:tblW w:w="8545" w:type="dxa"/>
          <w:tblLook w:val="04A0"/>
        </w:tblPrEx>
        <w:trPr>
          <w:trHeight w:val="390"/>
        </w:trPr>
        <w:tc>
          <w:tcPr>
            <w:tcW w:w="1360" w:type="dxa"/>
            <w:noWrap/>
            <w:vAlign w:val="bottom"/>
            <w:hideMark/>
          </w:tcPr>
          <w:p w:rsidR="00AE0D73" w:rsidRPr="00ED303C" w:rsidP="00593243" w14:paraId="45F6DFD6" w14:textId="77777777">
            <w:pPr>
              <w:jc w:val="center"/>
              <w:rPr>
                <w:color w:val="333333"/>
              </w:rPr>
            </w:pPr>
            <w:r>
              <w:rPr>
                <w:color w:val="333333"/>
              </w:rPr>
              <w:t>61551</w:t>
            </w:r>
          </w:p>
        </w:tc>
        <w:tc>
          <w:tcPr>
            <w:tcW w:w="1600" w:type="dxa"/>
            <w:noWrap/>
            <w:vAlign w:val="bottom"/>
            <w:hideMark/>
          </w:tcPr>
          <w:p w:rsidR="00AE0D73" w:rsidRPr="00ED303C" w:rsidP="00593243" w14:paraId="2AF5E225" w14:textId="77777777">
            <w:pPr>
              <w:jc w:val="center"/>
              <w:rPr>
                <w:color w:val="333333"/>
              </w:rPr>
            </w:pPr>
            <w:r>
              <w:rPr>
                <w:color w:val="333333"/>
              </w:rPr>
              <w:t>KPIC</w:t>
            </w:r>
          </w:p>
        </w:tc>
        <w:tc>
          <w:tcPr>
            <w:tcW w:w="1800" w:type="dxa"/>
            <w:noWrap/>
            <w:vAlign w:val="bottom"/>
            <w:hideMark/>
          </w:tcPr>
          <w:p w:rsidR="00AE0D73" w:rsidRPr="00ED303C" w:rsidP="00593243" w14:paraId="35F17145" w14:textId="77777777">
            <w:pPr>
              <w:jc w:val="center"/>
            </w:pPr>
            <w:r>
              <w:rPr>
                <w:color w:val="000000"/>
              </w:rPr>
              <w:t>156,687</w:t>
            </w:r>
          </w:p>
        </w:tc>
        <w:tc>
          <w:tcPr>
            <w:tcW w:w="1900" w:type="dxa"/>
            <w:noWrap/>
            <w:vAlign w:val="bottom"/>
            <w:hideMark/>
          </w:tcPr>
          <w:p w:rsidR="00AE0D73" w:rsidRPr="00ED303C" w:rsidP="00593243" w14:paraId="0A933704" w14:textId="77777777">
            <w:pPr>
              <w:jc w:val="center"/>
            </w:pPr>
            <w:r>
              <w:rPr>
                <w:color w:val="000000"/>
              </w:rPr>
              <w:t>105,807</w:t>
            </w:r>
          </w:p>
        </w:tc>
        <w:tc>
          <w:tcPr>
            <w:tcW w:w="1885" w:type="dxa"/>
            <w:noWrap/>
            <w:vAlign w:val="bottom"/>
            <w:hideMark/>
          </w:tcPr>
          <w:p w:rsidR="00AE0D73" w:rsidRPr="00ED303C" w:rsidP="00593243" w14:paraId="4CB24ADA" w14:textId="77777777">
            <w:pPr>
              <w:jc w:val="center"/>
              <w:rPr>
                <w:color w:val="333333"/>
              </w:rPr>
            </w:pPr>
            <w:r>
              <w:rPr>
                <w:color w:val="333333"/>
              </w:rPr>
              <w:t xml:space="preserve"> $               892 </w:t>
            </w:r>
          </w:p>
        </w:tc>
      </w:tr>
      <w:tr w14:paraId="2D25DDEF" w14:textId="77777777" w:rsidTr="00593243">
        <w:tblPrEx>
          <w:tblW w:w="8545" w:type="dxa"/>
          <w:tblLook w:val="04A0"/>
        </w:tblPrEx>
        <w:trPr>
          <w:trHeight w:val="390"/>
        </w:trPr>
        <w:tc>
          <w:tcPr>
            <w:tcW w:w="1360" w:type="dxa"/>
            <w:noWrap/>
            <w:vAlign w:val="bottom"/>
            <w:hideMark/>
          </w:tcPr>
          <w:p w:rsidR="00AE0D73" w:rsidRPr="00ED303C" w:rsidP="00593243" w14:paraId="4A35DE7A" w14:textId="77777777">
            <w:pPr>
              <w:jc w:val="center"/>
              <w:rPr>
                <w:color w:val="333333"/>
              </w:rPr>
            </w:pPr>
            <w:r>
              <w:rPr>
                <w:color w:val="333333"/>
              </w:rPr>
              <w:t>86205</w:t>
            </w:r>
          </w:p>
        </w:tc>
        <w:tc>
          <w:tcPr>
            <w:tcW w:w="1600" w:type="dxa"/>
            <w:noWrap/>
            <w:vAlign w:val="bottom"/>
            <w:hideMark/>
          </w:tcPr>
          <w:p w:rsidR="00AE0D73" w:rsidRPr="00ED303C" w:rsidP="00593243" w14:paraId="0FA4CB29" w14:textId="77777777">
            <w:pPr>
              <w:jc w:val="center"/>
              <w:rPr>
                <w:color w:val="333333"/>
              </w:rPr>
            </w:pPr>
            <w:r>
              <w:rPr>
                <w:color w:val="333333"/>
              </w:rPr>
              <w:t>KPIF</w:t>
            </w:r>
          </w:p>
        </w:tc>
        <w:tc>
          <w:tcPr>
            <w:tcW w:w="1800" w:type="dxa"/>
            <w:noWrap/>
            <w:vAlign w:val="bottom"/>
            <w:hideMark/>
          </w:tcPr>
          <w:p w:rsidR="00AE0D73" w:rsidRPr="00ED303C" w:rsidP="00593243" w14:paraId="40129965" w14:textId="77777777">
            <w:pPr>
              <w:jc w:val="center"/>
            </w:pPr>
            <w:r>
              <w:rPr>
                <w:color w:val="000000"/>
              </w:rPr>
              <w:t>265,080</w:t>
            </w:r>
          </w:p>
        </w:tc>
        <w:tc>
          <w:tcPr>
            <w:tcW w:w="1900" w:type="dxa"/>
            <w:noWrap/>
            <w:vAlign w:val="bottom"/>
            <w:hideMark/>
          </w:tcPr>
          <w:p w:rsidR="00AE0D73" w:rsidRPr="00ED303C" w:rsidP="00593243" w14:paraId="249385B2" w14:textId="77777777">
            <w:pPr>
              <w:jc w:val="center"/>
            </w:pPr>
            <w:r>
              <w:rPr>
                <w:color w:val="000000"/>
              </w:rPr>
              <w:t>258,174</w:t>
            </w:r>
          </w:p>
        </w:tc>
        <w:tc>
          <w:tcPr>
            <w:tcW w:w="1885" w:type="dxa"/>
            <w:noWrap/>
            <w:vAlign w:val="bottom"/>
            <w:hideMark/>
          </w:tcPr>
          <w:p w:rsidR="00AE0D73" w:rsidRPr="00ED303C" w:rsidP="00593243" w14:paraId="4A7CB483" w14:textId="77777777">
            <w:pPr>
              <w:jc w:val="center"/>
              <w:rPr>
                <w:color w:val="333333"/>
              </w:rPr>
            </w:pPr>
            <w:r>
              <w:rPr>
                <w:color w:val="333333"/>
              </w:rPr>
              <w:t xml:space="preserve"> $            2,176 </w:t>
            </w:r>
          </w:p>
        </w:tc>
      </w:tr>
      <w:tr w14:paraId="789636E5" w14:textId="77777777" w:rsidTr="00593243">
        <w:tblPrEx>
          <w:tblW w:w="8545" w:type="dxa"/>
          <w:tblLook w:val="04A0"/>
        </w:tblPrEx>
        <w:trPr>
          <w:trHeight w:val="390"/>
        </w:trPr>
        <w:tc>
          <w:tcPr>
            <w:tcW w:w="1360" w:type="dxa"/>
            <w:noWrap/>
            <w:vAlign w:val="bottom"/>
            <w:hideMark/>
          </w:tcPr>
          <w:p w:rsidR="00AE0D73" w:rsidRPr="00ED303C" w:rsidP="00593243" w14:paraId="20BFD339" w14:textId="77777777">
            <w:pPr>
              <w:jc w:val="center"/>
              <w:rPr>
                <w:color w:val="333333"/>
              </w:rPr>
            </w:pPr>
            <w:r>
              <w:rPr>
                <w:color w:val="333333"/>
              </w:rPr>
              <w:t>25452</w:t>
            </w:r>
          </w:p>
        </w:tc>
        <w:tc>
          <w:tcPr>
            <w:tcW w:w="1600" w:type="dxa"/>
            <w:noWrap/>
            <w:vAlign w:val="bottom"/>
            <w:hideMark/>
          </w:tcPr>
          <w:p w:rsidR="00AE0D73" w:rsidRPr="00ED303C" w:rsidP="00593243" w14:paraId="7A16EA6D" w14:textId="77777777">
            <w:pPr>
              <w:jc w:val="center"/>
              <w:rPr>
                <w:color w:val="333333"/>
              </w:rPr>
            </w:pPr>
            <w:r>
              <w:rPr>
                <w:color w:val="333333"/>
              </w:rPr>
              <w:t>KPIX-TV</w:t>
            </w:r>
          </w:p>
        </w:tc>
        <w:tc>
          <w:tcPr>
            <w:tcW w:w="1800" w:type="dxa"/>
            <w:noWrap/>
            <w:vAlign w:val="bottom"/>
            <w:hideMark/>
          </w:tcPr>
          <w:p w:rsidR="00AE0D73" w:rsidRPr="00ED303C" w:rsidP="00593243" w14:paraId="5C2C44B1" w14:textId="77777777">
            <w:pPr>
              <w:jc w:val="center"/>
            </w:pPr>
            <w:r>
              <w:rPr>
                <w:color w:val="000000"/>
              </w:rPr>
              <w:t>8,226,463</w:t>
            </w:r>
          </w:p>
        </w:tc>
        <w:tc>
          <w:tcPr>
            <w:tcW w:w="1900" w:type="dxa"/>
            <w:noWrap/>
            <w:vAlign w:val="bottom"/>
            <w:hideMark/>
          </w:tcPr>
          <w:p w:rsidR="00AE0D73" w:rsidRPr="00ED303C" w:rsidP="00593243" w14:paraId="29542620" w14:textId="77777777">
            <w:pPr>
              <w:jc w:val="center"/>
            </w:pPr>
            <w:r>
              <w:rPr>
                <w:color w:val="000000"/>
              </w:rPr>
              <w:t>7,360,625</w:t>
            </w:r>
          </w:p>
        </w:tc>
        <w:tc>
          <w:tcPr>
            <w:tcW w:w="1885" w:type="dxa"/>
            <w:noWrap/>
            <w:vAlign w:val="bottom"/>
            <w:hideMark/>
          </w:tcPr>
          <w:p w:rsidR="00AE0D73" w:rsidRPr="00ED303C" w:rsidP="00593243" w14:paraId="1C475BB7" w14:textId="77777777">
            <w:pPr>
              <w:jc w:val="center"/>
              <w:rPr>
                <w:color w:val="333333"/>
              </w:rPr>
            </w:pPr>
            <w:r>
              <w:rPr>
                <w:color w:val="333333"/>
              </w:rPr>
              <w:t xml:space="preserve"> $          62,050 </w:t>
            </w:r>
          </w:p>
        </w:tc>
      </w:tr>
      <w:tr w14:paraId="10853E8C" w14:textId="77777777" w:rsidTr="00593243">
        <w:tblPrEx>
          <w:tblW w:w="8545" w:type="dxa"/>
          <w:tblLook w:val="04A0"/>
        </w:tblPrEx>
        <w:trPr>
          <w:trHeight w:val="390"/>
        </w:trPr>
        <w:tc>
          <w:tcPr>
            <w:tcW w:w="1360" w:type="dxa"/>
            <w:noWrap/>
            <w:vAlign w:val="bottom"/>
            <w:hideMark/>
          </w:tcPr>
          <w:p w:rsidR="00AE0D73" w:rsidRPr="00ED303C" w:rsidP="00593243" w14:paraId="35C4F0F8" w14:textId="77777777">
            <w:pPr>
              <w:jc w:val="center"/>
              <w:rPr>
                <w:color w:val="333333"/>
              </w:rPr>
            </w:pPr>
            <w:r>
              <w:rPr>
                <w:color w:val="333333"/>
              </w:rPr>
              <w:t>58912</w:t>
            </w:r>
          </w:p>
        </w:tc>
        <w:tc>
          <w:tcPr>
            <w:tcW w:w="1600" w:type="dxa"/>
            <w:noWrap/>
            <w:vAlign w:val="bottom"/>
            <w:hideMark/>
          </w:tcPr>
          <w:p w:rsidR="00AE0D73" w:rsidRPr="00ED303C" w:rsidP="00593243" w14:paraId="5F5D24A5" w14:textId="77777777">
            <w:pPr>
              <w:jc w:val="center"/>
              <w:rPr>
                <w:color w:val="333333"/>
              </w:rPr>
            </w:pPr>
            <w:r>
              <w:rPr>
                <w:color w:val="333333"/>
              </w:rPr>
              <w:t>KPJK</w:t>
            </w:r>
          </w:p>
        </w:tc>
        <w:tc>
          <w:tcPr>
            <w:tcW w:w="1800" w:type="dxa"/>
            <w:noWrap/>
            <w:vAlign w:val="bottom"/>
            <w:hideMark/>
          </w:tcPr>
          <w:p w:rsidR="00AE0D73" w:rsidRPr="00ED303C" w:rsidP="00593243" w14:paraId="1353C3E2" w14:textId="77777777">
            <w:pPr>
              <w:jc w:val="center"/>
            </w:pPr>
            <w:r>
              <w:rPr>
                <w:color w:val="000000"/>
              </w:rPr>
              <w:t>7,884,411</w:t>
            </w:r>
          </w:p>
        </w:tc>
        <w:tc>
          <w:tcPr>
            <w:tcW w:w="1900" w:type="dxa"/>
            <w:noWrap/>
            <w:vAlign w:val="bottom"/>
            <w:hideMark/>
          </w:tcPr>
          <w:p w:rsidR="00AE0D73" w:rsidRPr="00ED303C" w:rsidP="00593243" w14:paraId="0F8E64D6" w14:textId="77777777">
            <w:pPr>
              <w:jc w:val="center"/>
            </w:pPr>
            <w:r>
              <w:rPr>
                <w:color w:val="000000"/>
              </w:rPr>
              <w:t>6,955,179</w:t>
            </w:r>
          </w:p>
        </w:tc>
        <w:tc>
          <w:tcPr>
            <w:tcW w:w="1885" w:type="dxa"/>
            <w:noWrap/>
            <w:vAlign w:val="bottom"/>
            <w:hideMark/>
          </w:tcPr>
          <w:p w:rsidR="00AE0D73" w:rsidRPr="00ED303C" w:rsidP="00593243" w14:paraId="64BF0DE7" w14:textId="77777777">
            <w:pPr>
              <w:jc w:val="center"/>
              <w:rPr>
                <w:color w:val="333333"/>
              </w:rPr>
            </w:pPr>
            <w:r>
              <w:rPr>
                <w:color w:val="333333"/>
              </w:rPr>
              <w:t xml:space="preserve"> $          58,632 </w:t>
            </w:r>
          </w:p>
        </w:tc>
      </w:tr>
      <w:tr w14:paraId="6426879C" w14:textId="77777777" w:rsidTr="00593243">
        <w:tblPrEx>
          <w:tblW w:w="8545" w:type="dxa"/>
          <w:tblLook w:val="04A0"/>
        </w:tblPrEx>
        <w:trPr>
          <w:trHeight w:val="390"/>
        </w:trPr>
        <w:tc>
          <w:tcPr>
            <w:tcW w:w="1360" w:type="dxa"/>
            <w:noWrap/>
            <w:vAlign w:val="bottom"/>
            <w:hideMark/>
          </w:tcPr>
          <w:p w:rsidR="00AE0D73" w:rsidRPr="00ED303C" w:rsidP="00593243" w14:paraId="62BD3C5A" w14:textId="77777777">
            <w:pPr>
              <w:jc w:val="center"/>
              <w:rPr>
                <w:color w:val="333333"/>
              </w:rPr>
            </w:pPr>
            <w:r>
              <w:rPr>
                <w:color w:val="333333"/>
              </w:rPr>
              <w:t>166510</w:t>
            </w:r>
          </w:p>
        </w:tc>
        <w:tc>
          <w:tcPr>
            <w:tcW w:w="1600" w:type="dxa"/>
            <w:noWrap/>
            <w:vAlign w:val="bottom"/>
            <w:hideMark/>
          </w:tcPr>
          <w:p w:rsidR="00AE0D73" w:rsidRPr="00ED303C" w:rsidP="00593243" w14:paraId="10C12B14" w14:textId="77777777">
            <w:pPr>
              <w:jc w:val="center"/>
              <w:rPr>
                <w:color w:val="333333"/>
              </w:rPr>
            </w:pPr>
            <w:r>
              <w:rPr>
                <w:color w:val="333333"/>
              </w:rPr>
              <w:t>KPJR-TV</w:t>
            </w:r>
          </w:p>
        </w:tc>
        <w:tc>
          <w:tcPr>
            <w:tcW w:w="1800" w:type="dxa"/>
            <w:noWrap/>
            <w:vAlign w:val="bottom"/>
            <w:hideMark/>
          </w:tcPr>
          <w:p w:rsidR="00AE0D73" w:rsidRPr="00ED303C" w:rsidP="00593243" w14:paraId="5D9E64B2" w14:textId="77777777">
            <w:pPr>
              <w:jc w:val="center"/>
            </w:pPr>
            <w:r>
              <w:rPr>
                <w:color w:val="000000"/>
              </w:rPr>
              <w:t>3,402,088</w:t>
            </w:r>
          </w:p>
        </w:tc>
        <w:tc>
          <w:tcPr>
            <w:tcW w:w="1900" w:type="dxa"/>
            <w:noWrap/>
            <w:vAlign w:val="bottom"/>
            <w:hideMark/>
          </w:tcPr>
          <w:p w:rsidR="00AE0D73" w:rsidRPr="00ED303C" w:rsidP="00593243" w14:paraId="2089F6FA" w14:textId="77777777">
            <w:pPr>
              <w:jc w:val="center"/>
            </w:pPr>
            <w:r>
              <w:rPr>
                <w:color w:val="000000"/>
              </w:rPr>
              <w:t>3,372,831</w:t>
            </w:r>
          </w:p>
        </w:tc>
        <w:tc>
          <w:tcPr>
            <w:tcW w:w="1885" w:type="dxa"/>
            <w:noWrap/>
            <w:vAlign w:val="bottom"/>
            <w:hideMark/>
          </w:tcPr>
          <w:p w:rsidR="00AE0D73" w:rsidRPr="00ED303C" w:rsidP="00593243" w14:paraId="67D4A764" w14:textId="77777777">
            <w:pPr>
              <w:jc w:val="center"/>
              <w:rPr>
                <w:color w:val="333333"/>
              </w:rPr>
            </w:pPr>
            <w:r>
              <w:rPr>
                <w:color w:val="333333"/>
              </w:rPr>
              <w:t xml:space="preserve"> $          28,433 </w:t>
            </w:r>
          </w:p>
        </w:tc>
      </w:tr>
      <w:tr w14:paraId="74DB0299" w14:textId="77777777" w:rsidTr="00593243">
        <w:tblPrEx>
          <w:tblW w:w="8545" w:type="dxa"/>
          <w:tblLook w:val="04A0"/>
        </w:tblPrEx>
        <w:trPr>
          <w:trHeight w:val="390"/>
        </w:trPr>
        <w:tc>
          <w:tcPr>
            <w:tcW w:w="1360" w:type="dxa"/>
            <w:noWrap/>
            <w:vAlign w:val="bottom"/>
            <w:hideMark/>
          </w:tcPr>
          <w:p w:rsidR="00AE0D73" w:rsidRPr="00ED303C" w:rsidP="00593243" w14:paraId="352D552C" w14:textId="77777777">
            <w:pPr>
              <w:jc w:val="center"/>
              <w:rPr>
                <w:color w:val="333333"/>
              </w:rPr>
            </w:pPr>
            <w:r>
              <w:rPr>
                <w:color w:val="333333"/>
              </w:rPr>
              <w:t>13994</w:t>
            </w:r>
          </w:p>
        </w:tc>
        <w:tc>
          <w:tcPr>
            <w:tcW w:w="1600" w:type="dxa"/>
            <w:noWrap/>
            <w:vAlign w:val="bottom"/>
            <w:hideMark/>
          </w:tcPr>
          <w:p w:rsidR="00AE0D73" w:rsidRPr="00ED303C" w:rsidP="00593243" w14:paraId="2729493C" w14:textId="77777777">
            <w:pPr>
              <w:jc w:val="center"/>
              <w:rPr>
                <w:color w:val="333333"/>
              </w:rPr>
            </w:pPr>
            <w:r>
              <w:rPr>
                <w:color w:val="333333"/>
              </w:rPr>
              <w:t>KPLC</w:t>
            </w:r>
          </w:p>
        </w:tc>
        <w:tc>
          <w:tcPr>
            <w:tcW w:w="1800" w:type="dxa"/>
            <w:noWrap/>
            <w:vAlign w:val="bottom"/>
            <w:hideMark/>
          </w:tcPr>
          <w:p w:rsidR="00AE0D73" w:rsidRPr="00ED303C" w:rsidP="00593243" w14:paraId="75EB4AE0" w14:textId="77777777">
            <w:pPr>
              <w:jc w:val="center"/>
            </w:pPr>
            <w:r>
              <w:rPr>
                <w:color w:val="000000"/>
              </w:rPr>
              <w:t>1,406,085</w:t>
            </w:r>
          </w:p>
        </w:tc>
        <w:tc>
          <w:tcPr>
            <w:tcW w:w="1900" w:type="dxa"/>
            <w:noWrap/>
            <w:vAlign w:val="bottom"/>
            <w:hideMark/>
          </w:tcPr>
          <w:p w:rsidR="00AE0D73" w:rsidRPr="00ED303C" w:rsidP="00593243" w14:paraId="5EA46989" w14:textId="77777777">
            <w:pPr>
              <w:jc w:val="center"/>
            </w:pPr>
            <w:r>
              <w:rPr>
                <w:color w:val="000000"/>
              </w:rPr>
              <w:t>1,403,853</w:t>
            </w:r>
          </w:p>
        </w:tc>
        <w:tc>
          <w:tcPr>
            <w:tcW w:w="1885" w:type="dxa"/>
            <w:noWrap/>
            <w:vAlign w:val="bottom"/>
            <w:hideMark/>
          </w:tcPr>
          <w:p w:rsidR="00AE0D73" w:rsidRPr="00ED303C" w:rsidP="00593243" w14:paraId="647197D7" w14:textId="77777777">
            <w:pPr>
              <w:jc w:val="center"/>
              <w:rPr>
                <w:color w:val="333333"/>
              </w:rPr>
            </w:pPr>
            <w:r>
              <w:rPr>
                <w:color w:val="333333"/>
              </w:rPr>
              <w:t xml:space="preserve"> $          11,834 </w:t>
            </w:r>
          </w:p>
        </w:tc>
      </w:tr>
      <w:tr w14:paraId="60808FE2" w14:textId="77777777" w:rsidTr="00593243">
        <w:tblPrEx>
          <w:tblW w:w="8545" w:type="dxa"/>
          <w:tblLook w:val="04A0"/>
        </w:tblPrEx>
        <w:trPr>
          <w:trHeight w:val="390"/>
        </w:trPr>
        <w:tc>
          <w:tcPr>
            <w:tcW w:w="1360" w:type="dxa"/>
            <w:noWrap/>
            <w:vAlign w:val="bottom"/>
            <w:hideMark/>
          </w:tcPr>
          <w:p w:rsidR="00AE0D73" w:rsidRPr="00ED303C" w:rsidP="00593243" w14:paraId="10FF8C37" w14:textId="77777777">
            <w:pPr>
              <w:jc w:val="center"/>
              <w:rPr>
                <w:color w:val="333333"/>
              </w:rPr>
            </w:pPr>
            <w:r>
              <w:rPr>
                <w:color w:val="333333"/>
              </w:rPr>
              <w:t>41964</w:t>
            </w:r>
          </w:p>
        </w:tc>
        <w:tc>
          <w:tcPr>
            <w:tcW w:w="1600" w:type="dxa"/>
            <w:noWrap/>
            <w:vAlign w:val="bottom"/>
            <w:hideMark/>
          </w:tcPr>
          <w:p w:rsidR="00AE0D73" w:rsidRPr="00ED303C" w:rsidP="00593243" w14:paraId="36B2CB5C" w14:textId="77777777">
            <w:pPr>
              <w:jc w:val="center"/>
              <w:rPr>
                <w:color w:val="333333"/>
              </w:rPr>
            </w:pPr>
            <w:r>
              <w:rPr>
                <w:color w:val="333333"/>
              </w:rPr>
              <w:t>KPLO-TV</w:t>
            </w:r>
          </w:p>
        </w:tc>
        <w:tc>
          <w:tcPr>
            <w:tcW w:w="1800" w:type="dxa"/>
            <w:noWrap/>
            <w:vAlign w:val="bottom"/>
            <w:hideMark/>
          </w:tcPr>
          <w:p w:rsidR="00AE0D73" w:rsidRPr="00ED303C" w:rsidP="00593243" w14:paraId="043056CD" w14:textId="77777777">
            <w:pPr>
              <w:jc w:val="center"/>
            </w:pPr>
            <w:r>
              <w:rPr>
                <w:color w:val="000000"/>
              </w:rPr>
              <w:t>55,827</w:t>
            </w:r>
          </w:p>
        </w:tc>
        <w:tc>
          <w:tcPr>
            <w:tcW w:w="1900" w:type="dxa"/>
            <w:noWrap/>
            <w:vAlign w:val="bottom"/>
            <w:hideMark/>
          </w:tcPr>
          <w:p w:rsidR="00AE0D73" w:rsidRPr="00ED303C" w:rsidP="00593243" w14:paraId="4D7EA9CC" w14:textId="77777777">
            <w:pPr>
              <w:jc w:val="center"/>
            </w:pPr>
            <w:r>
              <w:rPr>
                <w:color w:val="000000"/>
              </w:rPr>
              <w:t>52,765</w:t>
            </w:r>
          </w:p>
        </w:tc>
        <w:tc>
          <w:tcPr>
            <w:tcW w:w="1885" w:type="dxa"/>
            <w:noWrap/>
            <w:vAlign w:val="bottom"/>
            <w:hideMark/>
          </w:tcPr>
          <w:p w:rsidR="00AE0D73" w:rsidRPr="00ED303C" w:rsidP="00593243" w14:paraId="0F44E136" w14:textId="77777777">
            <w:pPr>
              <w:jc w:val="center"/>
              <w:rPr>
                <w:color w:val="333333"/>
              </w:rPr>
            </w:pPr>
            <w:r>
              <w:rPr>
                <w:color w:val="333333"/>
              </w:rPr>
              <w:t xml:space="preserve"> $               445 </w:t>
            </w:r>
          </w:p>
        </w:tc>
      </w:tr>
      <w:tr w14:paraId="5BD9E2A7" w14:textId="77777777" w:rsidTr="00593243">
        <w:tblPrEx>
          <w:tblW w:w="8545" w:type="dxa"/>
          <w:tblLook w:val="04A0"/>
        </w:tblPrEx>
        <w:trPr>
          <w:trHeight w:val="390"/>
        </w:trPr>
        <w:tc>
          <w:tcPr>
            <w:tcW w:w="1360" w:type="dxa"/>
            <w:noWrap/>
            <w:vAlign w:val="bottom"/>
            <w:hideMark/>
          </w:tcPr>
          <w:p w:rsidR="00AE0D73" w:rsidRPr="00ED303C" w:rsidP="00593243" w14:paraId="3F1CC4F1" w14:textId="77777777">
            <w:pPr>
              <w:jc w:val="center"/>
              <w:rPr>
                <w:color w:val="333333"/>
              </w:rPr>
            </w:pPr>
            <w:r>
              <w:rPr>
                <w:color w:val="333333"/>
              </w:rPr>
              <w:t>35417</w:t>
            </w:r>
          </w:p>
        </w:tc>
        <w:tc>
          <w:tcPr>
            <w:tcW w:w="1600" w:type="dxa"/>
            <w:noWrap/>
            <w:vAlign w:val="bottom"/>
            <w:hideMark/>
          </w:tcPr>
          <w:p w:rsidR="00AE0D73" w:rsidRPr="00ED303C" w:rsidP="00593243" w14:paraId="4DBC2459" w14:textId="77777777">
            <w:pPr>
              <w:jc w:val="center"/>
              <w:rPr>
                <w:color w:val="333333"/>
              </w:rPr>
            </w:pPr>
            <w:r>
              <w:rPr>
                <w:color w:val="333333"/>
              </w:rPr>
              <w:t>KPLR-TV</w:t>
            </w:r>
          </w:p>
        </w:tc>
        <w:tc>
          <w:tcPr>
            <w:tcW w:w="1800" w:type="dxa"/>
            <w:noWrap/>
            <w:vAlign w:val="bottom"/>
            <w:hideMark/>
          </w:tcPr>
          <w:p w:rsidR="00AE0D73" w:rsidRPr="00ED303C" w:rsidP="00593243" w14:paraId="45CB3928" w14:textId="77777777">
            <w:pPr>
              <w:jc w:val="center"/>
            </w:pPr>
            <w:r>
              <w:rPr>
                <w:color w:val="000000"/>
              </w:rPr>
              <w:t>2,991,598</w:t>
            </w:r>
          </w:p>
        </w:tc>
        <w:tc>
          <w:tcPr>
            <w:tcW w:w="1900" w:type="dxa"/>
            <w:noWrap/>
            <w:vAlign w:val="bottom"/>
            <w:hideMark/>
          </w:tcPr>
          <w:p w:rsidR="00AE0D73" w:rsidRPr="00ED303C" w:rsidP="00593243" w14:paraId="205C90AB" w14:textId="77777777">
            <w:pPr>
              <w:jc w:val="center"/>
            </w:pPr>
            <w:r>
              <w:rPr>
                <w:color w:val="000000"/>
              </w:rPr>
              <w:t>2,988,106</w:t>
            </w:r>
          </w:p>
        </w:tc>
        <w:tc>
          <w:tcPr>
            <w:tcW w:w="1885" w:type="dxa"/>
            <w:noWrap/>
            <w:vAlign w:val="bottom"/>
            <w:hideMark/>
          </w:tcPr>
          <w:p w:rsidR="00AE0D73" w:rsidRPr="00ED303C" w:rsidP="00593243" w14:paraId="1A26C17F" w14:textId="77777777">
            <w:pPr>
              <w:jc w:val="center"/>
              <w:rPr>
                <w:color w:val="333333"/>
              </w:rPr>
            </w:pPr>
            <w:r>
              <w:rPr>
                <w:color w:val="333333"/>
              </w:rPr>
              <w:t xml:space="preserve"> $          25,190 </w:t>
            </w:r>
          </w:p>
        </w:tc>
      </w:tr>
      <w:tr w14:paraId="36893425" w14:textId="77777777" w:rsidTr="00593243">
        <w:tblPrEx>
          <w:tblW w:w="8545" w:type="dxa"/>
          <w:tblLook w:val="04A0"/>
        </w:tblPrEx>
        <w:trPr>
          <w:trHeight w:val="390"/>
        </w:trPr>
        <w:tc>
          <w:tcPr>
            <w:tcW w:w="1360" w:type="dxa"/>
            <w:noWrap/>
            <w:vAlign w:val="bottom"/>
            <w:hideMark/>
          </w:tcPr>
          <w:p w:rsidR="00AE0D73" w:rsidRPr="00ED303C" w:rsidP="00593243" w14:paraId="50D8FF60" w14:textId="77777777">
            <w:pPr>
              <w:jc w:val="center"/>
              <w:rPr>
                <w:color w:val="333333"/>
              </w:rPr>
            </w:pPr>
            <w:r>
              <w:rPr>
                <w:color w:val="333333"/>
              </w:rPr>
              <w:t>12144</w:t>
            </w:r>
          </w:p>
        </w:tc>
        <w:tc>
          <w:tcPr>
            <w:tcW w:w="1600" w:type="dxa"/>
            <w:noWrap/>
            <w:vAlign w:val="bottom"/>
            <w:hideMark/>
          </w:tcPr>
          <w:p w:rsidR="00AE0D73" w:rsidRPr="00ED303C" w:rsidP="00593243" w14:paraId="2FC9F67E" w14:textId="77777777">
            <w:pPr>
              <w:jc w:val="center"/>
              <w:rPr>
                <w:color w:val="333333"/>
              </w:rPr>
            </w:pPr>
            <w:r>
              <w:rPr>
                <w:color w:val="333333"/>
              </w:rPr>
              <w:t>KPMR</w:t>
            </w:r>
          </w:p>
        </w:tc>
        <w:tc>
          <w:tcPr>
            <w:tcW w:w="1800" w:type="dxa"/>
            <w:noWrap/>
            <w:vAlign w:val="bottom"/>
            <w:hideMark/>
          </w:tcPr>
          <w:p w:rsidR="00AE0D73" w:rsidRPr="00ED303C" w:rsidP="00593243" w14:paraId="720219D6" w14:textId="77777777">
            <w:pPr>
              <w:jc w:val="center"/>
            </w:pPr>
            <w:r>
              <w:rPr>
                <w:color w:val="000000"/>
              </w:rPr>
              <w:t>1,731,370</w:t>
            </w:r>
          </w:p>
        </w:tc>
        <w:tc>
          <w:tcPr>
            <w:tcW w:w="1900" w:type="dxa"/>
            <w:noWrap/>
            <w:vAlign w:val="bottom"/>
            <w:hideMark/>
          </w:tcPr>
          <w:p w:rsidR="00AE0D73" w:rsidRPr="00ED303C" w:rsidP="00593243" w14:paraId="55A60D51" w14:textId="77777777">
            <w:pPr>
              <w:jc w:val="center"/>
            </w:pPr>
            <w:r>
              <w:rPr>
                <w:color w:val="000000"/>
              </w:rPr>
              <w:t>1,473,251</w:t>
            </w:r>
          </w:p>
        </w:tc>
        <w:tc>
          <w:tcPr>
            <w:tcW w:w="1885" w:type="dxa"/>
            <w:noWrap/>
            <w:vAlign w:val="bottom"/>
            <w:hideMark/>
          </w:tcPr>
          <w:p w:rsidR="00AE0D73" w:rsidRPr="00ED303C" w:rsidP="00593243" w14:paraId="5E59CFE4" w14:textId="77777777">
            <w:pPr>
              <w:jc w:val="center"/>
              <w:rPr>
                <w:color w:val="333333"/>
              </w:rPr>
            </w:pPr>
            <w:r>
              <w:rPr>
                <w:color w:val="333333"/>
              </w:rPr>
              <w:t xml:space="preserve"> $          12,420 </w:t>
            </w:r>
          </w:p>
        </w:tc>
      </w:tr>
      <w:tr w14:paraId="137C20C3" w14:textId="77777777" w:rsidTr="00593243">
        <w:tblPrEx>
          <w:tblW w:w="8545" w:type="dxa"/>
          <w:tblLook w:val="04A0"/>
        </w:tblPrEx>
        <w:trPr>
          <w:trHeight w:val="390"/>
        </w:trPr>
        <w:tc>
          <w:tcPr>
            <w:tcW w:w="1360" w:type="dxa"/>
            <w:noWrap/>
            <w:vAlign w:val="bottom"/>
            <w:hideMark/>
          </w:tcPr>
          <w:p w:rsidR="00AE0D73" w:rsidRPr="00ED303C" w:rsidP="00593243" w14:paraId="48A252DF" w14:textId="77777777">
            <w:pPr>
              <w:jc w:val="center"/>
              <w:rPr>
                <w:color w:val="333333"/>
              </w:rPr>
            </w:pPr>
            <w:r>
              <w:rPr>
                <w:color w:val="333333"/>
              </w:rPr>
              <w:t>47973</w:t>
            </w:r>
          </w:p>
        </w:tc>
        <w:tc>
          <w:tcPr>
            <w:tcW w:w="1600" w:type="dxa"/>
            <w:noWrap/>
            <w:vAlign w:val="bottom"/>
            <w:hideMark/>
          </w:tcPr>
          <w:p w:rsidR="00AE0D73" w:rsidRPr="00ED303C" w:rsidP="00593243" w14:paraId="16521047" w14:textId="77777777">
            <w:pPr>
              <w:jc w:val="center"/>
              <w:rPr>
                <w:color w:val="333333"/>
              </w:rPr>
            </w:pPr>
            <w:r>
              <w:rPr>
                <w:color w:val="333333"/>
              </w:rPr>
              <w:t>KPNE-TV</w:t>
            </w:r>
          </w:p>
        </w:tc>
        <w:tc>
          <w:tcPr>
            <w:tcW w:w="1800" w:type="dxa"/>
            <w:noWrap/>
            <w:vAlign w:val="bottom"/>
            <w:hideMark/>
          </w:tcPr>
          <w:p w:rsidR="00AE0D73" w:rsidRPr="00ED303C" w:rsidP="00593243" w14:paraId="65473068" w14:textId="77777777">
            <w:pPr>
              <w:jc w:val="center"/>
            </w:pPr>
            <w:r>
              <w:rPr>
                <w:color w:val="000000"/>
              </w:rPr>
              <w:t>92,675</w:t>
            </w:r>
          </w:p>
        </w:tc>
        <w:tc>
          <w:tcPr>
            <w:tcW w:w="1900" w:type="dxa"/>
            <w:noWrap/>
            <w:vAlign w:val="bottom"/>
            <w:hideMark/>
          </w:tcPr>
          <w:p w:rsidR="00AE0D73" w:rsidRPr="00ED303C" w:rsidP="00593243" w14:paraId="771903F5" w14:textId="77777777">
            <w:pPr>
              <w:jc w:val="center"/>
            </w:pPr>
            <w:r>
              <w:rPr>
                <w:color w:val="000000"/>
              </w:rPr>
              <w:t>89,021</w:t>
            </w:r>
          </w:p>
        </w:tc>
        <w:tc>
          <w:tcPr>
            <w:tcW w:w="1885" w:type="dxa"/>
            <w:noWrap/>
            <w:vAlign w:val="bottom"/>
            <w:hideMark/>
          </w:tcPr>
          <w:p w:rsidR="00AE0D73" w:rsidRPr="00ED303C" w:rsidP="00593243" w14:paraId="15B9C9B7" w14:textId="77777777">
            <w:pPr>
              <w:jc w:val="center"/>
              <w:rPr>
                <w:color w:val="333333"/>
              </w:rPr>
            </w:pPr>
            <w:r>
              <w:rPr>
                <w:color w:val="333333"/>
              </w:rPr>
              <w:t xml:space="preserve"> $               750 </w:t>
            </w:r>
          </w:p>
        </w:tc>
      </w:tr>
      <w:tr w14:paraId="73BB8B64" w14:textId="77777777" w:rsidTr="00593243">
        <w:tblPrEx>
          <w:tblW w:w="8545" w:type="dxa"/>
          <w:tblLook w:val="04A0"/>
        </w:tblPrEx>
        <w:trPr>
          <w:trHeight w:val="390"/>
        </w:trPr>
        <w:tc>
          <w:tcPr>
            <w:tcW w:w="1360" w:type="dxa"/>
            <w:noWrap/>
            <w:vAlign w:val="bottom"/>
            <w:hideMark/>
          </w:tcPr>
          <w:p w:rsidR="00AE0D73" w:rsidRPr="00ED303C" w:rsidP="00593243" w14:paraId="1C01A3EC" w14:textId="77777777">
            <w:pPr>
              <w:jc w:val="center"/>
              <w:rPr>
                <w:color w:val="333333"/>
              </w:rPr>
            </w:pPr>
            <w:r>
              <w:rPr>
                <w:color w:val="333333"/>
              </w:rPr>
              <w:t>35486</w:t>
            </w:r>
          </w:p>
        </w:tc>
        <w:tc>
          <w:tcPr>
            <w:tcW w:w="1600" w:type="dxa"/>
            <w:noWrap/>
            <w:vAlign w:val="bottom"/>
            <w:hideMark/>
          </w:tcPr>
          <w:p w:rsidR="00AE0D73" w:rsidRPr="00ED303C" w:rsidP="00593243" w14:paraId="05FA485D" w14:textId="77777777">
            <w:pPr>
              <w:jc w:val="center"/>
              <w:rPr>
                <w:color w:val="333333"/>
              </w:rPr>
            </w:pPr>
            <w:r>
              <w:rPr>
                <w:color w:val="333333"/>
              </w:rPr>
              <w:t>KPNX</w:t>
            </w:r>
          </w:p>
        </w:tc>
        <w:tc>
          <w:tcPr>
            <w:tcW w:w="1800" w:type="dxa"/>
            <w:noWrap/>
            <w:vAlign w:val="bottom"/>
            <w:hideMark/>
          </w:tcPr>
          <w:p w:rsidR="00AE0D73" w:rsidRPr="00ED303C" w:rsidP="00593243" w14:paraId="6DB6D107" w14:textId="77777777">
            <w:pPr>
              <w:jc w:val="center"/>
            </w:pPr>
            <w:r>
              <w:rPr>
                <w:color w:val="000000"/>
              </w:rPr>
              <w:t>4,180,982</w:t>
            </w:r>
          </w:p>
        </w:tc>
        <w:tc>
          <w:tcPr>
            <w:tcW w:w="1900" w:type="dxa"/>
            <w:noWrap/>
            <w:vAlign w:val="bottom"/>
            <w:hideMark/>
          </w:tcPr>
          <w:p w:rsidR="00AE0D73" w:rsidRPr="00ED303C" w:rsidP="00593243" w14:paraId="197DF10E" w14:textId="77777777">
            <w:pPr>
              <w:jc w:val="center"/>
            </w:pPr>
            <w:r>
              <w:rPr>
                <w:color w:val="000000"/>
              </w:rPr>
              <w:t>4,176,442</w:t>
            </w:r>
          </w:p>
        </w:tc>
        <w:tc>
          <w:tcPr>
            <w:tcW w:w="1885" w:type="dxa"/>
            <w:noWrap/>
            <w:vAlign w:val="bottom"/>
            <w:hideMark/>
          </w:tcPr>
          <w:p w:rsidR="00AE0D73" w:rsidRPr="00ED303C" w:rsidP="00593243" w14:paraId="0F957523" w14:textId="77777777">
            <w:pPr>
              <w:jc w:val="center"/>
              <w:rPr>
                <w:color w:val="333333"/>
              </w:rPr>
            </w:pPr>
            <w:r>
              <w:rPr>
                <w:color w:val="333333"/>
              </w:rPr>
              <w:t xml:space="preserve"> $          35,207 </w:t>
            </w:r>
          </w:p>
        </w:tc>
      </w:tr>
      <w:tr w14:paraId="0049B17F" w14:textId="77777777" w:rsidTr="00593243">
        <w:tblPrEx>
          <w:tblW w:w="8545" w:type="dxa"/>
          <w:tblLook w:val="04A0"/>
        </w:tblPrEx>
        <w:trPr>
          <w:trHeight w:val="390"/>
        </w:trPr>
        <w:tc>
          <w:tcPr>
            <w:tcW w:w="1360" w:type="dxa"/>
            <w:noWrap/>
            <w:vAlign w:val="bottom"/>
            <w:hideMark/>
          </w:tcPr>
          <w:p w:rsidR="00AE0D73" w:rsidRPr="00ED303C" w:rsidP="00593243" w14:paraId="7CDF66B2" w14:textId="77777777">
            <w:pPr>
              <w:jc w:val="center"/>
              <w:rPr>
                <w:color w:val="333333"/>
              </w:rPr>
            </w:pPr>
            <w:r>
              <w:rPr>
                <w:color w:val="333333"/>
              </w:rPr>
              <w:t>77512</w:t>
            </w:r>
          </w:p>
        </w:tc>
        <w:tc>
          <w:tcPr>
            <w:tcW w:w="1600" w:type="dxa"/>
            <w:noWrap/>
            <w:vAlign w:val="bottom"/>
            <w:hideMark/>
          </w:tcPr>
          <w:p w:rsidR="00AE0D73" w:rsidRPr="00ED303C" w:rsidP="00593243" w14:paraId="2173C61C" w14:textId="77777777">
            <w:pPr>
              <w:jc w:val="center"/>
              <w:rPr>
                <w:color w:val="333333"/>
              </w:rPr>
            </w:pPr>
            <w:r>
              <w:rPr>
                <w:color w:val="333333"/>
              </w:rPr>
              <w:t>KPNZ</w:t>
            </w:r>
          </w:p>
        </w:tc>
        <w:tc>
          <w:tcPr>
            <w:tcW w:w="1800" w:type="dxa"/>
            <w:noWrap/>
            <w:vAlign w:val="bottom"/>
            <w:hideMark/>
          </w:tcPr>
          <w:p w:rsidR="00AE0D73" w:rsidRPr="00ED303C" w:rsidP="00593243" w14:paraId="7183D4FE" w14:textId="77777777">
            <w:pPr>
              <w:jc w:val="center"/>
            </w:pPr>
            <w:r>
              <w:rPr>
                <w:color w:val="000000"/>
              </w:rPr>
              <w:t>2,394,311</w:t>
            </w:r>
          </w:p>
        </w:tc>
        <w:tc>
          <w:tcPr>
            <w:tcW w:w="1900" w:type="dxa"/>
            <w:noWrap/>
            <w:vAlign w:val="bottom"/>
            <w:hideMark/>
          </w:tcPr>
          <w:p w:rsidR="00AE0D73" w:rsidRPr="00ED303C" w:rsidP="00593243" w14:paraId="698F16A5" w14:textId="77777777">
            <w:pPr>
              <w:jc w:val="center"/>
            </w:pPr>
            <w:r>
              <w:rPr>
                <w:color w:val="000000"/>
              </w:rPr>
              <w:t>2,208,707</w:t>
            </w:r>
          </w:p>
        </w:tc>
        <w:tc>
          <w:tcPr>
            <w:tcW w:w="1885" w:type="dxa"/>
            <w:noWrap/>
            <w:vAlign w:val="bottom"/>
            <w:hideMark/>
          </w:tcPr>
          <w:p w:rsidR="00AE0D73" w:rsidRPr="00ED303C" w:rsidP="00593243" w14:paraId="3164BA3E" w14:textId="77777777">
            <w:pPr>
              <w:jc w:val="center"/>
              <w:rPr>
                <w:color w:val="333333"/>
              </w:rPr>
            </w:pPr>
            <w:r>
              <w:rPr>
                <w:color w:val="333333"/>
              </w:rPr>
              <w:t xml:space="preserve"> $          18,619 </w:t>
            </w:r>
          </w:p>
        </w:tc>
      </w:tr>
      <w:tr w14:paraId="2A79C438" w14:textId="77777777" w:rsidTr="00593243">
        <w:tblPrEx>
          <w:tblW w:w="8545" w:type="dxa"/>
          <w:tblLook w:val="04A0"/>
        </w:tblPrEx>
        <w:trPr>
          <w:trHeight w:val="390"/>
        </w:trPr>
        <w:tc>
          <w:tcPr>
            <w:tcW w:w="1360" w:type="dxa"/>
            <w:noWrap/>
            <w:vAlign w:val="bottom"/>
            <w:hideMark/>
          </w:tcPr>
          <w:p w:rsidR="00AE0D73" w:rsidRPr="00ED303C" w:rsidP="00593243" w14:paraId="262B07DD" w14:textId="77777777">
            <w:pPr>
              <w:jc w:val="center"/>
              <w:rPr>
                <w:color w:val="333333"/>
              </w:rPr>
            </w:pPr>
            <w:r>
              <w:rPr>
                <w:color w:val="333333"/>
              </w:rPr>
              <w:t>73998</w:t>
            </w:r>
          </w:p>
        </w:tc>
        <w:tc>
          <w:tcPr>
            <w:tcW w:w="1600" w:type="dxa"/>
            <w:noWrap/>
            <w:vAlign w:val="bottom"/>
            <w:hideMark/>
          </w:tcPr>
          <w:p w:rsidR="00AE0D73" w:rsidRPr="00ED303C" w:rsidP="00593243" w14:paraId="5BD98200" w14:textId="77777777">
            <w:pPr>
              <w:jc w:val="center"/>
              <w:rPr>
                <w:color w:val="333333"/>
              </w:rPr>
            </w:pPr>
            <w:r>
              <w:rPr>
                <w:color w:val="333333"/>
              </w:rPr>
              <w:t>KPOB-TV</w:t>
            </w:r>
          </w:p>
        </w:tc>
        <w:tc>
          <w:tcPr>
            <w:tcW w:w="1800" w:type="dxa"/>
            <w:noWrap/>
            <w:vAlign w:val="bottom"/>
            <w:hideMark/>
          </w:tcPr>
          <w:p w:rsidR="00AE0D73" w:rsidRPr="00ED303C" w:rsidP="00593243" w14:paraId="425D24A0" w14:textId="77777777">
            <w:pPr>
              <w:jc w:val="center"/>
            </w:pPr>
            <w:r>
              <w:rPr>
                <w:color w:val="000000"/>
              </w:rPr>
              <w:t>144,525</w:t>
            </w:r>
          </w:p>
        </w:tc>
        <w:tc>
          <w:tcPr>
            <w:tcW w:w="1900" w:type="dxa"/>
            <w:noWrap/>
            <w:vAlign w:val="bottom"/>
            <w:hideMark/>
          </w:tcPr>
          <w:p w:rsidR="00AE0D73" w:rsidRPr="00ED303C" w:rsidP="00593243" w14:paraId="0A52D3D0" w14:textId="77777777">
            <w:pPr>
              <w:jc w:val="center"/>
            </w:pPr>
            <w:r>
              <w:rPr>
                <w:color w:val="000000"/>
              </w:rPr>
              <w:t>143,656</w:t>
            </w:r>
          </w:p>
        </w:tc>
        <w:tc>
          <w:tcPr>
            <w:tcW w:w="1885" w:type="dxa"/>
            <w:noWrap/>
            <w:vAlign w:val="bottom"/>
            <w:hideMark/>
          </w:tcPr>
          <w:p w:rsidR="00AE0D73" w:rsidRPr="00ED303C" w:rsidP="00593243" w14:paraId="26948331" w14:textId="77777777">
            <w:pPr>
              <w:jc w:val="center"/>
              <w:rPr>
                <w:color w:val="333333"/>
              </w:rPr>
            </w:pPr>
            <w:r>
              <w:rPr>
                <w:color w:val="333333"/>
              </w:rPr>
              <w:t xml:space="preserve"> $            1,211 </w:t>
            </w:r>
          </w:p>
        </w:tc>
      </w:tr>
      <w:tr w14:paraId="54289726" w14:textId="77777777" w:rsidTr="00593243">
        <w:tblPrEx>
          <w:tblW w:w="8545" w:type="dxa"/>
          <w:tblLook w:val="04A0"/>
        </w:tblPrEx>
        <w:trPr>
          <w:trHeight w:val="390"/>
        </w:trPr>
        <w:tc>
          <w:tcPr>
            <w:tcW w:w="1360" w:type="dxa"/>
            <w:noWrap/>
            <w:vAlign w:val="bottom"/>
            <w:hideMark/>
          </w:tcPr>
          <w:p w:rsidR="00AE0D73" w:rsidRPr="00ED303C" w:rsidP="00593243" w14:paraId="1C6974E2" w14:textId="77777777">
            <w:pPr>
              <w:jc w:val="center"/>
              <w:rPr>
                <w:color w:val="333333"/>
              </w:rPr>
            </w:pPr>
            <w:r>
              <w:rPr>
                <w:color w:val="333333"/>
              </w:rPr>
              <w:t>26655</w:t>
            </w:r>
          </w:p>
        </w:tc>
        <w:tc>
          <w:tcPr>
            <w:tcW w:w="1600" w:type="dxa"/>
            <w:noWrap/>
            <w:vAlign w:val="bottom"/>
            <w:hideMark/>
          </w:tcPr>
          <w:p w:rsidR="00AE0D73" w:rsidRPr="00ED303C" w:rsidP="00593243" w14:paraId="14B5C218" w14:textId="77777777">
            <w:pPr>
              <w:jc w:val="center"/>
              <w:rPr>
                <w:color w:val="333333"/>
              </w:rPr>
            </w:pPr>
            <w:r>
              <w:rPr>
                <w:color w:val="333333"/>
              </w:rPr>
              <w:t>KPPX-TV</w:t>
            </w:r>
          </w:p>
        </w:tc>
        <w:tc>
          <w:tcPr>
            <w:tcW w:w="1800" w:type="dxa"/>
            <w:noWrap/>
            <w:vAlign w:val="bottom"/>
            <w:hideMark/>
          </w:tcPr>
          <w:p w:rsidR="00AE0D73" w:rsidRPr="00ED303C" w:rsidP="00593243" w14:paraId="1BE3CAD8" w14:textId="77777777">
            <w:pPr>
              <w:jc w:val="center"/>
            </w:pPr>
            <w:r>
              <w:rPr>
                <w:color w:val="000000"/>
              </w:rPr>
              <w:t>4,186,998</w:t>
            </w:r>
          </w:p>
        </w:tc>
        <w:tc>
          <w:tcPr>
            <w:tcW w:w="1900" w:type="dxa"/>
            <w:noWrap/>
            <w:vAlign w:val="bottom"/>
            <w:hideMark/>
          </w:tcPr>
          <w:p w:rsidR="00AE0D73" w:rsidRPr="00ED303C" w:rsidP="00593243" w14:paraId="0CE975D2" w14:textId="77777777">
            <w:pPr>
              <w:jc w:val="center"/>
            </w:pPr>
            <w:r>
              <w:rPr>
                <w:color w:val="000000"/>
              </w:rPr>
              <w:t>4,171,450</w:t>
            </w:r>
          </w:p>
        </w:tc>
        <w:tc>
          <w:tcPr>
            <w:tcW w:w="1885" w:type="dxa"/>
            <w:noWrap/>
            <w:vAlign w:val="bottom"/>
            <w:hideMark/>
          </w:tcPr>
          <w:p w:rsidR="00AE0D73" w:rsidRPr="00ED303C" w:rsidP="00593243" w14:paraId="7359B95A" w14:textId="77777777">
            <w:pPr>
              <w:jc w:val="center"/>
              <w:rPr>
                <w:color w:val="333333"/>
              </w:rPr>
            </w:pPr>
            <w:r>
              <w:rPr>
                <w:color w:val="333333"/>
              </w:rPr>
              <w:t xml:space="preserve"> $          35,165 </w:t>
            </w:r>
          </w:p>
        </w:tc>
      </w:tr>
      <w:tr w14:paraId="15B1D662" w14:textId="77777777" w:rsidTr="00593243">
        <w:tblPrEx>
          <w:tblW w:w="8545" w:type="dxa"/>
          <w:tblLook w:val="04A0"/>
        </w:tblPrEx>
        <w:trPr>
          <w:trHeight w:val="390"/>
        </w:trPr>
        <w:tc>
          <w:tcPr>
            <w:tcW w:w="1360" w:type="dxa"/>
            <w:noWrap/>
            <w:vAlign w:val="bottom"/>
            <w:hideMark/>
          </w:tcPr>
          <w:p w:rsidR="00AE0D73" w:rsidRPr="00ED303C" w:rsidP="00593243" w14:paraId="343B648C" w14:textId="77777777">
            <w:pPr>
              <w:jc w:val="center"/>
              <w:rPr>
                <w:color w:val="333333"/>
              </w:rPr>
            </w:pPr>
            <w:r>
              <w:rPr>
                <w:color w:val="333333"/>
              </w:rPr>
              <w:t>53117</w:t>
            </w:r>
          </w:p>
        </w:tc>
        <w:tc>
          <w:tcPr>
            <w:tcW w:w="1600" w:type="dxa"/>
            <w:noWrap/>
            <w:vAlign w:val="bottom"/>
            <w:hideMark/>
          </w:tcPr>
          <w:p w:rsidR="00AE0D73" w:rsidRPr="00ED303C" w:rsidP="00593243" w14:paraId="658D1D3B" w14:textId="77777777">
            <w:pPr>
              <w:jc w:val="center"/>
              <w:rPr>
                <w:color w:val="333333"/>
              </w:rPr>
            </w:pPr>
            <w:r>
              <w:rPr>
                <w:color w:val="333333"/>
              </w:rPr>
              <w:t>KPRC-TV</w:t>
            </w:r>
          </w:p>
        </w:tc>
        <w:tc>
          <w:tcPr>
            <w:tcW w:w="1800" w:type="dxa"/>
            <w:noWrap/>
            <w:vAlign w:val="bottom"/>
            <w:hideMark/>
          </w:tcPr>
          <w:p w:rsidR="00AE0D73" w:rsidRPr="00ED303C" w:rsidP="00593243" w14:paraId="71A7607C" w14:textId="77777777">
            <w:pPr>
              <w:jc w:val="center"/>
            </w:pPr>
            <w:r>
              <w:rPr>
                <w:color w:val="000000"/>
              </w:rPr>
              <w:t>6,099,422</w:t>
            </w:r>
          </w:p>
        </w:tc>
        <w:tc>
          <w:tcPr>
            <w:tcW w:w="1900" w:type="dxa"/>
            <w:noWrap/>
            <w:vAlign w:val="bottom"/>
            <w:hideMark/>
          </w:tcPr>
          <w:p w:rsidR="00AE0D73" w:rsidRPr="00ED303C" w:rsidP="00593243" w14:paraId="3D2D5F25" w14:textId="77777777">
            <w:pPr>
              <w:jc w:val="center"/>
            </w:pPr>
            <w:r>
              <w:rPr>
                <w:color w:val="000000"/>
              </w:rPr>
              <w:t>6,099,076</w:t>
            </w:r>
          </w:p>
        </w:tc>
        <w:tc>
          <w:tcPr>
            <w:tcW w:w="1885" w:type="dxa"/>
            <w:noWrap/>
            <w:vAlign w:val="bottom"/>
            <w:hideMark/>
          </w:tcPr>
          <w:p w:rsidR="00AE0D73" w:rsidRPr="00ED303C" w:rsidP="00593243" w14:paraId="10A7F014" w14:textId="77777777">
            <w:pPr>
              <w:jc w:val="center"/>
              <w:rPr>
                <w:color w:val="333333"/>
              </w:rPr>
            </w:pPr>
            <w:r>
              <w:rPr>
                <w:color w:val="333333"/>
              </w:rPr>
              <w:t xml:space="preserve"> $          51,415 </w:t>
            </w:r>
          </w:p>
        </w:tc>
      </w:tr>
      <w:tr w14:paraId="347A7F87" w14:textId="77777777" w:rsidTr="00593243">
        <w:tblPrEx>
          <w:tblW w:w="8545" w:type="dxa"/>
          <w:tblLook w:val="04A0"/>
        </w:tblPrEx>
        <w:trPr>
          <w:trHeight w:val="390"/>
        </w:trPr>
        <w:tc>
          <w:tcPr>
            <w:tcW w:w="1360" w:type="dxa"/>
            <w:noWrap/>
            <w:vAlign w:val="bottom"/>
            <w:hideMark/>
          </w:tcPr>
          <w:p w:rsidR="00AE0D73" w:rsidRPr="00ED303C" w:rsidP="00593243" w14:paraId="627A1A08" w14:textId="77777777">
            <w:pPr>
              <w:jc w:val="center"/>
              <w:rPr>
                <w:color w:val="333333"/>
              </w:rPr>
            </w:pPr>
            <w:r>
              <w:rPr>
                <w:color w:val="333333"/>
              </w:rPr>
              <w:t>48660</w:t>
            </w:r>
          </w:p>
        </w:tc>
        <w:tc>
          <w:tcPr>
            <w:tcW w:w="1600" w:type="dxa"/>
            <w:noWrap/>
            <w:vAlign w:val="bottom"/>
            <w:hideMark/>
          </w:tcPr>
          <w:p w:rsidR="00AE0D73" w:rsidRPr="00ED303C" w:rsidP="00593243" w14:paraId="01459A19" w14:textId="77777777">
            <w:pPr>
              <w:jc w:val="center"/>
              <w:rPr>
                <w:color w:val="333333"/>
              </w:rPr>
            </w:pPr>
            <w:r>
              <w:rPr>
                <w:color w:val="333333"/>
              </w:rPr>
              <w:t>KPRY-TV</w:t>
            </w:r>
          </w:p>
        </w:tc>
        <w:tc>
          <w:tcPr>
            <w:tcW w:w="1800" w:type="dxa"/>
            <w:noWrap/>
            <w:vAlign w:val="bottom"/>
            <w:hideMark/>
          </w:tcPr>
          <w:p w:rsidR="00AE0D73" w:rsidRPr="00ED303C" w:rsidP="00593243" w14:paraId="663567DA" w14:textId="77777777">
            <w:pPr>
              <w:jc w:val="center"/>
            </w:pPr>
            <w:r>
              <w:rPr>
                <w:color w:val="000000"/>
              </w:rPr>
              <w:t>42,521</w:t>
            </w:r>
          </w:p>
        </w:tc>
        <w:tc>
          <w:tcPr>
            <w:tcW w:w="1900" w:type="dxa"/>
            <w:noWrap/>
            <w:vAlign w:val="bottom"/>
            <w:hideMark/>
          </w:tcPr>
          <w:p w:rsidR="00AE0D73" w:rsidRPr="00ED303C" w:rsidP="00593243" w14:paraId="29DE0DEF" w14:textId="77777777">
            <w:pPr>
              <w:jc w:val="center"/>
            </w:pPr>
            <w:r>
              <w:rPr>
                <w:color w:val="000000"/>
              </w:rPr>
              <w:t>42,426</w:t>
            </w:r>
          </w:p>
        </w:tc>
        <w:tc>
          <w:tcPr>
            <w:tcW w:w="1885" w:type="dxa"/>
            <w:noWrap/>
            <w:vAlign w:val="bottom"/>
            <w:hideMark/>
          </w:tcPr>
          <w:p w:rsidR="00AE0D73" w:rsidRPr="00ED303C" w:rsidP="00593243" w14:paraId="46C952CE" w14:textId="77777777">
            <w:pPr>
              <w:jc w:val="center"/>
              <w:rPr>
                <w:color w:val="333333"/>
              </w:rPr>
            </w:pPr>
            <w:r>
              <w:rPr>
                <w:color w:val="333333"/>
              </w:rPr>
              <w:t xml:space="preserve"> $               358 </w:t>
            </w:r>
          </w:p>
        </w:tc>
      </w:tr>
      <w:tr w14:paraId="646FD4A7" w14:textId="77777777" w:rsidTr="00593243">
        <w:tblPrEx>
          <w:tblW w:w="8545" w:type="dxa"/>
          <w:tblLook w:val="04A0"/>
        </w:tblPrEx>
        <w:trPr>
          <w:trHeight w:val="390"/>
        </w:trPr>
        <w:tc>
          <w:tcPr>
            <w:tcW w:w="1360" w:type="dxa"/>
            <w:noWrap/>
            <w:vAlign w:val="bottom"/>
            <w:hideMark/>
          </w:tcPr>
          <w:p w:rsidR="00AE0D73" w:rsidRPr="00ED303C" w:rsidP="00593243" w14:paraId="5A7B3DF3" w14:textId="77777777">
            <w:pPr>
              <w:jc w:val="center"/>
              <w:rPr>
                <w:color w:val="333333"/>
              </w:rPr>
            </w:pPr>
            <w:r>
              <w:rPr>
                <w:color w:val="333333"/>
              </w:rPr>
              <w:t>61071</w:t>
            </w:r>
          </w:p>
        </w:tc>
        <w:tc>
          <w:tcPr>
            <w:tcW w:w="1600" w:type="dxa"/>
            <w:noWrap/>
            <w:vAlign w:val="bottom"/>
            <w:hideMark/>
          </w:tcPr>
          <w:p w:rsidR="00AE0D73" w:rsidRPr="00ED303C" w:rsidP="00593243" w14:paraId="4504804C" w14:textId="77777777">
            <w:pPr>
              <w:jc w:val="center"/>
              <w:rPr>
                <w:color w:val="333333"/>
              </w:rPr>
            </w:pPr>
            <w:r>
              <w:rPr>
                <w:color w:val="333333"/>
              </w:rPr>
              <w:t>KPSD-TV</w:t>
            </w:r>
          </w:p>
        </w:tc>
        <w:tc>
          <w:tcPr>
            <w:tcW w:w="1800" w:type="dxa"/>
            <w:noWrap/>
            <w:vAlign w:val="bottom"/>
            <w:hideMark/>
          </w:tcPr>
          <w:p w:rsidR="00AE0D73" w:rsidRPr="00ED303C" w:rsidP="00593243" w14:paraId="58BAC876" w14:textId="77777777">
            <w:pPr>
              <w:jc w:val="center"/>
            </w:pPr>
            <w:r>
              <w:rPr>
                <w:color w:val="000000"/>
              </w:rPr>
              <w:t>19,886</w:t>
            </w:r>
          </w:p>
        </w:tc>
        <w:tc>
          <w:tcPr>
            <w:tcW w:w="1900" w:type="dxa"/>
            <w:noWrap/>
            <w:vAlign w:val="bottom"/>
            <w:hideMark/>
          </w:tcPr>
          <w:p w:rsidR="00AE0D73" w:rsidRPr="00ED303C" w:rsidP="00593243" w14:paraId="10A94371" w14:textId="77777777">
            <w:pPr>
              <w:jc w:val="center"/>
            </w:pPr>
            <w:r>
              <w:rPr>
                <w:color w:val="000000"/>
              </w:rPr>
              <w:t>18,799</w:t>
            </w:r>
          </w:p>
        </w:tc>
        <w:tc>
          <w:tcPr>
            <w:tcW w:w="1885" w:type="dxa"/>
            <w:noWrap/>
            <w:vAlign w:val="bottom"/>
            <w:hideMark/>
          </w:tcPr>
          <w:p w:rsidR="00AE0D73" w:rsidRPr="00ED303C" w:rsidP="00593243" w14:paraId="488D0118" w14:textId="77777777">
            <w:pPr>
              <w:jc w:val="center"/>
              <w:rPr>
                <w:color w:val="333333"/>
              </w:rPr>
            </w:pPr>
            <w:r>
              <w:rPr>
                <w:color w:val="333333"/>
              </w:rPr>
              <w:t xml:space="preserve"> $               158 </w:t>
            </w:r>
          </w:p>
        </w:tc>
      </w:tr>
      <w:tr w14:paraId="4E3087B7" w14:textId="77777777" w:rsidTr="00593243">
        <w:tblPrEx>
          <w:tblW w:w="8545" w:type="dxa"/>
          <w:tblLook w:val="04A0"/>
        </w:tblPrEx>
        <w:trPr>
          <w:trHeight w:val="390"/>
        </w:trPr>
        <w:tc>
          <w:tcPr>
            <w:tcW w:w="1360" w:type="dxa"/>
            <w:noWrap/>
            <w:vAlign w:val="bottom"/>
            <w:hideMark/>
          </w:tcPr>
          <w:p w:rsidR="00AE0D73" w:rsidRPr="00ED303C" w:rsidP="00593243" w14:paraId="313DE9D4" w14:textId="77777777">
            <w:pPr>
              <w:jc w:val="center"/>
              <w:rPr>
                <w:color w:val="333333"/>
              </w:rPr>
            </w:pPr>
            <w:r>
              <w:rPr>
                <w:color w:val="333333"/>
              </w:rPr>
              <w:t>53544</w:t>
            </w:r>
          </w:p>
        </w:tc>
        <w:tc>
          <w:tcPr>
            <w:tcW w:w="1600" w:type="dxa"/>
            <w:noWrap/>
            <w:vAlign w:val="bottom"/>
            <w:hideMark/>
          </w:tcPr>
          <w:p w:rsidR="00AE0D73" w:rsidRPr="00ED303C" w:rsidP="00593243" w14:paraId="2F4037B8" w14:textId="77777777">
            <w:pPr>
              <w:jc w:val="center"/>
              <w:rPr>
                <w:color w:val="333333"/>
              </w:rPr>
            </w:pPr>
            <w:r>
              <w:rPr>
                <w:color w:val="333333"/>
              </w:rPr>
              <w:t>KPTB-DT</w:t>
            </w:r>
          </w:p>
        </w:tc>
        <w:tc>
          <w:tcPr>
            <w:tcW w:w="1800" w:type="dxa"/>
            <w:noWrap/>
            <w:vAlign w:val="bottom"/>
            <w:hideMark/>
          </w:tcPr>
          <w:p w:rsidR="00AE0D73" w:rsidRPr="00ED303C" w:rsidP="00593243" w14:paraId="4DA64F2E" w14:textId="77777777">
            <w:pPr>
              <w:jc w:val="center"/>
            </w:pPr>
            <w:r>
              <w:rPr>
                <w:color w:val="000000"/>
              </w:rPr>
              <w:t>322,780</w:t>
            </w:r>
          </w:p>
        </w:tc>
        <w:tc>
          <w:tcPr>
            <w:tcW w:w="1900" w:type="dxa"/>
            <w:noWrap/>
            <w:vAlign w:val="bottom"/>
            <w:hideMark/>
          </w:tcPr>
          <w:p w:rsidR="00AE0D73" w:rsidRPr="00ED303C" w:rsidP="00593243" w14:paraId="0038808A" w14:textId="77777777">
            <w:pPr>
              <w:jc w:val="center"/>
            </w:pPr>
            <w:r>
              <w:rPr>
                <w:color w:val="000000"/>
              </w:rPr>
              <w:t>320,646</w:t>
            </w:r>
          </w:p>
        </w:tc>
        <w:tc>
          <w:tcPr>
            <w:tcW w:w="1885" w:type="dxa"/>
            <w:noWrap/>
            <w:vAlign w:val="bottom"/>
            <w:hideMark/>
          </w:tcPr>
          <w:p w:rsidR="00AE0D73" w:rsidRPr="00ED303C" w:rsidP="00593243" w14:paraId="12A7E608" w14:textId="77777777">
            <w:pPr>
              <w:jc w:val="center"/>
              <w:rPr>
                <w:color w:val="333333"/>
              </w:rPr>
            </w:pPr>
            <w:r>
              <w:rPr>
                <w:color w:val="333333"/>
              </w:rPr>
              <w:t xml:space="preserve"> $            2,703 </w:t>
            </w:r>
          </w:p>
        </w:tc>
      </w:tr>
      <w:tr w14:paraId="033280D2" w14:textId="77777777" w:rsidTr="00593243">
        <w:tblPrEx>
          <w:tblW w:w="8545" w:type="dxa"/>
          <w:tblLook w:val="04A0"/>
        </w:tblPrEx>
        <w:trPr>
          <w:trHeight w:val="390"/>
        </w:trPr>
        <w:tc>
          <w:tcPr>
            <w:tcW w:w="1360" w:type="dxa"/>
            <w:noWrap/>
            <w:vAlign w:val="bottom"/>
            <w:hideMark/>
          </w:tcPr>
          <w:p w:rsidR="00AE0D73" w:rsidRPr="00ED303C" w:rsidP="00593243" w14:paraId="36D35247" w14:textId="77777777">
            <w:pPr>
              <w:jc w:val="center"/>
              <w:rPr>
                <w:color w:val="333333"/>
              </w:rPr>
            </w:pPr>
            <w:r>
              <w:rPr>
                <w:color w:val="333333"/>
              </w:rPr>
              <w:t>81445</w:t>
            </w:r>
          </w:p>
        </w:tc>
        <w:tc>
          <w:tcPr>
            <w:tcW w:w="1600" w:type="dxa"/>
            <w:noWrap/>
            <w:vAlign w:val="bottom"/>
            <w:hideMark/>
          </w:tcPr>
          <w:p w:rsidR="00AE0D73" w:rsidRPr="00ED303C" w:rsidP="00593243" w14:paraId="64082ED4" w14:textId="77777777">
            <w:pPr>
              <w:jc w:val="center"/>
              <w:rPr>
                <w:color w:val="333333"/>
              </w:rPr>
            </w:pPr>
            <w:r>
              <w:rPr>
                <w:color w:val="333333"/>
              </w:rPr>
              <w:t>KPTF-DT</w:t>
            </w:r>
          </w:p>
        </w:tc>
        <w:tc>
          <w:tcPr>
            <w:tcW w:w="1800" w:type="dxa"/>
            <w:noWrap/>
            <w:vAlign w:val="bottom"/>
            <w:hideMark/>
          </w:tcPr>
          <w:p w:rsidR="00AE0D73" w:rsidRPr="00ED303C" w:rsidP="00593243" w14:paraId="28F96E55" w14:textId="77777777">
            <w:pPr>
              <w:jc w:val="center"/>
            </w:pPr>
            <w:r>
              <w:rPr>
                <w:color w:val="000000"/>
              </w:rPr>
              <w:t>84,512</w:t>
            </w:r>
          </w:p>
        </w:tc>
        <w:tc>
          <w:tcPr>
            <w:tcW w:w="1900" w:type="dxa"/>
            <w:noWrap/>
            <w:vAlign w:val="bottom"/>
            <w:hideMark/>
          </w:tcPr>
          <w:p w:rsidR="00AE0D73" w:rsidRPr="00ED303C" w:rsidP="00593243" w14:paraId="040A7B43" w14:textId="77777777">
            <w:pPr>
              <w:jc w:val="center"/>
            </w:pPr>
            <w:r>
              <w:rPr>
                <w:color w:val="000000"/>
              </w:rPr>
              <w:t>84,512</w:t>
            </w:r>
          </w:p>
        </w:tc>
        <w:tc>
          <w:tcPr>
            <w:tcW w:w="1885" w:type="dxa"/>
            <w:noWrap/>
            <w:vAlign w:val="bottom"/>
            <w:hideMark/>
          </w:tcPr>
          <w:p w:rsidR="00AE0D73" w:rsidRPr="00ED303C" w:rsidP="00593243" w14:paraId="21277EA7" w14:textId="77777777">
            <w:pPr>
              <w:jc w:val="center"/>
              <w:rPr>
                <w:color w:val="333333"/>
              </w:rPr>
            </w:pPr>
            <w:r>
              <w:rPr>
                <w:color w:val="333333"/>
              </w:rPr>
              <w:t xml:space="preserve"> $               712 </w:t>
            </w:r>
          </w:p>
        </w:tc>
      </w:tr>
      <w:tr w14:paraId="5B578B7F" w14:textId="77777777" w:rsidTr="00593243">
        <w:tblPrEx>
          <w:tblW w:w="8545" w:type="dxa"/>
          <w:tblLook w:val="04A0"/>
        </w:tblPrEx>
        <w:trPr>
          <w:trHeight w:val="390"/>
        </w:trPr>
        <w:tc>
          <w:tcPr>
            <w:tcW w:w="1360" w:type="dxa"/>
            <w:noWrap/>
            <w:vAlign w:val="bottom"/>
            <w:hideMark/>
          </w:tcPr>
          <w:p w:rsidR="00AE0D73" w:rsidRPr="00ED303C" w:rsidP="00593243" w14:paraId="4384BBF3" w14:textId="77777777">
            <w:pPr>
              <w:jc w:val="center"/>
              <w:rPr>
                <w:color w:val="333333"/>
              </w:rPr>
            </w:pPr>
            <w:r>
              <w:rPr>
                <w:color w:val="333333"/>
              </w:rPr>
              <w:t>77451</w:t>
            </w:r>
          </w:p>
        </w:tc>
        <w:tc>
          <w:tcPr>
            <w:tcW w:w="1600" w:type="dxa"/>
            <w:noWrap/>
            <w:vAlign w:val="bottom"/>
            <w:hideMark/>
          </w:tcPr>
          <w:p w:rsidR="00AE0D73" w:rsidRPr="00ED303C" w:rsidP="00593243" w14:paraId="562B33F1" w14:textId="77777777">
            <w:pPr>
              <w:jc w:val="center"/>
              <w:rPr>
                <w:color w:val="333333"/>
              </w:rPr>
            </w:pPr>
            <w:r>
              <w:rPr>
                <w:color w:val="333333"/>
              </w:rPr>
              <w:t>KPTH</w:t>
            </w:r>
          </w:p>
        </w:tc>
        <w:tc>
          <w:tcPr>
            <w:tcW w:w="1800" w:type="dxa"/>
            <w:noWrap/>
            <w:vAlign w:val="bottom"/>
            <w:hideMark/>
          </w:tcPr>
          <w:p w:rsidR="00AE0D73" w:rsidRPr="00ED303C" w:rsidP="00593243" w14:paraId="52748D26" w14:textId="77777777">
            <w:pPr>
              <w:jc w:val="center"/>
            </w:pPr>
            <w:r>
              <w:rPr>
                <w:color w:val="000000"/>
              </w:rPr>
              <w:t>660,556</w:t>
            </w:r>
          </w:p>
        </w:tc>
        <w:tc>
          <w:tcPr>
            <w:tcW w:w="1900" w:type="dxa"/>
            <w:noWrap/>
            <w:vAlign w:val="bottom"/>
            <w:hideMark/>
          </w:tcPr>
          <w:p w:rsidR="00AE0D73" w:rsidRPr="00ED303C" w:rsidP="00593243" w14:paraId="5C57DA85" w14:textId="77777777">
            <w:pPr>
              <w:jc w:val="center"/>
            </w:pPr>
            <w:r>
              <w:rPr>
                <w:color w:val="000000"/>
              </w:rPr>
              <w:t>655,373</w:t>
            </w:r>
          </w:p>
        </w:tc>
        <w:tc>
          <w:tcPr>
            <w:tcW w:w="1885" w:type="dxa"/>
            <w:noWrap/>
            <w:vAlign w:val="bottom"/>
            <w:hideMark/>
          </w:tcPr>
          <w:p w:rsidR="00AE0D73" w:rsidRPr="00ED303C" w:rsidP="00593243" w14:paraId="316719DA" w14:textId="77777777">
            <w:pPr>
              <w:jc w:val="center"/>
              <w:rPr>
                <w:color w:val="333333"/>
              </w:rPr>
            </w:pPr>
            <w:r>
              <w:rPr>
                <w:color w:val="333333"/>
              </w:rPr>
              <w:t xml:space="preserve"> $            5,525 </w:t>
            </w:r>
          </w:p>
        </w:tc>
      </w:tr>
      <w:tr w14:paraId="317EA508" w14:textId="77777777" w:rsidTr="00593243">
        <w:tblPrEx>
          <w:tblW w:w="8545" w:type="dxa"/>
          <w:tblLook w:val="04A0"/>
        </w:tblPrEx>
        <w:trPr>
          <w:trHeight w:val="390"/>
        </w:trPr>
        <w:tc>
          <w:tcPr>
            <w:tcW w:w="1360" w:type="dxa"/>
            <w:noWrap/>
            <w:vAlign w:val="bottom"/>
            <w:hideMark/>
          </w:tcPr>
          <w:p w:rsidR="00AE0D73" w:rsidRPr="00ED303C" w:rsidP="00593243" w14:paraId="488F7608" w14:textId="77777777">
            <w:pPr>
              <w:jc w:val="center"/>
              <w:rPr>
                <w:color w:val="333333"/>
              </w:rPr>
            </w:pPr>
            <w:r>
              <w:rPr>
                <w:color w:val="333333"/>
              </w:rPr>
              <w:t>51491</w:t>
            </w:r>
          </w:p>
        </w:tc>
        <w:tc>
          <w:tcPr>
            <w:tcW w:w="1600" w:type="dxa"/>
            <w:noWrap/>
            <w:vAlign w:val="bottom"/>
            <w:hideMark/>
          </w:tcPr>
          <w:p w:rsidR="00AE0D73" w:rsidRPr="00ED303C" w:rsidP="00593243" w14:paraId="42AFE427" w14:textId="77777777">
            <w:pPr>
              <w:jc w:val="center"/>
              <w:rPr>
                <w:color w:val="333333"/>
              </w:rPr>
            </w:pPr>
            <w:r>
              <w:rPr>
                <w:color w:val="333333"/>
              </w:rPr>
              <w:t>KPTM</w:t>
            </w:r>
          </w:p>
        </w:tc>
        <w:tc>
          <w:tcPr>
            <w:tcW w:w="1800" w:type="dxa"/>
            <w:noWrap/>
            <w:vAlign w:val="bottom"/>
            <w:hideMark/>
          </w:tcPr>
          <w:p w:rsidR="00AE0D73" w:rsidRPr="00ED303C" w:rsidP="00593243" w14:paraId="70D07E70" w14:textId="77777777">
            <w:pPr>
              <w:jc w:val="center"/>
            </w:pPr>
            <w:r>
              <w:rPr>
                <w:color w:val="000000"/>
              </w:rPr>
              <w:t>1,414,998</w:t>
            </w:r>
          </w:p>
        </w:tc>
        <w:tc>
          <w:tcPr>
            <w:tcW w:w="1900" w:type="dxa"/>
            <w:noWrap/>
            <w:vAlign w:val="bottom"/>
            <w:hideMark/>
          </w:tcPr>
          <w:p w:rsidR="00AE0D73" w:rsidRPr="00ED303C" w:rsidP="00593243" w14:paraId="098F7977" w14:textId="77777777">
            <w:pPr>
              <w:jc w:val="center"/>
            </w:pPr>
            <w:r>
              <w:rPr>
                <w:color w:val="000000"/>
              </w:rPr>
              <w:t>1,414,014</w:t>
            </w:r>
          </w:p>
        </w:tc>
        <w:tc>
          <w:tcPr>
            <w:tcW w:w="1885" w:type="dxa"/>
            <w:noWrap/>
            <w:vAlign w:val="bottom"/>
            <w:hideMark/>
          </w:tcPr>
          <w:p w:rsidR="00AE0D73" w:rsidRPr="00ED303C" w:rsidP="00593243" w14:paraId="6033778F" w14:textId="77777777">
            <w:pPr>
              <w:jc w:val="center"/>
              <w:rPr>
                <w:color w:val="333333"/>
              </w:rPr>
            </w:pPr>
            <w:r>
              <w:rPr>
                <w:color w:val="333333"/>
              </w:rPr>
              <w:t xml:space="preserve"> $          11,920 </w:t>
            </w:r>
          </w:p>
        </w:tc>
      </w:tr>
      <w:tr w14:paraId="5CB55E73" w14:textId="77777777" w:rsidTr="00593243">
        <w:tblPrEx>
          <w:tblW w:w="8545" w:type="dxa"/>
          <w:tblLook w:val="04A0"/>
        </w:tblPrEx>
        <w:trPr>
          <w:trHeight w:val="390"/>
        </w:trPr>
        <w:tc>
          <w:tcPr>
            <w:tcW w:w="1360" w:type="dxa"/>
            <w:noWrap/>
            <w:vAlign w:val="bottom"/>
            <w:hideMark/>
          </w:tcPr>
          <w:p w:rsidR="00AE0D73" w:rsidRPr="00ED303C" w:rsidP="00593243" w14:paraId="628DF5F3" w14:textId="77777777">
            <w:pPr>
              <w:jc w:val="center"/>
              <w:rPr>
                <w:color w:val="333333"/>
              </w:rPr>
            </w:pPr>
            <w:r>
              <w:rPr>
                <w:color w:val="333333"/>
              </w:rPr>
              <w:t>33345</w:t>
            </w:r>
          </w:p>
        </w:tc>
        <w:tc>
          <w:tcPr>
            <w:tcW w:w="1600" w:type="dxa"/>
            <w:noWrap/>
            <w:vAlign w:val="bottom"/>
            <w:hideMark/>
          </w:tcPr>
          <w:p w:rsidR="00AE0D73" w:rsidRPr="00ED303C" w:rsidP="00593243" w14:paraId="7B216781" w14:textId="77777777">
            <w:pPr>
              <w:jc w:val="center"/>
              <w:rPr>
                <w:color w:val="333333"/>
              </w:rPr>
            </w:pPr>
            <w:r>
              <w:rPr>
                <w:color w:val="333333"/>
              </w:rPr>
              <w:t>KPTS</w:t>
            </w:r>
          </w:p>
        </w:tc>
        <w:tc>
          <w:tcPr>
            <w:tcW w:w="1800" w:type="dxa"/>
            <w:noWrap/>
            <w:vAlign w:val="bottom"/>
            <w:hideMark/>
          </w:tcPr>
          <w:p w:rsidR="00AE0D73" w:rsidRPr="00ED303C" w:rsidP="00593243" w14:paraId="4B8CC636" w14:textId="77777777">
            <w:pPr>
              <w:jc w:val="center"/>
            </w:pPr>
            <w:r>
              <w:rPr>
                <w:color w:val="000000"/>
              </w:rPr>
              <w:t>832,000</w:t>
            </w:r>
          </w:p>
        </w:tc>
        <w:tc>
          <w:tcPr>
            <w:tcW w:w="1900" w:type="dxa"/>
            <w:noWrap/>
            <w:vAlign w:val="bottom"/>
            <w:hideMark/>
          </w:tcPr>
          <w:p w:rsidR="00AE0D73" w:rsidRPr="00ED303C" w:rsidP="00593243" w14:paraId="729CD351" w14:textId="77777777">
            <w:pPr>
              <w:jc w:val="center"/>
            </w:pPr>
            <w:r>
              <w:rPr>
                <w:color w:val="000000"/>
              </w:rPr>
              <w:t>827,866</w:t>
            </w:r>
          </w:p>
        </w:tc>
        <w:tc>
          <w:tcPr>
            <w:tcW w:w="1885" w:type="dxa"/>
            <w:noWrap/>
            <w:vAlign w:val="bottom"/>
            <w:hideMark/>
          </w:tcPr>
          <w:p w:rsidR="00AE0D73" w:rsidRPr="00ED303C" w:rsidP="00593243" w14:paraId="0563B221" w14:textId="77777777">
            <w:pPr>
              <w:jc w:val="center"/>
              <w:rPr>
                <w:color w:val="333333"/>
              </w:rPr>
            </w:pPr>
            <w:r>
              <w:rPr>
                <w:color w:val="333333"/>
              </w:rPr>
              <w:t xml:space="preserve"> $            6,979 </w:t>
            </w:r>
          </w:p>
        </w:tc>
      </w:tr>
      <w:tr w14:paraId="4F2479A1" w14:textId="77777777" w:rsidTr="00593243">
        <w:tblPrEx>
          <w:tblW w:w="8545" w:type="dxa"/>
          <w:tblLook w:val="04A0"/>
        </w:tblPrEx>
        <w:trPr>
          <w:trHeight w:val="390"/>
        </w:trPr>
        <w:tc>
          <w:tcPr>
            <w:tcW w:w="1360" w:type="dxa"/>
            <w:noWrap/>
            <w:vAlign w:val="bottom"/>
            <w:hideMark/>
          </w:tcPr>
          <w:p w:rsidR="00AE0D73" w:rsidRPr="00ED303C" w:rsidP="00593243" w14:paraId="34F5400A" w14:textId="77777777">
            <w:pPr>
              <w:jc w:val="center"/>
              <w:rPr>
                <w:color w:val="333333"/>
              </w:rPr>
            </w:pPr>
            <w:r>
              <w:rPr>
                <w:color w:val="333333"/>
              </w:rPr>
              <w:t>50633</w:t>
            </w:r>
          </w:p>
        </w:tc>
        <w:tc>
          <w:tcPr>
            <w:tcW w:w="1600" w:type="dxa"/>
            <w:noWrap/>
            <w:vAlign w:val="bottom"/>
            <w:hideMark/>
          </w:tcPr>
          <w:p w:rsidR="00AE0D73" w:rsidRPr="00ED303C" w:rsidP="00593243" w14:paraId="3FA68671" w14:textId="77777777">
            <w:pPr>
              <w:jc w:val="center"/>
              <w:rPr>
                <w:color w:val="333333"/>
              </w:rPr>
            </w:pPr>
            <w:r>
              <w:rPr>
                <w:color w:val="333333"/>
              </w:rPr>
              <w:t>KPTV</w:t>
            </w:r>
          </w:p>
        </w:tc>
        <w:tc>
          <w:tcPr>
            <w:tcW w:w="1800" w:type="dxa"/>
            <w:noWrap/>
            <w:vAlign w:val="bottom"/>
            <w:hideMark/>
          </w:tcPr>
          <w:p w:rsidR="00AE0D73" w:rsidRPr="00ED303C" w:rsidP="00593243" w14:paraId="7280697A" w14:textId="77777777">
            <w:pPr>
              <w:jc w:val="center"/>
            </w:pPr>
            <w:r>
              <w:rPr>
                <w:color w:val="000000"/>
              </w:rPr>
              <w:t>2,998,460</w:t>
            </w:r>
          </w:p>
        </w:tc>
        <w:tc>
          <w:tcPr>
            <w:tcW w:w="1900" w:type="dxa"/>
            <w:noWrap/>
            <w:vAlign w:val="bottom"/>
            <w:hideMark/>
          </w:tcPr>
          <w:p w:rsidR="00AE0D73" w:rsidRPr="00ED303C" w:rsidP="00593243" w14:paraId="435B51A6" w14:textId="77777777">
            <w:pPr>
              <w:jc w:val="center"/>
            </w:pPr>
            <w:r>
              <w:rPr>
                <w:color w:val="000000"/>
              </w:rPr>
              <w:t>2,847,263</w:t>
            </w:r>
          </w:p>
        </w:tc>
        <w:tc>
          <w:tcPr>
            <w:tcW w:w="1885" w:type="dxa"/>
            <w:noWrap/>
            <w:vAlign w:val="bottom"/>
            <w:hideMark/>
          </w:tcPr>
          <w:p w:rsidR="00AE0D73" w:rsidRPr="00ED303C" w:rsidP="00593243" w14:paraId="21582F8A" w14:textId="77777777">
            <w:pPr>
              <w:jc w:val="center"/>
              <w:rPr>
                <w:color w:val="333333"/>
              </w:rPr>
            </w:pPr>
            <w:r>
              <w:rPr>
                <w:color w:val="333333"/>
              </w:rPr>
              <w:t xml:space="preserve"> $          24,002 </w:t>
            </w:r>
          </w:p>
        </w:tc>
      </w:tr>
      <w:tr w14:paraId="209B75D5" w14:textId="77777777" w:rsidTr="00593243">
        <w:tblPrEx>
          <w:tblW w:w="8545" w:type="dxa"/>
          <w:tblLook w:val="04A0"/>
        </w:tblPrEx>
        <w:trPr>
          <w:trHeight w:val="390"/>
        </w:trPr>
        <w:tc>
          <w:tcPr>
            <w:tcW w:w="1360" w:type="dxa"/>
            <w:noWrap/>
            <w:vAlign w:val="bottom"/>
            <w:hideMark/>
          </w:tcPr>
          <w:p w:rsidR="00AE0D73" w:rsidRPr="00ED303C" w:rsidP="00593243" w14:paraId="455AEDAE" w14:textId="77777777">
            <w:pPr>
              <w:jc w:val="center"/>
              <w:rPr>
                <w:color w:val="333333"/>
              </w:rPr>
            </w:pPr>
            <w:r>
              <w:rPr>
                <w:color w:val="333333"/>
              </w:rPr>
              <w:t>82575</w:t>
            </w:r>
          </w:p>
        </w:tc>
        <w:tc>
          <w:tcPr>
            <w:tcW w:w="1600" w:type="dxa"/>
            <w:noWrap/>
            <w:vAlign w:val="bottom"/>
            <w:hideMark/>
          </w:tcPr>
          <w:p w:rsidR="00AE0D73" w:rsidRPr="00ED303C" w:rsidP="00593243" w14:paraId="4C5CFE08" w14:textId="77777777">
            <w:pPr>
              <w:jc w:val="center"/>
              <w:rPr>
                <w:color w:val="333333"/>
              </w:rPr>
            </w:pPr>
            <w:r>
              <w:rPr>
                <w:color w:val="333333"/>
              </w:rPr>
              <w:t>KPTW</w:t>
            </w:r>
          </w:p>
        </w:tc>
        <w:tc>
          <w:tcPr>
            <w:tcW w:w="1800" w:type="dxa"/>
            <w:noWrap/>
            <w:vAlign w:val="bottom"/>
            <w:hideMark/>
          </w:tcPr>
          <w:p w:rsidR="00AE0D73" w:rsidRPr="00ED303C" w:rsidP="00593243" w14:paraId="268A603C" w14:textId="77777777">
            <w:pPr>
              <w:jc w:val="center"/>
            </w:pPr>
            <w:r>
              <w:rPr>
                <w:color w:val="000000"/>
              </w:rPr>
              <w:t>80,374</w:t>
            </w:r>
          </w:p>
        </w:tc>
        <w:tc>
          <w:tcPr>
            <w:tcW w:w="1900" w:type="dxa"/>
            <w:noWrap/>
            <w:vAlign w:val="bottom"/>
            <w:hideMark/>
          </w:tcPr>
          <w:p w:rsidR="00AE0D73" w:rsidRPr="00ED303C" w:rsidP="00593243" w14:paraId="259AA3C8" w14:textId="77777777">
            <w:pPr>
              <w:jc w:val="center"/>
            </w:pPr>
            <w:r>
              <w:rPr>
                <w:color w:val="000000"/>
              </w:rPr>
              <w:t>80,012</w:t>
            </w:r>
          </w:p>
        </w:tc>
        <w:tc>
          <w:tcPr>
            <w:tcW w:w="1885" w:type="dxa"/>
            <w:noWrap/>
            <w:vAlign w:val="bottom"/>
            <w:hideMark/>
          </w:tcPr>
          <w:p w:rsidR="00AE0D73" w:rsidRPr="00ED303C" w:rsidP="00593243" w14:paraId="3889FC29" w14:textId="77777777">
            <w:pPr>
              <w:jc w:val="center"/>
              <w:rPr>
                <w:color w:val="333333"/>
              </w:rPr>
            </w:pPr>
            <w:r>
              <w:rPr>
                <w:color w:val="333333"/>
              </w:rPr>
              <w:t xml:space="preserve"> $               675 </w:t>
            </w:r>
          </w:p>
        </w:tc>
      </w:tr>
      <w:tr w14:paraId="7BCAE995" w14:textId="77777777" w:rsidTr="00593243">
        <w:tblPrEx>
          <w:tblW w:w="8545" w:type="dxa"/>
          <w:tblLook w:val="04A0"/>
        </w:tblPrEx>
        <w:trPr>
          <w:trHeight w:val="390"/>
        </w:trPr>
        <w:tc>
          <w:tcPr>
            <w:tcW w:w="1360" w:type="dxa"/>
            <w:noWrap/>
            <w:vAlign w:val="bottom"/>
            <w:hideMark/>
          </w:tcPr>
          <w:p w:rsidR="00AE0D73" w:rsidRPr="00ED303C" w:rsidP="00593243" w14:paraId="0704240E" w14:textId="77777777">
            <w:pPr>
              <w:jc w:val="center"/>
              <w:rPr>
                <w:color w:val="333333"/>
              </w:rPr>
            </w:pPr>
            <w:r>
              <w:rPr>
                <w:color w:val="333333"/>
              </w:rPr>
              <w:t>1270</w:t>
            </w:r>
          </w:p>
        </w:tc>
        <w:tc>
          <w:tcPr>
            <w:tcW w:w="1600" w:type="dxa"/>
            <w:noWrap/>
            <w:vAlign w:val="bottom"/>
            <w:hideMark/>
          </w:tcPr>
          <w:p w:rsidR="00AE0D73" w:rsidRPr="00ED303C" w:rsidP="00593243" w14:paraId="44E7DEFD" w14:textId="77777777">
            <w:pPr>
              <w:jc w:val="center"/>
              <w:rPr>
                <w:color w:val="333333"/>
              </w:rPr>
            </w:pPr>
            <w:r>
              <w:rPr>
                <w:color w:val="333333"/>
              </w:rPr>
              <w:t>KPVI-DT</w:t>
            </w:r>
          </w:p>
        </w:tc>
        <w:tc>
          <w:tcPr>
            <w:tcW w:w="1800" w:type="dxa"/>
            <w:noWrap/>
            <w:vAlign w:val="bottom"/>
            <w:hideMark/>
          </w:tcPr>
          <w:p w:rsidR="00AE0D73" w:rsidRPr="00ED303C" w:rsidP="00593243" w14:paraId="0E6268B4" w14:textId="77777777">
            <w:pPr>
              <w:jc w:val="center"/>
            </w:pPr>
            <w:r>
              <w:rPr>
                <w:color w:val="000000"/>
              </w:rPr>
              <w:t>271,379</w:t>
            </w:r>
          </w:p>
        </w:tc>
        <w:tc>
          <w:tcPr>
            <w:tcW w:w="1900" w:type="dxa"/>
            <w:noWrap/>
            <w:vAlign w:val="bottom"/>
            <w:hideMark/>
          </w:tcPr>
          <w:p w:rsidR="00AE0D73" w:rsidRPr="00ED303C" w:rsidP="00593243" w14:paraId="70577E3B" w14:textId="77777777">
            <w:pPr>
              <w:jc w:val="center"/>
            </w:pPr>
            <w:r>
              <w:rPr>
                <w:color w:val="000000"/>
              </w:rPr>
              <w:t>264,204</w:t>
            </w:r>
          </w:p>
        </w:tc>
        <w:tc>
          <w:tcPr>
            <w:tcW w:w="1885" w:type="dxa"/>
            <w:noWrap/>
            <w:vAlign w:val="bottom"/>
            <w:hideMark/>
          </w:tcPr>
          <w:p w:rsidR="00AE0D73" w:rsidRPr="00ED303C" w:rsidP="00593243" w14:paraId="67928A27" w14:textId="77777777">
            <w:pPr>
              <w:jc w:val="center"/>
              <w:rPr>
                <w:color w:val="333333"/>
              </w:rPr>
            </w:pPr>
            <w:r>
              <w:rPr>
                <w:color w:val="333333"/>
              </w:rPr>
              <w:t xml:space="preserve"> $            2,227 </w:t>
            </w:r>
          </w:p>
        </w:tc>
      </w:tr>
      <w:tr w14:paraId="508737A9" w14:textId="77777777" w:rsidTr="00593243">
        <w:tblPrEx>
          <w:tblW w:w="8545" w:type="dxa"/>
          <w:tblLook w:val="04A0"/>
        </w:tblPrEx>
        <w:trPr>
          <w:trHeight w:val="390"/>
        </w:trPr>
        <w:tc>
          <w:tcPr>
            <w:tcW w:w="1360" w:type="dxa"/>
            <w:noWrap/>
            <w:vAlign w:val="bottom"/>
            <w:hideMark/>
          </w:tcPr>
          <w:p w:rsidR="00AE0D73" w:rsidRPr="00ED303C" w:rsidP="00593243" w14:paraId="326FFD27" w14:textId="77777777">
            <w:pPr>
              <w:jc w:val="center"/>
              <w:rPr>
                <w:color w:val="333333"/>
              </w:rPr>
            </w:pPr>
            <w:r>
              <w:rPr>
                <w:color w:val="333333"/>
              </w:rPr>
              <w:t>58835</w:t>
            </w:r>
          </w:p>
        </w:tc>
        <w:tc>
          <w:tcPr>
            <w:tcW w:w="1600" w:type="dxa"/>
            <w:noWrap/>
            <w:vAlign w:val="bottom"/>
            <w:hideMark/>
          </w:tcPr>
          <w:p w:rsidR="00AE0D73" w:rsidRPr="00ED303C" w:rsidP="00593243" w14:paraId="0D4F9D1C" w14:textId="77777777">
            <w:pPr>
              <w:jc w:val="center"/>
              <w:rPr>
                <w:color w:val="333333"/>
              </w:rPr>
            </w:pPr>
            <w:r>
              <w:rPr>
                <w:color w:val="333333"/>
              </w:rPr>
              <w:t>KPXB-TV</w:t>
            </w:r>
          </w:p>
        </w:tc>
        <w:tc>
          <w:tcPr>
            <w:tcW w:w="1800" w:type="dxa"/>
            <w:noWrap/>
            <w:vAlign w:val="bottom"/>
            <w:hideMark/>
          </w:tcPr>
          <w:p w:rsidR="00AE0D73" w:rsidRPr="00ED303C" w:rsidP="00593243" w14:paraId="424AE9C7" w14:textId="77777777">
            <w:pPr>
              <w:jc w:val="center"/>
            </w:pPr>
            <w:r>
              <w:rPr>
                <w:color w:val="000000"/>
              </w:rPr>
              <w:t>6,062,458</w:t>
            </w:r>
          </w:p>
        </w:tc>
        <w:tc>
          <w:tcPr>
            <w:tcW w:w="1900" w:type="dxa"/>
            <w:noWrap/>
            <w:vAlign w:val="bottom"/>
            <w:hideMark/>
          </w:tcPr>
          <w:p w:rsidR="00AE0D73" w:rsidRPr="00ED303C" w:rsidP="00593243" w14:paraId="4EF75062" w14:textId="77777777">
            <w:pPr>
              <w:jc w:val="center"/>
            </w:pPr>
            <w:r>
              <w:rPr>
                <w:color w:val="000000"/>
              </w:rPr>
              <w:t>6,062,238</w:t>
            </w:r>
          </w:p>
        </w:tc>
        <w:tc>
          <w:tcPr>
            <w:tcW w:w="1885" w:type="dxa"/>
            <w:noWrap/>
            <w:vAlign w:val="bottom"/>
            <w:hideMark/>
          </w:tcPr>
          <w:p w:rsidR="00AE0D73" w:rsidRPr="00ED303C" w:rsidP="00593243" w14:paraId="00D39852" w14:textId="77777777">
            <w:pPr>
              <w:jc w:val="center"/>
              <w:rPr>
                <w:color w:val="333333"/>
              </w:rPr>
            </w:pPr>
            <w:r>
              <w:rPr>
                <w:color w:val="333333"/>
              </w:rPr>
              <w:t xml:space="preserve"> $          51,105 </w:t>
            </w:r>
          </w:p>
        </w:tc>
      </w:tr>
      <w:tr w14:paraId="1FF3D8B1" w14:textId="77777777" w:rsidTr="00593243">
        <w:tblPrEx>
          <w:tblW w:w="8545" w:type="dxa"/>
          <w:tblLook w:val="04A0"/>
        </w:tblPrEx>
        <w:trPr>
          <w:trHeight w:val="390"/>
        </w:trPr>
        <w:tc>
          <w:tcPr>
            <w:tcW w:w="1360" w:type="dxa"/>
            <w:noWrap/>
            <w:vAlign w:val="bottom"/>
            <w:hideMark/>
          </w:tcPr>
          <w:p w:rsidR="00AE0D73" w:rsidRPr="00ED303C" w:rsidP="00593243" w14:paraId="6E6F3F3C" w14:textId="77777777">
            <w:pPr>
              <w:jc w:val="center"/>
              <w:rPr>
                <w:color w:val="333333"/>
              </w:rPr>
            </w:pPr>
            <w:r>
              <w:rPr>
                <w:color w:val="333333"/>
              </w:rPr>
              <w:t>68695</w:t>
            </w:r>
          </w:p>
        </w:tc>
        <w:tc>
          <w:tcPr>
            <w:tcW w:w="1600" w:type="dxa"/>
            <w:noWrap/>
            <w:vAlign w:val="bottom"/>
            <w:hideMark/>
          </w:tcPr>
          <w:p w:rsidR="00AE0D73" w:rsidRPr="00ED303C" w:rsidP="00593243" w14:paraId="3CD9DB3B" w14:textId="77777777">
            <w:pPr>
              <w:jc w:val="center"/>
              <w:rPr>
                <w:color w:val="333333"/>
              </w:rPr>
            </w:pPr>
            <w:r>
              <w:rPr>
                <w:color w:val="333333"/>
              </w:rPr>
              <w:t>KPXC-TV</w:t>
            </w:r>
          </w:p>
        </w:tc>
        <w:tc>
          <w:tcPr>
            <w:tcW w:w="1800" w:type="dxa"/>
            <w:noWrap/>
            <w:vAlign w:val="bottom"/>
            <w:hideMark/>
          </w:tcPr>
          <w:p w:rsidR="00AE0D73" w:rsidRPr="00ED303C" w:rsidP="00593243" w14:paraId="0CBC38C9" w14:textId="77777777">
            <w:pPr>
              <w:jc w:val="center"/>
            </w:pPr>
            <w:r>
              <w:rPr>
                <w:color w:val="000000"/>
              </w:rPr>
              <w:t>3,362,518</w:t>
            </w:r>
          </w:p>
        </w:tc>
        <w:tc>
          <w:tcPr>
            <w:tcW w:w="1900" w:type="dxa"/>
            <w:noWrap/>
            <w:vAlign w:val="bottom"/>
            <w:hideMark/>
          </w:tcPr>
          <w:p w:rsidR="00AE0D73" w:rsidRPr="00ED303C" w:rsidP="00593243" w14:paraId="2BDB1C09" w14:textId="77777777">
            <w:pPr>
              <w:jc w:val="center"/>
            </w:pPr>
            <w:r>
              <w:rPr>
                <w:color w:val="000000"/>
              </w:rPr>
              <w:t>3,341,951</w:t>
            </w:r>
          </w:p>
        </w:tc>
        <w:tc>
          <w:tcPr>
            <w:tcW w:w="1885" w:type="dxa"/>
            <w:noWrap/>
            <w:vAlign w:val="bottom"/>
            <w:hideMark/>
          </w:tcPr>
          <w:p w:rsidR="00AE0D73" w:rsidRPr="00ED303C" w:rsidP="00593243" w14:paraId="0FCF54C6" w14:textId="77777777">
            <w:pPr>
              <w:jc w:val="center"/>
              <w:rPr>
                <w:color w:val="333333"/>
              </w:rPr>
            </w:pPr>
            <w:r>
              <w:rPr>
                <w:color w:val="333333"/>
              </w:rPr>
              <w:t xml:space="preserve"> $          28,173 </w:t>
            </w:r>
          </w:p>
        </w:tc>
      </w:tr>
      <w:tr w14:paraId="37D96751" w14:textId="77777777" w:rsidTr="00593243">
        <w:tblPrEx>
          <w:tblW w:w="8545" w:type="dxa"/>
          <w:tblLook w:val="04A0"/>
        </w:tblPrEx>
        <w:trPr>
          <w:trHeight w:val="390"/>
        </w:trPr>
        <w:tc>
          <w:tcPr>
            <w:tcW w:w="1360" w:type="dxa"/>
            <w:noWrap/>
            <w:vAlign w:val="bottom"/>
            <w:hideMark/>
          </w:tcPr>
          <w:p w:rsidR="00AE0D73" w:rsidRPr="00ED303C" w:rsidP="00593243" w14:paraId="68CCD0F2" w14:textId="77777777">
            <w:pPr>
              <w:jc w:val="center"/>
              <w:rPr>
                <w:color w:val="333333"/>
              </w:rPr>
            </w:pPr>
            <w:r>
              <w:rPr>
                <w:color w:val="333333"/>
              </w:rPr>
              <w:t>68834</w:t>
            </w:r>
          </w:p>
        </w:tc>
        <w:tc>
          <w:tcPr>
            <w:tcW w:w="1600" w:type="dxa"/>
            <w:noWrap/>
            <w:vAlign w:val="bottom"/>
            <w:hideMark/>
          </w:tcPr>
          <w:p w:rsidR="00AE0D73" w:rsidRPr="00ED303C" w:rsidP="00593243" w14:paraId="1478BB2B" w14:textId="77777777">
            <w:pPr>
              <w:jc w:val="center"/>
              <w:rPr>
                <w:color w:val="333333"/>
              </w:rPr>
            </w:pPr>
            <w:r>
              <w:rPr>
                <w:color w:val="333333"/>
              </w:rPr>
              <w:t>KPXD-TV</w:t>
            </w:r>
          </w:p>
        </w:tc>
        <w:tc>
          <w:tcPr>
            <w:tcW w:w="1800" w:type="dxa"/>
            <w:noWrap/>
            <w:vAlign w:val="bottom"/>
            <w:hideMark/>
          </w:tcPr>
          <w:p w:rsidR="00AE0D73" w:rsidRPr="00ED303C" w:rsidP="00593243" w14:paraId="76B11FA2" w14:textId="77777777">
            <w:pPr>
              <w:jc w:val="center"/>
            </w:pPr>
            <w:r>
              <w:rPr>
                <w:color w:val="000000"/>
              </w:rPr>
              <w:t>6,555,157</w:t>
            </w:r>
          </w:p>
        </w:tc>
        <w:tc>
          <w:tcPr>
            <w:tcW w:w="1900" w:type="dxa"/>
            <w:noWrap/>
            <w:vAlign w:val="bottom"/>
            <w:hideMark/>
          </w:tcPr>
          <w:p w:rsidR="00AE0D73" w:rsidRPr="00ED303C" w:rsidP="00593243" w14:paraId="041780D7" w14:textId="77777777">
            <w:pPr>
              <w:jc w:val="center"/>
            </w:pPr>
            <w:r>
              <w:rPr>
                <w:color w:val="000000"/>
              </w:rPr>
              <w:t>6,553,373</w:t>
            </w:r>
          </w:p>
        </w:tc>
        <w:tc>
          <w:tcPr>
            <w:tcW w:w="1885" w:type="dxa"/>
            <w:noWrap/>
            <w:vAlign w:val="bottom"/>
            <w:hideMark/>
          </w:tcPr>
          <w:p w:rsidR="00AE0D73" w:rsidRPr="00ED303C" w:rsidP="00593243" w14:paraId="14B67CAB" w14:textId="77777777">
            <w:pPr>
              <w:jc w:val="center"/>
              <w:rPr>
                <w:color w:val="333333"/>
              </w:rPr>
            </w:pPr>
            <w:r>
              <w:rPr>
                <w:color w:val="333333"/>
              </w:rPr>
              <w:t xml:space="preserve"> $          55,245 </w:t>
            </w:r>
          </w:p>
        </w:tc>
      </w:tr>
      <w:tr w14:paraId="598FFE2B" w14:textId="77777777" w:rsidTr="00593243">
        <w:tblPrEx>
          <w:tblW w:w="8545" w:type="dxa"/>
          <w:tblLook w:val="04A0"/>
        </w:tblPrEx>
        <w:trPr>
          <w:trHeight w:val="390"/>
        </w:trPr>
        <w:tc>
          <w:tcPr>
            <w:tcW w:w="1360" w:type="dxa"/>
            <w:noWrap/>
            <w:vAlign w:val="bottom"/>
            <w:hideMark/>
          </w:tcPr>
          <w:p w:rsidR="00AE0D73" w:rsidRPr="00ED303C" w:rsidP="00593243" w14:paraId="2A5D54EF" w14:textId="77777777">
            <w:pPr>
              <w:jc w:val="center"/>
              <w:rPr>
                <w:color w:val="333333"/>
              </w:rPr>
            </w:pPr>
            <w:r>
              <w:rPr>
                <w:color w:val="333333"/>
              </w:rPr>
              <w:t>33337</w:t>
            </w:r>
          </w:p>
        </w:tc>
        <w:tc>
          <w:tcPr>
            <w:tcW w:w="1600" w:type="dxa"/>
            <w:noWrap/>
            <w:vAlign w:val="bottom"/>
            <w:hideMark/>
          </w:tcPr>
          <w:p w:rsidR="00AE0D73" w:rsidRPr="00ED303C" w:rsidP="00593243" w14:paraId="59902BBD" w14:textId="77777777">
            <w:pPr>
              <w:jc w:val="center"/>
              <w:rPr>
                <w:color w:val="333333"/>
              </w:rPr>
            </w:pPr>
            <w:r>
              <w:rPr>
                <w:color w:val="333333"/>
              </w:rPr>
              <w:t>KPXE-TV</w:t>
            </w:r>
          </w:p>
        </w:tc>
        <w:tc>
          <w:tcPr>
            <w:tcW w:w="1800" w:type="dxa"/>
            <w:noWrap/>
            <w:vAlign w:val="bottom"/>
            <w:hideMark/>
          </w:tcPr>
          <w:p w:rsidR="00AE0D73" w:rsidRPr="00ED303C" w:rsidP="00593243" w14:paraId="0AEAE67A" w14:textId="77777777">
            <w:pPr>
              <w:jc w:val="center"/>
            </w:pPr>
            <w:r>
              <w:rPr>
                <w:color w:val="000000"/>
              </w:rPr>
              <w:t>2,437,178</w:t>
            </w:r>
          </w:p>
        </w:tc>
        <w:tc>
          <w:tcPr>
            <w:tcW w:w="1900" w:type="dxa"/>
            <w:noWrap/>
            <w:vAlign w:val="bottom"/>
            <w:hideMark/>
          </w:tcPr>
          <w:p w:rsidR="00AE0D73" w:rsidRPr="00ED303C" w:rsidP="00593243" w14:paraId="7098909D" w14:textId="77777777">
            <w:pPr>
              <w:jc w:val="center"/>
            </w:pPr>
            <w:r>
              <w:rPr>
                <w:color w:val="000000"/>
              </w:rPr>
              <w:t>2,436,024</w:t>
            </w:r>
          </w:p>
        </w:tc>
        <w:tc>
          <w:tcPr>
            <w:tcW w:w="1885" w:type="dxa"/>
            <w:noWrap/>
            <w:vAlign w:val="bottom"/>
            <w:hideMark/>
          </w:tcPr>
          <w:p w:rsidR="00AE0D73" w:rsidRPr="00ED303C" w:rsidP="00593243" w14:paraId="27F0BD04" w14:textId="77777777">
            <w:pPr>
              <w:jc w:val="center"/>
              <w:rPr>
                <w:color w:val="333333"/>
              </w:rPr>
            </w:pPr>
            <w:r>
              <w:rPr>
                <w:color w:val="333333"/>
              </w:rPr>
              <w:t xml:space="preserve"> $          20,536 </w:t>
            </w:r>
          </w:p>
        </w:tc>
      </w:tr>
      <w:tr w14:paraId="0ED0D143" w14:textId="77777777" w:rsidTr="00593243">
        <w:tblPrEx>
          <w:tblW w:w="8545" w:type="dxa"/>
          <w:tblLook w:val="04A0"/>
        </w:tblPrEx>
        <w:trPr>
          <w:trHeight w:val="390"/>
        </w:trPr>
        <w:tc>
          <w:tcPr>
            <w:tcW w:w="1360" w:type="dxa"/>
            <w:noWrap/>
            <w:vAlign w:val="bottom"/>
            <w:hideMark/>
          </w:tcPr>
          <w:p w:rsidR="00AE0D73" w:rsidRPr="00ED303C" w:rsidP="00593243" w14:paraId="0416AEE9" w14:textId="77777777">
            <w:pPr>
              <w:jc w:val="center"/>
              <w:rPr>
                <w:color w:val="333333"/>
              </w:rPr>
            </w:pPr>
            <w:r>
              <w:rPr>
                <w:color w:val="333333"/>
              </w:rPr>
              <w:t>5801</w:t>
            </w:r>
          </w:p>
        </w:tc>
        <w:tc>
          <w:tcPr>
            <w:tcW w:w="1600" w:type="dxa"/>
            <w:noWrap/>
            <w:vAlign w:val="bottom"/>
            <w:hideMark/>
          </w:tcPr>
          <w:p w:rsidR="00AE0D73" w:rsidRPr="00ED303C" w:rsidP="00593243" w14:paraId="7540DAB6" w14:textId="77777777">
            <w:pPr>
              <w:jc w:val="center"/>
              <w:rPr>
                <w:color w:val="333333"/>
              </w:rPr>
            </w:pPr>
            <w:r>
              <w:rPr>
                <w:color w:val="333333"/>
              </w:rPr>
              <w:t>KPXG-TV</w:t>
            </w:r>
          </w:p>
        </w:tc>
        <w:tc>
          <w:tcPr>
            <w:tcW w:w="1800" w:type="dxa"/>
            <w:noWrap/>
            <w:vAlign w:val="bottom"/>
            <w:hideMark/>
          </w:tcPr>
          <w:p w:rsidR="00AE0D73" w:rsidRPr="00ED303C" w:rsidP="00593243" w14:paraId="54136F8D" w14:textId="77777777">
            <w:pPr>
              <w:jc w:val="center"/>
            </w:pPr>
            <w:r>
              <w:rPr>
                <w:color w:val="000000"/>
              </w:rPr>
              <w:t>3,026,219</w:t>
            </w:r>
          </w:p>
        </w:tc>
        <w:tc>
          <w:tcPr>
            <w:tcW w:w="1900" w:type="dxa"/>
            <w:noWrap/>
            <w:vAlign w:val="bottom"/>
            <w:hideMark/>
          </w:tcPr>
          <w:p w:rsidR="00AE0D73" w:rsidRPr="00ED303C" w:rsidP="00593243" w14:paraId="08AB62BF" w14:textId="77777777">
            <w:pPr>
              <w:jc w:val="center"/>
            </w:pPr>
            <w:r>
              <w:rPr>
                <w:color w:val="000000"/>
              </w:rPr>
              <w:t>2,882,598</w:t>
            </w:r>
          </w:p>
        </w:tc>
        <w:tc>
          <w:tcPr>
            <w:tcW w:w="1885" w:type="dxa"/>
            <w:noWrap/>
            <w:vAlign w:val="bottom"/>
            <w:hideMark/>
          </w:tcPr>
          <w:p w:rsidR="00AE0D73" w:rsidRPr="00ED303C" w:rsidP="00593243" w14:paraId="31F7E9CB" w14:textId="77777777">
            <w:pPr>
              <w:jc w:val="center"/>
              <w:rPr>
                <w:color w:val="333333"/>
              </w:rPr>
            </w:pPr>
            <w:r>
              <w:rPr>
                <w:color w:val="333333"/>
              </w:rPr>
              <w:t xml:space="preserve"> $          24,300 </w:t>
            </w:r>
          </w:p>
        </w:tc>
      </w:tr>
      <w:tr w14:paraId="46A86CE4" w14:textId="77777777" w:rsidTr="00593243">
        <w:tblPrEx>
          <w:tblW w:w="8545" w:type="dxa"/>
          <w:tblLook w:val="04A0"/>
        </w:tblPrEx>
        <w:trPr>
          <w:trHeight w:val="390"/>
        </w:trPr>
        <w:tc>
          <w:tcPr>
            <w:tcW w:w="1360" w:type="dxa"/>
            <w:noWrap/>
            <w:vAlign w:val="bottom"/>
            <w:hideMark/>
          </w:tcPr>
          <w:p w:rsidR="00AE0D73" w:rsidRPr="00ED303C" w:rsidP="00593243" w14:paraId="7BF8B9DF" w14:textId="77777777">
            <w:pPr>
              <w:jc w:val="center"/>
              <w:rPr>
                <w:color w:val="333333"/>
              </w:rPr>
            </w:pPr>
            <w:r>
              <w:rPr>
                <w:color w:val="333333"/>
              </w:rPr>
              <w:t>81507</w:t>
            </w:r>
          </w:p>
        </w:tc>
        <w:tc>
          <w:tcPr>
            <w:tcW w:w="1600" w:type="dxa"/>
            <w:noWrap/>
            <w:vAlign w:val="bottom"/>
            <w:hideMark/>
          </w:tcPr>
          <w:p w:rsidR="00AE0D73" w:rsidRPr="00ED303C" w:rsidP="00593243" w14:paraId="0FFFAB9B" w14:textId="77777777">
            <w:pPr>
              <w:jc w:val="center"/>
              <w:rPr>
                <w:color w:val="333333"/>
              </w:rPr>
            </w:pPr>
            <w:r>
              <w:rPr>
                <w:color w:val="333333"/>
              </w:rPr>
              <w:t>KPXJ</w:t>
            </w:r>
          </w:p>
        </w:tc>
        <w:tc>
          <w:tcPr>
            <w:tcW w:w="1800" w:type="dxa"/>
            <w:noWrap/>
            <w:vAlign w:val="bottom"/>
            <w:hideMark/>
          </w:tcPr>
          <w:p w:rsidR="00AE0D73" w:rsidRPr="00ED303C" w:rsidP="00593243" w14:paraId="5E671C11" w14:textId="77777777">
            <w:pPr>
              <w:jc w:val="center"/>
            </w:pPr>
            <w:r>
              <w:rPr>
                <w:color w:val="000000"/>
              </w:rPr>
              <w:t>1,138,632</w:t>
            </w:r>
          </w:p>
        </w:tc>
        <w:tc>
          <w:tcPr>
            <w:tcW w:w="1900" w:type="dxa"/>
            <w:noWrap/>
            <w:vAlign w:val="bottom"/>
            <w:hideMark/>
          </w:tcPr>
          <w:p w:rsidR="00AE0D73" w:rsidRPr="00ED303C" w:rsidP="00593243" w14:paraId="34ACB24F" w14:textId="77777777">
            <w:pPr>
              <w:jc w:val="center"/>
            </w:pPr>
            <w:r>
              <w:rPr>
                <w:color w:val="000000"/>
              </w:rPr>
              <w:t>1,135,626</w:t>
            </w:r>
          </w:p>
        </w:tc>
        <w:tc>
          <w:tcPr>
            <w:tcW w:w="1885" w:type="dxa"/>
            <w:noWrap/>
            <w:vAlign w:val="bottom"/>
            <w:hideMark/>
          </w:tcPr>
          <w:p w:rsidR="00AE0D73" w:rsidRPr="00ED303C" w:rsidP="00593243" w14:paraId="60415D62" w14:textId="77777777">
            <w:pPr>
              <w:jc w:val="center"/>
              <w:rPr>
                <w:color w:val="333333"/>
              </w:rPr>
            </w:pPr>
            <w:r>
              <w:rPr>
                <w:color w:val="333333"/>
              </w:rPr>
              <w:t xml:space="preserve"> $            9,573 </w:t>
            </w:r>
          </w:p>
        </w:tc>
      </w:tr>
      <w:tr w14:paraId="6D90F2CE" w14:textId="77777777" w:rsidTr="00593243">
        <w:tblPrEx>
          <w:tblW w:w="8545" w:type="dxa"/>
          <w:tblLook w:val="04A0"/>
        </w:tblPrEx>
        <w:trPr>
          <w:trHeight w:val="390"/>
        </w:trPr>
        <w:tc>
          <w:tcPr>
            <w:tcW w:w="1360" w:type="dxa"/>
            <w:noWrap/>
            <w:vAlign w:val="bottom"/>
            <w:hideMark/>
          </w:tcPr>
          <w:p w:rsidR="00AE0D73" w:rsidRPr="00ED303C" w:rsidP="00593243" w14:paraId="46663D12" w14:textId="77777777">
            <w:pPr>
              <w:jc w:val="center"/>
              <w:rPr>
                <w:color w:val="333333"/>
              </w:rPr>
            </w:pPr>
            <w:r>
              <w:rPr>
                <w:color w:val="333333"/>
              </w:rPr>
              <w:t>61173</w:t>
            </w:r>
          </w:p>
        </w:tc>
        <w:tc>
          <w:tcPr>
            <w:tcW w:w="1600" w:type="dxa"/>
            <w:noWrap/>
            <w:vAlign w:val="bottom"/>
            <w:hideMark/>
          </w:tcPr>
          <w:p w:rsidR="00AE0D73" w:rsidRPr="00ED303C" w:rsidP="00593243" w14:paraId="5B41B800" w14:textId="77777777">
            <w:pPr>
              <w:jc w:val="center"/>
              <w:rPr>
                <w:color w:val="333333"/>
              </w:rPr>
            </w:pPr>
            <w:r>
              <w:rPr>
                <w:color w:val="333333"/>
              </w:rPr>
              <w:t>KPXL-TV</w:t>
            </w:r>
          </w:p>
        </w:tc>
        <w:tc>
          <w:tcPr>
            <w:tcW w:w="1800" w:type="dxa"/>
            <w:noWrap/>
            <w:vAlign w:val="bottom"/>
            <w:hideMark/>
          </w:tcPr>
          <w:p w:rsidR="00AE0D73" w:rsidRPr="00ED303C" w:rsidP="00593243" w14:paraId="033CB763" w14:textId="77777777">
            <w:pPr>
              <w:jc w:val="center"/>
            </w:pPr>
            <w:r>
              <w:rPr>
                <w:color w:val="000000"/>
              </w:rPr>
              <w:t>2,257,007</w:t>
            </w:r>
          </w:p>
        </w:tc>
        <w:tc>
          <w:tcPr>
            <w:tcW w:w="1900" w:type="dxa"/>
            <w:noWrap/>
            <w:vAlign w:val="bottom"/>
            <w:hideMark/>
          </w:tcPr>
          <w:p w:rsidR="00AE0D73" w:rsidRPr="00ED303C" w:rsidP="00593243" w14:paraId="4B540D35" w14:textId="77777777">
            <w:pPr>
              <w:jc w:val="center"/>
            </w:pPr>
            <w:r>
              <w:rPr>
                <w:color w:val="000000"/>
              </w:rPr>
              <w:t>2,243,520</w:t>
            </w:r>
          </w:p>
        </w:tc>
        <w:tc>
          <w:tcPr>
            <w:tcW w:w="1885" w:type="dxa"/>
            <w:noWrap/>
            <w:vAlign w:val="bottom"/>
            <w:hideMark/>
          </w:tcPr>
          <w:p w:rsidR="00AE0D73" w:rsidRPr="00ED303C" w:rsidP="00593243" w14:paraId="728B8597" w14:textId="77777777">
            <w:pPr>
              <w:jc w:val="center"/>
              <w:rPr>
                <w:color w:val="333333"/>
              </w:rPr>
            </w:pPr>
            <w:r>
              <w:rPr>
                <w:color w:val="333333"/>
              </w:rPr>
              <w:t xml:space="preserve"> $          18,913 </w:t>
            </w:r>
          </w:p>
        </w:tc>
      </w:tr>
      <w:tr w14:paraId="7A94C7BB" w14:textId="77777777" w:rsidTr="00593243">
        <w:tblPrEx>
          <w:tblW w:w="8545" w:type="dxa"/>
          <w:tblLook w:val="04A0"/>
        </w:tblPrEx>
        <w:trPr>
          <w:trHeight w:val="390"/>
        </w:trPr>
        <w:tc>
          <w:tcPr>
            <w:tcW w:w="1360" w:type="dxa"/>
            <w:noWrap/>
            <w:vAlign w:val="bottom"/>
            <w:hideMark/>
          </w:tcPr>
          <w:p w:rsidR="00AE0D73" w:rsidRPr="00ED303C" w:rsidP="00593243" w14:paraId="6CBFB9E6" w14:textId="77777777">
            <w:pPr>
              <w:jc w:val="center"/>
              <w:rPr>
                <w:color w:val="333333"/>
              </w:rPr>
            </w:pPr>
            <w:r>
              <w:rPr>
                <w:color w:val="333333"/>
              </w:rPr>
              <w:t>35907</w:t>
            </w:r>
          </w:p>
        </w:tc>
        <w:tc>
          <w:tcPr>
            <w:tcW w:w="1600" w:type="dxa"/>
            <w:noWrap/>
            <w:vAlign w:val="bottom"/>
            <w:hideMark/>
          </w:tcPr>
          <w:p w:rsidR="00AE0D73" w:rsidRPr="00ED303C" w:rsidP="00593243" w14:paraId="124BB082" w14:textId="77777777">
            <w:pPr>
              <w:jc w:val="center"/>
              <w:rPr>
                <w:color w:val="333333"/>
              </w:rPr>
            </w:pPr>
            <w:r>
              <w:rPr>
                <w:color w:val="333333"/>
              </w:rPr>
              <w:t>KPXM-TV</w:t>
            </w:r>
          </w:p>
        </w:tc>
        <w:tc>
          <w:tcPr>
            <w:tcW w:w="1800" w:type="dxa"/>
            <w:noWrap/>
            <w:vAlign w:val="bottom"/>
            <w:hideMark/>
          </w:tcPr>
          <w:p w:rsidR="00AE0D73" w:rsidRPr="00ED303C" w:rsidP="00593243" w14:paraId="7CBF19C1" w14:textId="77777777">
            <w:pPr>
              <w:jc w:val="center"/>
            </w:pPr>
            <w:r>
              <w:rPr>
                <w:color w:val="000000"/>
              </w:rPr>
              <w:t>3,507,312</w:t>
            </w:r>
          </w:p>
        </w:tc>
        <w:tc>
          <w:tcPr>
            <w:tcW w:w="1900" w:type="dxa"/>
            <w:noWrap/>
            <w:vAlign w:val="bottom"/>
            <w:hideMark/>
          </w:tcPr>
          <w:p w:rsidR="00AE0D73" w:rsidRPr="00ED303C" w:rsidP="00593243" w14:paraId="4A4BF999" w14:textId="77777777">
            <w:pPr>
              <w:jc w:val="center"/>
            </w:pPr>
            <w:r>
              <w:rPr>
                <w:color w:val="000000"/>
              </w:rPr>
              <w:t>3,506,503</w:t>
            </w:r>
          </w:p>
        </w:tc>
        <w:tc>
          <w:tcPr>
            <w:tcW w:w="1885" w:type="dxa"/>
            <w:noWrap/>
            <w:vAlign w:val="bottom"/>
            <w:hideMark/>
          </w:tcPr>
          <w:p w:rsidR="00AE0D73" w:rsidRPr="00ED303C" w:rsidP="00593243" w14:paraId="5FB33F6B" w14:textId="77777777">
            <w:pPr>
              <w:jc w:val="center"/>
              <w:rPr>
                <w:color w:val="333333"/>
              </w:rPr>
            </w:pPr>
            <w:r>
              <w:rPr>
                <w:color w:val="333333"/>
              </w:rPr>
              <w:t xml:space="preserve"> $          29,560 </w:t>
            </w:r>
          </w:p>
        </w:tc>
      </w:tr>
      <w:tr w14:paraId="465D528F" w14:textId="77777777" w:rsidTr="00593243">
        <w:tblPrEx>
          <w:tblW w:w="8545" w:type="dxa"/>
          <w:tblLook w:val="04A0"/>
        </w:tblPrEx>
        <w:trPr>
          <w:trHeight w:val="390"/>
        </w:trPr>
        <w:tc>
          <w:tcPr>
            <w:tcW w:w="1360" w:type="dxa"/>
            <w:noWrap/>
            <w:vAlign w:val="bottom"/>
            <w:hideMark/>
          </w:tcPr>
          <w:p w:rsidR="00AE0D73" w:rsidRPr="00ED303C" w:rsidP="00593243" w14:paraId="38BF454C" w14:textId="77777777">
            <w:pPr>
              <w:jc w:val="center"/>
              <w:rPr>
                <w:color w:val="333333"/>
              </w:rPr>
            </w:pPr>
            <w:r>
              <w:rPr>
                <w:color w:val="333333"/>
              </w:rPr>
              <w:t>58978</w:t>
            </w:r>
          </w:p>
        </w:tc>
        <w:tc>
          <w:tcPr>
            <w:tcW w:w="1600" w:type="dxa"/>
            <w:noWrap/>
            <w:vAlign w:val="bottom"/>
            <w:hideMark/>
          </w:tcPr>
          <w:p w:rsidR="00AE0D73" w:rsidRPr="00ED303C" w:rsidP="00593243" w14:paraId="1CD251E6" w14:textId="77777777">
            <w:pPr>
              <w:jc w:val="center"/>
              <w:rPr>
                <w:color w:val="333333"/>
              </w:rPr>
            </w:pPr>
            <w:r>
              <w:rPr>
                <w:color w:val="333333"/>
              </w:rPr>
              <w:t>KPXN-TV</w:t>
            </w:r>
          </w:p>
        </w:tc>
        <w:tc>
          <w:tcPr>
            <w:tcW w:w="1800" w:type="dxa"/>
            <w:noWrap/>
            <w:vAlign w:val="bottom"/>
            <w:hideMark/>
          </w:tcPr>
          <w:p w:rsidR="00AE0D73" w:rsidRPr="00ED303C" w:rsidP="00593243" w14:paraId="4B9C9D80" w14:textId="77777777">
            <w:pPr>
              <w:jc w:val="center"/>
            </w:pPr>
            <w:r>
              <w:rPr>
                <w:color w:val="000000"/>
              </w:rPr>
              <w:t>17,256,205</w:t>
            </w:r>
          </w:p>
        </w:tc>
        <w:tc>
          <w:tcPr>
            <w:tcW w:w="1900" w:type="dxa"/>
            <w:noWrap/>
            <w:vAlign w:val="bottom"/>
            <w:hideMark/>
          </w:tcPr>
          <w:p w:rsidR="00AE0D73" w:rsidRPr="00ED303C" w:rsidP="00593243" w14:paraId="52531323" w14:textId="77777777">
            <w:pPr>
              <w:jc w:val="center"/>
            </w:pPr>
            <w:r>
              <w:rPr>
                <w:color w:val="000000"/>
              </w:rPr>
              <w:t>15,804,489</w:t>
            </w:r>
          </w:p>
        </w:tc>
        <w:tc>
          <w:tcPr>
            <w:tcW w:w="1885" w:type="dxa"/>
            <w:noWrap/>
            <w:vAlign w:val="bottom"/>
            <w:hideMark/>
          </w:tcPr>
          <w:p w:rsidR="00AE0D73" w:rsidRPr="00ED303C" w:rsidP="00593243" w14:paraId="5812052C" w14:textId="77777777">
            <w:pPr>
              <w:jc w:val="center"/>
              <w:rPr>
                <w:color w:val="333333"/>
              </w:rPr>
            </w:pPr>
            <w:r>
              <w:rPr>
                <w:color w:val="333333"/>
              </w:rPr>
              <w:t xml:space="preserve"> $        133,232 </w:t>
            </w:r>
          </w:p>
        </w:tc>
      </w:tr>
      <w:tr w14:paraId="23DE9F4A" w14:textId="77777777" w:rsidTr="00593243">
        <w:tblPrEx>
          <w:tblW w:w="8545" w:type="dxa"/>
          <w:tblLook w:val="04A0"/>
        </w:tblPrEx>
        <w:trPr>
          <w:trHeight w:val="390"/>
        </w:trPr>
        <w:tc>
          <w:tcPr>
            <w:tcW w:w="1360" w:type="dxa"/>
            <w:noWrap/>
            <w:vAlign w:val="bottom"/>
            <w:hideMark/>
          </w:tcPr>
          <w:p w:rsidR="00AE0D73" w:rsidRPr="00ED303C" w:rsidP="00593243" w14:paraId="05350F2B" w14:textId="77777777">
            <w:pPr>
              <w:jc w:val="center"/>
              <w:rPr>
                <w:color w:val="333333"/>
              </w:rPr>
            </w:pPr>
            <w:r>
              <w:rPr>
                <w:color w:val="333333"/>
              </w:rPr>
              <w:t>77483</w:t>
            </w:r>
          </w:p>
        </w:tc>
        <w:tc>
          <w:tcPr>
            <w:tcW w:w="1600" w:type="dxa"/>
            <w:noWrap/>
            <w:vAlign w:val="bottom"/>
            <w:hideMark/>
          </w:tcPr>
          <w:p w:rsidR="00AE0D73" w:rsidRPr="00ED303C" w:rsidP="00593243" w14:paraId="5F93A894" w14:textId="77777777">
            <w:pPr>
              <w:jc w:val="center"/>
              <w:rPr>
                <w:color w:val="333333"/>
              </w:rPr>
            </w:pPr>
            <w:r>
              <w:rPr>
                <w:color w:val="333333"/>
              </w:rPr>
              <w:t>KPXO-TV</w:t>
            </w:r>
          </w:p>
        </w:tc>
        <w:tc>
          <w:tcPr>
            <w:tcW w:w="1800" w:type="dxa"/>
            <w:noWrap/>
            <w:vAlign w:val="bottom"/>
            <w:hideMark/>
          </w:tcPr>
          <w:p w:rsidR="00AE0D73" w:rsidRPr="00ED303C" w:rsidP="00593243" w14:paraId="3EB72C4D" w14:textId="77777777">
            <w:pPr>
              <w:jc w:val="center"/>
            </w:pPr>
            <w:r>
              <w:rPr>
                <w:color w:val="000000"/>
              </w:rPr>
              <w:t>953,329</w:t>
            </w:r>
          </w:p>
        </w:tc>
        <w:tc>
          <w:tcPr>
            <w:tcW w:w="1900" w:type="dxa"/>
            <w:noWrap/>
            <w:vAlign w:val="bottom"/>
            <w:hideMark/>
          </w:tcPr>
          <w:p w:rsidR="00AE0D73" w:rsidRPr="00ED303C" w:rsidP="00593243" w14:paraId="142B6D74" w14:textId="77777777">
            <w:pPr>
              <w:jc w:val="center"/>
            </w:pPr>
            <w:r>
              <w:rPr>
                <w:color w:val="000000"/>
              </w:rPr>
              <w:t>913,341</w:t>
            </w:r>
          </w:p>
        </w:tc>
        <w:tc>
          <w:tcPr>
            <w:tcW w:w="1885" w:type="dxa"/>
            <w:noWrap/>
            <w:vAlign w:val="bottom"/>
            <w:hideMark/>
          </w:tcPr>
          <w:p w:rsidR="00AE0D73" w:rsidRPr="00ED303C" w:rsidP="00593243" w14:paraId="6112A8B2" w14:textId="77777777">
            <w:pPr>
              <w:jc w:val="center"/>
              <w:rPr>
                <w:color w:val="333333"/>
              </w:rPr>
            </w:pPr>
            <w:r>
              <w:rPr>
                <w:color w:val="333333"/>
              </w:rPr>
              <w:t xml:space="preserve"> $            7,699 </w:t>
            </w:r>
          </w:p>
        </w:tc>
      </w:tr>
      <w:tr w14:paraId="0784E572" w14:textId="77777777" w:rsidTr="00593243">
        <w:tblPrEx>
          <w:tblW w:w="8545" w:type="dxa"/>
          <w:tblLook w:val="04A0"/>
        </w:tblPrEx>
        <w:trPr>
          <w:trHeight w:val="390"/>
        </w:trPr>
        <w:tc>
          <w:tcPr>
            <w:tcW w:w="1360" w:type="dxa"/>
            <w:noWrap/>
            <w:vAlign w:val="bottom"/>
            <w:hideMark/>
          </w:tcPr>
          <w:p w:rsidR="00AE0D73" w:rsidRPr="00ED303C" w:rsidP="00593243" w14:paraId="2E919F91" w14:textId="77777777">
            <w:pPr>
              <w:jc w:val="center"/>
              <w:rPr>
                <w:color w:val="333333"/>
              </w:rPr>
            </w:pPr>
            <w:r>
              <w:rPr>
                <w:color w:val="333333"/>
              </w:rPr>
              <w:t>21156</w:t>
            </w:r>
          </w:p>
        </w:tc>
        <w:tc>
          <w:tcPr>
            <w:tcW w:w="1600" w:type="dxa"/>
            <w:noWrap/>
            <w:vAlign w:val="bottom"/>
            <w:hideMark/>
          </w:tcPr>
          <w:p w:rsidR="00AE0D73" w:rsidRPr="00ED303C" w:rsidP="00593243" w14:paraId="23A354AB" w14:textId="77777777">
            <w:pPr>
              <w:jc w:val="center"/>
              <w:rPr>
                <w:color w:val="333333"/>
              </w:rPr>
            </w:pPr>
            <w:r>
              <w:rPr>
                <w:color w:val="333333"/>
              </w:rPr>
              <w:t>KPXR-TV</w:t>
            </w:r>
          </w:p>
        </w:tc>
        <w:tc>
          <w:tcPr>
            <w:tcW w:w="1800" w:type="dxa"/>
            <w:noWrap/>
            <w:vAlign w:val="bottom"/>
            <w:hideMark/>
          </w:tcPr>
          <w:p w:rsidR="00AE0D73" w:rsidRPr="00ED303C" w:rsidP="00593243" w14:paraId="4BF3F98A" w14:textId="77777777">
            <w:pPr>
              <w:jc w:val="center"/>
            </w:pPr>
            <w:r>
              <w:rPr>
                <w:color w:val="000000"/>
              </w:rPr>
              <w:t>828,915</w:t>
            </w:r>
          </w:p>
        </w:tc>
        <w:tc>
          <w:tcPr>
            <w:tcW w:w="1900" w:type="dxa"/>
            <w:noWrap/>
            <w:vAlign w:val="bottom"/>
            <w:hideMark/>
          </w:tcPr>
          <w:p w:rsidR="00AE0D73" w:rsidRPr="00ED303C" w:rsidP="00593243" w14:paraId="69B8FFAB" w14:textId="77777777">
            <w:pPr>
              <w:jc w:val="center"/>
            </w:pPr>
            <w:r>
              <w:rPr>
                <w:color w:val="000000"/>
              </w:rPr>
              <w:t>821,250</w:t>
            </w:r>
          </w:p>
        </w:tc>
        <w:tc>
          <w:tcPr>
            <w:tcW w:w="1885" w:type="dxa"/>
            <w:noWrap/>
            <w:vAlign w:val="bottom"/>
            <w:hideMark/>
          </w:tcPr>
          <w:p w:rsidR="00AE0D73" w:rsidRPr="00ED303C" w:rsidP="00593243" w14:paraId="79352978" w14:textId="77777777">
            <w:pPr>
              <w:jc w:val="center"/>
              <w:rPr>
                <w:color w:val="333333"/>
              </w:rPr>
            </w:pPr>
            <w:r>
              <w:rPr>
                <w:color w:val="333333"/>
              </w:rPr>
              <w:t xml:space="preserve"> $            6,923 </w:t>
            </w:r>
          </w:p>
        </w:tc>
      </w:tr>
      <w:tr w14:paraId="4FDB88B9" w14:textId="77777777" w:rsidTr="00593243">
        <w:tblPrEx>
          <w:tblW w:w="8545" w:type="dxa"/>
          <w:tblLook w:val="04A0"/>
        </w:tblPrEx>
        <w:trPr>
          <w:trHeight w:val="390"/>
        </w:trPr>
        <w:tc>
          <w:tcPr>
            <w:tcW w:w="1360" w:type="dxa"/>
            <w:noWrap/>
            <w:vAlign w:val="bottom"/>
            <w:hideMark/>
          </w:tcPr>
          <w:p w:rsidR="00AE0D73" w:rsidRPr="00ED303C" w:rsidP="00593243" w14:paraId="1062FBD7" w14:textId="77777777">
            <w:pPr>
              <w:jc w:val="center"/>
              <w:rPr>
                <w:color w:val="333333"/>
              </w:rPr>
            </w:pPr>
            <w:r>
              <w:rPr>
                <w:color w:val="333333"/>
              </w:rPr>
              <w:t>10242</w:t>
            </w:r>
          </w:p>
        </w:tc>
        <w:tc>
          <w:tcPr>
            <w:tcW w:w="1600" w:type="dxa"/>
            <w:noWrap/>
            <w:vAlign w:val="bottom"/>
            <w:hideMark/>
          </w:tcPr>
          <w:p w:rsidR="00AE0D73" w:rsidRPr="00ED303C" w:rsidP="00593243" w14:paraId="40642E23" w14:textId="77777777">
            <w:pPr>
              <w:jc w:val="center"/>
              <w:rPr>
                <w:color w:val="333333"/>
              </w:rPr>
            </w:pPr>
            <w:r>
              <w:rPr>
                <w:color w:val="333333"/>
              </w:rPr>
              <w:t>KQCA</w:t>
            </w:r>
          </w:p>
        </w:tc>
        <w:tc>
          <w:tcPr>
            <w:tcW w:w="1800" w:type="dxa"/>
            <w:noWrap/>
            <w:vAlign w:val="bottom"/>
            <w:hideMark/>
          </w:tcPr>
          <w:p w:rsidR="00AE0D73" w:rsidRPr="00ED303C" w:rsidP="00593243" w14:paraId="5E4AD60C" w14:textId="77777777">
            <w:pPr>
              <w:jc w:val="center"/>
            </w:pPr>
            <w:r>
              <w:rPr>
                <w:color w:val="000000"/>
              </w:rPr>
              <w:t>10,077,891</w:t>
            </w:r>
          </w:p>
        </w:tc>
        <w:tc>
          <w:tcPr>
            <w:tcW w:w="1900" w:type="dxa"/>
            <w:noWrap/>
            <w:vAlign w:val="bottom"/>
            <w:hideMark/>
          </w:tcPr>
          <w:p w:rsidR="00AE0D73" w:rsidRPr="00ED303C" w:rsidP="00593243" w14:paraId="78026252" w14:textId="77777777">
            <w:pPr>
              <w:jc w:val="center"/>
            </w:pPr>
            <w:r>
              <w:rPr>
                <w:color w:val="000000"/>
              </w:rPr>
              <w:t>6,276,197</w:t>
            </w:r>
          </w:p>
        </w:tc>
        <w:tc>
          <w:tcPr>
            <w:tcW w:w="1885" w:type="dxa"/>
            <w:noWrap/>
            <w:vAlign w:val="bottom"/>
            <w:hideMark/>
          </w:tcPr>
          <w:p w:rsidR="00AE0D73" w:rsidRPr="00ED303C" w:rsidP="00593243" w14:paraId="0E82ED70" w14:textId="77777777">
            <w:pPr>
              <w:jc w:val="center"/>
              <w:rPr>
                <w:color w:val="333333"/>
              </w:rPr>
            </w:pPr>
            <w:r>
              <w:rPr>
                <w:color w:val="333333"/>
              </w:rPr>
              <w:t xml:space="preserve"> $          52,908 </w:t>
            </w:r>
          </w:p>
        </w:tc>
      </w:tr>
      <w:tr w14:paraId="08D41FB6" w14:textId="77777777" w:rsidTr="00593243">
        <w:tblPrEx>
          <w:tblW w:w="8545" w:type="dxa"/>
          <w:tblLook w:val="04A0"/>
        </w:tblPrEx>
        <w:trPr>
          <w:trHeight w:val="390"/>
        </w:trPr>
        <w:tc>
          <w:tcPr>
            <w:tcW w:w="1360" w:type="dxa"/>
            <w:noWrap/>
            <w:vAlign w:val="bottom"/>
            <w:hideMark/>
          </w:tcPr>
          <w:p w:rsidR="00AE0D73" w:rsidRPr="00ED303C" w:rsidP="00593243" w14:paraId="34191366" w14:textId="77777777">
            <w:pPr>
              <w:jc w:val="center"/>
              <w:rPr>
                <w:color w:val="333333"/>
              </w:rPr>
            </w:pPr>
            <w:r>
              <w:rPr>
                <w:color w:val="333333"/>
              </w:rPr>
              <w:t>41430</w:t>
            </w:r>
          </w:p>
        </w:tc>
        <w:tc>
          <w:tcPr>
            <w:tcW w:w="1600" w:type="dxa"/>
            <w:noWrap/>
            <w:vAlign w:val="bottom"/>
            <w:hideMark/>
          </w:tcPr>
          <w:p w:rsidR="00AE0D73" w:rsidRPr="00ED303C" w:rsidP="00593243" w14:paraId="410A0300" w14:textId="77777777">
            <w:pPr>
              <w:jc w:val="center"/>
              <w:rPr>
                <w:color w:val="333333"/>
              </w:rPr>
            </w:pPr>
            <w:r>
              <w:rPr>
                <w:color w:val="333333"/>
              </w:rPr>
              <w:t>KQCD-TV</w:t>
            </w:r>
          </w:p>
        </w:tc>
        <w:tc>
          <w:tcPr>
            <w:tcW w:w="1800" w:type="dxa"/>
            <w:noWrap/>
            <w:vAlign w:val="bottom"/>
            <w:hideMark/>
          </w:tcPr>
          <w:p w:rsidR="00AE0D73" w:rsidRPr="00ED303C" w:rsidP="00593243" w14:paraId="3821F3C3" w14:textId="77777777">
            <w:pPr>
              <w:jc w:val="center"/>
            </w:pPr>
            <w:r>
              <w:rPr>
                <w:color w:val="000000"/>
              </w:rPr>
              <w:t>35,623</w:t>
            </w:r>
          </w:p>
        </w:tc>
        <w:tc>
          <w:tcPr>
            <w:tcW w:w="1900" w:type="dxa"/>
            <w:noWrap/>
            <w:vAlign w:val="bottom"/>
            <w:hideMark/>
          </w:tcPr>
          <w:p w:rsidR="00AE0D73" w:rsidRPr="00ED303C" w:rsidP="00593243" w14:paraId="099154BD" w14:textId="77777777">
            <w:pPr>
              <w:jc w:val="center"/>
            </w:pPr>
            <w:r>
              <w:rPr>
                <w:color w:val="000000"/>
              </w:rPr>
              <w:t>33,415</w:t>
            </w:r>
          </w:p>
        </w:tc>
        <w:tc>
          <w:tcPr>
            <w:tcW w:w="1885" w:type="dxa"/>
            <w:noWrap/>
            <w:vAlign w:val="bottom"/>
            <w:hideMark/>
          </w:tcPr>
          <w:p w:rsidR="00AE0D73" w:rsidRPr="00ED303C" w:rsidP="00593243" w14:paraId="276C826C" w14:textId="77777777">
            <w:pPr>
              <w:jc w:val="center"/>
              <w:rPr>
                <w:color w:val="333333"/>
              </w:rPr>
            </w:pPr>
            <w:r>
              <w:rPr>
                <w:color w:val="333333"/>
              </w:rPr>
              <w:t xml:space="preserve"> $               282 </w:t>
            </w:r>
          </w:p>
        </w:tc>
      </w:tr>
      <w:tr w14:paraId="0DAC9C12" w14:textId="77777777" w:rsidTr="00593243">
        <w:tblPrEx>
          <w:tblW w:w="8545" w:type="dxa"/>
          <w:tblLook w:val="04A0"/>
        </w:tblPrEx>
        <w:trPr>
          <w:trHeight w:val="390"/>
        </w:trPr>
        <w:tc>
          <w:tcPr>
            <w:tcW w:w="1360" w:type="dxa"/>
            <w:noWrap/>
            <w:vAlign w:val="bottom"/>
            <w:hideMark/>
          </w:tcPr>
          <w:p w:rsidR="00AE0D73" w:rsidRPr="00ED303C" w:rsidP="00593243" w14:paraId="4CD13E9E" w14:textId="77777777">
            <w:pPr>
              <w:jc w:val="center"/>
              <w:rPr>
                <w:color w:val="333333"/>
              </w:rPr>
            </w:pPr>
            <w:r>
              <w:rPr>
                <w:color w:val="333333"/>
              </w:rPr>
              <w:t>18287</w:t>
            </w:r>
          </w:p>
        </w:tc>
        <w:tc>
          <w:tcPr>
            <w:tcW w:w="1600" w:type="dxa"/>
            <w:noWrap/>
            <w:vAlign w:val="bottom"/>
            <w:hideMark/>
          </w:tcPr>
          <w:p w:rsidR="00AE0D73" w:rsidRPr="00ED303C" w:rsidP="00593243" w14:paraId="125C0167" w14:textId="77777777">
            <w:pPr>
              <w:jc w:val="center"/>
              <w:rPr>
                <w:color w:val="333333"/>
              </w:rPr>
            </w:pPr>
            <w:r>
              <w:rPr>
                <w:color w:val="333333"/>
              </w:rPr>
              <w:t>KQCK</w:t>
            </w:r>
          </w:p>
        </w:tc>
        <w:tc>
          <w:tcPr>
            <w:tcW w:w="1800" w:type="dxa"/>
            <w:noWrap/>
            <w:vAlign w:val="bottom"/>
            <w:hideMark/>
          </w:tcPr>
          <w:p w:rsidR="00AE0D73" w:rsidRPr="00ED303C" w:rsidP="00593243" w14:paraId="6EAE8343" w14:textId="77777777">
            <w:pPr>
              <w:jc w:val="center"/>
            </w:pPr>
            <w:r>
              <w:rPr>
                <w:color w:val="000000"/>
              </w:rPr>
              <w:t>3,220,160</w:t>
            </w:r>
          </w:p>
        </w:tc>
        <w:tc>
          <w:tcPr>
            <w:tcW w:w="1900" w:type="dxa"/>
            <w:noWrap/>
            <w:vAlign w:val="bottom"/>
            <w:hideMark/>
          </w:tcPr>
          <w:p w:rsidR="00AE0D73" w:rsidRPr="00ED303C" w:rsidP="00593243" w14:paraId="37EEA00B" w14:textId="77777777">
            <w:pPr>
              <w:jc w:val="center"/>
            </w:pPr>
            <w:r>
              <w:rPr>
                <w:color w:val="000000"/>
              </w:rPr>
              <w:t>3,162,711</w:t>
            </w:r>
          </w:p>
        </w:tc>
        <w:tc>
          <w:tcPr>
            <w:tcW w:w="1885" w:type="dxa"/>
            <w:noWrap/>
            <w:vAlign w:val="bottom"/>
            <w:hideMark/>
          </w:tcPr>
          <w:p w:rsidR="00AE0D73" w:rsidRPr="00ED303C" w:rsidP="00593243" w14:paraId="587EA5D4" w14:textId="77777777">
            <w:pPr>
              <w:jc w:val="center"/>
              <w:rPr>
                <w:color w:val="333333"/>
              </w:rPr>
            </w:pPr>
            <w:r>
              <w:rPr>
                <w:color w:val="333333"/>
              </w:rPr>
              <w:t xml:space="preserve"> $          26,662 </w:t>
            </w:r>
          </w:p>
        </w:tc>
      </w:tr>
      <w:tr w14:paraId="558C5DCF" w14:textId="77777777" w:rsidTr="00593243">
        <w:tblPrEx>
          <w:tblW w:w="8545" w:type="dxa"/>
          <w:tblLook w:val="04A0"/>
        </w:tblPrEx>
        <w:trPr>
          <w:trHeight w:val="390"/>
        </w:trPr>
        <w:tc>
          <w:tcPr>
            <w:tcW w:w="1360" w:type="dxa"/>
            <w:noWrap/>
            <w:vAlign w:val="bottom"/>
            <w:hideMark/>
          </w:tcPr>
          <w:p w:rsidR="00AE0D73" w:rsidRPr="00ED303C" w:rsidP="00593243" w14:paraId="31EC2127" w14:textId="77777777">
            <w:pPr>
              <w:jc w:val="center"/>
              <w:rPr>
                <w:color w:val="333333"/>
              </w:rPr>
            </w:pPr>
            <w:r>
              <w:rPr>
                <w:color w:val="333333"/>
              </w:rPr>
              <w:t>78322</w:t>
            </w:r>
          </w:p>
        </w:tc>
        <w:tc>
          <w:tcPr>
            <w:tcW w:w="1600" w:type="dxa"/>
            <w:noWrap/>
            <w:vAlign w:val="bottom"/>
            <w:hideMark/>
          </w:tcPr>
          <w:p w:rsidR="00AE0D73" w:rsidRPr="00ED303C" w:rsidP="00593243" w14:paraId="4AC09B00" w14:textId="77777777">
            <w:pPr>
              <w:jc w:val="center"/>
              <w:rPr>
                <w:color w:val="333333"/>
              </w:rPr>
            </w:pPr>
            <w:r>
              <w:rPr>
                <w:color w:val="333333"/>
              </w:rPr>
              <w:t>KQCW-DT</w:t>
            </w:r>
          </w:p>
        </w:tc>
        <w:tc>
          <w:tcPr>
            <w:tcW w:w="1800" w:type="dxa"/>
            <w:noWrap/>
            <w:vAlign w:val="bottom"/>
            <w:hideMark/>
          </w:tcPr>
          <w:p w:rsidR="00AE0D73" w:rsidRPr="00ED303C" w:rsidP="00593243" w14:paraId="5A0733ED" w14:textId="77777777">
            <w:pPr>
              <w:jc w:val="center"/>
            </w:pPr>
            <w:r>
              <w:rPr>
                <w:color w:val="000000"/>
              </w:rPr>
              <w:t>1,128,198</w:t>
            </w:r>
          </w:p>
        </w:tc>
        <w:tc>
          <w:tcPr>
            <w:tcW w:w="1900" w:type="dxa"/>
            <w:noWrap/>
            <w:vAlign w:val="bottom"/>
            <w:hideMark/>
          </w:tcPr>
          <w:p w:rsidR="00AE0D73" w:rsidRPr="00ED303C" w:rsidP="00593243" w14:paraId="615FFEA3" w14:textId="77777777">
            <w:pPr>
              <w:jc w:val="center"/>
            </w:pPr>
            <w:r>
              <w:rPr>
                <w:color w:val="000000"/>
              </w:rPr>
              <w:t>1,123,324</w:t>
            </w:r>
          </w:p>
        </w:tc>
        <w:tc>
          <w:tcPr>
            <w:tcW w:w="1885" w:type="dxa"/>
            <w:noWrap/>
            <w:vAlign w:val="bottom"/>
            <w:hideMark/>
          </w:tcPr>
          <w:p w:rsidR="00AE0D73" w:rsidRPr="00ED303C" w:rsidP="00593243" w14:paraId="3AB89080" w14:textId="77777777">
            <w:pPr>
              <w:jc w:val="center"/>
              <w:rPr>
                <w:color w:val="333333"/>
              </w:rPr>
            </w:pPr>
            <w:r>
              <w:rPr>
                <w:color w:val="333333"/>
              </w:rPr>
              <w:t xml:space="preserve"> $            9,470 </w:t>
            </w:r>
          </w:p>
        </w:tc>
      </w:tr>
      <w:tr w14:paraId="606C2404" w14:textId="77777777" w:rsidTr="00593243">
        <w:tblPrEx>
          <w:tblW w:w="8545" w:type="dxa"/>
          <w:tblLook w:val="04A0"/>
        </w:tblPrEx>
        <w:trPr>
          <w:trHeight w:val="390"/>
        </w:trPr>
        <w:tc>
          <w:tcPr>
            <w:tcW w:w="1360" w:type="dxa"/>
            <w:noWrap/>
            <w:vAlign w:val="bottom"/>
            <w:hideMark/>
          </w:tcPr>
          <w:p w:rsidR="00AE0D73" w:rsidRPr="00ED303C" w:rsidP="00593243" w14:paraId="04F7A9D7" w14:textId="77777777">
            <w:pPr>
              <w:jc w:val="center"/>
              <w:rPr>
                <w:color w:val="333333"/>
              </w:rPr>
            </w:pPr>
            <w:r>
              <w:rPr>
                <w:color w:val="333333"/>
              </w:rPr>
              <w:t>35525</w:t>
            </w:r>
          </w:p>
        </w:tc>
        <w:tc>
          <w:tcPr>
            <w:tcW w:w="1600" w:type="dxa"/>
            <w:noWrap/>
            <w:vAlign w:val="bottom"/>
            <w:hideMark/>
          </w:tcPr>
          <w:p w:rsidR="00AE0D73" w:rsidRPr="00ED303C" w:rsidP="00593243" w14:paraId="2C3B5634" w14:textId="77777777">
            <w:pPr>
              <w:jc w:val="center"/>
              <w:rPr>
                <w:color w:val="333333"/>
              </w:rPr>
            </w:pPr>
            <w:r>
              <w:rPr>
                <w:color w:val="333333"/>
              </w:rPr>
              <w:t>KQDS-TV</w:t>
            </w:r>
          </w:p>
        </w:tc>
        <w:tc>
          <w:tcPr>
            <w:tcW w:w="1800" w:type="dxa"/>
            <w:noWrap/>
            <w:vAlign w:val="bottom"/>
            <w:hideMark/>
          </w:tcPr>
          <w:p w:rsidR="00AE0D73" w:rsidRPr="00ED303C" w:rsidP="00593243" w14:paraId="7B66CC19" w14:textId="77777777">
            <w:pPr>
              <w:jc w:val="center"/>
            </w:pPr>
            <w:r>
              <w:rPr>
                <w:color w:val="000000"/>
              </w:rPr>
              <w:t>304,935</w:t>
            </w:r>
          </w:p>
        </w:tc>
        <w:tc>
          <w:tcPr>
            <w:tcW w:w="1900" w:type="dxa"/>
            <w:noWrap/>
            <w:vAlign w:val="bottom"/>
            <w:hideMark/>
          </w:tcPr>
          <w:p w:rsidR="00AE0D73" w:rsidRPr="00ED303C" w:rsidP="00593243" w14:paraId="31B0D8AA" w14:textId="77777777">
            <w:pPr>
              <w:jc w:val="center"/>
            </w:pPr>
            <w:r>
              <w:rPr>
                <w:color w:val="000000"/>
              </w:rPr>
              <w:t>301,439</w:t>
            </w:r>
          </w:p>
        </w:tc>
        <w:tc>
          <w:tcPr>
            <w:tcW w:w="1885" w:type="dxa"/>
            <w:noWrap/>
            <w:vAlign w:val="bottom"/>
            <w:hideMark/>
          </w:tcPr>
          <w:p w:rsidR="00AE0D73" w:rsidRPr="00ED303C" w:rsidP="00593243" w14:paraId="6874B5B7" w14:textId="77777777">
            <w:pPr>
              <w:jc w:val="center"/>
              <w:rPr>
                <w:color w:val="333333"/>
              </w:rPr>
            </w:pPr>
            <w:r>
              <w:rPr>
                <w:color w:val="333333"/>
              </w:rPr>
              <w:t xml:space="preserve"> $            2,541 </w:t>
            </w:r>
          </w:p>
        </w:tc>
      </w:tr>
      <w:tr w14:paraId="25FD9A3B" w14:textId="77777777" w:rsidTr="00593243">
        <w:tblPrEx>
          <w:tblW w:w="8545" w:type="dxa"/>
          <w:tblLook w:val="04A0"/>
        </w:tblPrEx>
        <w:trPr>
          <w:trHeight w:val="390"/>
        </w:trPr>
        <w:tc>
          <w:tcPr>
            <w:tcW w:w="1360" w:type="dxa"/>
            <w:noWrap/>
            <w:vAlign w:val="bottom"/>
            <w:hideMark/>
          </w:tcPr>
          <w:p w:rsidR="00AE0D73" w:rsidRPr="00ED303C" w:rsidP="00593243" w14:paraId="2FAE94EE" w14:textId="77777777">
            <w:pPr>
              <w:jc w:val="center"/>
              <w:rPr>
                <w:color w:val="333333"/>
              </w:rPr>
            </w:pPr>
            <w:r>
              <w:rPr>
                <w:color w:val="333333"/>
              </w:rPr>
              <w:t>35500</w:t>
            </w:r>
          </w:p>
        </w:tc>
        <w:tc>
          <w:tcPr>
            <w:tcW w:w="1600" w:type="dxa"/>
            <w:noWrap/>
            <w:vAlign w:val="bottom"/>
            <w:hideMark/>
          </w:tcPr>
          <w:p w:rsidR="00AE0D73" w:rsidRPr="00ED303C" w:rsidP="00593243" w14:paraId="57944261" w14:textId="77777777">
            <w:pPr>
              <w:jc w:val="center"/>
              <w:rPr>
                <w:color w:val="333333"/>
              </w:rPr>
            </w:pPr>
            <w:r>
              <w:rPr>
                <w:color w:val="333333"/>
              </w:rPr>
              <w:t>KQED</w:t>
            </w:r>
          </w:p>
        </w:tc>
        <w:tc>
          <w:tcPr>
            <w:tcW w:w="1800" w:type="dxa"/>
            <w:noWrap/>
            <w:vAlign w:val="bottom"/>
            <w:hideMark/>
          </w:tcPr>
          <w:p w:rsidR="00AE0D73" w:rsidRPr="00ED303C" w:rsidP="00593243" w14:paraId="6DC36DDC" w14:textId="77777777">
            <w:pPr>
              <w:jc w:val="center"/>
            </w:pPr>
            <w:r>
              <w:rPr>
                <w:color w:val="000000"/>
              </w:rPr>
              <w:t>8,195,398</w:t>
            </w:r>
          </w:p>
        </w:tc>
        <w:tc>
          <w:tcPr>
            <w:tcW w:w="1900" w:type="dxa"/>
            <w:noWrap/>
            <w:vAlign w:val="bottom"/>
            <w:hideMark/>
          </w:tcPr>
          <w:p w:rsidR="00AE0D73" w:rsidRPr="00ED303C" w:rsidP="00593243" w14:paraId="7D5A7CF7" w14:textId="77777777">
            <w:pPr>
              <w:jc w:val="center"/>
            </w:pPr>
            <w:r>
              <w:rPr>
                <w:color w:val="000000"/>
              </w:rPr>
              <w:t>7,283,828</w:t>
            </w:r>
          </w:p>
        </w:tc>
        <w:tc>
          <w:tcPr>
            <w:tcW w:w="1885" w:type="dxa"/>
            <w:noWrap/>
            <w:vAlign w:val="bottom"/>
            <w:hideMark/>
          </w:tcPr>
          <w:p w:rsidR="00AE0D73" w:rsidRPr="00ED303C" w:rsidP="00593243" w14:paraId="13790D3D" w14:textId="77777777">
            <w:pPr>
              <w:jc w:val="center"/>
              <w:rPr>
                <w:color w:val="333333"/>
              </w:rPr>
            </w:pPr>
            <w:r>
              <w:rPr>
                <w:color w:val="333333"/>
              </w:rPr>
              <w:t xml:space="preserve"> $          61,403 </w:t>
            </w:r>
          </w:p>
        </w:tc>
      </w:tr>
      <w:tr w14:paraId="7A29ABEE" w14:textId="77777777" w:rsidTr="00593243">
        <w:tblPrEx>
          <w:tblW w:w="8545" w:type="dxa"/>
          <w:tblLook w:val="04A0"/>
        </w:tblPrEx>
        <w:trPr>
          <w:trHeight w:val="390"/>
        </w:trPr>
        <w:tc>
          <w:tcPr>
            <w:tcW w:w="1360" w:type="dxa"/>
            <w:noWrap/>
            <w:vAlign w:val="bottom"/>
            <w:hideMark/>
          </w:tcPr>
          <w:p w:rsidR="00AE0D73" w:rsidRPr="00ED303C" w:rsidP="00593243" w14:paraId="0D127E56" w14:textId="77777777">
            <w:pPr>
              <w:jc w:val="center"/>
              <w:rPr>
                <w:color w:val="333333"/>
              </w:rPr>
            </w:pPr>
            <w:r>
              <w:rPr>
                <w:color w:val="333333"/>
              </w:rPr>
              <w:t>35663</w:t>
            </w:r>
          </w:p>
        </w:tc>
        <w:tc>
          <w:tcPr>
            <w:tcW w:w="1600" w:type="dxa"/>
            <w:noWrap/>
            <w:vAlign w:val="bottom"/>
            <w:hideMark/>
          </w:tcPr>
          <w:p w:rsidR="00AE0D73" w:rsidRPr="00ED303C" w:rsidP="00593243" w14:paraId="198565DD" w14:textId="77777777">
            <w:pPr>
              <w:jc w:val="center"/>
              <w:rPr>
                <w:color w:val="333333"/>
              </w:rPr>
            </w:pPr>
            <w:r>
              <w:rPr>
                <w:color w:val="333333"/>
              </w:rPr>
              <w:t>KQEH</w:t>
            </w:r>
          </w:p>
        </w:tc>
        <w:tc>
          <w:tcPr>
            <w:tcW w:w="1800" w:type="dxa"/>
            <w:noWrap/>
            <w:vAlign w:val="bottom"/>
            <w:hideMark/>
          </w:tcPr>
          <w:p w:rsidR="00AE0D73" w:rsidRPr="00ED303C" w:rsidP="00593243" w14:paraId="2DA180BD" w14:textId="77777777">
            <w:pPr>
              <w:jc w:val="center"/>
            </w:pPr>
            <w:r>
              <w:rPr>
                <w:color w:val="000000"/>
              </w:rPr>
              <w:t>8,195,398</w:t>
            </w:r>
          </w:p>
        </w:tc>
        <w:tc>
          <w:tcPr>
            <w:tcW w:w="1900" w:type="dxa"/>
            <w:noWrap/>
            <w:vAlign w:val="bottom"/>
            <w:hideMark/>
          </w:tcPr>
          <w:p w:rsidR="00AE0D73" w:rsidRPr="00ED303C" w:rsidP="00593243" w14:paraId="27D4A801" w14:textId="77777777">
            <w:pPr>
              <w:jc w:val="center"/>
            </w:pPr>
            <w:r>
              <w:rPr>
                <w:color w:val="000000"/>
              </w:rPr>
              <w:t>7,283,828</w:t>
            </w:r>
          </w:p>
        </w:tc>
        <w:tc>
          <w:tcPr>
            <w:tcW w:w="1885" w:type="dxa"/>
            <w:noWrap/>
            <w:vAlign w:val="bottom"/>
            <w:hideMark/>
          </w:tcPr>
          <w:p w:rsidR="00AE0D73" w:rsidRPr="00ED303C" w:rsidP="00593243" w14:paraId="243E03EF" w14:textId="77777777">
            <w:pPr>
              <w:jc w:val="center"/>
              <w:rPr>
                <w:color w:val="333333"/>
              </w:rPr>
            </w:pPr>
            <w:r>
              <w:rPr>
                <w:color w:val="333333"/>
              </w:rPr>
              <w:t xml:space="preserve"> $          61,403 </w:t>
            </w:r>
          </w:p>
        </w:tc>
      </w:tr>
      <w:tr w14:paraId="0B9E38D7" w14:textId="77777777" w:rsidTr="00593243">
        <w:tblPrEx>
          <w:tblW w:w="8545" w:type="dxa"/>
          <w:tblLook w:val="04A0"/>
        </w:tblPrEx>
        <w:trPr>
          <w:trHeight w:val="390"/>
        </w:trPr>
        <w:tc>
          <w:tcPr>
            <w:tcW w:w="1360" w:type="dxa"/>
            <w:noWrap/>
            <w:vAlign w:val="bottom"/>
            <w:hideMark/>
          </w:tcPr>
          <w:p w:rsidR="00AE0D73" w:rsidRPr="00ED303C" w:rsidP="00593243" w14:paraId="2BB5CDF0" w14:textId="77777777">
            <w:pPr>
              <w:jc w:val="center"/>
              <w:rPr>
                <w:color w:val="333333"/>
              </w:rPr>
            </w:pPr>
            <w:r>
              <w:rPr>
                <w:color w:val="333333"/>
              </w:rPr>
              <w:t>8214</w:t>
            </w:r>
          </w:p>
        </w:tc>
        <w:tc>
          <w:tcPr>
            <w:tcW w:w="1600" w:type="dxa"/>
            <w:noWrap/>
            <w:vAlign w:val="bottom"/>
            <w:hideMark/>
          </w:tcPr>
          <w:p w:rsidR="00AE0D73" w:rsidRPr="00ED303C" w:rsidP="00593243" w14:paraId="78AA290E" w14:textId="77777777">
            <w:pPr>
              <w:jc w:val="center"/>
              <w:rPr>
                <w:color w:val="333333"/>
              </w:rPr>
            </w:pPr>
            <w:r>
              <w:rPr>
                <w:color w:val="333333"/>
              </w:rPr>
              <w:t>KQET</w:t>
            </w:r>
          </w:p>
        </w:tc>
        <w:tc>
          <w:tcPr>
            <w:tcW w:w="1800" w:type="dxa"/>
            <w:noWrap/>
            <w:vAlign w:val="bottom"/>
            <w:hideMark/>
          </w:tcPr>
          <w:p w:rsidR="00AE0D73" w:rsidRPr="00ED303C" w:rsidP="00593243" w14:paraId="32F5F91F" w14:textId="77777777">
            <w:pPr>
              <w:jc w:val="center"/>
            </w:pPr>
            <w:r>
              <w:rPr>
                <w:color w:val="000000"/>
              </w:rPr>
              <w:t>2,981,040</w:t>
            </w:r>
          </w:p>
        </w:tc>
        <w:tc>
          <w:tcPr>
            <w:tcW w:w="1900" w:type="dxa"/>
            <w:noWrap/>
            <w:vAlign w:val="bottom"/>
            <w:hideMark/>
          </w:tcPr>
          <w:p w:rsidR="00AE0D73" w:rsidRPr="00ED303C" w:rsidP="00593243" w14:paraId="2162D7A1" w14:textId="77777777">
            <w:pPr>
              <w:jc w:val="center"/>
            </w:pPr>
            <w:r>
              <w:rPr>
                <w:color w:val="000000"/>
              </w:rPr>
              <w:t>2,076,157</w:t>
            </w:r>
          </w:p>
        </w:tc>
        <w:tc>
          <w:tcPr>
            <w:tcW w:w="1885" w:type="dxa"/>
            <w:noWrap/>
            <w:vAlign w:val="bottom"/>
            <w:hideMark/>
          </w:tcPr>
          <w:p w:rsidR="00AE0D73" w:rsidRPr="00ED303C" w:rsidP="00593243" w14:paraId="67F70C42" w14:textId="77777777">
            <w:pPr>
              <w:jc w:val="center"/>
              <w:rPr>
                <w:color w:val="333333"/>
              </w:rPr>
            </w:pPr>
            <w:r>
              <w:rPr>
                <w:color w:val="333333"/>
              </w:rPr>
              <w:t xml:space="preserve"> $          17,502 </w:t>
            </w:r>
          </w:p>
        </w:tc>
      </w:tr>
      <w:tr w14:paraId="4463FD79" w14:textId="77777777" w:rsidTr="00593243">
        <w:tblPrEx>
          <w:tblW w:w="8545" w:type="dxa"/>
          <w:tblLook w:val="04A0"/>
        </w:tblPrEx>
        <w:trPr>
          <w:trHeight w:val="390"/>
        </w:trPr>
        <w:tc>
          <w:tcPr>
            <w:tcW w:w="1360" w:type="dxa"/>
            <w:noWrap/>
            <w:vAlign w:val="bottom"/>
            <w:hideMark/>
          </w:tcPr>
          <w:p w:rsidR="00AE0D73" w:rsidRPr="00ED303C" w:rsidP="00593243" w14:paraId="4FF7430E" w14:textId="77777777">
            <w:pPr>
              <w:jc w:val="center"/>
              <w:rPr>
                <w:color w:val="333333"/>
              </w:rPr>
            </w:pPr>
            <w:r>
              <w:rPr>
                <w:color w:val="333333"/>
              </w:rPr>
              <w:t>5471</w:t>
            </w:r>
          </w:p>
        </w:tc>
        <w:tc>
          <w:tcPr>
            <w:tcW w:w="1600" w:type="dxa"/>
            <w:noWrap/>
            <w:vAlign w:val="bottom"/>
            <w:hideMark/>
          </w:tcPr>
          <w:p w:rsidR="00AE0D73" w:rsidRPr="00ED303C" w:rsidP="00593243" w14:paraId="5BD45DB4" w14:textId="77777777">
            <w:pPr>
              <w:jc w:val="center"/>
              <w:rPr>
                <w:color w:val="333333"/>
              </w:rPr>
            </w:pPr>
            <w:r>
              <w:rPr>
                <w:color w:val="333333"/>
              </w:rPr>
              <w:t>KQIN</w:t>
            </w:r>
          </w:p>
        </w:tc>
        <w:tc>
          <w:tcPr>
            <w:tcW w:w="1800" w:type="dxa"/>
            <w:noWrap/>
            <w:vAlign w:val="bottom"/>
            <w:hideMark/>
          </w:tcPr>
          <w:p w:rsidR="00AE0D73" w:rsidRPr="00ED303C" w:rsidP="00593243" w14:paraId="7D1BB8A0" w14:textId="77777777">
            <w:pPr>
              <w:jc w:val="center"/>
            </w:pPr>
            <w:r>
              <w:rPr>
                <w:color w:val="000000"/>
              </w:rPr>
              <w:t>596,371</w:t>
            </w:r>
          </w:p>
        </w:tc>
        <w:tc>
          <w:tcPr>
            <w:tcW w:w="1900" w:type="dxa"/>
            <w:noWrap/>
            <w:vAlign w:val="bottom"/>
            <w:hideMark/>
          </w:tcPr>
          <w:p w:rsidR="00AE0D73" w:rsidRPr="00ED303C" w:rsidP="00593243" w14:paraId="2B86C418" w14:textId="77777777">
            <w:pPr>
              <w:jc w:val="center"/>
            </w:pPr>
            <w:r>
              <w:rPr>
                <w:color w:val="000000"/>
              </w:rPr>
              <w:t>596,277</w:t>
            </w:r>
          </w:p>
        </w:tc>
        <w:tc>
          <w:tcPr>
            <w:tcW w:w="1885" w:type="dxa"/>
            <w:noWrap/>
            <w:vAlign w:val="bottom"/>
            <w:hideMark/>
          </w:tcPr>
          <w:p w:rsidR="00AE0D73" w:rsidRPr="00ED303C" w:rsidP="00593243" w14:paraId="6C1D8AD5" w14:textId="77777777">
            <w:pPr>
              <w:jc w:val="center"/>
              <w:rPr>
                <w:color w:val="333333"/>
              </w:rPr>
            </w:pPr>
            <w:r>
              <w:rPr>
                <w:color w:val="333333"/>
              </w:rPr>
              <w:t xml:space="preserve"> $            5,027 </w:t>
            </w:r>
          </w:p>
        </w:tc>
      </w:tr>
      <w:tr w14:paraId="109D0A97" w14:textId="77777777" w:rsidTr="00593243">
        <w:tblPrEx>
          <w:tblW w:w="8545" w:type="dxa"/>
          <w:tblLook w:val="04A0"/>
        </w:tblPrEx>
        <w:trPr>
          <w:trHeight w:val="390"/>
        </w:trPr>
        <w:tc>
          <w:tcPr>
            <w:tcW w:w="1360" w:type="dxa"/>
            <w:noWrap/>
            <w:vAlign w:val="bottom"/>
            <w:hideMark/>
          </w:tcPr>
          <w:p w:rsidR="00AE0D73" w:rsidRPr="00ED303C" w:rsidP="00593243" w14:paraId="4AFFDA9B" w14:textId="77777777">
            <w:pPr>
              <w:jc w:val="center"/>
              <w:rPr>
                <w:color w:val="333333"/>
              </w:rPr>
            </w:pPr>
            <w:r>
              <w:rPr>
                <w:color w:val="333333"/>
              </w:rPr>
              <w:t>17686</w:t>
            </w:r>
          </w:p>
        </w:tc>
        <w:tc>
          <w:tcPr>
            <w:tcW w:w="1600" w:type="dxa"/>
            <w:noWrap/>
            <w:vAlign w:val="bottom"/>
            <w:hideMark/>
          </w:tcPr>
          <w:p w:rsidR="00AE0D73" w:rsidRPr="00ED303C" w:rsidP="00593243" w14:paraId="5472495E" w14:textId="77777777">
            <w:pPr>
              <w:jc w:val="center"/>
              <w:rPr>
                <w:color w:val="333333"/>
              </w:rPr>
            </w:pPr>
            <w:r>
              <w:rPr>
                <w:color w:val="333333"/>
              </w:rPr>
              <w:t>KQME</w:t>
            </w:r>
          </w:p>
        </w:tc>
        <w:tc>
          <w:tcPr>
            <w:tcW w:w="1800" w:type="dxa"/>
            <w:noWrap/>
            <w:vAlign w:val="bottom"/>
            <w:hideMark/>
          </w:tcPr>
          <w:p w:rsidR="00AE0D73" w:rsidRPr="00ED303C" w:rsidP="00593243" w14:paraId="3F758BEA" w14:textId="77777777">
            <w:pPr>
              <w:jc w:val="center"/>
            </w:pPr>
            <w:r>
              <w:rPr>
                <w:color w:val="000000"/>
              </w:rPr>
              <w:t>188,783</w:t>
            </w:r>
          </w:p>
        </w:tc>
        <w:tc>
          <w:tcPr>
            <w:tcW w:w="1900" w:type="dxa"/>
            <w:noWrap/>
            <w:vAlign w:val="bottom"/>
            <w:hideMark/>
          </w:tcPr>
          <w:p w:rsidR="00AE0D73" w:rsidRPr="00ED303C" w:rsidP="00593243" w14:paraId="1B857803" w14:textId="77777777">
            <w:pPr>
              <w:jc w:val="center"/>
            </w:pPr>
            <w:r>
              <w:rPr>
                <w:color w:val="000000"/>
              </w:rPr>
              <w:t>184,719</w:t>
            </w:r>
          </w:p>
        </w:tc>
        <w:tc>
          <w:tcPr>
            <w:tcW w:w="1885" w:type="dxa"/>
            <w:noWrap/>
            <w:vAlign w:val="bottom"/>
            <w:hideMark/>
          </w:tcPr>
          <w:p w:rsidR="00AE0D73" w:rsidRPr="00ED303C" w:rsidP="00593243" w14:paraId="6A59C30F" w14:textId="77777777">
            <w:pPr>
              <w:jc w:val="center"/>
              <w:rPr>
                <w:color w:val="333333"/>
              </w:rPr>
            </w:pPr>
            <w:r>
              <w:rPr>
                <w:color w:val="333333"/>
              </w:rPr>
              <w:t xml:space="preserve"> $            1,557 </w:t>
            </w:r>
          </w:p>
        </w:tc>
      </w:tr>
      <w:tr w14:paraId="5E4815AF" w14:textId="77777777" w:rsidTr="00593243">
        <w:tblPrEx>
          <w:tblW w:w="8545" w:type="dxa"/>
          <w:tblLook w:val="04A0"/>
        </w:tblPrEx>
        <w:trPr>
          <w:trHeight w:val="390"/>
        </w:trPr>
        <w:tc>
          <w:tcPr>
            <w:tcW w:w="1360" w:type="dxa"/>
            <w:noWrap/>
            <w:vAlign w:val="bottom"/>
            <w:hideMark/>
          </w:tcPr>
          <w:p w:rsidR="00AE0D73" w:rsidRPr="00ED303C" w:rsidP="00593243" w14:paraId="73AC0B29" w14:textId="77777777">
            <w:pPr>
              <w:jc w:val="center"/>
              <w:rPr>
                <w:color w:val="333333"/>
              </w:rPr>
            </w:pPr>
            <w:r>
              <w:rPr>
                <w:color w:val="333333"/>
              </w:rPr>
              <w:t>61063</w:t>
            </w:r>
          </w:p>
        </w:tc>
        <w:tc>
          <w:tcPr>
            <w:tcW w:w="1600" w:type="dxa"/>
            <w:noWrap/>
            <w:vAlign w:val="bottom"/>
            <w:hideMark/>
          </w:tcPr>
          <w:p w:rsidR="00AE0D73" w:rsidRPr="00ED303C" w:rsidP="00593243" w14:paraId="2A35089A" w14:textId="77777777">
            <w:pPr>
              <w:jc w:val="center"/>
              <w:rPr>
                <w:color w:val="333333"/>
              </w:rPr>
            </w:pPr>
            <w:r>
              <w:rPr>
                <w:color w:val="333333"/>
              </w:rPr>
              <w:t>KQSD-TV</w:t>
            </w:r>
          </w:p>
        </w:tc>
        <w:tc>
          <w:tcPr>
            <w:tcW w:w="1800" w:type="dxa"/>
            <w:noWrap/>
            <w:vAlign w:val="bottom"/>
            <w:hideMark/>
          </w:tcPr>
          <w:p w:rsidR="00AE0D73" w:rsidRPr="00ED303C" w:rsidP="00593243" w14:paraId="4F97B437" w14:textId="77777777">
            <w:pPr>
              <w:jc w:val="center"/>
            </w:pPr>
            <w:r>
              <w:rPr>
                <w:color w:val="000000"/>
              </w:rPr>
              <w:t>32,526</w:t>
            </w:r>
          </w:p>
        </w:tc>
        <w:tc>
          <w:tcPr>
            <w:tcW w:w="1900" w:type="dxa"/>
            <w:noWrap/>
            <w:vAlign w:val="bottom"/>
            <w:hideMark/>
          </w:tcPr>
          <w:p w:rsidR="00AE0D73" w:rsidRPr="00ED303C" w:rsidP="00593243" w14:paraId="09E98BA2" w14:textId="77777777">
            <w:pPr>
              <w:jc w:val="center"/>
            </w:pPr>
            <w:r>
              <w:rPr>
                <w:color w:val="000000"/>
              </w:rPr>
              <w:t>31,328</w:t>
            </w:r>
          </w:p>
        </w:tc>
        <w:tc>
          <w:tcPr>
            <w:tcW w:w="1885" w:type="dxa"/>
            <w:noWrap/>
            <w:vAlign w:val="bottom"/>
            <w:hideMark/>
          </w:tcPr>
          <w:p w:rsidR="00AE0D73" w:rsidRPr="00ED303C" w:rsidP="00593243" w14:paraId="5F9E7DAC" w14:textId="77777777">
            <w:pPr>
              <w:jc w:val="center"/>
              <w:rPr>
                <w:color w:val="333333"/>
              </w:rPr>
            </w:pPr>
            <w:r>
              <w:rPr>
                <w:color w:val="333333"/>
              </w:rPr>
              <w:t xml:space="preserve"> $               264 </w:t>
            </w:r>
          </w:p>
        </w:tc>
      </w:tr>
      <w:tr w14:paraId="38EE3AEA" w14:textId="77777777" w:rsidTr="00593243">
        <w:tblPrEx>
          <w:tblW w:w="8545" w:type="dxa"/>
          <w:tblLook w:val="04A0"/>
        </w:tblPrEx>
        <w:trPr>
          <w:trHeight w:val="390"/>
        </w:trPr>
        <w:tc>
          <w:tcPr>
            <w:tcW w:w="1360" w:type="dxa"/>
            <w:noWrap/>
            <w:vAlign w:val="bottom"/>
            <w:hideMark/>
          </w:tcPr>
          <w:p w:rsidR="00AE0D73" w:rsidRPr="00ED303C" w:rsidP="00593243" w14:paraId="0E74D17D" w14:textId="77777777">
            <w:pPr>
              <w:jc w:val="center"/>
              <w:rPr>
                <w:color w:val="333333"/>
              </w:rPr>
            </w:pPr>
            <w:r>
              <w:rPr>
                <w:color w:val="333333"/>
              </w:rPr>
              <w:t>8378</w:t>
            </w:r>
          </w:p>
        </w:tc>
        <w:tc>
          <w:tcPr>
            <w:tcW w:w="1600" w:type="dxa"/>
            <w:noWrap/>
            <w:vAlign w:val="bottom"/>
            <w:hideMark/>
          </w:tcPr>
          <w:p w:rsidR="00AE0D73" w:rsidRPr="00ED303C" w:rsidP="00593243" w14:paraId="32956601" w14:textId="77777777">
            <w:pPr>
              <w:jc w:val="center"/>
              <w:rPr>
                <w:color w:val="333333"/>
              </w:rPr>
            </w:pPr>
            <w:r>
              <w:rPr>
                <w:color w:val="333333"/>
              </w:rPr>
              <w:t>KQSL</w:t>
            </w:r>
          </w:p>
        </w:tc>
        <w:tc>
          <w:tcPr>
            <w:tcW w:w="1800" w:type="dxa"/>
            <w:noWrap/>
            <w:vAlign w:val="bottom"/>
            <w:hideMark/>
          </w:tcPr>
          <w:p w:rsidR="00AE0D73" w:rsidRPr="00ED303C" w:rsidP="00593243" w14:paraId="2876F3AE" w14:textId="77777777">
            <w:pPr>
              <w:jc w:val="center"/>
            </w:pPr>
            <w:r>
              <w:rPr>
                <w:color w:val="000000"/>
              </w:rPr>
              <w:t>196,316</w:t>
            </w:r>
          </w:p>
        </w:tc>
        <w:tc>
          <w:tcPr>
            <w:tcW w:w="1900" w:type="dxa"/>
            <w:noWrap/>
            <w:vAlign w:val="bottom"/>
            <w:hideMark/>
          </w:tcPr>
          <w:p w:rsidR="00AE0D73" w:rsidRPr="00ED303C" w:rsidP="00593243" w14:paraId="766F2057" w14:textId="77777777">
            <w:pPr>
              <w:jc w:val="center"/>
            </w:pPr>
            <w:r>
              <w:rPr>
                <w:color w:val="000000"/>
              </w:rPr>
              <w:t>139,439</w:t>
            </w:r>
          </w:p>
        </w:tc>
        <w:tc>
          <w:tcPr>
            <w:tcW w:w="1885" w:type="dxa"/>
            <w:noWrap/>
            <w:vAlign w:val="bottom"/>
            <w:hideMark/>
          </w:tcPr>
          <w:p w:rsidR="00AE0D73" w:rsidRPr="00ED303C" w:rsidP="00593243" w14:paraId="2038AA69" w14:textId="77777777">
            <w:pPr>
              <w:jc w:val="center"/>
              <w:rPr>
                <w:color w:val="333333"/>
              </w:rPr>
            </w:pPr>
            <w:r>
              <w:rPr>
                <w:color w:val="333333"/>
              </w:rPr>
              <w:t xml:space="preserve"> $            1,175 </w:t>
            </w:r>
          </w:p>
        </w:tc>
      </w:tr>
      <w:tr w14:paraId="5D1203CB" w14:textId="77777777" w:rsidTr="00593243">
        <w:tblPrEx>
          <w:tblW w:w="8545" w:type="dxa"/>
          <w:tblLook w:val="04A0"/>
        </w:tblPrEx>
        <w:trPr>
          <w:trHeight w:val="390"/>
        </w:trPr>
        <w:tc>
          <w:tcPr>
            <w:tcW w:w="1360" w:type="dxa"/>
            <w:noWrap/>
            <w:vAlign w:val="bottom"/>
            <w:hideMark/>
          </w:tcPr>
          <w:p w:rsidR="00AE0D73" w:rsidRPr="00ED303C" w:rsidP="00593243" w14:paraId="2656E266" w14:textId="77777777">
            <w:pPr>
              <w:jc w:val="center"/>
              <w:rPr>
                <w:color w:val="333333"/>
              </w:rPr>
            </w:pPr>
            <w:r>
              <w:rPr>
                <w:color w:val="333333"/>
              </w:rPr>
              <w:t>20427</w:t>
            </w:r>
          </w:p>
        </w:tc>
        <w:tc>
          <w:tcPr>
            <w:tcW w:w="1600" w:type="dxa"/>
            <w:noWrap/>
            <w:vAlign w:val="bottom"/>
            <w:hideMark/>
          </w:tcPr>
          <w:p w:rsidR="00AE0D73" w:rsidRPr="00ED303C" w:rsidP="00593243" w14:paraId="6E383027" w14:textId="77777777">
            <w:pPr>
              <w:jc w:val="center"/>
              <w:rPr>
                <w:color w:val="333333"/>
              </w:rPr>
            </w:pPr>
            <w:r>
              <w:rPr>
                <w:color w:val="333333"/>
              </w:rPr>
              <w:t>KQTV</w:t>
            </w:r>
          </w:p>
        </w:tc>
        <w:tc>
          <w:tcPr>
            <w:tcW w:w="1800" w:type="dxa"/>
            <w:noWrap/>
            <w:vAlign w:val="bottom"/>
            <w:hideMark/>
          </w:tcPr>
          <w:p w:rsidR="00AE0D73" w:rsidRPr="00ED303C" w:rsidP="00593243" w14:paraId="7C9C44D8" w14:textId="77777777">
            <w:pPr>
              <w:jc w:val="center"/>
            </w:pPr>
            <w:r>
              <w:rPr>
                <w:color w:val="000000"/>
              </w:rPr>
              <w:t>1,494,987</w:t>
            </w:r>
          </w:p>
        </w:tc>
        <w:tc>
          <w:tcPr>
            <w:tcW w:w="1900" w:type="dxa"/>
            <w:noWrap/>
            <w:vAlign w:val="bottom"/>
            <w:hideMark/>
          </w:tcPr>
          <w:p w:rsidR="00AE0D73" w:rsidRPr="00ED303C" w:rsidP="00593243" w14:paraId="120A1C44" w14:textId="77777777">
            <w:pPr>
              <w:jc w:val="center"/>
            </w:pPr>
            <w:r>
              <w:rPr>
                <w:color w:val="000000"/>
              </w:rPr>
              <w:t>1,401,160</w:t>
            </w:r>
          </w:p>
        </w:tc>
        <w:tc>
          <w:tcPr>
            <w:tcW w:w="1885" w:type="dxa"/>
            <w:noWrap/>
            <w:vAlign w:val="bottom"/>
            <w:hideMark/>
          </w:tcPr>
          <w:p w:rsidR="00AE0D73" w:rsidRPr="00ED303C" w:rsidP="00593243" w14:paraId="28EB11AE" w14:textId="77777777">
            <w:pPr>
              <w:jc w:val="center"/>
              <w:rPr>
                <w:color w:val="333333"/>
              </w:rPr>
            </w:pPr>
            <w:r>
              <w:rPr>
                <w:color w:val="333333"/>
              </w:rPr>
              <w:t xml:space="preserve"> $          11,812 </w:t>
            </w:r>
          </w:p>
        </w:tc>
      </w:tr>
      <w:tr w14:paraId="117035A5" w14:textId="77777777" w:rsidTr="00593243">
        <w:tblPrEx>
          <w:tblW w:w="8545" w:type="dxa"/>
          <w:tblLook w:val="04A0"/>
        </w:tblPrEx>
        <w:trPr>
          <w:trHeight w:val="390"/>
        </w:trPr>
        <w:tc>
          <w:tcPr>
            <w:tcW w:w="1360" w:type="dxa"/>
            <w:noWrap/>
            <w:vAlign w:val="bottom"/>
            <w:hideMark/>
          </w:tcPr>
          <w:p w:rsidR="00AE0D73" w:rsidRPr="00ED303C" w:rsidP="00593243" w14:paraId="17287CCF" w14:textId="77777777">
            <w:pPr>
              <w:jc w:val="center"/>
              <w:rPr>
                <w:color w:val="333333"/>
              </w:rPr>
            </w:pPr>
            <w:r>
              <w:rPr>
                <w:color w:val="333333"/>
              </w:rPr>
              <w:t>78921</w:t>
            </w:r>
          </w:p>
        </w:tc>
        <w:tc>
          <w:tcPr>
            <w:tcW w:w="1600" w:type="dxa"/>
            <w:noWrap/>
            <w:vAlign w:val="bottom"/>
            <w:hideMark/>
          </w:tcPr>
          <w:p w:rsidR="00AE0D73" w:rsidRPr="00ED303C" w:rsidP="00593243" w14:paraId="0748C08F" w14:textId="77777777">
            <w:pPr>
              <w:jc w:val="center"/>
              <w:rPr>
                <w:color w:val="333333"/>
              </w:rPr>
            </w:pPr>
            <w:r>
              <w:rPr>
                <w:color w:val="333333"/>
              </w:rPr>
              <w:t>KQUP</w:t>
            </w:r>
          </w:p>
        </w:tc>
        <w:tc>
          <w:tcPr>
            <w:tcW w:w="1800" w:type="dxa"/>
            <w:noWrap/>
            <w:vAlign w:val="bottom"/>
            <w:hideMark/>
          </w:tcPr>
          <w:p w:rsidR="00AE0D73" w:rsidRPr="00ED303C" w:rsidP="00593243" w14:paraId="0D0FD9A3" w14:textId="77777777">
            <w:pPr>
              <w:jc w:val="center"/>
            </w:pPr>
            <w:r>
              <w:rPr>
                <w:color w:val="000000"/>
              </w:rPr>
              <w:t>697,016</w:t>
            </w:r>
          </w:p>
        </w:tc>
        <w:tc>
          <w:tcPr>
            <w:tcW w:w="1900" w:type="dxa"/>
            <w:noWrap/>
            <w:vAlign w:val="bottom"/>
            <w:hideMark/>
          </w:tcPr>
          <w:p w:rsidR="00AE0D73" w:rsidRPr="00ED303C" w:rsidP="00593243" w14:paraId="341CF1B8" w14:textId="77777777">
            <w:pPr>
              <w:jc w:val="center"/>
            </w:pPr>
            <w:r>
              <w:rPr>
                <w:color w:val="000000"/>
              </w:rPr>
              <w:t>551,824</w:t>
            </w:r>
          </w:p>
        </w:tc>
        <w:tc>
          <w:tcPr>
            <w:tcW w:w="1885" w:type="dxa"/>
            <w:noWrap/>
            <w:vAlign w:val="bottom"/>
            <w:hideMark/>
          </w:tcPr>
          <w:p w:rsidR="00AE0D73" w:rsidRPr="00ED303C" w:rsidP="00593243" w14:paraId="5571FFD3" w14:textId="77777777">
            <w:pPr>
              <w:jc w:val="center"/>
              <w:rPr>
                <w:color w:val="333333"/>
              </w:rPr>
            </w:pPr>
            <w:r>
              <w:rPr>
                <w:color w:val="333333"/>
              </w:rPr>
              <w:t xml:space="preserve"> $            4,652 </w:t>
            </w:r>
          </w:p>
        </w:tc>
      </w:tr>
      <w:tr w14:paraId="71DC0D87" w14:textId="77777777" w:rsidTr="00593243">
        <w:tblPrEx>
          <w:tblW w:w="8545" w:type="dxa"/>
          <w:tblLook w:val="04A0"/>
        </w:tblPrEx>
        <w:trPr>
          <w:trHeight w:val="390"/>
        </w:trPr>
        <w:tc>
          <w:tcPr>
            <w:tcW w:w="1360" w:type="dxa"/>
            <w:noWrap/>
            <w:vAlign w:val="bottom"/>
            <w:hideMark/>
          </w:tcPr>
          <w:p w:rsidR="00AE0D73" w:rsidRPr="00ED303C" w:rsidP="00593243" w14:paraId="18C6B550" w14:textId="77777777">
            <w:pPr>
              <w:jc w:val="center"/>
              <w:rPr>
                <w:color w:val="333333"/>
              </w:rPr>
            </w:pPr>
            <w:r>
              <w:rPr>
                <w:color w:val="333333"/>
              </w:rPr>
              <w:t>306</w:t>
            </w:r>
          </w:p>
        </w:tc>
        <w:tc>
          <w:tcPr>
            <w:tcW w:w="1600" w:type="dxa"/>
            <w:noWrap/>
            <w:vAlign w:val="bottom"/>
            <w:hideMark/>
          </w:tcPr>
          <w:p w:rsidR="00AE0D73" w:rsidRPr="00ED303C" w:rsidP="00593243" w14:paraId="1A2684A6" w14:textId="77777777">
            <w:pPr>
              <w:jc w:val="center"/>
              <w:rPr>
                <w:color w:val="333333"/>
              </w:rPr>
            </w:pPr>
            <w:r>
              <w:rPr>
                <w:color w:val="333333"/>
              </w:rPr>
              <w:t>KRBC-TV</w:t>
            </w:r>
          </w:p>
        </w:tc>
        <w:tc>
          <w:tcPr>
            <w:tcW w:w="1800" w:type="dxa"/>
            <w:noWrap/>
            <w:vAlign w:val="bottom"/>
            <w:hideMark/>
          </w:tcPr>
          <w:p w:rsidR="00AE0D73" w:rsidRPr="00ED303C" w:rsidP="00593243" w14:paraId="52BB8BD3" w14:textId="77777777">
            <w:pPr>
              <w:jc w:val="center"/>
            </w:pPr>
            <w:r>
              <w:rPr>
                <w:color w:val="000000"/>
              </w:rPr>
              <w:t>229,395</w:t>
            </w:r>
          </w:p>
        </w:tc>
        <w:tc>
          <w:tcPr>
            <w:tcW w:w="1900" w:type="dxa"/>
            <w:noWrap/>
            <w:vAlign w:val="bottom"/>
            <w:hideMark/>
          </w:tcPr>
          <w:p w:rsidR="00AE0D73" w:rsidRPr="00ED303C" w:rsidP="00593243" w14:paraId="7FF00E57" w14:textId="77777777">
            <w:pPr>
              <w:jc w:val="center"/>
            </w:pPr>
            <w:r>
              <w:rPr>
                <w:color w:val="000000"/>
              </w:rPr>
              <w:t>229,277</w:t>
            </w:r>
          </w:p>
        </w:tc>
        <w:tc>
          <w:tcPr>
            <w:tcW w:w="1885" w:type="dxa"/>
            <w:noWrap/>
            <w:vAlign w:val="bottom"/>
            <w:hideMark/>
          </w:tcPr>
          <w:p w:rsidR="00AE0D73" w:rsidRPr="00ED303C" w:rsidP="00593243" w14:paraId="37632700" w14:textId="77777777">
            <w:pPr>
              <w:jc w:val="center"/>
              <w:rPr>
                <w:color w:val="333333"/>
              </w:rPr>
            </w:pPr>
            <w:r>
              <w:rPr>
                <w:color w:val="333333"/>
              </w:rPr>
              <w:t xml:space="preserve"> $            1,933 </w:t>
            </w:r>
          </w:p>
        </w:tc>
      </w:tr>
      <w:tr w14:paraId="1526DCAF" w14:textId="77777777" w:rsidTr="00593243">
        <w:tblPrEx>
          <w:tblW w:w="8545" w:type="dxa"/>
          <w:tblLook w:val="04A0"/>
        </w:tblPrEx>
        <w:trPr>
          <w:trHeight w:val="390"/>
        </w:trPr>
        <w:tc>
          <w:tcPr>
            <w:tcW w:w="1360" w:type="dxa"/>
            <w:noWrap/>
            <w:vAlign w:val="bottom"/>
            <w:hideMark/>
          </w:tcPr>
          <w:p w:rsidR="00AE0D73" w:rsidRPr="00ED303C" w:rsidP="00593243" w14:paraId="21FFEEC7" w14:textId="77777777">
            <w:pPr>
              <w:jc w:val="center"/>
              <w:rPr>
                <w:color w:val="333333"/>
              </w:rPr>
            </w:pPr>
            <w:r>
              <w:rPr>
                <w:color w:val="333333"/>
              </w:rPr>
              <w:t>166319</w:t>
            </w:r>
          </w:p>
        </w:tc>
        <w:tc>
          <w:tcPr>
            <w:tcW w:w="1600" w:type="dxa"/>
            <w:noWrap/>
            <w:vAlign w:val="bottom"/>
            <w:hideMark/>
          </w:tcPr>
          <w:p w:rsidR="00AE0D73" w:rsidRPr="00ED303C" w:rsidP="00593243" w14:paraId="72781025" w14:textId="77777777">
            <w:pPr>
              <w:jc w:val="center"/>
              <w:rPr>
                <w:color w:val="333333"/>
              </w:rPr>
            </w:pPr>
            <w:r>
              <w:rPr>
                <w:color w:val="333333"/>
              </w:rPr>
              <w:t>KRBK</w:t>
            </w:r>
          </w:p>
        </w:tc>
        <w:tc>
          <w:tcPr>
            <w:tcW w:w="1800" w:type="dxa"/>
            <w:noWrap/>
            <w:vAlign w:val="bottom"/>
            <w:hideMark/>
          </w:tcPr>
          <w:p w:rsidR="00AE0D73" w:rsidRPr="00ED303C" w:rsidP="00593243" w14:paraId="03106311" w14:textId="77777777">
            <w:pPr>
              <w:jc w:val="center"/>
            </w:pPr>
            <w:r>
              <w:rPr>
                <w:color w:val="000000"/>
              </w:rPr>
              <w:t>983,888</w:t>
            </w:r>
          </w:p>
        </w:tc>
        <w:tc>
          <w:tcPr>
            <w:tcW w:w="1900" w:type="dxa"/>
            <w:noWrap/>
            <w:vAlign w:val="bottom"/>
            <w:hideMark/>
          </w:tcPr>
          <w:p w:rsidR="00AE0D73" w:rsidRPr="00ED303C" w:rsidP="00593243" w14:paraId="26B52DF6" w14:textId="77777777">
            <w:pPr>
              <w:jc w:val="center"/>
            </w:pPr>
            <w:r>
              <w:rPr>
                <w:color w:val="000000"/>
              </w:rPr>
              <w:t>966,187</w:t>
            </w:r>
          </w:p>
        </w:tc>
        <w:tc>
          <w:tcPr>
            <w:tcW w:w="1885" w:type="dxa"/>
            <w:noWrap/>
            <w:vAlign w:val="bottom"/>
            <w:hideMark/>
          </w:tcPr>
          <w:p w:rsidR="00AE0D73" w:rsidRPr="00ED303C" w:rsidP="00593243" w14:paraId="0FB10559" w14:textId="77777777">
            <w:pPr>
              <w:jc w:val="center"/>
              <w:rPr>
                <w:color w:val="333333"/>
              </w:rPr>
            </w:pPr>
            <w:r>
              <w:rPr>
                <w:color w:val="333333"/>
              </w:rPr>
              <w:t xml:space="preserve"> $            8,145 </w:t>
            </w:r>
          </w:p>
        </w:tc>
      </w:tr>
      <w:tr w14:paraId="74F85A52" w14:textId="77777777" w:rsidTr="00593243">
        <w:tblPrEx>
          <w:tblW w:w="8545" w:type="dxa"/>
          <w:tblLook w:val="04A0"/>
        </w:tblPrEx>
        <w:trPr>
          <w:trHeight w:val="390"/>
        </w:trPr>
        <w:tc>
          <w:tcPr>
            <w:tcW w:w="1360" w:type="dxa"/>
            <w:noWrap/>
            <w:vAlign w:val="bottom"/>
            <w:hideMark/>
          </w:tcPr>
          <w:p w:rsidR="00AE0D73" w:rsidRPr="00ED303C" w:rsidP="00593243" w14:paraId="0EECE5A4" w14:textId="77777777">
            <w:pPr>
              <w:jc w:val="center"/>
              <w:rPr>
                <w:color w:val="333333"/>
              </w:rPr>
            </w:pPr>
            <w:r>
              <w:rPr>
                <w:color w:val="333333"/>
              </w:rPr>
              <w:t>22161</w:t>
            </w:r>
          </w:p>
        </w:tc>
        <w:tc>
          <w:tcPr>
            <w:tcW w:w="1600" w:type="dxa"/>
            <w:noWrap/>
            <w:vAlign w:val="bottom"/>
            <w:hideMark/>
          </w:tcPr>
          <w:p w:rsidR="00AE0D73" w:rsidRPr="00ED303C" w:rsidP="00593243" w14:paraId="313283AB" w14:textId="77777777">
            <w:pPr>
              <w:jc w:val="center"/>
              <w:rPr>
                <w:color w:val="333333"/>
              </w:rPr>
            </w:pPr>
            <w:r>
              <w:rPr>
                <w:color w:val="333333"/>
              </w:rPr>
              <w:t>KRCA</w:t>
            </w:r>
          </w:p>
        </w:tc>
        <w:tc>
          <w:tcPr>
            <w:tcW w:w="1800" w:type="dxa"/>
            <w:noWrap/>
            <w:vAlign w:val="bottom"/>
            <w:hideMark/>
          </w:tcPr>
          <w:p w:rsidR="00AE0D73" w:rsidRPr="00ED303C" w:rsidP="00593243" w14:paraId="79F20EB6" w14:textId="77777777">
            <w:pPr>
              <w:jc w:val="center"/>
            </w:pPr>
            <w:r>
              <w:rPr>
                <w:color w:val="000000"/>
              </w:rPr>
              <w:t>17,540,791</w:t>
            </w:r>
          </w:p>
        </w:tc>
        <w:tc>
          <w:tcPr>
            <w:tcW w:w="1900" w:type="dxa"/>
            <w:noWrap/>
            <w:vAlign w:val="bottom"/>
            <w:hideMark/>
          </w:tcPr>
          <w:p w:rsidR="00AE0D73" w:rsidRPr="00ED303C" w:rsidP="00593243" w14:paraId="562B42EB" w14:textId="77777777">
            <w:pPr>
              <w:jc w:val="center"/>
            </w:pPr>
            <w:r>
              <w:rPr>
                <w:color w:val="000000"/>
              </w:rPr>
              <w:t>16,957,292</w:t>
            </w:r>
          </w:p>
        </w:tc>
        <w:tc>
          <w:tcPr>
            <w:tcW w:w="1885" w:type="dxa"/>
            <w:noWrap/>
            <w:vAlign w:val="bottom"/>
            <w:hideMark/>
          </w:tcPr>
          <w:p w:rsidR="00AE0D73" w:rsidRPr="00ED303C" w:rsidP="00593243" w14:paraId="54B3134D" w14:textId="77777777">
            <w:pPr>
              <w:jc w:val="center"/>
              <w:rPr>
                <w:color w:val="333333"/>
              </w:rPr>
            </w:pPr>
            <w:r>
              <w:rPr>
                <w:color w:val="333333"/>
              </w:rPr>
              <w:t xml:space="preserve"> $        142,950 </w:t>
            </w:r>
          </w:p>
        </w:tc>
      </w:tr>
      <w:tr w14:paraId="029FDE1B" w14:textId="77777777" w:rsidTr="00593243">
        <w:tblPrEx>
          <w:tblW w:w="8545" w:type="dxa"/>
          <w:tblLook w:val="04A0"/>
        </w:tblPrEx>
        <w:trPr>
          <w:trHeight w:val="390"/>
        </w:trPr>
        <w:tc>
          <w:tcPr>
            <w:tcW w:w="1360" w:type="dxa"/>
            <w:noWrap/>
            <w:vAlign w:val="bottom"/>
            <w:hideMark/>
          </w:tcPr>
          <w:p w:rsidR="00AE0D73" w:rsidRPr="00ED303C" w:rsidP="00593243" w14:paraId="76ADE476" w14:textId="77777777">
            <w:pPr>
              <w:jc w:val="center"/>
              <w:rPr>
                <w:color w:val="333333"/>
              </w:rPr>
            </w:pPr>
            <w:r>
              <w:rPr>
                <w:color w:val="333333"/>
              </w:rPr>
              <w:t>57945</w:t>
            </w:r>
          </w:p>
        </w:tc>
        <w:tc>
          <w:tcPr>
            <w:tcW w:w="1600" w:type="dxa"/>
            <w:noWrap/>
            <w:vAlign w:val="bottom"/>
            <w:hideMark/>
          </w:tcPr>
          <w:p w:rsidR="00AE0D73" w:rsidRPr="00ED303C" w:rsidP="00593243" w14:paraId="082279A2" w14:textId="77777777">
            <w:pPr>
              <w:jc w:val="center"/>
              <w:rPr>
                <w:color w:val="333333"/>
              </w:rPr>
            </w:pPr>
            <w:r>
              <w:rPr>
                <w:color w:val="333333"/>
              </w:rPr>
              <w:t>KRCB</w:t>
            </w:r>
          </w:p>
        </w:tc>
        <w:tc>
          <w:tcPr>
            <w:tcW w:w="1800" w:type="dxa"/>
            <w:noWrap/>
            <w:vAlign w:val="bottom"/>
            <w:hideMark/>
          </w:tcPr>
          <w:p w:rsidR="00AE0D73" w:rsidRPr="00ED303C" w:rsidP="00593243" w14:paraId="2DA0EB95" w14:textId="77777777">
            <w:pPr>
              <w:jc w:val="center"/>
            </w:pPr>
            <w:r>
              <w:rPr>
                <w:color w:val="000000"/>
              </w:rPr>
              <w:t>8,783,441</w:t>
            </w:r>
          </w:p>
        </w:tc>
        <w:tc>
          <w:tcPr>
            <w:tcW w:w="1900" w:type="dxa"/>
            <w:noWrap/>
            <w:vAlign w:val="bottom"/>
            <w:hideMark/>
          </w:tcPr>
          <w:p w:rsidR="00AE0D73" w:rsidRPr="00ED303C" w:rsidP="00593243" w14:paraId="117A81A8" w14:textId="77777777">
            <w:pPr>
              <w:jc w:val="center"/>
            </w:pPr>
            <w:r>
              <w:rPr>
                <w:color w:val="000000"/>
              </w:rPr>
              <w:t>8,503,802</w:t>
            </w:r>
          </w:p>
        </w:tc>
        <w:tc>
          <w:tcPr>
            <w:tcW w:w="1885" w:type="dxa"/>
            <w:noWrap/>
            <w:vAlign w:val="bottom"/>
            <w:hideMark/>
          </w:tcPr>
          <w:p w:rsidR="00AE0D73" w:rsidRPr="00ED303C" w:rsidP="00593243" w14:paraId="23CCCB4C" w14:textId="77777777">
            <w:pPr>
              <w:jc w:val="center"/>
              <w:rPr>
                <w:color w:val="333333"/>
              </w:rPr>
            </w:pPr>
            <w:r>
              <w:rPr>
                <w:color w:val="333333"/>
              </w:rPr>
              <w:t xml:space="preserve"> $          71,687 </w:t>
            </w:r>
          </w:p>
        </w:tc>
      </w:tr>
      <w:tr w14:paraId="72FF4F2B" w14:textId="77777777" w:rsidTr="00593243">
        <w:tblPrEx>
          <w:tblW w:w="8545" w:type="dxa"/>
          <w:tblLook w:val="04A0"/>
        </w:tblPrEx>
        <w:trPr>
          <w:trHeight w:val="390"/>
        </w:trPr>
        <w:tc>
          <w:tcPr>
            <w:tcW w:w="1360" w:type="dxa"/>
            <w:noWrap/>
            <w:vAlign w:val="bottom"/>
            <w:hideMark/>
          </w:tcPr>
          <w:p w:rsidR="00AE0D73" w:rsidRPr="00ED303C" w:rsidP="00593243" w14:paraId="4A186DD3" w14:textId="77777777">
            <w:pPr>
              <w:jc w:val="center"/>
              <w:rPr>
                <w:color w:val="333333"/>
              </w:rPr>
            </w:pPr>
            <w:r>
              <w:rPr>
                <w:color w:val="333333"/>
              </w:rPr>
              <w:t>41110</w:t>
            </w:r>
          </w:p>
        </w:tc>
        <w:tc>
          <w:tcPr>
            <w:tcW w:w="1600" w:type="dxa"/>
            <w:noWrap/>
            <w:vAlign w:val="bottom"/>
            <w:hideMark/>
          </w:tcPr>
          <w:p w:rsidR="00AE0D73" w:rsidRPr="00ED303C" w:rsidP="00593243" w14:paraId="263A2474" w14:textId="77777777">
            <w:pPr>
              <w:jc w:val="center"/>
              <w:rPr>
                <w:color w:val="333333"/>
              </w:rPr>
            </w:pPr>
            <w:r>
              <w:rPr>
                <w:color w:val="333333"/>
              </w:rPr>
              <w:t>KRCG</w:t>
            </w:r>
          </w:p>
        </w:tc>
        <w:tc>
          <w:tcPr>
            <w:tcW w:w="1800" w:type="dxa"/>
            <w:noWrap/>
            <w:vAlign w:val="bottom"/>
            <w:hideMark/>
          </w:tcPr>
          <w:p w:rsidR="00AE0D73" w:rsidRPr="00ED303C" w:rsidP="00593243" w14:paraId="1F9536BB" w14:textId="77777777">
            <w:pPr>
              <w:jc w:val="center"/>
            </w:pPr>
            <w:r>
              <w:rPr>
                <w:color w:val="000000"/>
              </w:rPr>
              <w:t>684,989</w:t>
            </w:r>
          </w:p>
        </w:tc>
        <w:tc>
          <w:tcPr>
            <w:tcW w:w="1900" w:type="dxa"/>
            <w:noWrap/>
            <w:vAlign w:val="bottom"/>
            <w:hideMark/>
          </w:tcPr>
          <w:p w:rsidR="00AE0D73" w:rsidRPr="00ED303C" w:rsidP="00593243" w14:paraId="3A616D70" w14:textId="77777777">
            <w:pPr>
              <w:jc w:val="center"/>
            </w:pPr>
            <w:r>
              <w:rPr>
                <w:color w:val="000000"/>
              </w:rPr>
              <w:t>662,418</w:t>
            </w:r>
          </w:p>
        </w:tc>
        <w:tc>
          <w:tcPr>
            <w:tcW w:w="1885" w:type="dxa"/>
            <w:noWrap/>
            <w:vAlign w:val="bottom"/>
            <w:hideMark/>
          </w:tcPr>
          <w:p w:rsidR="00AE0D73" w:rsidRPr="00ED303C" w:rsidP="00593243" w14:paraId="46B042CB" w14:textId="77777777">
            <w:pPr>
              <w:jc w:val="center"/>
              <w:rPr>
                <w:color w:val="333333"/>
              </w:rPr>
            </w:pPr>
            <w:r>
              <w:rPr>
                <w:color w:val="333333"/>
              </w:rPr>
              <w:t xml:space="preserve"> $            5,584 </w:t>
            </w:r>
          </w:p>
        </w:tc>
      </w:tr>
      <w:tr w14:paraId="6975ECC2" w14:textId="77777777" w:rsidTr="00593243">
        <w:tblPrEx>
          <w:tblW w:w="8545" w:type="dxa"/>
          <w:tblLook w:val="04A0"/>
        </w:tblPrEx>
        <w:trPr>
          <w:trHeight w:val="390"/>
        </w:trPr>
        <w:tc>
          <w:tcPr>
            <w:tcW w:w="1360" w:type="dxa"/>
            <w:noWrap/>
            <w:vAlign w:val="bottom"/>
            <w:hideMark/>
          </w:tcPr>
          <w:p w:rsidR="00AE0D73" w:rsidRPr="00ED303C" w:rsidP="00593243" w14:paraId="478D1444" w14:textId="77777777">
            <w:pPr>
              <w:jc w:val="center"/>
              <w:rPr>
                <w:color w:val="333333"/>
              </w:rPr>
            </w:pPr>
            <w:r>
              <w:rPr>
                <w:color w:val="333333"/>
              </w:rPr>
              <w:t>8291</w:t>
            </w:r>
          </w:p>
        </w:tc>
        <w:tc>
          <w:tcPr>
            <w:tcW w:w="1600" w:type="dxa"/>
            <w:noWrap/>
            <w:vAlign w:val="bottom"/>
            <w:hideMark/>
          </w:tcPr>
          <w:p w:rsidR="00AE0D73" w:rsidRPr="00ED303C" w:rsidP="00593243" w14:paraId="0A4F410F" w14:textId="77777777">
            <w:pPr>
              <w:jc w:val="center"/>
              <w:rPr>
                <w:color w:val="333333"/>
              </w:rPr>
            </w:pPr>
            <w:r>
              <w:rPr>
                <w:color w:val="333333"/>
              </w:rPr>
              <w:t>KRCR-TV</w:t>
            </w:r>
          </w:p>
        </w:tc>
        <w:tc>
          <w:tcPr>
            <w:tcW w:w="1800" w:type="dxa"/>
            <w:noWrap/>
            <w:vAlign w:val="bottom"/>
            <w:hideMark/>
          </w:tcPr>
          <w:p w:rsidR="00AE0D73" w:rsidRPr="00ED303C" w:rsidP="00593243" w14:paraId="1D7F9373" w14:textId="77777777">
            <w:pPr>
              <w:jc w:val="center"/>
            </w:pPr>
            <w:r>
              <w:rPr>
                <w:color w:val="000000"/>
              </w:rPr>
              <w:t>423,000</w:t>
            </w:r>
          </w:p>
        </w:tc>
        <w:tc>
          <w:tcPr>
            <w:tcW w:w="1900" w:type="dxa"/>
            <w:noWrap/>
            <w:vAlign w:val="bottom"/>
            <w:hideMark/>
          </w:tcPr>
          <w:p w:rsidR="00AE0D73" w:rsidRPr="00ED303C" w:rsidP="00593243" w14:paraId="424862B1" w14:textId="77777777">
            <w:pPr>
              <w:jc w:val="center"/>
            </w:pPr>
            <w:r>
              <w:rPr>
                <w:color w:val="000000"/>
              </w:rPr>
              <w:t>402,594</w:t>
            </w:r>
          </w:p>
        </w:tc>
        <w:tc>
          <w:tcPr>
            <w:tcW w:w="1885" w:type="dxa"/>
            <w:noWrap/>
            <w:vAlign w:val="bottom"/>
            <w:hideMark/>
          </w:tcPr>
          <w:p w:rsidR="00AE0D73" w:rsidRPr="00ED303C" w:rsidP="00593243" w14:paraId="6DFEF7D1" w14:textId="77777777">
            <w:pPr>
              <w:jc w:val="center"/>
              <w:rPr>
                <w:color w:val="333333"/>
              </w:rPr>
            </w:pPr>
            <w:r>
              <w:rPr>
                <w:color w:val="333333"/>
              </w:rPr>
              <w:t xml:space="preserve"> $            3,394 </w:t>
            </w:r>
          </w:p>
        </w:tc>
      </w:tr>
      <w:tr w14:paraId="1D24C10F" w14:textId="77777777" w:rsidTr="00593243">
        <w:tblPrEx>
          <w:tblW w:w="8545" w:type="dxa"/>
          <w:tblLook w:val="04A0"/>
        </w:tblPrEx>
        <w:trPr>
          <w:trHeight w:val="390"/>
        </w:trPr>
        <w:tc>
          <w:tcPr>
            <w:tcW w:w="1360" w:type="dxa"/>
            <w:noWrap/>
            <w:vAlign w:val="bottom"/>
            <w:hideMark/>
          </w:tcPr>
          <w:p w:rsidR="00AE0D73" w:rsidRPr="00ED303C" w:rsidP="00593243" w14:paraId="6C08B49A" w14:textId="77777777">
            <w:pPr>
              <w:jc w:val="center"/>
              <w:rPr>
                <w:color w:val="333333"/>
              </w:rPr>
            </w:pPr>
            <w:r>
              <w:rPr>
                <w:color w:val="333333"/>
              </w:rPr>
              <w:t>10192</w:t>
            </w:r>
          </w:p>
        </w:tc>
        <w:tc>
          <w:tcPr>
            <w:tcW w:w="1600" w:type="dxa"/>
            <w:noWrap/>
            <w:vAlign w:val="bottom"/>
            <w:hideMark/>
          </w:tcPr>
          <w:p w:rsidR="00AE0D73" w:rsidRPr="00ED303C" w:rsidP="00593243" w14:paraId="250567E4" w14:textId="77777777">
            <w:pPr>
              <w:jc w:val="center"/>
              <w:rPr>
                <w:color w:val="333333"/>
              </w:rPr>
            </w:pPr>
            <w:r>
              <w:rPr>
                <w:color w:val="333333"/>
              </w:rPr>
              <w:t>KRCW-TV</w:t>
            </w:r>
          </w:p>
        </w:tc>
        <w:tc>
          <w:tcPr>
            <w:tcW w:w="1800" w:type="dxa"/>
            <w:noWrap/>
            <w:vAlign w:val="bottom"/>
            <w:hideMark/>
          </w:tcPr>
          <w:p w:rsidR="00AE0D73" w:rsidRPr="00ED303C" w:rsidP="00593243" w14:paraId="5B6F57B0" w14:textId="77777777">
            <w:pPr>
              <w:jc w:val="center"/>
            </w:pPr>
            <w:r>
              <w:rPr>
                <w:color w:val="000000"/>
              </w:rPr>
              <w:t>2,966,912</w:t>
            </w:r>
          </w:p>
        </w:tc>
        <w:tc>
          <w:tcPr>
            <w:tcW w:w="1900" w:type="dxa"/>
            <w:noWrap/>
            <w:vAlign w:val="bottom"/>
            <w:hideMark/>
          </w:tcPr>
          <w:p w:rsidR="00AE0D73" w:rsidRPr="00ED303C" w:rsidP="00593243" w14:paraId="5983EE2D" w14:textId="77777777">
            <w:pPr>
              <w:jc w:val="center"/>
            </w:pPr>
            <w:r>
              <w:rPr>
                <w:color w:val="000000"/>
              </w:rPr>
              <w:t>2,842,523</w:t>
            </w:r>
          </w:p>
        </w:tc>
        <w:tc>
          <w:tcPr>
            <w:tcW w:w="1885" w:type="dxa"/>
            <w:noWrap/>
            <w:vAlign w:val="bottom"/>
            <w:hideMark/>
          </w:tcPr>
          <w:p w:rsidR="00AE0D73" w:rsidRPr="00ED303C" w:rsidP="00593243" w14:paraId="35551C20" w14:textId="77777777">
            <w:pPr>
              <w:jc w:val="center"/>
              <w:rPr>
                <w:color w:val="333333"/>
              </w:rPr>
            </w:pPr>
            <w:r>
              <w:rPr>
                <w:color w:val="333333"/>
              </w:rPr>
              <w:t xml:space="preserve"> $          23,962 </w:t>
            </w:r>
          </w:p>
        </w:tc>
      </w:tr>
      <w:tr w14:paraId="4AAECB0A" w14:textId="77777777" w:rsidTr="00593243">
        <w:tblPrEx>
          <w:tblW w:w="8545" w:type="dxa"/>
          <w:tblLook w:val="04A0"/>
        </w:tblPrEx>
        <w:trPr>
          <w:trHeight w:val="390"/>
        </w:trPr>
        <w:tc>
          <w:tcPr>
            <w:tcW w:w="1360" w:type="dxa"/>
            <w:noWrap/>
            <w:vAlign w:val="bottom"/>
            <w:hideMark/>
          </w:tcPr>
          <w:p w:rsidR="00AE0D73" w:rsidRPr="00ED303C" w:rsidP="00593243" w14:paraId="260F103A" w14:textId="77777777">
            <w:pPr>
              <w:jc w:val="center"/>
              <w:rPr>
                <w:color w:val="333333"/>
              </w:rPr>
            </w:pPr>
            <w:r>
              <w:rPr>
                <w:color w:val="333333"/>
              </w:rPr>
              <w:t>49134</w:t>
            </w:r>
          </w:p>
        </w:tc>
        <w:tc>
          <w:tcPr>
            <w:tcW w:w="1600" w:type="dxa"/>
            <w:noWrap/>
            <w:vAlign w:val="bottom"/>
            <w:hideMark/>
          </w:tcPr>
          <w:p w:rsidR="00AE0D73" w:rsidRPr="00ED303C" w:rsidP="00593243" w14:paraId="2AEE4841" w14:textId="77777777">
            <w:pPr>
              <w:jc w:val="center"/>
              <w:rPr>
                <w:color w:val="333333"/>
              </w:rPr>
            </w:pPr>
            <w:r>
              <w:rPr>
                <w:color w:val="333333"/>
              </w:rPr>
              <w:t>KRDK-TV</w:t>
            </w:r>
          </w:p>
        </w:tc>
        <w:tc>
          <w:tcPr>
            <w:tcW w:w="1800" w:type="dxa"/>
            <w:noWrap/>
            <w:vAlign w:val="bottom"/>
            <w:hideMark/>
          </w:tcPr>
          <w:p w:rsidR="00AE0D73" w:rsidRPr="00ED303C" w:rsidP="00593243" w14:paraId="1256AE86" w14:textId="77777777">
            <w:pPr>
              <w:jc w:val="center"/>
            </w:pPr>
            <w:r>
              <w:rPr>
                <w:color w:val="000000"/>
              </w:rPr>
              <w:t>349,941</w:t>
            </w:r>
          </w:p>
        </w:tc>
        <w:tc>
          <w:tcPr>
            <w:tcW w:w="1900" w:type="dxa"/>
            <w:noWrap/>
            <w:vAlign w:val="bottom"/>
            <w:hideMark/>
          </w:tcPr>
          <w:p w:rsidR="00AE0D73" w:rsidRPr="00ED303C" w:rsidP="00593243" w14:paraId="2271F40B" w14:textId="77777777">
            <w:pPr>
              <w:jc w:val="center"/>
            </w:pPr>
            <w:r>
              <w:rPr>
                <w:color w:val="000000"/>
              </w:rPr>
              <w:t>349,929</w:t>
            </w:r>
          </w:p>
        </w:tc>
        <w:tc>
          <w:tcPr>
            <w:tcW w:w="1885" w:type="dxa"/>
            <w:noWrap/>
            <w:vAlign w:val="bottom"/>
            <w:hideMark/>
          </w:tcPr>
          <w:p w:rsidR="00AE0D73" w:rsidRPr="00ED303C" w:rsidP="00593243" w14:paraId="08AC07AA" w14:textId="77777777">
            <w:pPr>
              <w:jc w:val="center"/>
              <w:rPr>
                <w:color w:val="333333"/>
              </w:rPr>
            </w:pPr>
            <w:r>
              <w:rPr>
                <w:color w:val="333333"/>
              </w:rPr>
              <w:t xml:space="preserve"> $            2,950 </w:t>
            </w:r>
          </w:p>
        </w:tc>
      </w:tr>
      <w:tr w14:paraId="21182CE0" w14:textId="77777777" w:rsidTr="00593243">
        <w:tblPrEx>
          <w:tblW w:w="8545" w:type="dxa"/>
          <w:tblLook w:val="04A0"/>
        </w:tblPrEx>
        <w:trPr>
          <w:trHeight w:val="390"/>
        </w:trPr>
        <w:tc>
          <w:tcPr>
            <w:tcW w:w="1360" w:type="dxa"/>
            <w:noWrap/>
            <w:vAlign w:val="bottom"/>
            <w:hideMark/>
          </w:tcPr>
          <w:p w:rsidR="00AE0D73" w:rsidRPr="00ED303C" w:rsidP="00593243" w14:paraId="2EB02702" w14:textId="77777777">
            <w:pPr>
              <w:jc w:val="center"/>
              <w:rPr>
                <w:color w:val="333333"/>
              </w:rPr>
            </w:pPr>
            <w:r>
              <w:rPr>
                <w:color w:val="333333"/>
              </w:rPr>
              <w:t>52579</w:t>
            </w:r>
          </w:p>
        </w:tc>
        <w:tc>
          <w:tcPr>
            <w:tcW w:w="1600" w:type="dxa"/>
            <w:noWrap/>
            <w:vAlign w:val="bottom"/>
            <w:hideMark/>
          </w:tcPr>
          <w:p w:rsidR="00AE0D73" w:rsidRPr="00ED303C" w:rsidP="00593243" w14:paraId="36D5528A" w14:textId="77777777">
            <w:pPr>
              <w:jc w:val="center"/>
              <w:rPr>
                <w:color w:val="333333"/>
              </w:rPr>
            </w:pPr>
            <w:r>
              <w:rPr>
                <w:color w:val="333333"/>
              </w:rPr>
              <w:t>KRDO-TV</w:t>
            </w:r>
          </w:p>
        </w:tc>
        <w:tc>
          <w:tcPr>
            <w:tcW w:w="1800" w:type="dxa"/>
            <w:noWrap/>
            <w:vAlign w:val="bottom"/>
            <w:hideMark/>
          </w:tcPr>
          <w:p w:rsidR="00AE0D73" w:rsidRPr="00ED303C" w:rsidP="00593243" w14:paraId="30CC57AB" w14:textId="77777777">
            <w:pPr>
              <w:jc w:val="center"/>
            </w:pPr>
            <w:r>
              <w:rPr>
                <w:color w:val="000000"/>
              </w:rPr>
              <w:t>2,622,603</w:t>
            </w:r>
          </w:p>
        </w:tc>
        <w:tc>
          <w:tcPr>
            <w:tcW w:w="1900" w:type="dxa"/>
            <w:noWrap/>
            <w:vAlign w:val="bottom"/>
            <w:hideMark/>
          </w:tcPr>
          <w:p w:rsidR="00AE0D73" w:rsidRPr="00ED303C" w:rsidP="00593243" w14:paraId="2A4C054D" w14:textId="77777777">
            <w:pPr>
              <w:jc w:val="center"/>
            </w:pPr>
            <w:r>
              <w:rPr>
                <w:color w:val="000000"/>
              </w:rPr>
              <w:t>2,272,383</w:t>
            </w:r>
          </w:p>
        </w:tc>
        <w:tc>
          <w:tcPr>
            <w:tcW w:w="1885" w:type="dxa"/>
            <w:noWrap/>
            <w:vAlign w:val="bottom"/>
            <w:hideMark/>
          </w:tcPr>
          <w:p w:rsidR="00AE0D73" w:rsidRPr="00ED303C" w:rsidP="00593243" w14:paraId="41742E12" w14:textId="77777777">
            <w:pPr>
              <w:jc w:val="center"/>
              <w:rPr>
                <w:color w:val="333333"/>
              </w:rPr>
            </w:pPr>
            <w:r>
              <w:rPr>
                <w:color w:val="333333"/>
              </w:rPr>
              <w:t xml:space="preserve"> $          19,156 </w:t>
            </w:r>
          </w:p>
        </w:tc>
      </w:tr>
      <w:tr w14:paraId="6941E763" w14:textId="77777777" w:rsidTr="00593243">
        <w:tblPrEx>
          <w:tblW w:w="8545" w:type="dxa"/>
          <w:tblLook w:val="04A0"/>
        </w:tblPrEx>
        <w:trPr>
          <w:trHeight w:val="390"/>
        </w:trPr>
        <w:tc>
          <w:tcPr>
            <w:tcW w:w="1360" w:type="dxa"/>
            <w:noWrap/>
            <w:vAlign w:val="bottom"/>
            <w:hideMark/>
          </w:tcPr>
          <w:p w:rsidR="00AE0D73" w:rsidRPr="00ED303C" w:rsidP="00593243" w14:paraId="377E5A07" w14:textId="77777777">
            <w:pPr>
              <w:jc w:val="center"/>
              <w:rPr>
                <w:color w:val="333333"/>
              </w:rPr>
            </w:pPr>
            <w:r>
              <w:rPr>
                <w:color w:val="333333"/>
              </w:rPr>
              <w:t>70578</w:t>
            </w:r>
          </w:p>
        </w:tc>
        <w:tc>
          <w:tcPr>
            <w:tcW w:w="1600" w:type="dxa"/>
            <w:noWrap/>
            <w:vAlign w:val="bottom"/>
            <w:hideMark/>
          </w:tcPr>
          <w:p w:rsidR="00AE0D73" w:rsidRPr="00ED303C" w:rsidP="00593243" w14:paraId="0550916B" w14:textId="77777777">
            <w:pPr>
              <w:jc w:val="center"/>
              <w:rPr>
                <w:color w:val="333333"/>
              </w:rPr>
            </w:pPr>
            <w:r>
              <w:rPr>
                <w:color w:val="333333"/>
              </w:rPr>
              <w:t>KREG-TV</w:t>
            </w:r>
          </w:p>
        </w:tc>
        <w:tc>
          <w:tcPr>
            <w:tcW w:w="1800" w:type="dxa"/>
            <w:noWrap/>
            <w:vAlign w:val="bottom"/>
            <w:hideMark/>
          </w:tcPr>
          <w:p w:rsidR="00AE0D73" w:rsidRPr="00ED303C" w:rsidP="00593243" w14:paraId="7EE7654C" w14:textId="77777777">
            <w:pPr>
              <w:jc w:val="center"/>
            </w:pPr>
            <w:r>
              <w:rPr>
                <w:color w:val="000000"/>
              </w:rPr>
              <w:t>149,306</w:t>
            </w:r>
          </w:p>
        </w:tc>
        <w:tc>
          <w:tcPr>
            <w:tcW w:w="1900" w:type="dxa"/>
            <w:noWrap/>
            <w:vAlign w:val="bottom"/>
            <w:hideMark/>
          </w:tcPr>
          <w:p w:rsidR="00AE0D73" w:rsidRPr="00ED303C" w:rsidP="00593243" w14:paraId="0E2613FE" w14:textId="77777777">
            <w:pPr>
              <w:jc w:val="center"/>
            </w:pPr>
            <w:r>
              <w:rPr>
                <w:color w:val="000000"/>
              </w:rPr>
              <w:t>95,141</w:t>
            </w:r>
          </w:p>
        </w:tc>
        <w:tc>
          <w:tcPr>
            <w:tcW w:w="1885" w:type="dxa"/>
            <w:noWrap/>
            <w:vAlign w:val="bottom"/>
            <w:hideMark/>
          </w:tcPr>
          <w:p w:rsidR="00AE0D73" w:rsidRPr="00ED303C" w:rsidP="00593243" w14:paraId="65D9A2A8" w14:textId="77777777">
            <w:pPr>
              <w:jc w:val="center"/>
              <w:rPr>
                <w:color w:val="333333"/>
              </w:rPr>
            </w:pPr>
            <w:r>
              <w:rPr>
                <w:color w:val="333333"/>
              </w:rPr>
              <w:t xml:space="preserve"> $               802 </w:t>
            </w:r>
          </w:p>
        </w:tc>
      </w:tr>
      <w:tr w14:paraId="55DF7B76" w14:textId="77777777" w:rsidTr="00593243">
        <w:tblPrEx>
          <w:tblW w:w="8545" w:type="dxa"/>
          <w:tblLook w:val="04A0"/>
        </w:tblPrEx>
        <w:trPr>
          <w:trHeight w:val="390"/>
        </w:trPr>
        <w:tc>
          <w:tcPr>
            <w:tcW w:w="1360" w:type="dxa"/>
            <w:noWrap/>
            <w:vAlign w:val="bottom"/>
            <w:hideMark/>
          </w:tcPr>
          <w:p w:rsidR="00AE0D73" w:rsidRPr="00ED303C" w:rsidP="00593243" w14:paraId="2056B16F" w14:textId="77777777">
            <w:pPr>
              <w:jc w:val="center"/>
              <w:rPr>
                <w:color w:val="333333"/>
              </w:rPr>
            </w:pPr>
            <w:r>
              <w:rPr>
                <w:color w:val="333333"/>
              </w:rPr>
              <w:t>34868</w:t>
            </w:r>
          </w:p>
        </w:tc>
        <w:tc>
          <w:tcPr>
            <w:tcW w:w="1600" w:type="dxa"/>
            <w:noWrap/>
            <w:vAlign w:val="bottom"/>
            <w:hideMark/>
          </w:tcPr>
          <w:p w:rsidR="00AE0D73" w:rsidRPr="00ED303C" w:rsidP="00593243" w14:paraId="38E1BB74" w14:textId="77777777">
            <w:pPr>
              <w:jc w:val="center"/>
              <w:rPr>
                <w:color w:val="333333"/>
              </w:rPr>
            </w:pPr>
            <w:r>
              <w:rPr>
                <w:color w:val="333333"/>
              </w:rPr>
              <w:t>KREM</w:t>
            </w:r>
          </w:p>
        </w:tc>
        <w:tc>
          <w:tcPr>
            <w:tcW w:w="1800" w:type="dxa"/>
            <w:noWrap/>
            <w:vAlign w:val="bottom"/>
            <w:hideMark/>
          </w:tcPr>
          <w:p w:rsidR="00AE0D73" w:rsidRPr="00ED303C" w:rsidP="00593243" w14:paraId="46E11999" w14:textId="77777777">
            <w:pPr>
              <w:jc w:val="center"/>
            </w:pPr>
            <w:r>
              <w:rPr>
                <w:color w:val="000000"/>
              </w:rPr>
              <w:t>817,619</w:t>
            </w:r>
          </w:p>
        </w:tc>
        <w:tc>
          <w:tcPr>
            <w:tcW w:w="1900" w:type="dxa"/>
            <w:noWrap/>
            <w:vAlign w:val="bottom"/>
            <w:hideMark/>
          </w:tcPr>
          <w:p w:rsidR="00AE0D73" w:rsidRPr="00ED303C" w:rsidP="00593243" w14:paraId="449FCEDC" w14:textId="77777777">
            <w:pPr>
              <w:jc w:val="center"/>
            </w:pPr>
            <w:r>
              <w:rPr>
                <w:color w:val="000000"/>
              </w:rPr>
              <w:t>752,113</w:t>
            </w:r>
          </w:p>
        </w:tc>
        <w:tc>
          <w:tcPr>
            <w:tcW w:w="1885" w:type="dxa"/>
            <w:noWrap/>
            <w:vAlign w:val="bottom"/>
            <w:hideMark/>
          </w:tcPr>
          <w:p w:rsidR="00AE0D73" w:rsidRPr="00ED303C" w:rsidP="00593243" w14:paraId="41CFA450" w14:textId="77777777">
            <w:pPr>
              <w:jc w:val="center"/>
              <w:rPr>
                <w:color w:val="333333"/>
              </w:rPr>
            </w:pPr>
            <w:r>
              <w:rPr>
                <w:color w:val="333333"/>
              </w:rPr>
              <w:t xml:space="preserve"> $            6,340 </w:t>
            </w:r>
          </w:p>
        </w:tc>
      </w:tr>
      <w:tr w14:paraId="7B05AB57" w14:textId="77777777" w:rsidTr="00593243">
        <w:tblPrEx>
          <w:tblW w:w="8545" w:type="dxa"/>
          <w:tblLook w:val="04A0"/>
        </w:tblPrEx>
        <w:trPr>
          <w:trHeight w:val="390"/>
        </w:trPr>
        <w:tc>
          <w:tcPr>
            <w:tcW w:w="1360" w:type="dxa"/>
            <w:noWrap/>
            <w:vAlign w:val="bottom"/>
            <w:hideMark/>
          </w:tcPr>
          <w:p w:rsidR="00AE0D73" w:rsidRPr="00ED303C" w:rsidP="00593243" w14:paraId="79903501" w14:textId="77777777">
            <w:pPr>
              <w:jc w:val="center"/>
              <w:rPr>
                <w:color w:val="333333"/>
              </w:rPr>
            </w:pPr>
            <w:r>
              <w:rPr>
                <w:color w:val="333333"/>
              </w:rPr>
              <w:t>51493</w:t>
            </w:r>
          </w:p>
        </w:tc>
        <w:tc>
          <w:tcPr>
            <w:tcW w:w="1600" w:type="dxa"/>
            <w:noWrap/>
            <w:vAlign w:val="bottom"/>
            <w:hideMark/>
          </w:tcPr>
          <w:p w:rsidR="00AE0D73" w:rsidRPr="00ED303C" w:rsidP="00593243" w14:paraId="2C4E7115" w14:textId="77777777">
            <w:pPr>
              <w:jc w:val="center"/>
              <w:rPr>
                <w:color w:val="333333"/>
              </w:rPr>
            </w:pPr>
            <w:r>
              <w:rPr>
                <w:color w:val="333333"/>
              </w:rPr>
              <w:t>KREN-TV</w:t>
            </w:r>
          </w:p>
        </w:tc>
        <w:tc>
          <w:tcPr>
            <w:tcW w:w="1800" w:type="dxa"/>
            <w:noWrap/>
            <w:vAlign w:val="bottom"/>
            <w:hideMark/>
          </w:tcPr>
          <w:p w:rsidR="00AE0D73" w:rsidRPr="00ED303C" w:rsidP="00593243" w14:paraId="58550712" w14:textId="77777777">
            <w:pPr>
              <w:jc w:val="center"/>
            </w:pPr>
            <w:r>
              <w:rPr>
                <w:color w:val="000000"/>
              </w:rPr>
              <w:t>810,039</w:t>
            </w:r>
          </w:p>
        </w:tc>
        <w:tc>
          <w:tcPr>
            <w:tcW w:w="1900" w:type="dxa"/>
            <w:noWrap/>
            <w:vAlign w:val="bottom"/>
            <w:hideMark/>
          </w:tcPr>
          <w:p w:rsidR="00AE0D73" w:rsidRPr="00ED303C" w:rsidP="00593243" w14:paraId="50FD3294" w14:textId="77777777">
            <w:pPr>
              <w:jc w:val="center"/>
            </w:pPr>
            <w:r>
              <w:rPr>
                <w:color w:val="000000"/>
              </w:rPr>
              <w:t>681,212</w:t>
            </w:r>
          </w:p>
        </w:tc>
        <w:tc>
          <w:tcPr>
            <w:tcW w:w="1885" w:type="dxa"/>
            <w:noWrap/>
            <w:vAlign w:val="bottom"/>
            <w:hideMark/>
          </w:tcPr>
          <w:p w:rsidR="00AE0D73" w:rsidRPr="00ED303C" w:rsidP="00593243" w14:paraId="1C8A26F8" w14:textId="77777777">
            <w:pPr>
              <w:jc w:val="center"/>
              <w:rPr>
                <w:color w:val="333333"/>
              </w:rPr>
            </w:pPr>
            <w:r>
              <w:rPr>
                <w:color w:val="333333"/>
              </w:rPr>
              <w:t xml:space="preserve"> $            5,743 </w:t>
            </w:r>
          </w:p>
        </w:tc>
      </w:tr>
      <w:tr w14:paraId="5B040068" w14:textId="77777777" w:rsidTr="00593243">
        <w:tblPrEx>
          <w:tblW w:w="8545" w:type="dxa"/>
          <w:tblLook w:val="04A0"/>
        </w:tblPrEx>
        <w:trPr>
          <w:trHeight w:val="390"/>
        </w:trPr>
        <w:tc>
          <w:tcPr>
            <w:tcW w:w="1360" w:type="dxa"/>
            <w:noWrap/>
            <w:vAlign w:val="bottom"/>
            <w:hideMark/>
          </w:tcPr>
          <w:p w:rsidR="00AE0D73" w:rsidRPr="00ED303C" w:rsidP="00593243" w14:paraId="238B321A" w14:textId="77777777">
            <w:pPr>
              <w:jc w:val="center"/>
              <w:rPr>
                <w:color w:val="333333"/>
              </w:rPr>
            </w:pPr>
            <w:r>
              <w:rPr>
                <w:color w:val="333333"/>
              </w:rPr>
              <w:t>70596</w:t>
            </w:r>
          </w:p>
        </w:tc>
        <w:tc>
          <w:tcPr>
            <w:tcW w:w="1600" w:type="dxa"/>
            <w:noWrap/>
            <w:vAlign w:val="bottom"/>
            <w:hideMark/>
          </w:tcPr>
          <w:p w:rsidR="00AE0D73" w:rsidRPr="00ED303C" w:rsidP="00593243" w14:paraId="2E0DCEE9" w14:textId="77777777">
            <w:pPr>
              <w:jc w:val="center"/>
              <w:rPr>
                <w:color w:val="333333"/>
              </w:rPr>
            </w:pPr>
            <w:r>
              <w:rPr>
                <w:color w:val="333333"/>
              </w:rPr>
              <w:t>KREX-TV</w:t>
            </w:r>
          </w:p>
        </w:tc>
        <w:tc>
          <w:tcPr>
            <w:tcW w:w="1800" w:type="dxa"/>
            <w:noWrap/>
            <w:vAlign w:val="bottom"/>
            <w:hideMark/>
          </w:tcPr>
          <w:p w:rsidR="00AE0D73" w:rsidRPr="00ED303C" w:rsidP="00593243" w14:paraId="62C794B6" w14:textId="77777777">
            <w:pPr>
              <w:jc w:val="center"/>
            </w:pPr>
            <w:r>
              <w:rPr>
                <w:color w:val="000000"/>
              </w:rPr>
              <w:t>145,700</w:t>
            </w:r>
          </w:p>
        </w:tc>
        <w:tc>
          <w:tcPr>
            <w:tcW w:w="1900" w:type="dxa"/>
            <w:noWrap/>
            <w:vAlign w:val="bottom"/>
            <w:hideMark/>
          </w:tcPr>
          <w:p w:rsidR="00AE0D73" w:rsidRPr="00ED303C" w:rsidP="00593243" w14:paraId="1DA102AE" w14:textId="77777777">
            <w:pPr>
              <w:jc w:val="center"/>
            </w:pPr>
            <w:r>
              <w:rPr>
                <w:color w:val="000000"/>
              </w:rPr>
              <w:t>145,606</w:t>
            </w:r>
          </w:p>
        </w:tc>
        <w:tc>
          <w:tcPr>
            <w:tcW w:w="1885" w:type="dxa"/>
            <w:noWrap/>
            <w:vAlign w:val="bottom"/>
            <w:hideMark/>
          </w:tcPr>
          <w:p w:rsidR="00AE0D73" w:rsidRPr="00ED303C" w:rsidP="00593243" w14:paraId="44F08AA7" w14:textId="77777777">
            <w:pPr>
              <w:jc w:val="center"/>
              <w:rPr>
                <w:color w:val="333333"/>
              </w:rPr>
            </w:pPr>
            <w:r>
              <w:rPr>
                <w:color w:val="333333"/>
              </w:rPr>
              <w:t xml:space="preserve"> $            1,227 </w:t>
            </w:r>
          </w:p>
        </w:tc>
      </w:tr>
      <w:tr w14:paraId="4085E29E" w14:textId="77777777" w:rsidTr="00593243">
        <w:tblPrEx>
          <w:tblW w:w="8545" w:type="dxa"/>
          <w:tblLook w:val="04A0"/>
        </w:tblPrEx>
        <w:trPr>
          <w:trHeight w:val="390"/>
        </w:trPr>
        <w:tc>
          <w:tcPr>
            <w:tcW w:w="1360" w:type="dxa"/>
            <w:noWrap/>
            <w:vAlign w:val="bottom"/>
            <w:hideMark/>
          </w:tcPr>
          <w:p w:rsidR="00AE0D73" w:rsidRPr="00ED303C" w:rsidP="00593243" w14:paraId="43908A85" w14:textId="77777777">
            <w:pPr>
              <w:jc w:val="center"/>
              <w:rPr>
                <w:color w:val="333333"/>
              </w:rPr>
            </w:pPr>
            <w:r>
              <w:rPr>
                <w:color w:val="333333"/>
              </w:rPr>
              <w:t>70579</w:t>
            </w:r>
          </w:p>
        </w:tc>
        <w:tc>
          <w:tcPr>
            <w:tcW w:w="1600" w:type="dxa"/>
            <w:noWrap/>
            <w:vAlign w:val="bottom"/>
            <w:hideMark/>
          </w:tcPr>
          <w:p w:rsidR="00AE0D73" w:rsidRPr="00ED303C" w:rsidP="00593243" w14:paraId="1B1EEA02" w14:textId="77777777">
            <w:pPr>
              <w:jc w:val="center"/>
              <w:rPr>
                <w:color w:val="333333"/>
              </w:rPr>
            </w:pPr>
            <w:r>
              <w:rPr>
                <w:color w:val="333333"/>
              </w:rPr>
              <w:t>KREY-TV</w:t>
            </w:r>
          </w:p>
        </w:tc>
        <w:tc>
          <w:tcPr>
            <w:tcW w:w="1800" w:type="dxa"/>
            <w:noWrap/>
            <w:vAlign w:val="bottom"/>
            <w:hideMark/>
          </w:tcPr>
          <w:p w:rsidR="00AE0D73" w:rsidRPr="00ED303C" w:rsidP="00593243" w14:paraId="0C041277" w14:textId="77777777">
            <w:pPr>
              <w:jc w:val="center"/>
            </w:pPr>
            <w:r>
              <w:rPr>
                <w:color w:val="000000"/>
              </w:rPr>
              <w:t>74,963</w:t>
            </w:r>
          </w:p>
        </w:tc>
        <w:tc>
          <w:tcPr>
            <w:tcW w:w="1900" w:type="dxa"/>
            <w:noWrap/>
            <w:vAlign w:val="bottom"/>
            <w:hideMark/>
          </w:tcPr>
          <w:p w:rsidR="00AE0D73" w:rsidRPr="00ED303C" w:rsidP="00593243" w14:paraId="13451A80" w14:textId="77777777">
            <w:pPr>
              <w:jc w:val="center"/>
            </w:pPr>
            <w:r>
              <w:rPr>
                <w:color w:val="000000"/>
              </w:rPr>
              <w:t>65,700</w:t>
            </w:r>
          </w:p>
        </w:tc>
        <w:tc>
          <w:tcPr>
            <w:tcW w:w="1885" w:type="dxa"/>
            <w:noWrap/>
            <w:vAlign w:val="bottom"/>
            <w:hideMark/>
          </w:tcPr>
          <w:p w:rsidR="00AE0D73" w:rsidRPr="00ED303C" w:rsidP="00593243" w14:paraId="5D166DF9" w14:textId="77777777">
            <w:pPr>
              <w:jc w:val="center"/>
              <w:rPr>
                <w:color w:val="333333"/>
              </w:rPr>
            </w:pPr>
            <w:r>
              <w:rPr>
                <w:color w:val="333333"/>
              </w:rPr>
              <w:t xml:space="preserve"> $               554 </w:t>
            </w:r>
          </w:p>
        </w:tc>
      </w:tr>
      <w:tr w14:paraId="2AF3F994" w14:textId="77777777" w:rsidTr="00593243">
        <w:tblPrEx>
          <w:tblW w:w="8545" w:type="dxa"/>
          <w:tblLook w:val="04A0"/>
        </w:tblPrEx>
        <w:trPr>
          <w:trHeight w:val="390"/>
        </w:trPr>
        <w:tc>
          <w:tcPr>
            <w:tcW w:w="1360" w:type="dxa"/>
            <w:noWrap/>
            <w:vAlign w:val="bottom"/>
            <w:hideMark/>
          </w:tcPr>
          <w:p w:rsidR="00AE0D73" w:rsidRPr="00ED303C" w:rsidP="00593243" w14:paraId="6B539638" w14:textId="77777777">
            <w:pPr>
              <w:jc w:val="center"/>
              <w:rPr>
                <w:color w:val="333333"/>
              </w:rPr>
            </w:pPr>
            <w:r>
              <w:rPr>
                <w:color w:val="333333"/>
              </w:rPr>
              <w:t>48589</w:t>
            </w:r>
          </w:p>
        </w:tc>
        <w:tc>
          <w:tcPr>
            <w:tcW w:w="1600" w:type="dxa"/>
            <w:noWrap/>
            <w:vAlign w:val="bottom"/>
            <w:hideMark/>
          </w:tcPr>
          <w:p w:rsidR="00AE0D73" w:rsidRPr="00ED303C" w:rsidP="00593243" w14:paraId="00B6E5D9" w14:textId="77777777">
            <w:pPr>
              <w:jc w:val="center"/>
              <w:rPr>
                <w:color w:val="333333"/>
              </w:rPr>
            </w:pPr>
            <w:r>
              <w:rPr>
                <w:color w:val="333333"/>
              </w:rPr>
              <w:t>KREZ-TV</w:t>
            </w:r>
          </w:p>
        </w:tc>
        <w:tc>
          <w:tcPr>
            <w:tcW w:w="1800" w:type="dxa"/>
            <w:noWrap/>
            <w:vAlign w:val="bottom"/>
            <w:hideMark/>
          </w:tcPr>
          <w:p w:rsidR="00AE0D73" w:rsidRPr="00ED303C" w:rsidP="00593243" w14:paraId="039C60EB" w14:textId="77777777">
            <w:pPr>
              <w:jc w:val="center"/>
            </w:pPr>
            <w:r>
              <w:rPr>
                <w:color w:val="000000"/>
              </w:rPr>
              <w:t>148,079</w:t>
            </w:r>
          </w:p>
        </w:tc>
        <w:tc>
          <w:tcPr>
            <w:tcW w:w="1900" w:type="dxa"/>
            <w:noWrap/>
            <w:vAlign w:val="bottom"/>
            <w:hideMark/>
          </w:tcPr>
          <w:p w:rsidR="00AE0D73" w:rsidRPr="00ED303C" w:rsidP="00593243" w14:paraId="213EDBDC" w14:textId="77777777">
            <w:pPr>
              <w:jc w:val="center"/>
            </w:pPr>
            <w:r>
              <w:rPr>
                <w:color w:val="000000"/>
              </w:rPr>
              <w:t>105,121</w:t>
            </w:r>
          </w:p>
        </w:tc>
        <w:tc>
          <w:tcPr>
            <w:tcW w:w="1885" w:type="dxa"/>
            <w:noWrap/>
            <w:vAlign w:val="bottom"/>
            <w:hideMark/>
          </w:tcPr>
          <w:p w:rsidR="00AE0D73" w:rsidRPr="00ED303C" w:rsidP="00593243" w14:paraId="038546A6" w14:textId="77777777">
            <w:pPr>
              <w:jc w:val="center"/>
              <w:rPr>
                <w:color w:val="333333"/>
              </w:rPr>
            </w:pPr>
            <w:r>
              <w:rPr>
                <w:color w:val="333333"/>
              </w:rPr>
              <w:t xml:space="preserve"> $               886 </w:t>
            </w:r>
          </w:p>
        </w:tc>
      </w:tr>
      <w:tr w14:paraId="0847ABF8" w14:textId="77777777" w:rsidTr="00593243">
        <w:tblPrEx>
          <w:tblW w:w="8545" w:type="dxa"/>
          <w:tblLook w:val="04A0"/>
        </w:tblPrEx>
        <w:trPr>
          <w:trHeight w:val="390"/>
        </w:trPr>
        <w:tc>
          <w:tcPr>
            <w:tcW w:w="1360" w:type="dxa"/>
            <w:noWrap/>
            <w:vAlign w:val="bottom"/>
            <w:hideMark/>
          </w:tcPr>
          <w:p w:rsidR="00AE0D73" w:rsidRPr="00ED303C" w:rsidP="00593243" w14:paraId="6CBA657D" w14:textId="77777777">
            <w:pPr>
              <w:jc w:val="center"/>
              <w:rPr>
                <w:color w:val="333333"/>
              </w:rPr>
            </w:pPr>
            <w:r>
              <w:rPr>
                <w:color w:val="333333"/>
              </w:rPr>
              <w:t>43328</w:t>
            </w:r>
          </w:p>
        </w:tc>
        <w:tc>
          <w:tcPr>
            <w:tcW w:w="1600" w:type="dxa"/>
            <w:noWrap/>
            <w:vAlign w:val="bottom"/>
            <w:hideMark/>
          </w:tcPr>
          <w:p w:rsidR="00AE0D73" w:rsidRPr="00ED303C" w:rsidP="00593243" w14:paraId="45D44FE1" w14:textId="77777777">
            <w:pPr>
              <w:jc w:val="center"/>
              <w:rPr>
                <w:color w:val="333333"/>
              </w:rPr>
            </w:pPr>
            <w:r>
              <w:rPr>
                <w:color w:val="333333"/>
              </w:rPr>
              <w:t>KRGV-TV</w:t>
            </w:r>
          </w:p>
        </w:tc>
        <w:tc>
          <w:tcPr>
            <w:tcW w:w="1800" w:type="dxa"/>
            <w:noWrap/>
            <w:vAlign w:val="bottom"/>
            <w:hideMark/>
          </w:tcPr>
          <w:p w:rsidR="00AE0D73" w:rsidRPr="00ED303C" w:rsidP="00593243" w14:paraId="7D093656" w14:textId="77777777">
            <w:pPr>
              <w:jc w:val="center"/>
            </w:pPr>
            <w:r>
              <w:rPr>
                <w:color w:val="000000"/>
              </w:rPr>
              <w:t>1,247,057</w:t>
            </w:r>
          </w:p>
        </w:tc>
        <w:tc>
          <w:tcPr>
            <w:tcW w:w="1900" w:type="dxa"/>
            <w:noWrap/>
            <w:vAlign w:val="bottom"/>
            <w:hideMark/>
          </w:tcPr>
          <w:p w:rsidR="00AE0D73" w:rsidRPr="00ED303C" w:rsidP="00593243" w14:paraId="65768C02" w14:textId="77777777">
            <w:pPr>
              <w:jc w:val="center"/>
            </w:pPr>
            <w:r>
              <w:rPr>
                <w:color w:val="000000"/>
              </w:rPr>
              <w:t>1,247,029</w:t>
            </w:r>
          </w:p>
        </w:tc>
        <w:tc>
          <w:tcPr>
            <w:tcW w:w="1885" w:type="dxa"/>
            <w:noWrap/>
            <w:vAlign w:val="bottom"/>
            <w:hideMark/>
          </w:tcPr>
          <w:p w:rsidR="00AE0D73" w:rsidRPr="00ED303C" w:rsidP="00593243" w14:paraId="0FE611DB" w14:textId="77777777">
            <w:pPr>
              <w:jc w:val="center"/>
              <w:rPr>
                <w:color w:val="333333"/>
              </w:rPr>
            </w:pPr>
            <w:r>
              <w:rPr>
                <w:color w:val="333333"/>
              </w:rPr>
              <w:t xml:space="preserve"> $          10,512 </w:t>
            </w:r>
          </w:p>
        </w:tc>
      </w:tr>
      <w:tr w14:paraId="7496EE9C" w14:textId="77777777" w:rsidTr="00593243">
        <w:tblPrEx>
          <w:tblW w:w="8545" w:type="dxa"/>
          <w:tblLook w:val="04A0"/>
        </w:tblPrEx>
        <w:trPr>
          <w:trHeight w:val="390"/>
        </w:trPr>
        <w:tc>
          <w:tcPr>
            <w:tcW w:w="1360" w:type="dxa"/>
            <w:noWrap/>
            <w:vAlign w:val="bottom"/>
            <w:hideMark/>
          </w:tcPr>
          <w:p w:rsidR="00AE0D73" w:rsidRPr="00ED303C" w:rsidP="00593243" w14:paraId="409CFF6B" w14:textId="77777777">
            <w:pPr>
              <w:jc w:val="center"/>
              <w:rPr>
                <w:color w:val="333333"/>
              </w:rPr>
            </w:pPr>
            <w:r>
              <w:rPr>
                <w:color w:val="333333"/>
              </w:rPr>
              <w:t>82698</w:t>
            </w:r>
          </w:p>
        </w:tc>
        <w:tc>
          <w:tcPr>
            <w:tcW w:w="1600" w:type="dxa"/>
            <w:noWrap/>
            <w:vAlign w:val="bottom"/>
            <w:hideMark/>
          </w:tcPr>
          <w:p w:rsidR="00AE0D73" w:rsidRPr="00ED303C" w:rsidP="00593243" w14:paraId="61FF79CB" w14:textId="77777777">
            <w:pPr>
              <w:jc w:val="center"/>
              <w:rPr>
                <w:color w:val="333333"/>
              </w:rPr>
            </w:pPr>
            <w:r>
              <w:rPr>
                <w:color w:val="333333"/>
              </w:rPr>
              <w:t>KRII</w:t>
            </w:r>
          </w:p>
        </w:tc>
        <w:tc>
          <w:tcPr>
            <w:tcW w:w="1800" w:type="dxa"/>
            <w:noWrap/>
            <w:vAlign w:val="bottom"/>
            <w:hideMark/>
          </w:tcPr>
          <w:p w:rsidR="00AE0D73" w:rsidRPr="00ED303C" w:rsidP="00593243" w14:paraId="20F05D5B" w14:textId="77777777">
            <w:pPr>
              <w:jc w:val="center"/>
            </w:pPr>
            <w:r>
              <w:rPr>
                <w:color w:val="000000"/>
              </w:rPr>
              <w:t>133,840</w:t>
            </w:r>
          </w:p>
        </w:tc>
        <w:tc>
          <w:tcPr>
            <w:tcW w:w="1900" w:type="dxa"/>
            <w:noWrap/>
            <w:vAlign w:val="bottom"/>
            <w:hideMark/>
          </w:tcPr>
          <w:p w:rsidR="00AE0D73" w:rsidRPr="00ED303C" w:rsidP="00593243" w14:paraId="403A2228" w14:textId="77777777">
            <w:pPr>
              <w:jc w:val="center"/>
            </w:pPr>
            <w:r>
              <w:rPr>
                <w:color w:val="000000"/>
              </w:rPr>
              <w:t>132,912</w:t>
            </w:r>
          </w:p>
        </w:tc>
        <w:tc>
          <w:tcPr>
            <w:tcW w:w="1885" w:type="dxa"/>
            <w:noWrap/>
            <w:vAlign w:val="bottom"/>
            <w:hideMark/>
          </w:tcPr>
          <w:p w:rsidR="00AE0D73" w:rsidRPr="00ED303C" w:rsidP="00593243" w14:paraId="113D37EB" w14:textId="77777777">
            <w:pPr>
              <w:jc w:val="center"/>
              <w:rPr>
                <w:color w:val="333333"/>
              </w:rPr>
            </w:pPr>
            <w:r>
              <w:rPr>
                <w:color w:val="333333"/>
              </w:rPr>
              <w:t xml:space="preserve"> $            1,120 </w:t>
            </w:r>
          </w:p>
        </w:tc>
      </w:tr>
      <w:tr w14:paraId="462973E1" w14:textId="77777777" w:rsidTr="00593243">
        <w:tblPrEx>
          <w:tblW w:w="8545" w:type="dxa"/>
          <w:tblLook w:val="04A0"/>
        </w:tblPrEx>
        <w:trPr>
          <w:trHeight w:val="390"/>
        </w:trPr>
        <w:tc>
          <w:tcPr>
            <w:tcW w:w="1360" w:type="dxa"/>
            <w:noWrap/>
            <w:vAlign w:val="bottom"/>
            <w:hideMark/>
          </w:tcPr>
          <w:p w:rsidR="00AE0D73" w:rsidRPr="00ED303C" w:rsidP="00593243" w14:paraId="5D4CD85F" w14:textId="77777777">
            <w:pPr>
              <w:jc w:val="center"/>
              <w:rPr>
                <w:color w:val="333333"/>
              </w:rPr>
            </w:pPr>
            <w:r>
              <w:rPr>
                <w:color w:val="333333"/>
              </w:rPr>
              <w:t>29114</w:t>
            </w:r>
          </w:p>
        </w:tc>
        <w:tc>
          <w:tcPr>
            <w:tcW w:w="1600" w:type="dxa"/>
            <w:noWrap/>
            <w:vAlign w:val="bottom"/>
            <w:hideMark/>
          </w:tcPr>
          <w:p w:rsidR="00AE0D73" w:rsidRPr="00ED303C" w:rsidP="00593243" w14:paraId="68159E88" w14:textId="77777777">
            <w:pPr>
              <w:jc w:val="center"/>
              <w:rPr>
                <w:color w:val="333333"/>
              </w:rPr>
            </w:pPr>
            <w:r>
              <w:rPr>
                <w:color w:val="333333"/>
              </w:rPr>
              <w:t>KRIN</w:t>
            </w:r>
          </w:p>
        </w:tc>
        <w:tc>
          <w:tcPr>
            <w:tcW w:w="1800" w:type="dxa"/>
            <w:noWrap/>
            <w:vAlign w:val="bottom"/>
            <w:hideMark/>
          </w:tcPr>
          <w:p w:rsidR="00AE0D73" w:rsidRPr="00ED303C" w:rsidP="00593243" w14:paraId="206FC86F" w14:textId="77777777">
            <w:pPr>
              <w:jc w:val="center"/>
            </w:pPr>
            <w:r>
              <w:rPr>
                <w:color w:val="000000"/>
              </w:rPr>
              <w:t>949,313</w:t>
            </w:r>
          </w:p>
        </w:tc>
        <w:tc>
          <w:tcPr>
            <w:tcW w:w="1900" w:type="dxa"/>
            <w:noWrap/>
            <w:vAlign w:val="bottom"/>
            <w:hideMark/>
          </w:tcPr>
          <w:p w:rsidR="00AE0D73" w:rsidRPr="00ED303C" w:rsidP="00593243" w14:paraId="7B691BEB" w14:textId="77777777">
            <w:pPr>
              <w:jc w:val="center"/>
            </w:pPr>
            <w:r>
              <w:rPr>
                <w:color w:val="000000"/>
              </w:rPr>
              <w:t>923,735</w:t>
            </w:r>
          </w:p>
        </w:tc>
        <w:tc>
          <w:tcPr>
            <w:tcW w:w="1885" w:type="dxa"/>
            <w:noWrap/>
            <w:vAlign w:val="bottom"/>
            <w:hideMark/>
          </w:tcPr>
          <w:p w:rsidR="00AE0D73" w:rsidRPr="00ED303C" w:rsidP="00593243" w14:paraId="0A60FF29" w14:textId="77777777">
            <w:pPr>
              <w:jc w:val="center"/>
              <w:rPr>
                <w:color w:val="333333"/>
              </w:rPr>
            </w:pPr>
            <w:r>
              <w:rPr>
                <w:color w:val="333333"/>
              </w:rPr>
              <w:t xml:space="preserve"> $            7,787 </w:t>
            </w:r>
          </w:p>
        </w:tc>
      </w:tr>
      <w:tr w14:paraId="726014F2" w14:textId="77777777" w:rsidTr="00593243">
        <w:tblPrEx>
          <w:tblW w:w="8545" w:type="dxa"/>
          <w:tblLook w:val="04A0"/>
        </w:tblPrEx>
        <w:trPr>
          <w:trHeight w:val="390"/>
        </w:trPr>
        <w:tc>
          <w:tcPr>
            <w:tcW w:w="1360" w:type="dxa"/>
            <w:noWrap/>
            <w:vAlign w:val="bottom"/>
            <w:hideMark/>
          </w:tcPr>
          <w:p w:rsidR="00AE0D73" w:rsidRPr="00ED303C" w:rsidP="00593243" w14:paraId="3F4F4A1E" w14:textId="77777777">
            <w:pPr>
              <w:jc w:val="center"/>
              <w:rPr>
                <w:color w:val="333333"/>
              </w:rPr>
            </w:pPr>
            <w:r>
              <w:rPr>
                <w:color w:val="333333"/>
              </w:rPr>
              <w:t>25559</w:t>
            </w:r>
          </w:p>
        </w:tc>
        <w:tc>
          <w:tcPr>
            <w:tcW w:w="1600" w:type="dxa"/>
            <w:noWrap/>
            <w:vAlign w:val="bottom"/>
            <w:hideMark/>
          </w:tcPr>
          <w:p w:rsidR="00AE0D73" w:rsidRPr="00ED303C" w:rsidP="00593243" w14:paraId="5FDB3065" w14:textId="77777777">
            <w:pPr>
              <w:jc w:val="center"/>
              <w:rPr>
                <w:color w:val="333333"/>
              </w:rPr>
            </w:pPr>
            <w:r>
              <w:rPr>
                <w:color w:val="333333"/>
              </w:rPr>
              <w:t>KRIS-TV</w:t>
            </w:r>
          </w:p>
        </w:tc>
        <w:tc>
          <w:tcPr>
            <w:tcW w:w="1800" w:type="dxa"/>
            <w:noWrap/>
            <w:vAlign w:val="bottom"/>
            <w:hideMark/>
          </w:tcPr>
          <w:p w:rsidR="00AE0D73" w:rsidRPr="00ED303C" w:rsidP="00593243" w14:paraId="76DC882D" w14:textId="77777777">
            <w:pPr>
              <w:jc w:val="center"/>
            </w:pPr>
            <w:r>
              <w:rPr>
                <w:color w:val="000000"/>
              </w:rPr>
              <w:t>565,052</w:t>
            </w:r>
          </w:p>
        </w:tc>
        <w:tc>
          <w:tcPr>
            <w:tcW w:w="1900" w:type="dxa"/>
            <w:noWrap/>
            <w:vAlign w:val="bottom"/>
            <w:hideMark/>
          </w:tcPr>
          <w:p w:rsidR="00AE0D73" w:rsidRPr="00ED303C" w:rsidP="00593243" w14:paraId="05611F5C" w14:textId="77777777">
            <w:pPr>
              <w:jc w:val="center"/>
            </w:pPr>
            <w:r>
              <w:rPr>
                <w:color w:val="000000"/>
              </w:rPr>
              <w:t>563,805</w:t>
            </w:r>
          </w:p>
        </w:tc>
        <w:tc>
          <w:tcPr>
            <w:tcW w:w="1885" w:type="dxa"/>
            <w:noWrap/>
            <w:vAlign w:val="bottom"/>
            <w:hideMark/>
          </w:tcPr>
          <w:p w:rsidR="00AE0D73" w:rsidRPr="00ED303C" w:rsidP="00593243" w14:paraId="79FCCD62" w14:textId="77777777">
            <w:pPr>
              <w:jc w:val="center"/>
              <w:rPr>
                <w:color w:val="333333"/>
              </w:rPr>
            </w:pPr>
            <w:r>
              <w:rPr>
                <w:color w:val="333333"/>
              </w:rPr>
              <w:t xml:space="preserve"> $            4,753 </w:t>
            </w:r>
          </w:p>
        </w:tc>
      </w:tr>
      <w:tr w14:paraId="73EC7293" w14:textId="77777777" w:rsidTr="00593243">
        <w:tblPrEx>
          <w:tblW w:w="8545" w:type="dxa"/>
          <w:tblLook w:val="04A0"/>
        </w:tblPrEx>
        <w:trPr>
          <w:trHeight w:val="390"/>
        </w:trPr>
        <w:tc>
          <w:tcPr>
            <w:tcW w:w="1360" w:type="dxa"/>
            <w:noWrap/>
            <w:vAlign w:val="bottom"/>
            <w:hideMark/>
          </w:tcPr>
          <w:p w:rsidR="00AE0D73" w:rsidRPr="00ED303C" w:rsidP="00593243" w14:paraId="6B107AED" w14:textId="77777777">
            <w:pPr>
              <w:jc w:val="center"/>
              <w:rPr>
                <w:color w:val="333333"/>
              </w:rPr>
            </w:pPr>
            <w:r>
              <w:rPr>
                <w:color w:val="333333"/>
              </w:rPr>
              <w:t>22204</w:t>
            </w:r>
          </w:p>
        </w:tc>
        <w:tc>
          <w:tcPr>
            <w:tcW w:w="1600" w:type="dxa"/>
            <w:noWrap/>
            <w:vAlign w:val="bottom"/>
            <w:hideMark/>
          </w:tcPr>
          <w:p w:rsidR="00AE0D73" w:rsidRPr="00ED303C" w:rsidP="00593243" w14:paraId="7248CF67" w14:textId="77777777">
            <w:pPr>
              <w:jc w:val="center"/>
              <w:rPr>
                <w:color w:val="333333"/>
              </w:rPr>
            </w:pPr>
            <w:r>
              <w:rPr>
                <w:color w:val="333333"/>
              </w:rPr>
              <w:t>KRIV</w:t>
            </w:r>
          </w:p>
        </w:tc>
        <w:tc>
          <w:tcPr>
            <w:tcW w:w="1800" w:type="dxa"/>
            <w:noWrap/>
            <w:vAlign w:val="bottom"/>
            <w:hideMark/>
          </w:tcPr>
          <w:p w:rsidR="00AE0D73" w:rsidRPr="00ED303C" w:rsidP="00593243" w14:paraId="6E49A59D" w14:textId="77777777">
            <w:pPr>
              <w:jc w:val="center"/>
            </w:pPr>
            <w:r>
              <w:rPr>
                <w:color w:val="000000"/>
              </w:rPr>
              <w:t>6,078,936</w:t>
            </w:r>
          </w:p>
        </w:tc>
        <w:tc>
          <w:tcPr>
            <w:tcW w:w="1900" w:type="dxa"/>
            <w:noWrap/>
            <w:vAlign w:val="bottom"/>
            <w:hideMark/>
          </w:tcPr>
          <w:p w:rsidR="00AE0D73" w:rsidRPr="00ED303C" w:rsidP="00593243" w14:paraId="1A637A57" w14:textId="77777777">
            <w:pPr>
              <w:jc w:val="center"/>
            </w:pPr>
            <w:r>
              <w:rPr>
                <w:color w:val="000000"/>
              </w:rPr>
              <w:t>6,078,846</w:t>
            </w:r>
          </w:p>
        </w:tc>
        <w:tc>
          <w:tcPr>
            <w:tcW w:w="1885" w:type="dxa"/>
            <w:noWrap/>
            <w:vAlign w:val="bottom"/>
            <w:hideMark/>
          </w:tcPr>
          <w:p w:rsidR="00AE0D73" w:rsidRPr="00ED303C" w:rsidP="00593243" w14:paraId="75590A48" w14:textId="77777777">
            <w:pPr>
              <w:jc w:val="center"/>
              <w:rPr>
                <w:color w:val="333333"/>
              </w:rPr>
            </w:pPr>
            <w:r>
              <w:rPr>
                <w:color w:val="333333"/>
              </w:rPr>
              <w:t xml:space="preserve"> $          51,245 </w:t>
            </w:r>
          </w:p>
        </w:tc>
      </w:tr>
      <w:tr w14:paraId="30E8073C" w14:textId="77777777" w:rsidTr="00593243">
        <w:tblPrEx>
          <w:tblW w:w="8545" w:type="dxa"/>
          <w:tblLook w:val="04A0"/>
        </w:tblPrEx>
        <w:trPr>
          <w:trHeight w:val="390"/>
        </w:trPr>
        <w:tc>
          <w:tcPr>
            <w:tcW w:w="1360" w:type="dxa"/>
            <w:noWrap/>
            <w:vAlign w:val="bottom"/>
            <w:hideMark/>
          </w:tcPr>
          <w:p w:rsidR="00AE0D73" w:rsidRPr="00ED303C" w:rsidP="00593243" w14:paraId="50F46C82" w14:textId="77777777">
            <w:pPr>
              <w:jc w:val="center"/>
              <w:rPr>
                <w:color w:val="333333"/>
              </w:rPr>
            </w:pPr>
            <w:r>
              <w:rPr>
                <w:color w:val="333333"/>
              </w:rPr>
              <w:t>14040</w:t>
            </w:r>
          </w:p>
        </w:tc>
        <w:tc>
          <w:tcPr>
            <w:tcW w:w="1600" w:type="dxa"/>
            <w:noWrap/>
            <w:vAlign w:val="bottom"/>
            <w:hideMark/>
          </w:tcPr>
          <w:p w:rsidR="00AE0D73" w:rsidRPr="00ED303C" w:rsidP="00593243" w14:paraId="4BF3A1D9" w14:textId="77777777">
            <w:pPr>
              <w:jc w:val="center"/>
              <w:rPr>
                <w:color w:val="333333"/>
              </w:rPr>
            </w:pPr>
            <w:r>
              <w:rPr>
                <w:color w:val="333333"/>
              </w:rPr>
              <w:t>KRMA-TV</w:t>
            </w:r>
          </w:p>
        </w:tc>
        <w:tc>
          <w:tcPr>
            <w:tcW w:w="1800" w:type="dxa"/>
            <w:noWrap/>
            <w:vAlign w:val="bottom"/>
            <w:hideMark/>
          </w:tcPr>
          <w:p w:rsidR="00AE0D73" w:rsidRPr="00ED303C" w:rsidP="00593243" w14:paraId="5C94EDE1" w14:textId="77777777">
            <w:pPr>
              <w:jc w:val="center"/>
            </w:pPr>
            <w:r>
              <w:rPr>
                <w:color w:val="000000"/>
              </w:rPr>
              <w:t>3,722,512</w:t>
            </w:r>
          </w:p>
        </w:tc>
        <w:tc>
          <w:tcPr>
            <w:tcW w:w="1900" w:type="dxa"/>
            <w:noWrap/>
            <w:vAlign w:val="bottom"/>
            <w:hideMark/>
          </w:tcPr>
          <w:p w:rsidR="00AE0D73" w:rsidRPr="00ED303C" w:rsidP="00593243" w14:paraId="5876A7BB" w14:textId="77777777">
            <w:pPr>
              <w:jc w:val="center"/>
            </w:pPr>
            <w:r>
              <w:rPr>
                <w:color w:val="000000"/>
              </w:rPr>
              <w:t>3,564,949</w:t>
            </w:r>
          </w:p>
        </w:tc>
        <w:tc>
          <w:tcPr>
            <w:tcW w:w="1885" w:type="dxa"/>
            <w:noWrap/>
            <w:vAlign w:val="bottom"/>
            <w:hideMark/>
          </w:tcPr>
          <w:p w:rsidR="00AE0D73" w:rsidRPr="00ED303C" w:rsidP="00593243" w14:paraId="5B0D865A" w14:textId="77777777">
            <w:pPr>
              <w:jc w:val="center"/>
              <w:rPr>
                <w:color w:val="333333"/>
              </w:rPr>
            </w:pPr>
            <w:r>
              <w:rPr>
                <w:color w:val="333333"/>
              </w:rPr>
              <w:t xml:space="preserve"> $          30,053 </w:t>
            </w:r>
          </w:p>
        </w:tc>
      </w:tr>
      <w:tr w14:paraId="4C42CF2F" w14:textId="77777777" w:rsidTr="00593243">
        <w:tblPrEx>
          <w:tblW w:w="8545" w:type="dxa"/>
          <w:tblLook w:val="04A0"/>
        </w:tblPrEx>
        <w:trPr>
          <w:trHeight w:val="390"/>
        </w:trPr>
        <w:tc>
          <w:tcPr>
            <w:tcW w:w="1360" w:type="dxa"/>
            <w:noWrap/>
            <w:vAlign w:val="bottom"/>
            <w:hideMark/>
          </w:tcPr>
          <w:p w:rsidR="00AE0D73" w:rsidRPr="00ED303C" w:rsidP="00593243" w14:paraId="506A48C9" w14:textId="77777777">
            <w:pPr>
              <w:jc w:val="center"/>
              <w:rPr>
                <w:color w:val="333333"/>
              </w:rPr>
            </w:pPr>
            <w:r>
              <w:rPr>
                <w:color w:val="333333"/>
              </w:rPr>
              <w:t>14042</w:t>
            </w:r>
          </w:p>
        </w:tc>
        <w:tc>
          <w:tcPr>
            <w:tcW w:w="1600" w:type="dxa"/>
            <w:noWrap/>
            <w:vAlign w:val="bottom"/>
            <w:hideMark/>
          </w:tcPr>
          <w:p w:rsidR="00AE0D73" w:rsidRPr="00ED303C" w:rsidP="00593243" w14:paraId="18772582" w14:textId="77777777">
            <w:pPr>
              <w:jc w:val="center"/>
              <w:rPr>
                <w:color w:val="333333"/>
              </w:rPr>
            </w:pPr>
            <w:r>
              <w:rPr>
                <w:color w:val="333333"/>
              </w:rPr>
              <w:t>KRMJ</w:t>
            </w:r>
          </w:p>
        </w:tc>
        <w:tc>
          <w:tcPr>
            <w:tcW w:w="1800" w:type="dxa"/>
            <w:noWrap/>
            <w:vAlign w:val="bottom"/>
            <w:hideMark/>
          </w:tcPr>
          <w:p w:rsidR="00AE0D73" w:rsidRPr="00ED303C" w:rsidP="00593243" w14:paraId="2DE6A194" w14:textId="77777777">
            <w:pPr>
              <w:jc w:val="center"/>
            </w:pPr>
            <w:r>
              <w:rPr>
                <w:color w:val="000000"/>
              </w:rPr>
              <w:t>174,094</w:t>
            </w:r>
          </w:p>
        </w:tc>
        <w:tc>
          <w:tcPr>
            <w:tcW w:w="1900" w:type="dxa"/>
            <w:noWrap/>
            <w:vAlign w:val="bottom"/>
            <w:hideMark/>
          </w:tcPr>
          <w:p w:rsidR="00AE0D73" w:rsidRPr="00ED303C" w:rsidP="00593243" w14:paraId="03D16AD5" w14:textId="77777777">
            <w:pPr>
              <w:jc w:val="center"/>
            </w:pPr>
            <w:r>
              <w:rPr>
                <w:color w:val="000000"/>
              </w:rPr>
              <w:t>159,511</w:t>
            </w:r>
          </w:p>
        </w:tc>
        <w:tc>
          <w:tcPr>
            <w:tcW w:w="1885" w:type="dxa"/>
            <w:noWrap/>
            <w:vAlign w:val="bottom"/>
            <w:hideMark/>
          </w:tcPr>
          <w:p w:rsidR="00AE0D73" w:rsidRPr="00ED303C" w:rsidP="00593243" w14:paraId="13FC2C79" w14:textId="77777777">
            <w:pPr>
              <w:jc w:val="center"/>
              <w:rPr>
                <w:color w:val="333333"/>
              </w:rPr>
            </w:pPr>
            <w:r>
              <w:rPr>
                <w:color w:val="333333"/>
              </w:rPr>
              <w:t xml:space="preserve"> $            1,345 </w:t>
            </w:r>
          </w:p>
        </w:tc>
      </w:tr>
      <w:tr w14:paraId="3EC30753" w14:textId="77777777" w:rsidTr="00593243">
        <w:tblPrEx>
          <w:tblW w:w="8545" w:type="dxa"/>
          <w:tblLook w:val="04A0"/>
        </w:tblPrEx>
        <w:trPr>
          <w:trHeight w:val="390"/>
        </w:trPr>
        <w:tc>
          <w:tcPr>
            <w:tcW w:w="1360" w:type="dxa"/>
            <w:noWrap/>
            <w:vAlign w:val="bottom"/>
            <w:hideMark/>
          </w:tcPr>
          <w:p w:rsidR="00AE0D73" w:rsidRPr="00ED303C" w:rsidP="00593243" w14:paraId="3A1324E0" w14:textId="77777777">
            <w:pPr>
              <w:jc w:val="center"/>
              <w:rPr>
                <w:color w:val="333333"/>
              </w:rPr>
            </w:pPr>
            <w:r>
              <w:rPr>
                <w:color w:val="333333"/>
              </w:rPr>
              <w:t>20476</w:t>
            </w:r>
          </w:p>
        </w:tc>
        <w:tc>
          <w:tcPr>
            <w:tcW w:w="1600" w:type="dxa"/>
            <w:noWrap/>
            <w:vAlign w:val="bottom"/>
            <w:hideMark/>
          </w:tcPr>
          <w:p w:rsidR="00AE0D73" w:rsidRPr="00ED303C" w:rsidP="00593243" w14:paraId="0B7A874F" w14:textId="77777777">
            <w:pPr>
              <w:jc w:val="center"/>
              <w:rPr>
                <w:color w:val="333333"/>
              </w:rPr>
            </w:pPr>
            <w:r>
              <w:rPr>
                <w:color w:val="333333"/>
              </w:rPr>
              <w:t>KRMT</w:t>
            </w:r>
          </w:p>
        </w:tc>
        <w:tc>
          <w:tcPr>
            <w:tcW w:w="1800" w:type="dxa"/>
            <w:noWrap/>
            <w:vAlign w:val="bottom"/>
            <w:hideMark/>
          </w:tcPr>
          <w:p w:rsidR="00AE0D73" w:rsidRPr="00ED303C" w:rsidP="00593243" w14:paraId="76A5A4AF" w14:textId="77777777">
            <w:pPr>
              <w:jc w:val="center"/>
            </w:pPr>
            <w:r>
              <w:rPr>
                <w:color w:val="000000"/>
              </w:rPr>
              <w:t>2,956,144</w:t>
            </w:r>
          </w:p>
        </w:tc>
        <w:tc>
          <w:tcPr>
            <w:tcW w:w="1900" w:type="dxa"/>
            <w:noWrap/>
            <w:vAlign w:val="bottom"/>
            <w:hideMark/>
          </w:tcPr>
          <w:p w:rsidR="00AE0D73" w:rsidRPr="00ED303C" w:rsidP="00593243" w14:paraId="4BABB640" w14:textId="77777777">
            <w:pPr>
              <w:jc w:val="center"/>
            </w:pPr>
            <w:r>
              <w:rPr>
                <w:color w:val="000000"/>
              </w:rPr>
              <w:t>2,864,236</w:t>
            </w:r>
          </w:p>
        </w:tc>
        <w:tc>
          <w:tcPr>
            <w:tcW w:w="1885" w:type="dxa"/>
            <w:noWrap/>
            <w:vAlign w:val="bottom"/>
            <w:hideMark/>
          </w:tcPr>
          <w:p w:rsidR="00AE0D73" w:rsidRPr="00ED303C" w:rsidP="00593243" w14:paraId="157B85A7" w14:textId="77777777">
            <w:pPr>
              <w:jc w:val="center"/>
              <w:rPr>
                <w:color w:val="333333"/>
              </w:rPr>
            </w:pPr>
            <w:r>
              <w:rPr>
                <w:color w:val="333333"/>
              </w:rPr>
              <w:t xml:space="preserve"> $          24,146 </w:t>
            </w:r>
          </w:p>
        </w:tc>
      </w:tr>
      <w:tr w14:paraId="0703E70F" w14:textId="77777777" w:rsidTr="00593243">
        <w:tblPrEx>
          <w:tblW w:w="8545" w:type="dxa"/>
          <w:tblLook w:val="04A0"/>
        </w:tblPrEx>
        <w:trPr>
          <w:trHeight w:val="390"/>
        </w:trPr>
        <w:tc>
          <w:tcPr>
            <w:tcW w:w="1360" w:type="dxa"/>
            <w:noWrap/>
            <w:vAlign w:val="bottom"/>
            <w:hideMark/>
          </w:tcPr>
          <w:p w:rsidR="00AE0D73" w:rsidRPr="00ED303C" w:rsidP="00593243" w14:paraId="5AFCC2B5" w14:textId="77777777">
            <w:pPr>
              <w:jc w:val="center"/>
              <w:rPr>
                <w:color w:val="333333"/>
              </w:rPr>
            </w:pPr>
            <w:r>
              <w:rPr>
                <w:color w:val="333333"/>
              </w:rPr>
              <w:t>84224</w:t>
            </w:r>
          </w:p>
        </w:tc>
        <w:tc>
          <w:tcPr>
            <w:tcW w:w="1600" w:type="dxa"/>
            <w:noWrap/>
            <w:vAlign w:val="bottom"/>
            <w:hideMark/>
          </w:tcPr>
          <w:p w:rsidR="00AE0D73" w:rsidRPr="00ED303C" w:rsidP="00593243" w14:paraId="2DC68581" w14:textId="77777777">
            <w:pPr>
              <w:jc w:val="center"/>
              <w:rPr>
                <w:color w:val="333333"/>
              </w:rPr>
            </w:pPr>
            <w:r>
              <w:rPr>
                <w:color w:val="333333"/>
              </w:rPr>
              <w:t>KRMU</w:t>
            </w:r>
          </w:p>
        </w:tc>
        <w:tc>
          <w:tcPr>
            <w:tcW w:w="1800" w:type="dxa"/>
            <w:noWrap/>
            <w:vAlign w:val="bottom"/>
            <w:hideMark/>
          </w:tcPr>
          <w:p w:rsidR="00AE0D73" w:rsidRPr="00ED303C" w:rsidP="00593243" w14:paraId="33FC60FC" w14:textId="77777777">
            <w:pPr>
              <w:jc w:val="center"/>
            </w:pPr>
            <w:r>
              <w:rPr>
                <w:color w:val="000000"/>
              </w:rPr>
              <w:t>85,274</w:t>
            </w:r>
          </w:p>
        </w:tc>
        <w:tc>
          <w:tcPr>
            <w:tcW w:w="1900" w:type="dxa"/>
            <w:noWrap/>
            <w:vAlign w:val="bottom"/>
            <w:hideMark/>
          </w:tcPr>
          <w:p w:rsidR="00AE0D73" w:rsidRPr="00ED303C" w:rsidP="00593243" w14:paraId="74216315" w14:textId="77777777">
            <w:pPr>
              <w:jc w:val="center"/>
            </w:pPr>
            <w:r>
              <w:rPr>
                <w:color w:val="000000"/>
              </w:rPr>
              <w:t>72,499</w:t>
            </w:r>
          </w:p>
        </w:tc>
        <w:tc>
          <w:tcPr>
            <w:tcW w:w="1885" w:type="dxa"/>
            <w:noWrap/>
            <w:vAlign w:val="bottom"/>
            <w:hideMark/>
          </w:tcPr>
          <w:p w:rsidR="00AE0D73" w:rsidRPr="00ED303C" w:rsidP="00593243" w14:paraId="3FE31E08" w14:textId="77777777">
            <w:pPr>
              <w:jc w:val="center"/>
              <w:rPr>
                <w:color w:val="333333"/>
              </w:rPr>
            </w:pPr>
            <w:r>
              <w:rPr>
                <w:color w:val="333333"/>
              </w:rPr>
              <w:t xml:space="preserve"> $               611 </w:t>
            </w:r>
          </w:p>
        </w:tc>
      </w:tr>
      <w:tr w14:paraId="6106D4CD" w14:textId="77777777" w:rsidTr="00593243">
        <w:tblPrEx>
          <w:tblW w:w="8545" w:type="dxa"/>
          <w:tblLook w:val="04A0"/>
        </w:tblPrEx>
        <w:trPr>
          <w:trHeight w:val="390"/>
        </w:trPr>
        <w:tc>
          <w:tcPr>
            <w:tcW w:w="1360" w:type="dxa"/>
            <w:noWrap/>
            <w:vAlign w:val="bottom"/>
            <w:hideMark/>
          </w:tcPr>
          <w:p w:rsidR="00AE0D73" w:rsidRPr="00ED303C" w:rsidP="00593243" w14:paraId="3BC3EF3C" w14:textId="77777777">
            <w:pPr>
              <w:jc w:val="center"/>
              <w:rPr>
                <w:color w:val="333333"/>
              </w:rPr>
            </w:pPr>
            <w:r>
              <w:rPr>
                <w:color w:val="333333"/>
              </w:rPr>
              <w:t>20373</w:t>
            </w:r>
          </w:p>
        </w:tc>
        <w:tc>
          <w:tcPr>
            <w:tcW w:w="1600" w:type="dxa"/>
            <w:noWrap/>
            <w:vAlign w:val="bottom"/>
            <w:hideMark/>
          </w:tcPr>
          <w:p w:rsidR="00AE0D73" w:rsidRPr="00ED303C" w:rsidP="00593243" w14:paraId="66BDA0E5" w14:textId="77777777">
            <w:pPr>
              <w:jc w:val="center"/>
              <w:rPr>
                <w:color w:val="333333"/>
              </w:rPr>
            </w:pPr>
            <w:r>
              <w:rPr>
                <w:color w:val="333333"/>
              </w:rPr>
              <w:t>KRMZ</w:t>
            </w:r>
          </w:p>
        </w:tc>
        <w:tc>
          <w:tcPr>
            <w:tcW w:w="1800" w:type="dxa"/>
            <w:noWrap/>
            <w:vAlign w:val="bottom"/>
            <w:hideMark/>
          </w:tcPr>
          <w:p w:rsidR="00AE0D73" w:rsidRPr="00ED303C" w:rsidP="00593243" w14:paraId="13D251B4" w14:textId="77777777">
            <w:pPr>
              <w:jc w:val="center"/>
            </w:pPr>
            <w:r>
              <w:rPr>
                <w:color w:val="000000"/>
              </w:rPr>
              <w:t>36,293</w:t>
            </w:r>
          </w:p>
        </w:tc>
        <w:tc>
          <w:tcPr>
            <w:tcW w:w="1900" w:type="dxa"/>
            <w:noWrap/>
            <w:vAlign w:val="bottom"/>
            <w:hideMark/>
          </w:tcPr>
          <w:p w:rsidR="00AE0D73" w:rsidRPr="00ED303C" w:rsidP="00593243" w14:paraId="06951812" w14:textId="77777777">
            <w:pPr>
              <w:jc w:val="center"/>
            </w:pPr>
            <w:r>
              <w:rPr>
                <w:color w:val="000000"/>
              </w:rPr>
              <w:t>33,620</w:t>
            </w:r>
          </w:p>
        </w:tc>
        <w:tc>
          <w:tcPr>
            <w:tcW w:w="1885" w:type="dxa"/>
            <w:noWrap/>
            <w:vAlign w:val="bottom"/>
            <w:hideMark/>
          </w:tcPr>
          <w:p w:rsidR="00AE0D73" w:rsidRPr="00ED303C" w:rsidP="00593243" w14:paraId="20C92E6D" w14:textId="77777777">
            <w:pPr>
              <w:jc w:val="center"/>
              <w:rPr>
                <w:color w:val="333333"/>
              </w:rPr>
            </w:pPr>
            <w:r>
              <w:rPr>
                <w:color w:val="333333"/>
              </w:rPr>
              <w:t xml:space="preserve"> $               283 </w:t>
            </w:r>
          </w:p>
        </w:tc>
      </w:tr>
      <w:tr w14:paraId="771BCDE4" w14:textId="77777777" w:rsidTr="00593243">
        <w:tblPrEx>
          <w:tblW w:w="8545" w:type="dxa"/>
          <w:tblLook w:val="04A0"/>
        </w:tblPrEx>
        <w:trPr>
          <w:trHeight w:val="390"/>
        </w:trPr>
        <w:tc>
          <w:tcPr>
            <w:tcW w:w="1360" w:type="dxa"/>
            <w:noWrap/>
            <w:vAlign w:val="bottom"/>
            <w:hideMark/>
          </w:tcPr>
          <w:p w:rsidR="00AE0D73" w:rsidRPr="00ED303C" w:rsidP="00593243" w14:paraId="5E1EA811" w14:textId="77777777">
            <w:pPr>
              <w:jc w:val="center"/>
              <w:rPr>
                <w:color w:val="333333"/>
              </w:rPr>
            </w:pPr>
            <w:r>
              <w:rPr>
                <w:color w:val="333333"/>
              </w:rPr>
              <w:t>47971</w:t>
            </w:r>
          </w:p>
        </w:tc>
        <w:tc>
          <w:tcPr>
            <w:tcW w:w="1600" w:type="dxa"/>
            <w:noWrap/>
            <w:vAlign w:val="bottom"/>
            <w:hideMark/>
          </w:tcPr>
          <w:p w:rsidR="00AE0D73" w:rsidRPr="00ED303C" w:rsidP="00593243" w14:paraId="59228E15" w14:textId="77777777">
            <w:pPr>
              <w:jc w:val="center"/>
              <w:rPr>
                <w:color w:val="333333"/>
              </w:rPr>
            </w:pPr>
            <w:r>
              <w:rPr>
                <w:color w:val="333333"/>
              </w:rPr>
              <w:t>KRNE-TV</w:t>
            </w:r>
          </w:p>
        </w:tc>
        <w:tc>
          <w:tcPr>
            <w:tcW w:w="1800" w:type="dxa"/>
            <w:noWrap/>
            <w:vAlign w:val="bottom"/>
            <w:hideMark/>
          </w:tcPr>
          <w:p w:rsidR="00AE0D73" w:rsidRPr="00ED303C" w:rsidP="00593243" w14:paraId="1DB1A9C7" w14:textId="77777777">
            <w:pPr>
              <w:jc w:val="center"/>
            </w:pPr>
            <w:r>
              <w:rPr>
                <w:color w:val="000000"/>
              </w:rPr>
              <w:t>47,473</w:t>
            </w:r>
          </w:p>
        </w:tc>
        <w:tc>
          <w:tcPr>
            <w:tcW w:w="1900" w:type="dxa"/>
            <w:noWrap/>
            <w:vAlign w:val="bottom"/>
            <w:hideMark/>
          </w:tcPr>
          <w:p w:rsidR="00AE0D73" w:rsidRPr="00ED303C" w:rsidP="00593243" w14:paraId="43CAEB38" w14:textId="77777777">
            <w:pPr>
              <w:jc w:val="center"/>
            </w:pPr>
            <w:r>
              <w:rPr>
                <w:color w:val="000000"/>
              </w:rPr>
              <w:t>38,273</w:t>
            </w:r>
          </w:p>
        </w:tc>
        <w:tc>
          <w:tcPr>
            <w:tcW w:w="1885" w:type="dxa"/>
            <w:noWrap/>
            <w:vAlign w:val="bottom"/>
            <w:hideMark/>
          </w:tcPr>
          <w:p w:rsidR="00AE0D73" w:rsidRPr="00ED303C" w:rsidP="00593243" w14:paraId="5AAE9876" w14:textId="77777777">
            <w:pPr>
              <w:jc w:val="center"/>
              <w:rPr>
                <w:color w:val="333333"/>
              </w:rPr>
            </w:pPr>
            <w:r>
              <w:rPr>
                <w:color w:val="333333"/>
              </w:rPr>
              <w:t xml:space="preserve"> $               323 </w:t>
            </w:r>
          </w:p>
        </w:tc>
      </w:tr>
      <w:tr w14:paraId="360946E1" w14:textId="77777777" w:rsidTr="00593243">
        <w:tblPrEx>
          <w:tblW w:w="8545" w:type="dxa"/>
          <w:tblLook w:val="04A0"/>
        </w:tblPrEx>
        <w:trPr>
          <w:trHeight w:val="390"/>
        </w:trPr>
        <w:tc>
          <w:tcPr>
            <w:tcW w:w="1360" w:type="dxa"/>
            <w:noWrap/>
            <w:vAlign w:val="bottom"/>
            <w:hideMark/>
          </w:tcPr>
          <w:p w:rsidR="00AE0D73" w:rsidRPr="00ED303C" w:rsidP="00593243" w14:paraId="00B69AAB" w14:textId="77777777">
            <w:pPr>
              <w:jc w:val="center"/>
              <w:rPr>
                <w:color w:val="333333"/>
              </w:rPr>
            </w:pPr>
            <w:r>
              <w:rPr>
                <w:color w:val="333333"/>
              </w:rPr>
              <w:t>60307</w:t>
            </w:r>
          </w:p>
        </w:tc>
        <w:tc>
          <w:tcPr>
            <w:tcW w:w="1600" w:type="dxa"/>
            <w:noWrap/>
            <w:vAlign w:val="bottom"/>
            <w:hideMark/>
          </w:tcPr>
          <w:p w:rsidR="00AE0D73" w:rsidRPr="00ED303C" w:rsidP="00593243" w14:paraId="785848E4" w14:textId="77777777">
            <w:pPr>
              <w:jc w:val="center"/>
              <w:rPr>
                <w:color w:val="333333"/>
              </w:rPr>
            </w:pPr>
            <w:r>
              <w:rPr>
                <w:color w:val="333333"/>
              </w:rPr>
              <w:t>KRNV-DT</w:t>
            </w:r>
          </w:p>
        </w:tc>
        <w:tc>
          <w:tcPr>
            <w:tcW w:w="1800" w:type="dxa"/>
            <w:noWrap/>
            <w:vAlign w:val="bottom"/>
            <w:hideMark/>
          </w:tcPr>
          <w:p w:rsidR="00AE0D73" w:rsidRPr="00ED303C" w:rsidP="00593243" w14:paraId="6DF14A90" w14:textId="77777777">
            <w:pPr>
              <w:jc w:val="center"/>
            </w:pPr>
            <w:r>
              <w:rPr>
                <w:color w:val="000000"/>
              </w:rPr>
              <w:t>955,490</w:t>
            </w:r>
          </w:p>
        </w:tc>
        <w:tc>
          <w:tcPr>
            <w:tcW w:w="1900" w:type="dxa"/>
            <w:noWrap/>
            <w:vAlign w:val="bottom"/>
            <w:hideMark/>
          </w:tcPr>
          <w:p w:rsidR="00AE0D73" w:rsidRPr="00ED303C" w:rsidP="00593243" w14:paraId="5CC665BB" w14:textId="77777777">
            <w:pPr>
              <w:jc w:val="center"/>
            </w:pPr>
            <w:r>
              <w:rPr>
                <w:color w:val="000000"/>
              </w:rPr>
              <w:t>792,543</w:t>
            </w:r>
          </w:p>
        </w:tc>
        <w:tc>
          <w:tcPr>
            <w:tcW w:w="1885" w:type="dxa"/>
            <w:noWrap/>
            <w:vAlign w:val="bottom"/>
            <w:hideMark/>
          </w:tcPr>
          <w:p w:rsidR="00AE0D73" w:rsidRPr="00ED303C" w:rsidP="00593243" w14:paraId="423994AB" w14:textId="77777777">
            <w:pPr>
              <w:jc w:val="center"/>
              <w:rPr>
                <w:color w:val="333333"/>
              </w:rPr>
            </w:pPr>
            <w:r>
              <w:rPr>
                <w:color w:val="333333"/>
              </w:rPr>
              <w:t xml:space="preserve"> $            6,681 </w:t>
            </w:r>
          </w:p>
        </w:tc>
      </w:tr>
      <w:tr w14:paraId="648547A6" w14:textId="77777777" w:rsidTr="00593243">
        <w:tblPrEx>
          <w:tblW w:w="8545" w:type="dxa"/>
          <w:tblLook w:val="04A0"/>
        </w:tblPrEx>
        <w:trPr>
          <w:trHeight w:val="390"/>
        </w:trPr>
        <w:tc>
          <w:tcPr>
            <w:tcW w:w="1360" w:type="dxa"/>
            <w:noWrap/>
            <w:vAlign w:val="bottom"/>
            <w:hideMark/>
          </w:tcPr>
          <w:p w:rsidR="00AE0D73" w:rsidRPr="00ED303C" w:rsidP="00593243" w14:paraId="1CF0E8A7" w14:textId="77777777">
            <w:pPr>
              <w:jc w:val="center"/>
              <w:rPr>
                <w:color w:val="333333"/>
              </w:rPr>
            </w:pPr>
            <w:r>
              <w:rPr>
                <w:color w:val="333333"/>
              </w:rPr>
              <w:t>65526</w:t>
            </w:r>
          </w:p>
        </w:tc>
        <w:tc>
          <w:tcPr>
            <w:tcW w:w="1600" w:type="dxa"/>
            <w:noWrap/>
            <w:vAlign w:val="bottom"/>
            <w:hideMark/>
          </w:tcPr>
          <w:p w:rsidR="00AE0D73" w:rsidRPr="00ED303C" w:rsidP="00593243" w14:paraId="611A0A02" w14:textId="77777777">
            <w:pPr>
              <w:jc w:val="center"/>
              <w:rPr>
                <w:color w:val="333333"/>
              </w:rPr>
            </w:pPr>
            <w:r>
              <w:rPr>
                <w:color w:val="333333"/>
              </w:rPr>
              <w:t>KRON-TV</w:t>
            </w:r>
          </w:p>
        </w:tc>
        <w:tc>
          <w:tcPr>
            <w:tcW w:w="1800" w:type="dxa"/>
            <w:noWrap/>
            <w:vAlign w:val="bottom"/>
            <w:hideMark/>
          </w:tcPr>
          <w:p w:rsidR="00AE0D73" w:rsidRPr="00ED303C" w:rsidP="00593243" w14:paraId="3EFEE989" w14:textId="77777777">
            <w:pPr>
              <w:jc w:val="center"/>
            </w:pPr>
            <w:r>
              <w:rPr>
                <w:color w:val="000000"/>
              </w:rPr>
              <w:t>8,573,167</w:t>
            </w:r>
          </w:p>
        </w:tc>
        <w:tc>
          <w:tcPr>
            <w:tcW w:w="1900" w:type="dxa"/>
            <w:noWrap/>
            <w:vAlign w:val="bottom"/>
            <w:hideMark/>
          </w:tcPr>
          <w:p w:rsidR="00AE0D73" w:rsidRPr="00ED303C" w:rsidP="00593243" w14:paraId="5451FB71" w14:textId="77777777">
            <w:pPr>
              <w:jc w:val="center"/>
            </w:pPr>
            <w:r>
              <w:rPr>
                <w:color w:val="000000"/>
              </w:rPr>
              <w:t>8,028,256</w:t>
            </w:r>
          </w:p>
        </w:tc>
        <w:tc>
          <w:tcPr>
            <w:tcW w:w="1885" w:type="dxa"/>
            <w:noWrap/>
            <w:vAlign w:val="bottom"/>
            <w:hideMark/>
          </w:tcPr>
          <w:p w:rsidR="00AE0D73" w:rsidRPr="00ED303C" w:rsidP="00593243" w14:paraId="6828139C" w14:textId="77777777">
            <w:pPr>
              <w:jc w:val="center"/>
              <w:rPr>
                <w:color w:val="333333"/>
              </w:rPr>
            </w:pPr>
            <w:r>
              <w:rPr>
                <w:color w:val="333333"/>
              </w:rPr>
              <w:t xml:space="preserve"> $          67,678 </w:t>
            </w:r>
          </w:p>
        </w:tc>
      </w:tr>
      <w:tr w14:paraId="2D5ECCA9" w14:textId="77777777" w:rsidTr="00593243">
        <w:tblPrEx>
          <w:tblW w:w="8545" w:type="dxa"/>
          <w:tblLook w:val="04A0"/>
        </w:tblPrEx>
        <w:trPr>
          <w:trHeight w:val="390"/>
        </w:trPr>
        <w:tc>
          <w:tcPr>
            <w:tcW w:w="1360" w:type="dxa"/>
            <w:noWrap/>
            <w:vAlign w:val="bottom"/>
            <w:hideMark/>
          </w:tcPr>
          <w:p w:rsidR="00AE0D73" w:rsidRPr="00ED303C" w:rsidP="00593243" w14:paraId="681A8E6F" w14:textId="77777777">
            <w:pPr>
              <w:jc w:val="center"/>
              <w:rPr>
                <w:color w:val="333333"/>
              </w:rPr>
            </w:pPr>
            <w:r>
              <w:rPr>
                <w:color w:val="333333"/>
              </w:rPr>
              <w:t>53539</w:t>
            </w:r>
          </w:p>
        </w:tc>
        <w:tc>
          <w:tcPr>
            <w:tcW w:w="1600" w:type="dxa"/>
            <w:noWrap/>
            <w:vAlign w:val="bottom"/>
            <w:hideMark/>
          </w:tcPr>
          <w:p w:rsidR="00AE0D73" w:rsidRPr="00ED303C" w:rsidP="00593243" w14:paraId="5DD71E13" w14:textId="77777777">
            <w:pPr>
              <w:jc w:val="center"/>
              <w:rPr>
                <w:color w:val="333333"/>
              </w:rPr>
            </w:pPr>
            <w:r>
              <w:rPr>
                <w:color w:val="333333"/>
              </w:rPr>
              <w:t>KRPV-DT</w:t>
            </w:r>
          </w:p>
        </w:tc>
        <w:tc>
          <w:tcPr>
            <w:tcW w:w="1800" w:type="dxa"/>
            <w:noWrap/>
            <w:vAlign w:val="bottom"/>
            <w:hideMark/>
          </w:tcPr>
          <w:p w:rsidR="00AE0D73" w:rsidRPr="00ED303C" w:rsidP="00593243" w14:paraId="20A9B25E" w14:textId="77777777">
            <w:pPr>
              <w:jc w:val="center"/>
            </w:pPr>
            <w:r>
              <w:rPr>
                <w:color w:val="000000"/>
              </w:rPr>
              <w:t>65,943</w:t>
            </w:r>
          </w:p>
        </w:tc>
        <w:tc>
          <w:tcPr>
            <w:tcW w:w="1900" w:type="dxa"/>
            <w:noWrap/>
            <w:vAlign w:val="bottom"/>
            <w:hideMark/>
          </w:tcPr>
          <w:p w:rsidR="00AE0D73" w:rsidRPr="00ED303C" w:rsidP="00593243" w14:paraId="292C9678" w14:textId="77777777">
            <w:pPr>
              <w:jc w:val="center"/>
            </w:pPr>
            <w:r>
              <w:rPr>
                <w:color w:val="000000"/>
              </w:rPr>
              <w:t>65,943</w:t>
            </w:r>
          </w:p>
        </w:tc>
        <w:tc>
          <w:tcPr>
            <w:tcW w:w="1885" w:type="dxa"/>
            <w:noWrap/>
            <w:vAlign w:val="bottom"/>
            <w:hideMark/>
          </w:tcPr>
          <w:p w:rsidR="00AE0D73" w:rsidRPr="00ED303C" w:rsidP="00593243" w14:paraId="2E9536A9" w14:textId="77777777">
            <w:pPr>
              <w:jc w:val="center"/>
              <w:rPr>
                <w:color w:val="333333"/>
              </w:rPr>
            </w:pPr>
            <w:r>
              <w:rPr>
                <w:color w:val="333333"/>
              </w:rPr>
              <w:t xml:space="preserve"> $               556 </w:t>
            </w:r>
          </w:p>
        </w:tc>
      </w:tr>
      <w:tr w14:paraId="16324E15" w14:textId="77777777" w:rsidTr="00593243">
        <w:tblPrEx>
          <w:tblW w:w="8545" w:type="dxa"/>
          <w:tblLook w:val="04A0"/>
        </w:tblPrEx>
        <w:trPr>
          <w:trHeight w:val="390"/>
        </w:trPr>
        <w:tc>
          <w:tcPr>
            <w:tcW w:w="1360" w:type="dxa"/>
            <w:noWrap/>
            <w:vAlign w:val="bottom"/>
            <w:hideMark/>
          </w:tcPr>
          <w:p w:rsidR="00AE0D73" w:rsidRPr="00ED303C" w:rsidP="00593243" w14:paraId="28DE2C03" w14:textId="77777777">
            <w:pPr>
              <w:jc w:val="center"/>
              <w:rPr>
                <w:color w:val="333333"/>
              </w:rPr>
            </w:pPr>
            <w:r>
              <w:rPr>
                <w:color w:val="333333"/>
              </w:rPr>
              <w:t>48575</w:t>
            </w:r>
          </w:p>
        </w:tc>
        <w:tc>
          <w:tcPr>
            <w:tcW w:w="1600" w:type="dxa"/>
            <w:noWrap/>
            <w:vAlign w:val="bottom"/>
            <w:hideMark/>
          </w:tcPr>
          <w:p w:rsidR="00AE0D73" w:rsidRPr="00ED303C" w:rsidP="00593243" w14:paraId="6E4B46E7" w14:textId="77777777">
            <w:pPr>
              <w:jc w:val="center"/>
              <w:rPr>
                <w:color w:val="333333"/>
              </w:rPr>
            </w:pPr>
            <w:r>
              <w:rPr>
                <w:color w:val="333333"/>
              </w:rPr>
              <w:t>KRQE</w:t>
            </w:r>
          </w:p>
        </w:tc>
        <w:tc>
          <w:tcPr>
            <w:tcW w:w="1800" w:type="dxa"/>
            <w:noWrap/>
            <w:vAlign w:val="bottom"/>
            <w:hideMark/>
          </w:tcPr>
          <w:p w:rsidR="00AE0D73" w:rsidRPr="00ED303C" w:rsidP="00593243" w14:paraId="58EC07A0" w14:textId="77777777">
            <w:pPr>
              <w:jc w:val="center"/>
            </w:pPr>
            <w:r>
              <w:rPr>
                <w:color w:val="000000"/>
              </w:rPr>
              <w:t>1,135,461</w:t>
            </w:r>
          </w:p>
        </w:tc>
        <w:tc>
          <w:tcPr>
            <w:tcW w:w="1900" w:type="dxa"/>
            <w:noWrap/>
            <w:vAlign w:val="bottom"/>
            <w:hideMark/>
          </w:tcPr>
          <w:p w:rsidR="00AE0D73" w:rsidRPr="00ED303C" w:rsidP="00593243" w14:paraId="71ED5AC4" w14:textId="77777777">
            <w:pPr>
              <w:jc w:val="center"/>
            </w:pPr>
            <w:r>
              <w:rPr>
                <w:color w:val="000000"/>
              </w:rPr>
              <w:t>1,105,093</w:t>
            </w:r>
          </w:p>
        </w:tc>
        <w:tc>
          <w:tcPr>
            <w:tcW w:w="1885" w:type="dxa"/>
            <w:noWrap/>
            <w:vAlign w:val="bottom"/>
            <w:hideMark/>
          </w:tcPr>
          <w:p w:rsidR="00AE0D73" w:rsidRPr="00ED303C" w:rsidP="00593243" w14:paraId="39C002A5" w14:textId="77777777">
            <w:pPr>
              <w:jc w:val="center"/>
              <w:rPr>
                <w:color w:val="333333"/>
              </w:rPr>
            </w:pPr>
            <w:r>
              <w:rPr>
                <w:color w:val="333333"/>
              </w:rPr>
              <w:t xml:space="preserve"> $            9,316 </w:t>
            </w:r>
          </w:p>
        </w:tc>
      </w:tr>
      <w:tr w14:paraId="6B2A218B" w14:textId="77777777" w:rsidTr="00593243">
        <w:tblPrEx>
          <w:tblW w:w="8545" w:type="dxa"/>
          <w:tblLook w:val="04A0"/>
        </w:tblPrEx>
        <w:trPr>
          <w:trHeight w:val="390"/>
        </w:trPr>
        <w:tc>
          <w:tcPr>
            <w:tcW w:w="1360" w:type="dxa"/>
            <w:noWrap/>
            <w:vAlign w:val="bottom"/>
            <w:hideMark/>
          </w:tcPr>
          <w:p w:rsidR="00AE0D73" w:rsidRPr="00ED303C" w:rsidP="00593243" w14:paraId="22EA42D0" w14:textId="77777777">
            <w:pPr>
              <w:jc w:val="center"/>
              <w:rPr>
                <w:color w:val="333333"/>
              </w:rPr>
            </w:pPr>
            <w:r>
              <w:rPr>
                <w:color w:val="333333"/>
              </w:rPr>
              <w:t>57431</w:t>
            </w:r>
          </w:p>
        </w:tc>
        <w:tc>
          <w:tcPr>
            <w:tcW w:w="1600" w:type="dxa"/>
            <w:noWrap/>
            <w:vAlign w:val="bottom"/>
            <w:hideMark/>
          </w:tcPr>
          <w:p w:rsidR="00AE0D73" w:rsidRPr="00ED303C" w:rsidP="00593243" w14:paraId="1011EE79" w14:textId="77777777">
            <w:pPr>
              <w:jc w:val="center"/>
              <w:rPr>
                <w:color w:val="333333"/>
              </w:rPr>
            </w:pPr>
            <w:r>
              <w:rPr>
                <w:color w:val="333333"/>
              </w:rPr>
              <w:t>KRSU-TV</w:t>
            </w:r>
          </w:p>
        </w:tc>
        <w:tc>
          <w:tcPr>
            <w:tcW w:w="1800" w:type="dxa"/>
            <w:noWrap/>
            <w:vAlign w:val="bottom"/>
            <w:hideMark/>
          </w:tcPr>
          <w:p w:rsidR="00AE0D73" w:rsidRPr="00ED303C" w:rsidP="00593243" w14:paraId="1AF64152" w14:textId="77777777">
            <w:pPr>
              <w:jc w:val="center"/>
            </w:pPr>
            <w:r>
              <w:rPr>
                <w:color w:val="000000"/>
              </w:rPr>
              <w:t>1,000,289</w:t>
            </w:r>
          </w:p>
        </w:tc>
        <w:tc>
          <w:tcPr>
            <w:tcW w:w="1900" w:type="dxa"/>
            <w:noWrap/>
            <w:vAlign w:val="bottom"/>
            <w:hideMark/>
          </w:tcPr>
          <w:p w:rsidR="00AE0D73" w:rsidRPr="00ED303C" w:rsidP="00593243" w14:paraId="7434A474" w14:textId="77777777">
            <w:pPr>
              <w:jc w:val="center"/>
            </w:pPr>
            <w:r>
              <w:rPr>
                <w:color w:val="000000"/>
              </w:rPr>
              <w:t>998,310</w:t>
            </w:r>
          </w:p>
        </w:tc>
        <w:tc>
          <w:tcPr>
            <w:tcW w:w="1885" w:type="dxa"/>
            <w:noWrap/>
            <w:vAlign w:val="bottom"/>
            <w:hideMark/>
          </w:tcPr>
          <w:p w:rsidR="00AE0D73" w:rsidRPr="00ED303C" w:rsidP="00593243" w14:paraId="2295E2CA" w14:textId="77777777">
            <w:pPr>
              <w:jc w:val="center"/>
              <w:rPr>
                <w:color w:val="333333"/>
              </w:rPr>
            </w:pPr>
            <w:r>
              <w:rPr>
                <w:color w:val="333333"/>
              </w:rPr>
              <w:t xml:space="preserve"> $            8,416 </w:t>
            </w:r>
          </w:p>
        </w:tc>
      </w:tr>
      <w:tr w14:paraId="37B26CBE" w14:textId="77777777" w:rsidTr="00593243">
        <w:tblPrEx>
          <w:tblW w:w="8545" w:type="dxa"/>
          <w:tblLook w:val="04A0"/>
        </w:tblPrEx>
        <w:trPr>
          <w:trHeight w:val="390"/>
        </w:trPr>
        <w:tc>
          <w:tcPr>
            <w:tcW w:w="1360" w:type="dxa"/>
            <w:noWrap/>
            <w:vAlign w:val="bottom"/>
            <w:hideMark/>
          </w:tcPr>
          <w:p w:rsidR="00AE0D73" w:rsidRPr="00ED303C" w:rsidP="00593243" w14:paraId="4A55BA3F" w14:textId="77777777">
            <w:pPr>
              <w:jc w:val="center"/>
              <w:rPr>
                <w:color w:val="333333"/>
              </w:rPr>
            </w:pPr>
            <w:r>
              <w:rPr>
                <w:color w:val="333333"/>
              </w:rPr>
              <w:t>82613</w:t>
            </w:r>
          </w:p>
        </w:tc>
        <w:tc>
          <w:tcPr>
            <w:tcW w:w="1600" w:type="dxa"/>
            <w:noWrap/>
            <w:vAlign w:val="bottom"/>
            <w:hideMark/>
          </w:tcPr>
          <w:p w:rsidR="00AE0D73" w:rsidRPr="00ED303C" w:rsidP="00593243" w14:paraId="55D6DA54" w14:textId="77777777">
            <w:pPr>
              <w:jc w:val="center"/>
              <w:rPr>
                <w:color w:val="333333"/>
              </w:rPr>
            </w:pPr>
            <w:r>
              <w:rPr>
                <w:color w:val="333333"/>
              </w:rPr>
              <w:t>KRTN-TV</w:t>
            </w:r>
          </w:p>
        </w:tc>
        <w:tc>
          <w:tcPr>
            <w:tcW w:w="1800" w:type="dxa"/>
            <w:noWrap/>
            <w:vAlign w:val="bottom"/>
            <w:hideMark/>
          </w:tcPr>
          <w:p w:rsidR="00AE0D73" w:rsidRPr="00ED303C" w:rsidP="00593243" w14:paraId="2E82A162" w14:textId="77777777">
            <w:pPr>
              <w:jc w:val="center"/>
            </w:pPr>
            <w:r>
              <w:rPr>
                <w:color w:val="000000"/>
              </w:rPr>
              <w:t>84,231</w:t>
            </w:r>
          </w:p>
        </w:tc>
        <w:tc>
          <w:tcPr>
            <w:tcW w:w="1900" w:type="dxa"/>
            <w:noWrap/>
            <w:vAlign w:val="bottom"/>
            <w:hideMark/>
          </w:tcPr>
          <w:p w:rsidR="00AE0D73" w:rsidRPr="00ED303C" w:rsidP="00593243" w14:paraId="6475F069" w14:textId="77777777">
            <w:pPr>
              <w:jc w:val="center"/>
            </w:pPr>
            <w:r>
              <w:rPr>
                <w:color w:val="000000"/>
              </w:rPr>
              <w:t>68,550</w:t>
            </w:r>
          </w:p>
        </w:tc>
        <w:tc>
          <w:tcPr>
            <w:tcW w:w="1885" w:type="dxa"/>
            <w:noWrap/>
            <w:vAlign w:val="bottom"/>
            <w:hideMark/>
          </w:tcPr>
          <w:p w:rsidR="00AE0D73" w:rsidRPr="00ED303C" w:rsidP="00593243" w14:paraId="1B94D4BF" w14:textId="77777777">
            <w:pPr>
              <w:jc w:val="center"/>
              <w:rPr>
                <w:color w:val="333333"/>
              </w:rPr>
            </w:pPr>
            <w:r>
              <w:rPr>
                <w:color w:val="333333"/>
              </w:rPr>
              <w:t xml:space="preserve"> $               578 </w:t>
            </w:r>
          </w:p>
        </w:tc>
      </w:tr>
      <w:tr w14:paraId="235020E0" w14:textId="77777777" w:rsidTr="00593243">
        <w:tblPrEx>
          <w:tblW w:w="8545" w:type="dxa"/>
          <w:tblLook w:val="04A0"/>
        </w:tblPrEx>
        <w:trPr>
          <w:trHeight w:val="390"/>
        </w:trPr>
        <w:tc>
          <w:tcPr>
            <w:tcW w:w="1360" w:type="dxa"/>
            <w:noWrap/>
            <w:vAlign w:val="bottom"/>
            <w:hideMark/>
          </w:tcPr>
          <w:p w:rsidR="00AE0D73" w:rsidRPr="00ED303C" w:rsidP="00593243" w14:paraId="53028831" w14:textId="77777777">
            <w:pPr>
              <w:jc w:val="center"/>
              <w:rPr>
                <w:color w:val="333333"/>
              </w:rPr>
            </w:pPr>
            <w:r>
              <w:rPr>
                <w:color w:val="333333"/>
              </w:rPr>
              <w:t>35567</w:t>
            </w:r>
          </w:p>
        </w:tc>
        <w:tc>
          <w:tcPr>
            <w:tcW w:w="1600" w:type="dxa"/>
            <w:noWrap/>
            <w:vAlign w:val="bottom"/>
            <w:hideMark/>
          </w:tcPr>
          <w:p w:rsidR="00AE0D73" w:rsidRPr="00ED303C" w:rsidP="00593243" w14:paraId="232FB178" w14:textId="77777777">
            <w:pPr>
              <w:jc w:val="center"/>
              <w:rPr>
                <w:color w:val="333333"/>
              </w:rPr>
            </w:pPr>
            <w:r>
              <w:rPr>
                <w:color w:val="333333"/>
              </w:rPr>
              <w:t>KRTV</w:t>
            </w:r>
          </w:p>
        </w:tc>
        <w:tc>
          <w:tcPr>
            <w:tcW w:w="1800" w:type="dxa"/>
            <w:noWrap/>
            <w:vAlign w:val="bottom"/>
            <w:hideMark/>
          </w:tcPr>
          <w:p w:rsidR="00AE0D73" w:rsidRPr="00ED303C" w:rsidP="00593243" w14:paraId="77B8111F" w14:textId="77777777">
            <w:pPr>
              <w:jc w:val="center"/>
            </w:pPr>
            <w:r>
              <w:rPr>
                <w:color w:val="000000"/>
              </w:rPr>
              <w:t>92,645</w:t>
            </w:r>
          </w:p>
        </w:tc>
        <w:tc>
          <w:tcPr>
            <w:tcW w:w="1900" w:type="dxa"/>
            <w:noWrap/>
            <w:vAlign w:val="bottom"/>
            <w:hideMark/>
          </w:tcPr>
          <w:p w:rsidR="00AE0D73" w:rsidRPr="00ED303C" w:rsidP="00593243" w14:paraId="6B75CBDE" w14:textId="77777777">
            <w:pPr>
              <w:jc w:val="center"/>
            </w:pPr>
            <w:r>
              <w:rPr>
                <w:color w:val="000000"/>
              </w:rPr>
              <w:t>90,849</w:t>
            </w:r>
          </w:p>
        </w:tc>
        <w:tc>
          <w:tcPr>
            <w:tcW w:w="1885" w:type="dxa"/>
            <w:noWrap/>
            <w:vAlign w:val="bottom"/>
            <w:hideMark/>
          </w:tcPr>
          <w:p w:rsidR="00AE0D73" w:rsidRPr="00ED303C" w:rsidP="00593243" w14:paraId="211AFC5C" w14:textId="77777777">
            <w:pPr>
              <w:jc w:val="center"/>
              <w:rPr>
                <w:color w:val="333333"/>
              </w:rPr>
            </w:pPr>
            <w:r>
              <w:rPr>
                <w:color w:val="333333"/>
              </w:rPr>
              <w:t xml:space="preserve"> $               766 </w:t>
            </w:r>
          </w:p>
        </w:tc>
      </w:tr>
      <w:tr w14:paraId="674CF821" w14:textId="77777777" w:rsidTr="00593243">
        <w:tblPrEx>
          <w:tblW w:w="8545" w:type="dxa"/>
          <w:tblLook w:val="04A0"/>
        </w:tblPrEx>
        <w:trPr>
          <w:trHeight w:val="390"/>
        </w:trPr>
        <w:tc>
          <w:tcPr>
            <w:tcW w:w="1360" w:type="dxa"/>
            <w:noWrap/>
            <w:vAlign w:val="bottom"/>
            <w:hideMark/>
          </w:tcPr>
          <w:p w:rsidR="00AE0D73" w:rsidRPr="00ED303C" w:rsidP="00593243" w14:paraId="540A07D7" w14:textId="77777777">
            <w:pPr>
              <w:jc w:val="center"/>
              <w:rPr>
                <w:color w:val="333333"/>
              </w:rPr>
            </w:pPr>
            <w:r>
              <w:rPr>
                <w:color w:val="333333"/>
              </w:rPr>
              <w:t>84157</w:t>
            </w:r>
          </w:p>
        </w:tc>
        <w:tc>
          <w:tcPr>
            <w:tcW w:w="1600" w:type="dxa"/>
            <w:noWrap/>
            <w:vAlign w:val="bottom"/>
            <w:hideMark/>
          </w:tcPr>
          <w:p w:rsidR="00AE0D73" w:rsidRPr="00ED303C" w:rsidP="00593243" w14:paraId="1FDBB479" w14:textId="77777777">
            <w:pPr>
              <w:jc w:val="center"/>
              <w:rPr>
                <w:color w:val="333333"/>
              </w:rPr>
            </w:pPr>
            <w:r>
              <w:rPr>
                <w:color w:val="333333"/>
              </w:rPr>
              <w:t>KRWB-TV</w:t>
            </w:r>
          </w:p>
        </w:tc>
        <w:tc>
          <w:tcPr>
            <w:tcW w:w="1800" w:type="dxa"/>
            <w:noWrap/>
            <w:vAlign w:val="bottom"/>
            <w:hideMark/>
          </w:tcPr>
          <w:p w:rsidR="00AE0D73" w:rsidRPr="00ED303C" w:rsidP="00593243" w14:paraId="4AA758FA" w14:textId="77777777">
            <w:pPr>
              <w:jc w:val="center"/>
            </w:pPr>
            <w:r>
              <w:rPr>
                <w:color w:val="000000"/>
              </w:rPr>
              <w:t>111,538</w:t>
            </w:r>
          </w:p>
        </w:tc>
        <w:tc>
          <w:tcPr>
            <w:tcW w:w="1900" w:type="dxa"/>
            <w:noWrap/>
            <w:vAlign w:val="bottom"/>
            <w:hideMark/>
          </w:tcPr>
          <w:p w:rsidR="00AE0D73" w:rsidRPr="00ED303C" w:rsidP="00593243" w14:paraId="110D528E" w14:textId="77777777">
            <w:pPr>
              <w:jc w:val="center"/>
            </w:pPr>
            <w:r>
              <w:rPr>
                <w:color w:val="000000"/>
              </w:rPr>
              <w:t>110,979</w:t>
            </w:r>
          </w:p>
        </w:tc>
        <w:tc>
          <w:tcPr>
            <w:tcW w:w="1885" w:type="dxa"/>
            <w:noWrap/>
            <w:vAlign w:val="bottom"/>
            <w:hideMark/>
          </w:tcPr>
          <w:p w:rsidR="00AE0D73" w:rsidRPr="00ED303C" w:rsidP="00593243" w14:paraId="4724BBFF" w14:textId="77777777">
            <w:pPr>
              <w:jc w:val="center"/>
              <w:rPr>
                <w:color w:val="333333"/>
              </w:rPr>
            </w:pPr>
            <w:r>
              <w:rPr>
                <w:color w:val="333333"/>
              </w:rPr>
              <w:t xml:space="preserve"> $               936 </w:t>
            </w:r>
          </w:p>
        </w:tc>
      </w:tr>
      <w:tr w14:paraId="265B8C06" w14:textId="77777777" w:rsidTr="00593243">
        <w:tblPrEx>
          <w:tblW w:w="8545" w:type="dxa"/>
          <w:tblLook w:val="04A0"/>
        </w:tblPrEx>
        <w:trPr>
          <w:trHeight w:val="390"/>
        </w:trPr>
        <w:tc>
          <w:tcPr>
            <w:tcW w:w="1360" w:type="dxa"/>
            <w:noWrap/>
            <w:vAlign w:val="bottom"/>
            <w:hideMark/>
          </w:tcPr>
          <w:p w:rsidR="00AE0D73" w:rsidRPr="00ED303C" w:rsidP="00593243" w14:paraId="0ED809AB" w14:textId="77777777">
            <w:pPr>
              <w:jc w:val="center"/>
              <w:rPr>
                <w:color w:val="333333"/>
              </w:rPr>
            </w:pPr>
            <w:r>
              <w:rPr>
                <w:color w:val="333333"/>
              </w:rPr>
              <w:t>35585</w:t>
            </w:r>
          </w:p>
        </w:tc>
        <w:tc>
          <w:tcPr>
            <w:tcW w:w="1600" w:type="dxa"/>
            <w:noWrap/>
            <w:vAlign w:val="bottom"/>
            <w:hideMark/>
          </w:tcPr>
          <w:p w:rsidR="00AE0D73" w:rsidRPr="00ED303C" w:rsidP="00593243" w14:paraId="10F7AC62" w14:textId="77777777">
            <w:pPr>
              <w:jc w:val="center"/>
              <w:rPr>
                <w:color w:val="333333"/>
              </w:rPr>
            </w:pPr>
            <w:r>
              <w:rPr>
                <w:color w:val="333333"/>
              </w:rPr>
              <w:t>KRWF</w:t>
            </w:r>
          </w:p>
        </w:tc>
        <w:tc>
          <w:tcPr>
            <w:tcW w:w="1800" w:type="dxa"/>
            <w:noWrap/>
            <w:vAlign w:val="bottom"/>
            <w:hideMark/>
          </w:tcPr>
          <w:p w:rsidR="00AE0D73" w:rsidRPr="00ED303C" w:rsidP="00593243" w14:paraId="089CD51E" w14:textId="77777777">
            <w:pPr>
              <w:jc w:val="center"/>
            </w:pPr>
            <w:r>
              <w:rPr>
                <w:color w:val="000000"/>
              </w:rPr>
              <w:t>85,596</w:t>
            </w:r>
          </w:p>
        </w:tc>
        <w:tc>
          <w:tcPr>
            <w:tcW w:w="1900" w:type="dxa"/>
            <w:noWrap/>
            <w:vAlign w:val="bottom"/>
            <w:hideMark/>
          </w:tcPr>
          <w:p w:rsidR="00AE0D73" w:rsidRPr="00ED303C" w:rsidP="00593243" w14:paraId="03A88524" w14:textId="77777777">
            <w:pPr>
              <w:jc w:val="center"/>
            </w:pPr>
            <w:r>
              <w:rPr>
                <w:color w:val="000000"/>
              </w:rPr>
              <w:t>85,596</w:t>
            </w:r>
          </w:p>
        </w:tc>
        <w:tc>
          <w:tcPr>
            <w:tcW w:w="1885" w:type="dxa"/>
            <w:noWrap/>
            <w:vAlign w:val="bottom"/>
            <w:hideMark/>
          </w:tcPr>
          <w:p w:rsidR="00AE0D73" w:rsidRPr="00ED303C" w:rsidP="00593243" w14:paraId="7308741E" w14:textId="77777777">
            <w:pPr>
              <w:jc w:val="center"/>
              <w:rPr>
                <w:color w:val="333333"/>
              </w:rPr>
            </w:pPr>
            <w:r>
              <w:rPr>
                <w:color w:val="333333"/>
              </w:rPr>
              <w:t xml:space="preserve"> $               722 </w:t>
            </w:r>
          </w:p>
        </w:tc>
      </w:tr>
      <w:tr w14:paraId="073C291F" w14:textId="77777777" w:rsidTr="00593243">
        <w:tblPrEx>
          <w:tblW w:w="8545" w:type="dxa"/>
          <w:tblLook w:val="04A0"/>
        </w:tblPrEx>
        <w:trPr>
          <w:trHeight w:val="390"/>
        </w:trPr>
        <w:tc>
          <w:tcPr>
            <w:tcW w:w="1360" w:type="dxa"/>
            <w:noWrap/>
            <w:vAlign w:val="bottom"/>
            <w:hideMark/>
          </w:tcPr>
          <w:p w:rsidR="00AE0D73" w:rsidRPr="00ED303C" w:rsidP="00593243" w14:paraId="21179607" w14:textId="77777777">
            <w:pPr>
              <w:jc w:val="center"/>
              <w:rPr>
                <w:color w:val="333333"/>
              </w:rPr>
            </w:pPr>
            <w:r>
              <w:rPr>
                <w:color w:val="333333"/>
              </w:rPr>
              <w:t>55516</w:t>
            </w:r>
          </w:p>
        </w:tc>
        <w:tc>
          <w:tcPr>
            <w:tcW w:w="1600" w:type="dxa"/>
            <w:noWrap/>
            <w:vAlign w:val="bottom"/>
            <w:hideMark/>
          </w:tcPr>
          <w:p w:rsidR="00AE0D73" w:rsidRPr="00ED303C" w:rsidP="00593243" w14:paraId="20E347D6" w14:textId="77777777">
            <w:pPr>
              <w:jc w:val="center"/>
              <w:rPr>
                <w:color w:val="333333"/>
              </w:rPr>
            </w:pPr>
            <w:r>
              <w:rPr>
                <w:color w:val="333333"/>
              </w:rPr>
              <w:t>KRWG-TV</w:t>
            </w:r>
          </w:p>
        </w:tc>
        <w:tc>
          <w:tcPr>
            <w:tcW w:w="1800" w:type="dxa"/>
            <w:noWrap/>
            <w:vAlign w:val="bottom"/>
            <w:hideMark/>
          </w:tcPr>
          <w:p w:rsidR="00AE0D73" w:rsidRPr="00ED303C" w:rsidP="00593243" w14:paraId="4A47A68C" w14:textId="77777777">
            <w:pPr>
              <w:jc w:val="center"/>
            </w:pPr>
            <w:r>
              <w:rPr>
                <w:color w:val="000000"/>
              </w:rPr>
              <w:t>894,492</w:t>
            </w:r>
          </w:p>
        </w:tc>
        <w:tc>
          <w:tcPr>
            <w:tcW w:w="1900" w:type="dxa"/>
            <w:noWrap/>
            <w:vAlign w:val="bottom"/>
            <w:hideMark/>
          </w:tcPr>
          <w:p w:rsidR="00AE0D73" w:rsidRPr="00ED303C" w:rsidP="00593243" w14:paraId="39CD1F7A" w14:textId="77777777">
            <w:pPr>
              <w:jc w:val="center"/>
            </w:pPr>
            <w:r>
              <w:rPr>
                <w:color w:val="000000"/>
              </w:rPr>
              <w:t>661,703</w:t>
            </w:r>
          </w:p>
        </w:tc>
        <w:tc>
          <w:tcPr>
            <w:tcW w:w="1885" w:type="dxa"/>
            <w:noWrap/>
            <w:vAlign w:val="bottom"/>
            <w:hideMark/>
          </w:tcPr>
          <w:p w:rsidR="00AE0D73" w:rsidRPr="00ED303C" w:rsidP="00593243" w14:paraId="0D3D6443" w14:textId="77777777">
            <w:pPr>
              <w:jc w:val="center"/>
              <w:rPr>
                <w:color w:val="333333"/>
              </w:rPr>
            </w:pPr>
            <w:r>
              <w:rPr>
                <w:color w:val="333333"/>
              </w:rPr>
              <w:t xml:space="preserve"> $            5,578 </w:t>
            </w:r>
          </w:p>
        </w:tc>
      </w:tr>
      <w:tr w14:paraId="02F505C5" w14:textId="77777777" w:rsidTr="00593243">
        <w:tblPrEx>
          <w:tblW w:w="8545" w:type="dxa"/>
          <w:tblLook w:val="04A0"/>
        </w:tblPrEx>
        <w:trPr>
          <w:trHeight w:val="390"/>
        </w:trPr>
        <w:tc>
          <w:tcPr>
            <w:tcW w:w="1360" w:type="dxa"/>
            <w:noWrap/>
            <w:vAlign w:val="bottom"/>
            <w:hideMark/>
          </w:tcPr>
          <w:p w:rsidR="00AE0D73" w:rsidRPr="00ED303C" w:rsidP="00593243" w14:paraId="2A024861" w14:textId="77777777">
            <w:pPr>
              <w:jc w:val="center"/>
              <w:rPr>
                <w:color w:val="333333"/>
              </w:rPr>
            </w:pPr>
            <w:r>
              <w:rPr>
                <w:color w:val="333333"/>
              </w:rPr>
              <w:t>48360</w:t>
            </w:r>
          </w:p>
        </w:tc>
        <w:tc>
          <w:tcPr>
            <w:tcW w:w="1600" w:type="dxa"/>
            <w:noWrap/>
            <w:vAlign w:val="bottom"/>
            <w:hideMark/>
          </w:tcPr>
          <w:p w:rsidR="00AE0D73" w:rsidRPr="00ED303C" w:rsidP="00593243" w14:paraId="349F7AF8" w14:textId="77777777">
            <w:pPr>
              <w:jc w:val="center"/>
              <w:rPr>
                <w:color w:val="333333"/>
              </w:rPr>
            </w:pPr>
            <w:r>
              <w:rPr>
                <w:color w:val="333333"/>
              </w:rPr>
              <w:t>KRXI-TV</w:t>
            </w:r>
          </w:p>
        </w:tc>
        <w:tc>
          <w:tcPr>
            <w:tcW w:w="1800" w:type="dxa"/>
            <w:noWrap/>
            <w:vAlign w:val="bottom"/>
            <w:hideMark/>
          </w:tcPr>
          <w:p w:rsidR="00AE0D73" w:rsidRPr="00ED303C" w:rsidP="00593243" w14:paraId="653D4BBE" w14:textId="77777777">
            <w:pPr>
              <w:jc w:val="center"/>
            </w:pPr>
            <w:r>
              <w:rPr>
                <w:color w:val="000000"/>
              </w:rPr>
              <w:t>725,391</w:t>
            </w:r>
          </w:p>
        </w:tc>
        <w:tc>
          <w:tcPr>
            <w:tcW w:w="1900" w:type="dxa"/>
            <w:noWrap/>
            <w:vAlign w:val="bottom"/>
            <w:hideMark/>
          </w:tcPr>
          <w:p w:rsidR="00AE0D73" w:rsidRPr="00ED303C" w:rsidP="00593243" w14:paraId="7B8F9515" w14:textId="77777777">
            <w:pPr>
              <w:jc w:val="center"/>
            </w:pPr>
            <w:r>
              <w:rPr>
                <w:color w:val="000000"/>
              </w:rPr>
              <w:t>548,865</w:t>
            </w:r>
          </w:p>
        </w:tc>
        <w:tc>
          <w:tcPr>
            <w:tcW w:w="1885" w:type="dxa"/>
            <w:noWrap/>
            <w:vAlign w:val="bottom"/>
            <w:hideMark/>
          </w:tcPr>
          <w:p w:rsidR="00AE0D73" w:rsidRPr="00ED303C" w:rsidP="00593243" w14:paraId="4E573765" w14:textId="77777777">
            <w:pPr>
              <w:jc w:val="center"/>
              <w:rPr>
                <w:color w:val="333333"/>
              </w:rPr>
            </w:pPr>
            <w:r>
              <w:rPr>
                <w:color w:val="333333"/>
              </w:rPr>
              <w:t xml:space="preserve"> $            4,627 </w:t>
            </w:r>
          </w:p>
        </w:tc>
      </w:tr>
      <w:tr w14:paraId="03CFC360" w14:textId="77777777" w:rsidTr="00593243">
        <w:tblPrEx>
          <w:tblW w:w="8545" w:type="dxa"/>
          <w:tblLook w:val="04A0"/>
        </w:tblPrEx>
        <w:trPr>
          <w:trHeight w:val="390"/>
        </w:trPr>
        <w:tc>
          <w:tcPr>
            <w:tcW w:w="1360" w:type="dxa"/>
            <w:noWrap/>
            <w:vAlign w:val="bottom"/>
            <w:hideMark/>
          </w:tcPr>
          <w:p w:rsidR="00AE0D73" w:rsidRPr="00ED303C" w:rsidP="00593243" w14:paraId="0CEB1582" w14:textId="77777777">
            <w:pPr>
              <w:jc w:val="center"/>
              <w:rPr>
                <w:color w:val="333333"/>
              </w:rPr>
            </w:pPr>
            <w:r>
              <w:rPr>
                <w:color w:val="333333"/>
              </w:rPr>
              <w:t>307</w:t>
            </w:r>
          </w:p>
        </w:tc>
        <w:tc>
          <w:tcPr>
            <w:tcW w:w="1600" w:type="dxa"/>
            <w:noWrap/>
            <w:vAlign w:val="bottom"/>
            <w:hideMark/>
          </w:tcPr>
          <w:p w:rsidR="00AE0D73" w:rsidRPr="00ED303C" w:rsidP="00593243" w14:paraId="31A4E5E2" w14:textId="77777777">
            <w:pPr>
              <w:jc w:val="center"/>
              <w:rPr>
                <w:color w:val="333333"/>
              </w:rPr>
            </w:pPr>
            <w:r>
              <w:rPr>
                <w:color w:val="333333"/>
              </w:rPr>
              <w:t>KSAN-TV</w:t>
            </w:r>
          </w:p>
        </w:tc>
        <w:tc>
          <w:tcPr>
            <w:tcW w:w="1800" w:type="dxa"/>
            <w:noWrap/>
            <w:vAlign w:val="bottom"/>
            <w:hideMark/>
          </w:tcPr>
          <w:p w:rsidR="00AE0D73" w:rsidRPr="00ED303C" w:rsidP="00593243" w14:paraId="1E13EEC7" w14:textId="77777777">
            <w:pPr>
              <w:jc w:val="center"/>
            </w:pPr>
            <w:r>
              <w:rPr>
                <w:color w:val="000000"/>
              </w:rPr>
              <w:t>135,063</w:t>
            </w:r>
          </w:p>
        </w:tc>
        <w:tc>
          <w:tcPr>
            <w:tcW w:w="1900" w:type="dxa"/>
            <w:noWrap/>
            <w:vAlign w:val="bottom"/>
            <w:hideMark/>
          </w:tcPr>
          <w:p w:rsidR="00AE0D73" w:rsidRPr="00ED303C" w:rsidP="00593243" w14:paraId="7DBC1128" w14:textId="77777777">
            <w:pPr>
              <w:jc w:val="center"/>
            </w:pPr>
            <w:r>
              <w:rPr>
                <w:color w:val="000000"/>
              </w:rPr>
              <w:t>135,051</w:t>
            </w:r>
          </w:p>
        </w:tc>
        <w:tc>
          <w:tcPr>
            <w:tcW w:w="1885" w:type="dxa"/>
            <w:noWrap/>
            <w:vAlign w:val="bottom"/>
            <w:hideMark/>
          </w:tcPr>
          <w:p w:rsidR="00AE0D73" w:rsidRPr="00ED303C" w:rsidP="00593243" w14:paraId="32EB3151" w14:textId="77777777">
            <w:pPr>
              <w:jc w:val="center"/>
              <w:rPr>
                <w:color w:val="333333"/>
              </w:rPr>
            </w:pPr>
            <w:r>
              <w:rPr>
                <w:color w:val="333333"/>
              </w:rPr>
              <w:t xml:space="preserve"> $            1,138 </w:t>
            </w:r>
          </w:p>
        </w:tc>
      </w:tr>
      <w:tr w14:paraId="6956DA8B" w14:textId="77777777" w:rsidTr="00593243">
        <w:tblPrEx>
          <w:tblW w:w="8545" w:type="dxa"/>
          <w:tblLook w:val="04A0"/>
        </w:tblPrEx>
        <w:trPr>
          <w:trHeight w:val="390"/>
        </w:trPr>
        <w:tc>
          <w:tcPr>
            <w:tcW w:w="1360" w:type="dxa"/>
            <w:noWrap/>
            <w:vAlign w:val="bottom"/>
            <w:hideMark/>
          </w:tcPr>
          <w:p w:rsidR="00AE0D73" w:rsidRPr="00ED303C" w:rsidP="00593243" w14:paraId="5486F046" w14:textId="77777777">
            <w:pPr>
              <w:jc w:val="center"/>
              <w:rPr>
                <w:color w:val="333333"/>
              </w:rPr>
            </w:pPr>
            <w:r>
              <w:rPr>
                <w:color w:val="333333"/>
              </w:rPr>
              <w:t>11911</w:t>
            </w:r>
          </w:p>
        </w:tc>
        <w:tc>
          <w:tcPr>
            <w:tcW w:w="1600" w:type="dxa"/>
            <w:noWrap/>
            <w:vAlign w:val="bottom"/>
            <w:hideMark/>
          </w:tcPr>
          <w:p w:rsidR="00AE0D73" w:rsidRPr="00ED303C" w:rsidP="00593243" w14:paraId="57BC8253" w14:textId="77777777">
            <w:pPr>
              <w:jc w:val="center"/>
              <w:rPr>
                <w:color w:val="333333"/>
              </w:rPr>
            </w:pPr>
            <w:r>
              <w:rPr>
                <w:color w:val="333333"/>
              </w:rPr>
              <w:t>KSAS-TV</w:t>
            </w:r>
          </w:p>
        </w:tc>
        <w:tc>
          <w:tcPr>
            <w:tcW w:w="1800" w:type="dxa"/>
            <w:noWrap/>
            <w:vAlign w:val="bottom"/>
            <w:hideMark/>
          </w:tcPr>
          <w:p w:rsidR="00AE0D73" w:rsidRPr="00ED303C" w:rsidP="00593243" w14:paraId="75E07C45" w14:textId="77777777">
            <w:pPr>
              <w:jc w:val="center"/>
            </w:pPr>
            <w:r>
              <w:rPr>
                <w:color w:val="000000"/>
              </w:rPr>
              <w:t>752,513</w:t>
            </w:r>
          </w:p>
        </w:tc>
        <w:tc>
          <w:tcPr>
            <w:tcW w:w="1900" w:type="dxa"/>
            <w:noWrap/>
            <w:vAlign w:val="bottom"/>
            <w:hideMark/>
          </w:tcPr>
          <w:p w:rsidR="00AE0D73" w:rsidRPr="00ED303C" w:rsidP="00593243" w14:paraId="400C6644" w14:textId="77777777">
            <w:pPr>
              <w:jc w:val="center"/>
            </w:pPr>
            <w:r>
              <w:rPr>
                <w:color w:val="000000"/>
              </w:rPr>
              <w:t>752,504</w:t>
            </w:r>
          </w:p>
        </w:tc>
        <w:tc>
          <w:tcPr>
            <w:tcW w:w="1885" w:type="dxa"/>
            <w:noWrap/>
            <w:vAlign w:val="bottom"/>
            <w:hideMark/>
          </w:tcPr>
          <w:p w:rsidR="00AE0D73" w:rsidRPr="00ED303C" w:rsidP="00593243" w14:paraId="36BC1AA4" w14:textId="77777777">
            <w:pPr>
              <w:jc w:val="center"/>
              <w:rPr>
                <w:color w:val="333333"/>
              </w:rPr>
            </w:pPr>
            <w:r>
              <w:rPr>
                <w:color w:val="333333"/>
              </w:rPr>
              <w:t xml:space="preserve"> $            6,344 </w:t>
            </w:r>
          </w:p>
        </w:tc>
      </w:tr>
      <w:tr w14:paraId="0F6E698D" w14:textId="77777777" w:rsidTr="00593243">
        <w:tblPrEx>
          <w:tblW w:w="8545" w:type="dxa"/>
          <w:tblLook w:val="04A0"/>
        </w:tblPrEx>
        <w:trPr>
          <w:trHeight w:val="390"/>
        </w:trPr>
        <w:tc>
          <w:tcPr>
            <w:tcW w:w="1360" w:type="dxa"/>
            <w:noWrap/>
            <w:vAlign w:val="bottom"/>
            <w:hideMark/>
          </w:tcPr>
          <w:p w:rsidR="00AE0D73" w:rsidRPr="00ED303C" w:rsidP="00593243" w14:paraId="440B05F3" w14:textId="77777777">
            <w:pPr>
              <w:jc w:val="center"/>
              <w:rPr>
                <w:color w:val="333333"/>
              </w:rPr>
            </w:pPr>
            <w:r>
              <w:rPr>
                <w:color w:val="333333"/>
              </w:rPr>
              <w:t>53118</w:t>
            </w:r>
          </w:p>
        </w:tc>
        <w:tc>
          <w:tcPr>
            <w:tcW w:w="1600" w:type="dxa"/>
            <w:noWrap/>
            <w:vAlign w:val="bottom"/>
            <w:hideMark/>
          </w:tcPr>
          <w:p w:rsidR="00AE0D73" w:rsidRPr="00ED303C" w:rsidP="00593243" w14:paraId="75F013FD" w14:textId="77777777">
            <w:pPr>
              <w:jc w:val="center"/>
              <w:rPr>
                <w:color w:val="333333"/>
              </w:rPr>
            </w:pPr>
            <w:r>
              <w:rPr>
                <w:color w:val="333333"/>
              </w:rPr>
              <w:t>KSAT-TV</w:t>
            </w:r>
          </w:p>
        </w:tc>
        <w:tc>
          <w:tcPr>
            <w:tcW w:w="1800" w:type="dxa"/>
            <w:noWrap/>
            <w:vAlign w:val="bottom"/>
            <w:hideMark/>
          </w:tcPr>
          <w:p w:rsidR="00AE0D73" w:rsidRPr="00ED303C" w:rsidP="00593243" w14:paraId="163BD383" w14:textId="77777777">
            <w:pPr>
              <w:jc w:val="center"/>
            </w:pPr>
            <w:r>
              <w:rPr>
                <w:color w:val="000000"/>
              </w:rPr>
              <w:t>2,539,658</w:t>
            </w:r>
          </w:p>
        </w:tc>
        <w:tc>
          <w:tcPr>
            <w:tcW w:w="1900" w:type="dxa"/>
            <w:noWrap/>
            <w:vAlign w:val="bottom"/>
            <w:hideMark/>
          </w:tcPr>
          <w:p w:rsidR="00AE0D73" w:rsidRPr="00ED303C" w:rsidP="00593243" w14:paraId="102E1326" w14:textId="77777777">
            <w:pPr>
              <w:jc w:val="center"/>
            </w:pPr>
            <w:r>
              <w:rPr>
                <w:color w:val="000000"/>
              </w:rPr>
              <w:t>2,502,246</w:t>
            </w:r>
          </w:p>
        </w:tc>
        <w:tc>
          <w:tcPr>
            <w:tcW w:w="1885" w:type="dxa"/>
            <w:noWrap/>
            <w:vAlign w:val="bottom"/>
            <w:hideMark/>
          </w:tcPr>
          <w:p w:rsidR="00AE0D73" w:rsidRPr="00ED303C" w:rsidP="00593243" w14:paraId="52A14204" w14:textId="77777777">
            <w:pPr>
              <w:jc w:val="center"/>
              <w:rPr>
                <w:color w:val="333333"/>
              </w:rPr>
            </w:pPr>
            <w:r>
              <w:rPr>
                <w:color w:val="333333"/>
              </w:rPr>
              <w:t xml:space="preserve"> $          21,094 </w:t>
            </w:r>
          </w:p>
        </w:tc>
      </w:tr>
      <w:tr w14:paraId="44DEF0A1" w14:textId="77777777" w:rsidTr="00593243">
        <w:tblPrEx>
          <w:tblW w:w="8545" w:type="dxa"/>
          <w:tblLook w:val="04A0"/>
        </w:tblPrEx>
        <w:trPr>
          <w:trHeight w:val="390"/>
        </w:trPr>
        <w:tc>
          <w:tcPr>
            <w:tcW w:w="1360" w:type="dxa"/>
            <w:noWrap/>
            <w:vAlign w:val="bottom"/>
            <w:hideMark/>
          </w:tcPr>
          <w:p w:rsidR="00AE0D73" w:rsidRPr="00ED303C" w:rsidP="00593243" w14:paraId="19D3EE63" w14:textId="77777777">
            <w:pPr>
              <w:jc w:val="center"/>
              <w:rPr>
                <w:color w:val="333333"/>
              </w:rPr>
            </w:pPr>
            <w:r>
              <w:rPr>
                <w:color w:val="333333"/>
              </w:rPr>
              <w:t>35584</w:t>
            </w:r>
          </w:p>
        </w:tc>
        <w:tc>
          <w:tcPr>
            <w:tcW w:w="1600" w:type="dxa"/>
            <w:noWrap/>
            <w:vAlign w:val="bottom"/>
            <w:hideMark/>
          </w:tcPr>
          <w:p w:rsidR="00AE0D73" w:rsidRPr="00ED303C" w:rsidP="00593243" w14:paraId="726D0D3A" w14:textId="77777777">
            <w:pPr>
              <w:jc w:val="center"/>
              <w:rPr>
                <w:color w:val="333333"/>
              </w:rPr>
            </w:pPr>
            <w:r>
              <w:rPr>
                <w:color w:val="333333"/>
              </w:rPr>
              <w:t>KSAX</w:t>
            </w:r>
          </w:p>
        </w:tc>
        <w:tc>
          <w:tcPr>
            <w:tcW w:w="1800" w:type="dxa"/>
            <w:noWrap/>
            <w:vAlign w:val="bottom"/>
            <w:hideMark/>
          </w:tcPr>
          <w:p w:rsidR="00AE0D73" w:rsidRPr="00ED303C" w:rsidP="00593243" w14:paraId="5CA14BED" w14:textId="77777777">
            <w:pPr>
              <w:jc w:val="center"/>
            </w:pPr>
            <w:r>
              <w:rPr>
                <w:color w:val="000000"/>
              </w:rPr>
              <w:t>365,209</w:t>
            </w:r>
          </w:p>
        </w:tc>
        <w:tc>
          <w:tcPr>
            <w:tcW w:w="1900" w:type="dxa"/>
            <w:noWrap/>
            <w:vAlign w:val="bottom"/>
            <w:hideMark/>
          </w:tcPr>
          <w:p w:rsidR="00AE0D73" w:rsidRPr="00ED303C" w:rsidP="00593243" w14:paraId="32EAA5A1" w14:textId="77777777">
            <w:pPr>
              <w:jc w:val="center"/>
            </w:pPr>
            <w:r>
              <w:rPr>
                <w:color w:val="000000"/>
              </w:rPr>
              <w:t>365,209</w:t>
            </w:r>
          </w:p>
        </w:tc>
        <w:tc>
          <w:tcPr>
            <w:tcW w:w="1885" w:type="dxa"/>
            <w:noWrap/>
            <w:vAlign w:val="bottom"/>
            <w:hideMark/>
          </w:tcPr>
          <w:p w:rsidR="00AE0D73" w:rsidRPr="00ED303C" w:rsidP="00593243" w14:paraId="6EE0E5DB" w14:textId="77777777">
            <w:pPr>
              <w:jc w:val="center"/>
              <w:rPr>
                <w:color w:val="333333"/>
              </w:rPr>
            </w:pPr>
            <w:r>
              <w:rPr>
                <w:color w:val="333333"/>
              </w:rPr>
              <w:t xml:space="preserve"> $            3,079 </w:t>
            </w:r>
          </w:p>
        </w:tc>
      </w:tr>
      <w:tr w14:paraId="59F05AD1" w14:textId="77777777" w:rsidTr="00593243">
        <w:tblPrEx>
          <w:tblW w:w="8545" w:type="dxa"/>
          <w:tblLook w:val="04A0"/>
        </w:tblPrEx>
        <w:trPr>
          <w:trHeight w:val="390"/>
        </w:trPr>
        <w:tc>
          <w:tcPr>
            <w:tcW w:w="1360" w:type="dxa"/>
            <w:noWrap/>
            <w:vAlign w:val="bottom"/>
            <w:hideMark/>
          </w:tcPr>
          <w:p w:rsidR="00AE0D73" w:rsidRPr="00ED303C" w:rsidP="00593243" w14:paraId="37C223E2" w14:textId="77777777">
            <w:pPr>
              <w:jc w:val="center"/>
              <w:rPr>
                <w:color w:val="333333"/>
              </w:rPr>
            </w:pPr>
            <w:r>
              <w:rPr>
                <w:color w:val="333333"/>
              </w:rPr>
              <w:t>35587</w:t>
            </w:r>
          </w:p>
        </w:tc>
        <w:tc>
          <w:tcPr>
            <w:tcW w:w="1600" w:type="dxa"/>
            <w:noWrap/>
            <w:vAlign w:val="bottom"/>
            <w:hideMark/>
          </w:tcPr>
          <w:p w:rsidR="00AE0D73" w:rsidRPr="00ED303C" w:rsidP="00593243" w14:paraId="2DE77550" w14:textId="77777777">
            <w:pPr>
              <w:jc w:val="center"/>
              <w:rPr>
                <w:color w:val="333333"/>
              </w:rPr>
            </w:pPr>
            <w:r>
              <w:rPr>
                <w:color w:val="333333"/>
              </w:rPr>
              <w:t>KSAZ-TV</w:t>
            </w:r>
          </w:p>
        </w:tc>
        <w:tc>
          <w:tcPr>
            <w:tcW w:w="1800" w:type="dxa"/>
            <w:noWrap/>
            <w:vAlign w:val="bottom"/>
            <w:hideMark/>
          </w:tcPr>
          <w:p w:rsidR="00AE0D73" w:rsidRPr="00ED303C" w:rsidP="00593243" w14:paraId="238C3A3B" w14:textId="77777777">
            <w:pPr>
              <w:jc w:val="center"/>
            </w:pPr>
            <w:r>
              <w:rPr>
                <w:color w:val="000000"/>
              </w:rPr>
              <w:t>4,203,126</w:t>
            </w:r>
          </w:p>
        </w:tc>
        <w:tc>
          <w:tcPr>
            <w:tcW w:w="1900" w:type="dxa"/>
            <w:noWrap/>
            <w:vAlign w:val="bottom"/>
            <w:hideMark/>
          </w:tcPr>
          <w:p w:rsidR="00AE0D73" w:rsidRPr="00ED303C" w:rsidP="00593243" w14:paraId="55A2BDCD" w14:textId="77777777">
            <w:pPr>
              <w:jc w:val="center"/>
            </w:pPr>
            <w:r>
              <w:rPr>
                <w:color w:val="000000"/>
              </w:rPr>
              <w:t>4,178,448</w:t>
            </w:r>
          </w:p>
        </w:tc>
        <w:tc>
          <w:tcPr>
            <w:tcW w:w="1885" w:type="dxa"/>
            <w:noWrap/>
            <w:vAlign w:val="bottom"/>
            <w:hideMark/>
          </w:tcPr>
          <w:p w:rsidR="00AE0D73" w:rsidRPr="00ED303C" w:rsidP="00593243" w14:paraId="5F584F8A" w14:textId="77777777">
            <w:pPr>
              <w:jc w:val="center"/>
              <w:rPr>
                <w:color w:val="333333"/>
              </w:rPr>
            </w:pPr>
            <w:r>
              <w:rPr>
                <w:color w:val="333333"/>
              </w:rPr>
              <w:t xml:space="preserve"> $          35,224 </w:t>
            </w:r>
          </w:p>
        </w:tc>
      </w:tr>
      <w:tr w14:paraId="0F9BBC9D" w14:textId="77777777" w:rsidTr="00593243">
        <w:tblPrEx>
          <w:tblW w:w="8545" w:type="dxa"/>
          <w:tblLook w:val="04A0"/>
        </w:tblPrEx>
        <w:trPr>
          <w:trHeight w:val="390"/>
        </w:trPr>
        <w:tc>
          <w:tcPr>
            <w:tcW w:w="1360" w:type="dxa"/>
            <w:noWrap/>
            <w:vAlign w:val="bottom"/>
            <w:hideMark/>
          </w:tcPr>
          <w:p w:rsidR="00AE0D73" w:rsidRPr="00ED303C" w:rsidP="00593243" w14:paraId="74D8DD2A" w14:textId="77777777">
            <w:pPr>
              <w:jc w:val="center"/>
              <w:rPr>
                <w:color w:val="333333"/>
              </w:rPr>
            </w:pPr>
            <w:r>
              <w:rPr>
                <w:color w:val="333333"/>
              </w:rPr>
              <w:t>38214</w:t>
            </w:r>
          </w:p>
        </w:tc>
        <w:tc>
          <w:tcPr>
            <w:tcW w:w="1600" w:type="dxa"/>
            <w:noWrap/>
            <w:vAlign w:val="bottom"/>
            <w:hideMark/>
          </w:tcPr>
          <w:p w:rsidR="00AE0D73" w:rsidRPr="00ED303C" w:rsidP="00593243" w14:paraId="3EA97AE9" w14:textId="77777777">
            <w:pPr>
              <w:jc w:val="center"/>
              <w:rPr>
                <w:color w:val="333333"/>
              </w:rPr>
            </w:pPr>
            <w:r>
              <w:rPr>
                <w:color w:val="333333"/>
              </w:rPr>
              <w:t>KSBI</w:t>
            </w:r>
          </w:p>
        </w:tc>
        <w:tc>
          <w:tcPr>
            <w:tcW w:w="1800" w:type="dxa"/>
            <w:noWrap/>
            <w:vAlign w:val="bottom"/>
            <w:hideMark/>
          </w:tcPr>
          <w:p w:rsidR="00AE0D73" w:rsidRPr="00ED303C" w:rsidP="00593243" w14:paraId="06DD10CB" w14:textId="77777777">
            <w:pPr>
              <w:jc w:val="center"/>
            </w:pPr>
            <w:r>
              <w:rPr>
                <w:color w:val="000000"/>
              </w:rPr>
              <w:t>1,577,231</w:t>
            </w:r>
          </w:p>
        </w:tc>
        <w:tc>
          <w:tcPr>
            <w:tcW w:w="1900" w:type="dxa"/>
            <w:noWrap/>
            <w:vAlign w:val="bottom"/>
            <w:hideMark/>
          </w:tcPr>
          <w:p w:rsidR="00AE0D73" w:rsidRPr="00ED303C" w:rsidP="00593243" w14:paraId="69D9EE8C" w14:textId="77777777">
            <w:pPr>
              <w:jc w:val="center"/>
            </w:pPr>
            <w:r>
              <w:rPr>
                <w:color w:val="000000"/>
              </w:rPr>
              <w:t>1,575,865</w:t>
            </w:r>
          </w:p>
        </w:tc>
        <w:tc>
          <w:tcPr>
            <w:tcW w:w="1885" w:type="dxa"/>
            <w:noWrap/>
            <w:vAlign w:val="bottom"/>
            <w:hideMark/>
          </w:tcPr>
          <w:p w:rsidR="00AE0D73" w:rsidRPr="00ED303C" w:rsidP="00593243" w14:paraId="68A1508A" w14:textId="77777777">
            <w:pPr>
              <w:jc w:val="center"/>
              <w:rPr>
                <w:color w:val="333333"/>
              </w:rPr>
            </w:pPr>
            <w:r>
              <w:rPr>
                <w:color w:val="333333"/>
              </w:rPr>
              <w:t xml:space="preserve"> $          13,285 </w:t>
            </w:r>
          </w:p>
        </w:tc>
      </w:tr>
      <w:tr w14:paraId="187F3B2B" w14:textId="77777777" w:rsidTr="00593243">
        <w:tblPrEx>
          <w:tblW w:w="8545" w:type="dxa"/>
          <w:tblLook w:val="04A0"/>
        </w:tblPrEx>
        <w:trPr>
          <w:trHeight w:val="390"/>
        </w:trPr>
        <w:tc>
          <w:tcPr>
            <w:tcW w:w="1360" w:type="dxa"/>
            <w:noWrap/>
            <w:vAlign w:val="bottom"/>
            <w:hideMark/>
          </w:tcPr>
          <w:p w:rsidR="00AE0D73" w:rsidRPr="00ED303C" w:rsidP="00593243" w14:paraId="649F9DE3" w14:textId="77777777">
            <w:pPr>
              <w:jc w:val="center"/>
              <w:rPr>
                <w:color w:val="333333"/>
              </w:rPr>
            </w:pPr>
            <w:r>
              <w:rPr>
                <w:color w:val="333333"/>
              </w:rPr>
              <w:t>19653</w:t>
            </w:r>
          </w:p>
        </w:tc>
        <w:tc>
          <w:tcPr>
            <w:tcW w:w="1600" w:type="dxa"/>
            <w:noWrap/>
            <w:vAlign w:val="bottom"/>
            <w:hideMark/>
          </w:tcPr>
          <w:p w:rsidR="00AE0D73" w:rsidRPr="00ED303C" w:rsidP="00593243" w14:paraId="5A78F8E9" w14:textId="77777777">
            <w:pPr>
              <w:jc w:val="center"/>
              <w:rPr>
                <w:color w:val="333333"/>
              </w:rPr>
            </w:pPr>
            <w:r>
              <w:rPr>
                <w:color w:val="333333"/>
              </w:rPr>
              <w:t>KSBW</w:t>
            </w:r>
          </w:p>
        </w:tc>
        <w:tc>
          <w:tcPr>
            <w:tcW w:w="1800" w:type="dxa"/>
            <w:noWrap/>
            <w:vAlign w:val="bottom"/>
            <w:hideMark/>
          </w:tcPr>
          <w:p w:rsidR="00AE0D73" w:rsidRPr="00ED303C" w:rsidP="00593243" w14:paraId="6DF1EE9D" w14:textId="77777777">
            <w:pPr>
              <w:jc w:val="center"/>
            </w:pPr>
            <w:r>
              <w:rPr>
                <w:color w:val="000000"/>
              </w:rPr>
              <w:t>5,083,461</w:t>
            </w:r>
          </w:p>
        </w:tc>
        <w:tc>
          <w:tcPr>
            <w:tcW w:w="1900" w:type="dxa"/>
            <w:noWrap/>
            <w:vAlign w:val="bottom"/>
            <w:hideMark/>
          </w:tcPr>
          <w:p w:rsidR="00AE0D73" w:rsidRPr="00ED303C" w:rsidP="00593243" w14:paraId="755BF36B" w14:textId="77777777">
            <w:pPr>
              <w:jc w:val="center"/>
            </w:pPr>
            <w:r>
              <w:rPr>
                <w:color w:val="000000"/>
              </w:rPr>
              <w:t>4,429,165</w:t>
            </w:r>
          </w:p>
        </w:tc>
        <w:tc>
          <w:tcPr>
            <w:tcW w:w="1885" w:type="dxa"/>
            <w:noWrap/>
            <w:vAlign w:val="bottom"/>
            <w:hideMark/>
          </w:tcPr>
          <w:p w:rsidR="00AE0D73" w:rsidRPr="00ED303C" w:rsidP="00593243" w14:paraId="63964FC6" w14:textId="77777777">
            <w:pPr>
              <w:jc w:val="center"/>
              <w:rPr>
                <w:color w:val="333333"/>
              </w:rPr>
            </w:pPr>
            <w:r>
              <w:rPr>
                <w:color w:val="333333"/>
              </w:rPr>
              <w:t xml:space="preserve"> $          37,338 </w:t>
            </w:r>
          </w:p>
        </w:tc>
      </w:tr>
      <w:tr w14:paraId="4B50A86D" w14:textId="77777777" w:rsidTr="00593243">
        <w:tblPrEx>
          <w:tblW w:w="8545" w:type="dxa"/>
          <w:tblLook w:val="04A0"/>
        </w:tblPrEx>
        <w:trPr>
          <w:trHeight w:val="390"/>
        </w:trPr>
        <w:tc>
          <w:tcPr>
            <w:tcW w:w="1360" w:type="dxa"/>
            <w:noWrap/>
            <w:vAlign w:val="bottom"/>
            <w:hideMark/>
          </w:tcPr>
          <w:p w:rsidR="00AE0D73" w:rsidRPr="00ED303C" w:rsidP="00593243" w14:paraId="640DAB19" w14:textId="77777777">
            <w:pPr>
              <w:jc w:val="center"/>
              <w:rPr>
                <w:color w:val="333333"/>
              </w:rPr>
            </w:pPr>
            <w:r>
              <w:rPr>
                <w:color w:val="333333"/>
              </w:rPr>
              <w:t>19654</w:t>
            </w:r>
          </w:p>
        </w:tc>
        <w:tc>
          <w:tcPr>
            <w:tcW w:w="1600" w:type="dxa"/>
            <w:noWrap/>
            <w:vAlign w:val="bottom"/>
            <w:hideMark/>
          </w:tcPr>
          <w:p w:rsidR="00AE0D73" w:rsidRPr="00ED303C" w:rsidP="00593243" w14:paraId="7B69CD0C" w14:textId="77777777">
            <w:pPr>
              <w:jc w:val="center"/>
              <w:rPr>
                <w:color w:val="333333"/>
              </w:rPr>
            </w:pPr>
            <w:r>
              <w:rPr>
                <w:color w:val="333333"/>
              </w:rPr>
              <w:t>KSBY</w:t>
            </w:r>
          </w:p>
        </w:tc>
        <w:tc>
          <w:tcPr>
            <w:tcW w:w="1800" w:type="dxa"/>
            <w:noWrap/>
            <w:vAlign w:val="bottom"/>
            <w:hideMark/>
          </w:tcPr>
          <w:p w:rsidR="00AE0D73" w:rsidRPr="00ED303C" w:rsidP="00593243" w14:paraId="24EC45F0" w14:textId="77777777">
            <w:pPr>
              <w:jc w:val="center"/>
            </w:pPr>
            <w:r>
              <w:rPr>
                <w:color w:val="000000"/>
              </w:rPr>
              <w:t>535,029</w:t>
            </w:r>
          </w:p>
        </w:tc>
        <w:tc>
          <w:tcPr>
            <w:tcW w:w="1900" w:type="dxa"/>
            <w:noWrap/>
            <w:vAlign w:val="bottom"/>
            <w:hideMark/>
          </w:tcPr>
          <w:p w:rsidR="00AE0D73" w:rsidRPr="00ED303C" w:rsidP="00593243" w14:paraId="1743D657" w14:textId="77777777">
            <w:pPr>
              <w:jc w:val="center"/>
            </w:pPr>
            <w:r>
              <w:rPr>
                <w:color w:val="000000"/>
              </w:rPr>
              <w:t>495,562</w:t>
            </w:r>
          </w:p>
        </w:tc>
        <w:tc>
          <w:tcPr>
            <w:tcW w:w="1885" w:type="dxa"/>
            <w:noWrap/>
            <w:vAlign w:val="bottom"/>
            <w:hideMark/>
          </w:tcPr>
          <w:p w:rsidR="00AE0D73" w:rsidRPr="00ED303C" w:rsidP="00593243" w14:paraId="20828C64" w14:textId="77777777">
            <w:pPr>
              <w:jc w:val="center"/>
              <w:rPr>
                <w:color w:val="333333"/>
              </w:rPr>
            </w:pPr>
            <w:r>
              <w:rPr>
                <w:color w:val="333333"/>
              </w:rPr>
              <w:t xml:space="preserve"> $            4,178 </w:t>
            </w:r>
          </w:p>
        </w:tc>
      </w:tr>
      <w:tr w14:paraId="6E911A91" w14:textId="77777777" w:rsidTr="00593243">
        <w:tblPrEx>
          <w:tblW w:w="8545" w:type="dxa"/>
          <w:tblLook w:val="04A0"/>
        </w:tblPrEx>
        <w:trPr>
          <w:trHeight w:val="390"/>
        </w:trPr>
        <w:tc>
          <w:tcPr>
            <w:tcW w:w="1360" w:type="dxa"/>
            <w:noWrap/>
            <w:vAlign w:val="bottom"/>
            <w:hideMark/>
          </w:tcPr>
          <w:p w:rsidR="00AE0D73" w:rsidRPr="00ED303C" w:rsidP="00593243" w14:paraId="705A3E1A" w14:textId="77777777">
            <w:pPr>
              <w:jc w:val="center"/>
              <w:rPr>
                <w:color w:val="333333"/>
              </w:rPr>
            </w:pPr>
            <w:r>
              <w:rPr>
                <w:color w:val="333333"/>
              </w:rPr>
              <w:t>82910</w:t>
            </w:r>
          </w:p>
        </w:tc>
        <w:tc>
          <w:tcPr>
            <w:tcW w:w="1600" w:type="dxa"/>
            <w:noWrap/>
            <w:vAlign w:val="bottom"/>
            <w:hideMark/>
          </w:tcPr>
          <w:p w:rsidR="00AE0D73" w:rsidRPr="00ED303C" w:rsidP="00593243" w14:paraId="510D69D9" w14:textId="77777777">
            <w:pPr>
              <w:jc w:val="center"/>
              <w:rPr>
                <w:color w:val="333333"/>
              </w:rPr>
            </w:pPr>
            <w:r>
              <w:rPr>
                <w:color w:val="333333"/>
              </w:rPr>
              <w:t>KSCC</w:t>
            </w:r>
          </w:p>
        </w:tc>
        <w:tc>
          <w:tcPr>
            <w:tcW w:w="1800" w:type="dxa"/>
            <w:noWrap/>
            <w:vAlign w:val="bottom"/>
            <w:hideMark/>
          </w:tcPr>
          <w:p w:rsidR="00AE0D73" w:rsidRPr="00ED303C" w:rsidP="00593243" w14:paraId="0AA29429" w14:textId="77777777">
            <w:pPr>
              <w:jc w:val="center"/>
            </w:pPr>
            <w:r>
              <w:rPr>
                <w:color w:val="000000"/>
              </w:rPr>
              <w:t>517,740</w:t>
            </w:r>
          </w:p>
        </w:tc>
        <w:tc>
          <w:tcPr>
            <w:tcW w:w="1900" w:type="dxa"/>
            <w:noWrap/>
            <w:vAlign w:val="bottom"/>
            <w:hideMark/>
          </w:tcPr>
          <w:p w:rsidR="00AE0D73" w:rsidRPr="00ED303C" w:rsidP="00593243" w14:paraId="1A1A92B5" w14:textId="77777777">
            <w:pPr>
              <w:jc w:val="center"/>
            </w:pPr>
            <w:r>
              <w:rPr>
                <w:color w:val="000000"/>
              </w:rPr>
              <w:t>517,740</w:t>
            </w:r>
          </w:p>
        </w:tc>
        <w:tc>
          <w:tcPr>
            <w:tcW w:w="1885" w:type="dxa"/>
            <w:noWrap/>
            <w:vAlign w:val="bottom"/>
            <w:hideMark/>
          </w:tcPr>
          <w:p w:rsidR="00AE0D73" w:rsidRPr="00ED303C" w:rsidP="00593243" w14:paraId="087AEADF" w14:textId="77777777">
            <w:pPr>
              <w:jc w:val="center"/>
              <w:rPr>
                <w:color w:val="333333"/>
              </w:rPr>
            </w:pPr>
            <w:r>
              <w:rPr>
                <w:color w:val="333333"/>
              </w:rPr>
              <w:t xml:space="preserve"> $            4,365 </w:t>
            </w:r>
          </w:p>
        </w:tc>
      </w:tr>
      <w:tr w14:paraId="471F0345" w14:textId="77777777" w:rsidTr="00593243">
        <w:tblPrEx>
          <w:tblW w:w="8545" w:type="dxa"/>
          <w:tblLook w:val="04A0"/>
        </w:tblPrEx>
        <w:trPr>
          <w:trHeight w:val="390"/>
        </w:trPr>
        <w:tc>
          <w:tcPr>
            <w:tcW w:w="1360" w:type="dxa"/>
            <w:noWrap/>
            <w:vAlign w:val="bottom"/>
            <w:hideMark/>
          </w:tcPr>
          <w:p w:rsidR="00AE0D73" w:rsidRPr="00ED303C" w:rsidP="00593243" w14:paraId="4FB5174C" w14:textId="77777777">
            <w:pPr>
              <w:jc w:val="center"/>
              <w:rPr>
                <w:color w:val="333333"/>
              </w:rPr>
            </w:pPr>
            <w:r>
              <w:rPr>
                <w:color w:val="333333"/>
              </w:rPr>
              <w:t>10202</w:t>
            </w:r>
          </w:p>
        </w:tc>
        <w:tc>
          <w:tcPr>
            <w:tcW w:w="1600" w:type="dxa"/>
            <w:noWrap/>
            <w:vAlign w:val="bottom"/>
            <w:hideMark/>
          </w:tcPr>
          <w:p w:rsidR="00AE0D73" w:rsidRPr="00ED303C" w:rsidP="00593243" w14:paraId="714BAABA" w14:textId="77777777">
            <w:pPr>
              <w:jc w:val="center"/>
              <w:rPr>
                <w:color w:val="333333"/>
              </w:rPr>
            </w:pPr>
            <w:r>
              <w:rPr>
                <w:color w:val="333333"/>
              </w:rPr>
              <w:t>KSCE</w:t>
            </w:r>
          </w:p>
        </w:tc>
        <w:tc>
          <w:tcPr>
            <w:tcW w:w="1800" w:type="dxa"/>
            <w:noWrap/>
            <w:vAlign w:val="bottom"/>
            <w:hideMark/>
          </w:tcPr>
          <w:p w:rsidR="00AE0D73" w:rsidRPr="00ED303C" w:rsidP="00593243" w14:paraId="7EE1A5E4" w14:textId="77777777">
            <w:pPr>
              <w:jc w:val="center"/>
            </w:pPr>
            <w:r>
              <w:rPr>
                <w:color w:val="000000"/>
              </w:rPr>
              <w:t>1,015,148</w:t>
            </w:r>
          </w:p>
        </w:tc>
        <w:tc>
          <w:tcPr>
            <w:tcW w:w="1900" w:type="dxa"/>
            <w:noWrap/>
            <w:vAlign w:val="bottom"/>
            <w:hideMark/>
          </w:tcPr>
          <w:p w:rsidR="00AE0D73" w:rsidRPr="00ED303C" w:rsidP="00593243" w14:paraId="31A613A4" w14:textId="77777777">
            <w:pPr>
              <w:jc w:val="center"/>
            </w:pPr>
            <w:r>
              <w:rPr>
                <w:color w:val="000000"/>
              </w:rPr>
              <w:t>1,010,581</w:t>
            </w:r>
          </w:p>
        </w:tc>
        <w:tc>
          <w:tcPr>
            <w:tcW w:w="1885" w:type="dxa"/>
            <w:noWrap/>
            <w:vAlign w:val="bottom"/>
            <w:hideMark/>
          </w:tcPr>
          <w:p w:rsidR="00AE0D73" w:rsidRPr="00ED303C" w:rsidP="00593243" w14:paraId="4B4C3F23" w14:textId="77777777">
            <w:pPr>
              <w:jc w:val="center"/>
              <w:rPr>
                <w:color w:val="333333"/>
              </w:rPr>
            </w:pPr>
            <w:r>
              <w:rPr>
                <w:color w:val="333333"/>
              </w:rPr>
              <w:t xml:space="preserve"> $            8,519 </w:t>
            </w:r>
          </w:p>
        </w:tc>
      </w:tr>
      <w:tr w14:paraId="285C4906" w14:textId="77777777" w:rsidTr="00593243">
        <w:tblPrEx>
          <w:tblW w:w="8545" w:type="dxa"/>
          <w:tblLook w:val="04A0"/>
        </w:tblPrEx>
        <w:trPr>
          <w:trHeight w:val="390"/>
        </w:trPr>
        <w:tc>
          <w:tcPr>
            <w:tcW w:w="1360" w:type="dxa"/>
            <w:noWrap/>
            <w:vAlign w:val="bottom"/>
            <w:hideMark/>
          </w:tcPr>
          <w:p w:rsidR="00AE0D73" w:rsidRPr="00ED303C" w:rsidP="00593243" w14:paraId="0BCD5AF1" w14:textId="77777777">
            <w:pPr>
              <w:jc w:val="center"/>
              <w:rPr>
                <w:color w:val="333333"/>
              </w:rPr>
            </w:pPr>
            <w:r>
              <w:rPr>
                <w:color w:val="333333"/>
              </w:rPr>
              <w:t>35608</w:t>
            </w:r>
          </w:p>
        </w:tc>
        <w:tc>
          <w:tcPr>
            <w:tcW w:w="1600" w:type="dxa"/>
            <w:noWrap/>
            <w:vAlign w:val="bottom"/>
            <w:hideMark/>
          </w:tcPr>
          <w:p w:rsidR="00AE0D73" w:rsidRPr="00ED303C" w:rsidP="00593243" w14:paraId="6026801A" w14:textId="77777777">
            <w:pPr>
              <w:jc w:val="center"/>
              <w:rPr>
                <w:color w:val="333333"/>
              </w:rPr>
            </w:pPr>
            <w:r>
              <w:rPr>
                <w:color w:val="333333"/>
              </w:rPr>
              <w:t>KSCI</w:t>
            </w:r>
          </w:p>
        </w:tc>
        <w:tc>
          <w:tcPr>
            <w:tcW w:w="1800" w:type="dxa"/>
            <w:noWrap/>
            <w:vAlign w:val="bottom"/>
            <w:hideMark/>
          </w:tcPr>
          <w:p w:rsidR="00AE0D73" w:rsidRPr="00ED303C" w:rsidP="00593243" w14:paraId="400D5A42" w14:textId="77777777">
            <w:pPr>
              <w:jc w:val="center"/>
            </w:pPr>
            <w:r>
              <w:rPr>
                <w:color w:val="000000"/>
              </w:rPr>
              <w:t>17,446,133</w:t>
            </w:r>
          </w:p>
        </w:tc>
        <w:tc>
          <w:tcPr>
            <w:tcW w:w="1900" w:type="dxa"/>
            <w:noWrap/>
            <w:vAlign w:val="bottom"/>
            <w:hideMark/>
          </w:tcPr>
          <w:p w:rsidR="00AE0D73" w:rsidRPr="00ED303C" w:rsidP="00593243" w14:paraId="5B4C76A2" w14:textId="77777777">
            <w:pPr>
              <w:jc w:val="center"/>
            </w:pPr>
            <w:r>
              <w:rPr>
                <w:color w:val="000000"/>
              </w:rPr>
              <w:t>16,461,581</w:t>
            </w:r>
          </w:p>
        </w:tc>
        <w:tc>
          <w:tcPr>
            <w:tcW w:w="1885" w:type="dxa"/>
            <w:noWrap/>
            <w:vAlign w:val="bottom"/>
            <w:hideMark/>
          </w:tcPr>
          <w:p w:rsidR="00AE0D73" w:rsidRPr="00ED303C" w:rsidP="00593243" w14:paraId="1F700AD5" w14:textId="77777777">
            <w:pPr>
              <w:jc w:val="center"/>
              <w:rPr>
                <w:color w:val="333333"/>
              </w:rPr>
            </w:pPr>
            <w:r>
              <w:rPr>
                <w:color w:val="333333"/>
              </w:rPr>
              <w:t xml:space="preserve"> $        138,771 </w:t>
            </w:r>
          </w:p>
        </w:tc>
      </w:tr>
      <w:tr w14:paraId="35BCBEE0" w14:textId="77777777" w:rsidTr="00593243">
        <w:tblPrEx>
          <w:tblW w:w="8545" w:type="dxa"/>
          <w:tblLook w:val="04A0"/>
        </w:tblPrEx>
        <w:trPr>
          <w:trHeight w:val="390"/>
        </w:trPr>
        <w:tc>
          <w:tcPr>
            <w:tcW w:w="1360" w:type="dxa"/>
            <w:noWrap/>
            <w:vAlign w:val="bottom"/>
            <w:hideMark/>
          </w:tcPr>
          <w:p w:rsidR="00AE0D73" w:rsidRPr="00ED303C" w:rsidP="00593243" w14:paraId="776A3521" w14:textId="77777777">
            <w:pPr>
              <w:jc w:val="center"/>
              <w:rPr>
                <w:color w:val="333333"/>
              </w:rPr>
            </w:pPr>
            <w:r>
              <w:rPr>
                <w:color w:val="333333"/>
              </w:rPr>
              <w:t>72348</w:t>
            </w:r>
          </w:p>
        </w:tc>
        <w:tc>
          <w:tcPr>
            <w:tcW w:w="1600" w:type="dxa"/>
            <w:noWrap/>
            <w:vAlign w:val="bottom"/>
            <w:hideMark/>
          </w:tcPr>
          <w:p w:rsidR="00AE0D73" w:rsidRPr="00ED303C" w:rsidP="00593243" w14:paraId="40853DE8" w14:textId="77777777">
            <w:pPr>
              <w:jc w:val="center"/>
              <w:rPr>
                <w:color w:val="333333"/>
              </w:rPr>
            </w:pPr>
            <w:r>
              <w:rPr>
                <w:color w:val="333333"/>
              </w:rPr>
              <w:t>KSCW-DT</w:t>
            </w:r>
          </w:p>
        </w:tc>
        <w:tc>
          <w:tcPr>
            <w:tcW w:w="1800" w:type="dxa"/>
            <w:noWrap/>
            <w:vAlign w:val="bottom"/>
            <w:hideMark/>
          </w:tcPr>
          <w:p w:rsidR="00AE0D73" w:rsidRPr="00ED303C" w:rsidP="00593243" w14:paraId="52A4BE21" w14:textId="77777777">
            <w:pPr>
              <w:jc w:val="center"/>
            </w:pPr>
            <w:r>
              <w:rPr>
                <w:color w:val="000000"/>
              </w:rPr>
              <w:t>915,691</w:t>
            </w:r>
          </w:p>
        </w:tc>
        <w:tc>
          <w:tcPr>
            <w:tcW w:w="1900" w:type="dxa"/>
            <w:noWrap/>
            <w:vAlign w:val="bottom"/>
            <w:hideMark/>
          </w:tcPr>
          <w:p w:rsidR="00AE0D73" w:rsidRPr="00ED303C" w:rsidP="00593243" w14:paraId="151ED175" w14:textId="77777777">
            <w:pPr>
              <w:jc w:val="center"/>
            </w:pPr>
            <w:r>
              <w:rPr>
                <w:color w:val="000000"/>
              </w:rPr>
              <w:t>910,511</w:t>
            </w:r>
          </w:p>
        </w:tc>
        <w:tc>
          <w:tcPr>
            <w:tcW w:w="1885" w:type="dxa"/>
            <w:noWrap/>
            <w:vAlign w:val="bottom"/>
            <w:hideMark/>
          </w:tcPr>
          <w:p w:rsidR="00AE0D73" w:rsidRPr="00ED303C" w:rsidP="00593243" w14:paraId="5A562455" w14:textId="77777777">
            <w:pPr>
              <w:jc w:val="center"/>
              <w:rPr>
                <w:color w:val="333333"/>
              </w:rPr>
            </w:pPr>
            <w:r>
              <w:rPr>
                <w:color w:val="333333"/>
              </w:rPr>
              <w:t xml:space="preserve"> $            7,676 </w:t>
            </w:r>
          </w:p>
        </w:tc>
      </w:tr>
      <w:tr w14:paraId="5C5B1DC3" w14:textId="77777777" w:rsidTr="00593243">
        <w:tblPrEx>
          <w:tblW w:w="8545" w:type="dxa"/>
          <w:tblLook w:val="04A0"/>
        </w:tblPrEx>
        <w:trPr>
          <w:trHeight w:val="390"/>
        </w:trPr>
        <w:tc>
          <w:tcPr>
            <w:tcW w:w="1360" w:type="dxa"/>
            <w:noWrap/>
            <w:vAlign w:val="bottom"/>
            <w:hideMark/>
          </w:tcPr>
          <w:p w:rsidR="00AE0D73" w:rsidRPr="00ED303C" w:rsidP="00593243" w14:paraId="24F363BB" w14:textId="77777777">
            <w:pPr>
              <w:jc w:val="center"/>
              <w:rPr>
                <w:color w:val="333333"/>
              </w:rPr>
            </w:pPr>
            <w:r>
              <w:rPr>
                <w:color w:val="333333"/>
              </w:rPr>
              <w:t>46981</w:t>
            </w:r>
          </w:p>
        </w:tc>
        <w:tc>
          <w:tcPr>
            <w:tcW w:w="1600" w:type="dxa"/>
            <w:noWrap/>
            <w:vAlign w:val="bottom"/>
            <w:hideMark/>
          </w:tcPr>
          <w:p w:rsidR="00AE0D73" w:rsidRPr="00ED303C" w:rsidP="00593243" w14:paraId="2845B3EF" w14:textId="77777777">
            <w:pPr>
              <w:jc w:val="center"/>
              <w:rPr>
                <w:color w:val="333333"/>
              </w:rPr>
            </w:pPr>
            <w:r>
              <w:rPr>
                <w:color w:val="333333"/>
              </w:rPr>
              <w:t>KSDK</w:t>
            </w:r>
          </w:p>
        </w:tc>
        <w:tc>
          <w:tcPr>
            <w:tcW w:w="1800" w:type="dxa"/>
            <w:noWrap/>
            <w:vAlign w:val="bottom"/>
            <w:hideMark/>
          </w:tcPr>
          <w:p w:rsidR="00AE0D73" w:rsidRPr="00ED303C" w:rsidP="00593243" w14:paraId="151497BE" w14:textId="77777777">
            <w:pPr>
              <w:jc w:val="center"/>
            </w:pPr>
            <w:r>
              <w:rPr>
                <w:color w:val="000000"/>
              </w:rPr>
              <w:t>2,986,776</w:t>
            </w:r>
          </w:p>
        </w:tc>
        <w:tc>
          <w:tcPr>
            <w:tcW w:w="1900" w:type="dxa"/>
            <w:noWrap/>
            <w:vAlign w:val="bottom"/>
            <w:hideMark/>
          </w:tcPr>
          <w:p w:rsidR="00AE0D73" w:rsidRPr="00ED303C" w:rsidP="00593243" w14:paraId="520E052D" w14:textId="77777777">
            <w:pPr>
              <w:jc w:val="center"/>
            </w:pPr>
            <w:r>
              <w:rPr>
                <w:color w:val="000000"/>
              </w:rPr>
              <w:t>2,979,047</w:t>
            </w:r>
          </w:p>
        </w:tc>
        <w:tc>
          <w:tcPr>
            <w:tcW w:w="1885" w:type="dxa"/>
            <w:noWrap/>
            <w:vAlign w:val="bottom"/>
            <w:hideMark/>
          </w:tcPr>
          <w:p w:rsidR="00AE0D73" w:rsidRPr="00ED303C" w:rsidP="00593243" w14:paraId="7EE96F2D" w14:textId="77777777">
            <w:pPr>
              <w:jc w:val="center"/>
              <w:rPr>
                <w:color w:val="333333"/>
              </w:rPr>
            </w:pPr>
            <w:r>
              <w:rPr>
                <w:color w:val="333333"/>
              </w:rPr>
              <w:t xml:space="preserve"> $          25,113 </w:t>
            </w:r>
          </w:p>
        </w:tc>
      </w:tr>
      <w:tr w14:paraId="183E2E02" w14:textId="77777777" w:rsidTr="00593243">
        <w:tblPrEx>
          <w:tblW w:w="8545" w:type="dxa"/>
          <w:tblLook w:val="04A0"/>
        </w:tblPrEx>
        <w:trPr>
          <w:trHeight w:val="390"/>
        </w:trPr>
        <w:tc>
          <w:tcPr>
            <w:tcW w:w="1360" w:type="dxa"/>
            <w:noWrap/>
            <w:vAlign w:val="bottom"/>
            <w:hideMark/>
          </w:tcPr>
          <w:p w:rsidR="00AE0D73" w:rsidRPr="00ED303C" w:rsidP="00593243" w14:paraId="2E91AAF7" w14:textId="77777777">
            <w:pPr>
              <w:jc w:val="center"/>
              <w:rPr>
                <w:color w:val="333333"/>
              </w:rPr>
            </w:pPr>
            <w:r>
              <w:rPr>
                <w:color w:val="333333"/>
              </w:rPr>
              <w:t>35594</w:t>
            </w:r>
          </w:p>
        </w:tc>
        <w:tc>
          <w:tcPr>
            <w:tcW w:w="1600" w:type="dxa"/>
            <w:noWrap/>
            <w:vAlign w:val="bottom"/>
            <w:hideMark/>
          </w:tcPr>
          <w:p w:rsidR="00AE0D73" w:rsidRPr="00ED303C" w:rsidP="00593243" w14:paraId="25589981" w14:textId="77777777">
            <w:pPr>
              <w:jc w:val="center"/>
              <w:rPr>
                <w:color w:val="333333"/>
              </w:rPr>
            </w:pPr>
            <w:r>
              <w:rPr>
                <w:color w:val="333333"/>
              </w:rPr>
              <w:t>KSEE</w:t>
            </w:r>
          </w:p>
        </w:tc>
        <w:tc>
          <w:tcPr>
            <w:tcW w:w="1800" w:type="dxa"/>
            <w:noWrap/>
            <w:vAlign w:val="bottom"/>
            <w:hideMark/>
          </w:tcPr>
          <w:p w:rsidR="00AE0D73" w:rsidRPr="00ED303C" w:rsidP="00593243" w14:paraId="5305A02F" w14:textId="77777777">
            <w:pPr>
              <w:jc w:val="center"/>
            </w:pPr>
            <w:r>
              <w:rPr>
                <w:color w:val="000000"/>
              </w:rPr>
              <w:t>1,761,193</w:t>
            </w:r>
          </w:p>
        </w:tc>
        <w:tc>
          <w:tcPr>
            <w:tcW w:w="1900" w:type="dxa"/>
            <w:noWrap/>
            <w:vAlign w:val="bottom"/>
            <w:hideMark/>
          </w:tcPr>
          <w:p w:rsidR="00AE0D73" w:rsidRPr="00ED303C" w:rsidP="00593243" w14:paraId="19DF1F5E" w14:textId="77777777">
            <w:pPr>
              <w:jc w:val="center"/>
            </w:pPr>
            <w:r>
              <w:rPr>
                <w:color w:val="000000"/>
              </w:rPr>
              <w:t>1,746,282</w:t>
            </w:r>
          </w:p>
        </w:tc>
        <w:tc>
          <w:tcPr>
            <w:tcW w:w="1885" w:type="dxa"/>
            <w:noWrap/>
            <w:vAlign w:val="bottom"/>
            <w:hideMark/>
          </w:tcPr>
          <w:p w:rsidR="00AE0D73" w:rsidRPr="00ED303C" w:rsidP="00593243" w14:paraId="1FC30908" w14:textId="77777777">
            <w:pPr>
              <w:jc w:val="center"/>
              <w:rPr>
                <w:color w:val="333333"/>
              </w:rPr>
            </w:pPr>
            <w:r>
              <w:rPr>
                <w:color w:val="333333"/>
              </w:rPr>
              <w:t xml:space="preserve"> $          14,721 </w:t>
            </w:r>
          </w:p>
        </w:tc>
      </w:tr>
      <w:tr w14:paraId="02E52A3A" w14:textId="77777777" w:rsidTr="00593243">
        <w:tblPrEx>
          <w:tblW w:w="8545" w:type="dxa"/>
          <w:tblLook w:val="04A0"/>
        </w:tblPrEx>
        <w:trPr>
          <w:trHeight w:val="390"/>
        </w:trPr>
        <w:tc>
          <w:tcPr>
            <w:tcW w:w="1360" w:type="dxa"/>
            <w:noWrap/>
            <w:vAlign w:val="bottom"/>
            <w:hideMark/>
          </w:tcPr>
          <w:p w:rsidR="00AE0D73" w:rsidRPr="00ED303C" w:rsidP="00593243" w14:paraId="2477BBC0" w14:textId="77777777">
            <w:pPr>
              <w:jc w:val="center"/>
              <w:rPr>
                <w:color w:val="333333"/>
              </w:rPr>
            </w:pPr>
            <w:r>
              <w:rPr>
                <w:color w:val="333333"/>
              </w:rPr>
              <w:t>48658</w:t>
            </w:r>
          </w:p>
        </w:tc>
        <w:tc>
          <w:tcPr>
            <w:tcW w:w="1600" w:type="dxa"/>
            <w:noWrap/>
            <w:vAlign w:val="bottom"/>
            <w:hideMark/>
          </w:tcPr>
          <w:p w:rsidR="00AE0D73" w:rsidRPr="00ED303C" w:rsidP="00593243" w14:paraId="206A70FF" w14:textId="77777777">
            <w:pPr>
              <w:jc w:val="center"/>
              <w:rPr>
                <w:color w:val="333333"/>
              </w:rPr>
            </w:pPr>
            <w:r>
              <w:rPr>
                <w:color w:val="333333"/>
              </w:rPr>
              <w:t>KSFY-TV</w:t>
            </w:r>
          </w:p>
        </w:tc>
        <w:tc>
          <w:tcPr>
            <w:tcW w:w="1800" w:type="dxa"/>
            <w:noWrap/>
            <w:vAlign w:val="bottom"/>
            <w:hideMark/>
          </w:tcPr>
          <w:p w:rsidR="00AE0D73" w:rsidRPr="00ED303C" w:rsidP="00593243" w14:paraId="2E7D9B9D" w14:textId="77777777">
            <w:pPr>
              <w:jc w:val="center"/>
            </w:pPr>
            <w:r>
              <w:rPr>
                <w:color w:val="000000"/>
              </w:rPr>
              <w:t>670,536</w:t>
            </w:r>
          </w:p>
        </w:tc>
        <w:tc>
          <w:tcPr>
            <w:tcW w:w="1900" w:type="dxa"/>
            <w:noWrap/>
            <w:vAlign w:val="bottom"/>
            <w:hideMark/>
          </w:tcPr>
          <w:p w:rsidR="00AE0D73" w:rsidRPr="00ED303C" w:rsidP="00593243" w14:paraId="23C7999F" w14:textId="77777777">
            <w:pPr>
              <w:jc w:val="center"/>
            </w:pPr>
            <w:r>
              <w:rPr>
                <w:color w:val="000000"/>
              </w:rPr>
              <w:t>607,844</w:t>
            </w:r>
          </w:p>
        </w:tc>
        <w:tc>
          <w:tcPr>
            <w:tcW w:w="1885" w:type="dxa"/>
            <w:noWrap/>
            <w:vAlign w:val="bottom"/>
            <w:hideMark/>
          </w:tcPr>
          <w:p w:rsidR="00AE0D73" w:rsidRPr="00ED303C" w:rsidP="00593243" w14:paraId="3B5D3C75" w14:textId="77777777">
            <w:pPr>
              <w:jc w:val="center"/>
              <w:rPr>
                <w:color w:val="333333"/>
              </w:rPr>
            </w:pPr>
            <w:r>
              <w:rPr>
                <w:color w:val="333333"/>
              </w:rPr>
              <w:t xml:space="preserve"> $            5,124 </w:t>
            </w:r>
          </w:p>
        </w:tc>
      </w:tr>
      <w:tr w14:paraId="60A2F498" w14:textId="77777777" w:rsidTr="00593243">
        <w:tblPrEx>
          <w:tblW w:w="8545" w:type="dxa"/>
          <w:tblLook w:val="04A0"/>
        </w:tblPrEx>
        <w:trPr>
          <w:trHeight w:val="390"/>
        </w:trPr>
        <w:tc>
          <w:tcPr>
            <w:tcW w:w="1360" w:type="dxa"/>
            <w:noWrap/>
            <w:vAlign w:val="bottom"/>
            <w:hideMark/>
          </w:tcPr>
          <w:p w:rsidR="00AE0D73" w:rsidRPr="00ED303C" w:rsidP="00593243" w14:paraId="2C919EC1" w14:textId="77777777">
            <w:pPr>
              <w:jc w:val="center"/>
              <w:rPr>
                <w:color w:val="333333"/>
              </w:rPr>
            </w:pPr>
            <w:r>
              <w:rPr>
                <w:color w:val="333333"/>
              </w:rPr>
              <w:t>17680</w:t>
            </w:r>
          </w:p>
        </w:tc>
        <w:tc>
          <w:tcPr>
            <w:tcW w:w="1600" w:type="dxa"/>
            <w:noWrap/>
            <w:vAlign w:val="bottom"/>
            <w:hideMark/>
          </w:tcPr>
          <w:p w:rsidR="00AE0D73" w:rsidRPr="00ED303C" w:rsidP="00593243" w14:paraId="698427FB" w14:textId="77777777">
            <w:pPr>
              <w:jc w:val="center"/>
              <w:rPr>
                <w:color w:val="333333"/>
              </w:rPr>
            </w:pPr>
            <w:r>
              <w:rPr>
                <w:color w:val="333333"/>
              </w:rPr>
              <w:t>KSGW-TV</w:t>
            </w:r>
          </w:p>
        </w:tc>
        <w:tc>
          <w:tcPr>
            <w:tcW w:w="1800" w:type="dxa"/>
            <w:noWrap/>
            <w:vAlign w:val="bottom"/>
            <w:hideMark/>
          </w:tcPr>
          <w:p w:rsidR="00AE0D73" w:rsidRPr="00ED303C" w:rsidP="00593243" w14:paraId="0DFEBF2C" w14:textId="77777777">
            <w:pPr>
              <w:jc w:val="center"/>
            </w:pPr>
            <w:r>
              <w:rPr>
                <w:color w:val="000000"/>
              </w:rPr>
              <w:t>62,178</w:t>
            </w:r>
          </w:p>
        </w:tc>
        <w:tc>
          <w:tcPr>
            <w:tcW w:w="1900" w:type="dxa"/>
            <w:noWrap/>
            <w:vAlign w:val="bottom"/>
            <w:hideMark/>
          </w:tcPr>
          <w:p w:rsidR="00AE0D73" w:rsidRPr="00ED303C" w:rsidP="00593243" w14:paraId="00F8BF8C" w14:textId="77777777">
            <w:pPr>
              <w:jc w:val="center"/>
            </w:pPr>
            <w:r>
              <w:rPr>
                <w:color w:val="000000"/>
              </w:rPr>
              <w:t>57,629</w:t>
            </w:r>
          </w:p>
        </w:tc>
        <w:tc>
          <w:tcPr>
            <w:tcW w:w="1885" w:type="dxa"/>
            <w:noWrap/>
            <w:vAlign w:val="bottom"/>
            <w:hideMark/>
          </w:tcPr>
          <w:p w:rsidR="00AE0D73" w:rsidRPr="00ED303C" w:rsidP="00593243" w14:paraId="61D9190D" w14:textId="77777777">
            <w:pPr>
              <w:jc w:val="center"/>
              <w:rPr>
                <w:color w:val="333333"/>
              </w:rPr>
            </w:pPr>
            <w:r>
              <w:rPr>
                <w:color w:val="333333"/>
              </w:rPr>
              <w:t xml:space="preserve"> $               486 </w:t>
            </w:r>
          </w:p>
        </w:tc>
      </w:tr>
      <w:tr w14:paraId="34CB1D1E" w14:textId="77777777" w:rsidTr="00593243">
        <w:tblPrEx>
          <w:tblW w:w="8545" w:type="dxa"/>
          <w:tblLook w:val="04A0"/>
        </w:tblPrEx>
        <w:trPr>
          <w:trHeight w:val="390"/>
        </w:trPr>
        <w:tc>
          <w:tcPr>
            <w:tcW w:w="1360" w:type="dxa"/>
            <w:noWrap/>
            <w:vAlign w:val="bottom"/>
            <w:hideMark/>
          </w:tcPr>
          <w:p w:rsidR="00AE0D73" w:rsidRPr="00ED303C" w:rsidP="00593243" w14:paraId="668E4D99" w14:textId="77777777">
            <w:pPr>
              <w:jc w:val="center"/>
              <w:rPr>
                <w:color w:val="333333"/>
              </w:rPr>
            </w:pPr>
            <w:r>
              <w:rPr>
                <w:color w:val="333333"/>
              </w:rPr>
              <w:t>59444</w:t>
            </w:r>
          </w:p>
        </w:tc>
        <w:tc>
          <w:tcPr>
            <w:tcW w:w="1600" w:type="dxa"/>
            <w:noWrap/>
            <w:vAlign w:val="bottom"/>
            <w:hideMark/>
          </w:tcPr>
          <w:p w:rsidR="00AE0D73" w:rsidRPr="00ED303C" w:rsidP="00593243" w14:paraId="7C43D360" w14:textId="77777777">
            <w:pPr>
              <w:jc w:val="center"/>
              <w:rPr>
                <w:color w:val="333333"/>
              </w:rPr>
            </w:pPr>
            <w:r>
              <w:rPr>
                <w:color w:val="333333"/>
              </w:rPr>
              <w:t>KSHB-TV</w:t>
            </w:r>
          </w:p>
        </w:tc>
        <w:tc>
          <w:tcPr>
            <w:tcW w:w="1800" w:type="dxa"/>
            <w:noWrap/>
            <w:vAlign w:val="bottom"/>
            <w:hideMark/>
          </w:tcPr>
          <w:p w:rsidR="00AE0D73" w:rsidRPr="00ED303C" w:rsidP="00593243" w14:paraId="51110030" w14:textId="77777777">
            <w:pPr>
              <w:jc w:val="center"/>
            </w:pPr>
            <w:r>
              <w:rPr>
                <w:color w:val="000000"/>
              </w:rPr>
              <w:t>2,432,205</w:t>
            </w:r>
          </w:p>
        </w:tc>
        <w:tc>
          <w:tcPr>
            <w:tcW w:w="1900" w:type="dxa"/>
            <w:noWrap/>
            <w:vAlign w:val="bottom"/>
            <w:hideMark/>
          </w:tcPr>
          <w:p w:rsidR="00AE0D73" w:rsidRPr="00ED303C" w:rsidP="00593243" w14:paraId="14410416" w14:textId="77777777">
            <w:pPr>
              <w:jc w:val="center"/>
            </w:pPr>
            <w:r>
              <w:rPr>
                <w:color w:val="000000"/>
              </w:rPr>
              <w:t>2,431,273</w:t>
            </w:r>
          </w:p>
        </w:tc>
        <w:tc>
          <w:tcPr>
            <w:tcW w:w="1885" w:type="dxa"/>
            <w:noWrap/>
            <w:vAlign w:val="bottom"/>
            <w:hideMark/>
          </w:tcPr>
          <w:p w:rsidR="00AE0D73" w:rsidRPr="00ED303C" w:rsidP="00593243" w14:paraId="1D4680E2" w14:textId="77777777">
            <w:pPr>
              <w:jc w:val="center"/>
              <w:rPr>
                <w:color w:val="333333"/>
              </w:rPr>
            </w:pPr>
            <w:r>
              <w:rPr>
                <w:color w:val="333333"/>
              </w:rPr>
              <w:t xml:space="preserve"> $          20,496 </w:t>
            </w:r>
          </w:p>
        </w:tc>
      </w:tr>
      <w:tr w14:paraId="71A1A76D" w14:textId="77777777" w:rsidTr="00593243">
        <w:tblPrEx>
          <w:tblW w:w="8545" w:type="dxa"/>
          <w:tblLook w:val="04A0"/>
        </w:tblPrEx>
        <w:trPr>
          <w:trHeight w:val="390"/>
        </w:trPr>
        <w:tc>
          <w:tcPr>
            <w:tcW w:w="1360" w:type="dxa"/>
            <w:noWrap/>
            <w:vAlign w:val="bottom"/>
            <w:hideMark/>
          </w:tcPr>
          <w:p w:rsidR="00AE0D73" w:rsidRPr="00ED303C" w:rsidP="00593243" w14:paraId="6F28D885" w14:textId="77777777">
            <w:pPr>
              <w:jc w:val="center"/>
              <w:rPr>
                <w:color w:val="333333"/>
              </w:rPr>
            </w:pPr>
            <w:r>
              <w:rPr>
                <w:color w:val="333333"/>
              </w:rPr>
              <w:t>73706</w:t>
            </w:r>
          </w:p>
        </w:tc>
        <w:tc>
          <w:tcPr>
            <w:tcW w:w="1600" w:type="dxa"/>
            <w:noWrap/>
            <w:vAlign w:val="bottom"/>
            <w:hideMark/>
          </w:tcPr>
          <w:p w:rsidR="00AE0D73" w:rsidRPr="00ED303C" w:rsidP="00593243" w14:paraId="0D07513E" w14:textId="77777777">
            <w:pPr>
              <w:jc w:val="center"/>
              <w:rPr>
                <w:color w:val="333333"/>
              </w:rPr>
            </w:pPr>
            <w:r>
              <w:rPr>
                <w:color w:val="333333"/>
              </w:rPr>
              <w:t>KSHV-TV</w:t>
            </w:r>
          </w:p>
        </w:tc>
        <w:tc>
          <w:tcPr>
            <w:tcW w:w="1800" w:type="dxa"/>
            <w:noWrap/>
            <w:vAlign w:val="bottom"/>
            <w:hideMark/>
          </w:tcPr>
          <w:p w:rsidR="00AE0D73" w:rsidRPr="00ED303C" w:rsidP="00593243" w14:paraId="6CC472CA" w14:textId="77777777">
            <w:pPr>
              <w:jc w:val="center"/>
            </w:pPr>
            <w:r>
              <w:rPr>
                <w:color w:val="000000"/>
              </w:rPr>
              <w:t>943,947</w:t>
            </w:r>
          </w:p>
        </w:tc>
        <w:tc>
          <w:tcPr>
            <w:tcW w:w="1900" w:type="dxa"/>
            <w:noWrap/>
            <w:vAlign w:val="bottom"/>
            <w:hideMark/>
          </w:tcPr>
          <w:p w:rsidR="00AE0D73" w:rsidRPr="00ED303C" w:rsidP="00593243" w14:paraId="4774A339" w14:textId="77777777">
            <w:pPr>
              <w:jc w:val="center"/>
            </w:pPr>
            <w:r>
              <w:rPr>
                <w:color w:val="000000"/>
              </w:rPr>
              <w:t>942,978</w:t>
            </w:r>
          </w:p>
        </w:tc>
        <w:tc>
          <w:tcPr>
            <w:tcW w:w="1885" w:type="dxa"/>
            <w:noWrap/>
            <w:vAlign w:val="bottom"/>
            <w:hideMark/>
          </w:tcPr>
          <w:p w:rsidR="00AE0D73" w:rsidRPr="00ED303C" w:rsidP="00593243" w14:paraId="60A694A7" w14:textId="77777777">
            <w:pPr>
              <w:jc w:val="center"/>
              <w:rPr>
                <w:color w:val="333333"/>
              </w:rPr>
            </w:pPr>
            <w:r>
              <w:rPr>
                <w:color w:val="333333"/>
              </w:rPr>
              <w:t xml:space="preserve"> $            7,949 </w:t>
            </w:r>
          </w:p>
        </w:tc>
      </w:tr>
      <w:tr w14:paraId="7099D655" w14:textId="77777777" w:rsidTr="00593243">
        <w:tblPrEx>
          <w:tblW w:w="8545" w:type="dxa"/>
          <w:tblLook w:val="04A0"/>
        </w:tblPrEx>
        <w:trPr>
          <w:trHeight w:val="390"/>
        </w:trPr>
        <w:tc>
          <w:tcPr>
            <w:tcW w:w="1360" w:type="dxa"/>
            <w:noWrap/>
            <w:vAlign w:val="bottom"/>
            <w:hideMark/>
          </w:tcPr>
          <w:p w:rsidR="00AE0D73" w:rsidRPr="00ED303C" w:rsidP="00593243" w14:paraId="61A0FBDA" w14:textId="77777777">
            <w:pPr>
              <w:jc w:val="center"/>
              <w:rPr>
                <w:color w:val="333333"/>
              </w:rPr>
            </w:pPr>
            <w:r>
              <w:rPr>
                <w:color w:val="333333"/>
              </w:rPr>
              <w:t>29096</w:t>
            </w:r>
          </w:p>
        </w:tc>
        <w:tc>
          <w:tcPr>
            <w:tcW w:w="1600" w:type="dxa"/>
            <w:noWrap/>
            <w:vAlign w:val="bottom"/>
            <w:hideMark/>
          </w:tcPr>
          <w:p w:rsidR="00AE0D73" w:rsidRPr="00ED303C" w:rsidP="00593243" w14:paraId="77EAD2C0" w14:textId="77777777">
            <w:pPr>
              <w:jc w:val="center"/>
              <w:rPr>
                <w:color w:val="333333"/>
              </w:rPr>
            </w:pPr>
            <w:r>
              <w:rPr>
                <w:color w:val="333333"/>
              </w:rPr>
              <w:t>KSIN-TV</w:t>
            </w:r>
          </w:p>
        </w:tc>
        <w:tc>
          <w:tcPr>
            <w:tcW w:w="1800" w:type="dxa"/>
            <w:noWrap/>
            <w:vAlign w:val="bottom"/>
            <w:hideMark/>
          </w:tcPr>
          <w:p w:rsidR="00AE0D73" w:rsidRPr="00ED303C" w:rsidP="00593243" w14:paraId="06A419EC" w14:textId="77777777">
            <w:pPr>
              <w:jc w:val="center"/>
            </w:pPr>
            <w:r>
              <w:rPr>
                <w:color w:val="000000"/>
              </w:rPr>
              <w:t>340,143</w:t>
            </w:r>
          </w:p>
        </w:tc>
        <w:tc>
          <w:tcPr>
            <w:tcW w:w="1900" w:type="dxa"/>
            <w:noWrap/>
            <w:vAlign w:val="bottom"/>
            <w:hideMark/>
          </w:tcPr>
          <w:p w:rsidR="00AE0D73" w:rsidRPr="00ED303C" w:rsidP="00593243" w14:paraId="6083241C" w14:textId="77777777">
            <w:pPr>
              <w:jc w:val="center"/>
            </w:pPr>
            <w:r>
              <w:rPr>
                <w:color w:val="000000"/>
              </w:rPr>
              <w:t>338,811</w:t>
            </w:r>
          </w:p>
        </w:tc>
        <w:tc>
          <w:tcPr>
            <w:tcW w:w="1885" w:type="dxa"/>
            <w:noWrap/>
            <w:vAlign w:val="bottom"/>
            <w:hideMark/>
          </w:tcPr>
          <w:p w:rsidR="00AE0D73" w:rsidRPr="00ED303C" w:rsidP="00593243" w14:paraId="220D3AEA" w14:textId="77777777">
            <w:pPr>
              <w:jc w:val="center"/>
              <w:rPr>
                <w:color w:val="333333"/>
              </w:rPr>
            </w:pPr>
            <w:r>
              <w:rPr>
                <w:color w:val="333333"/>
              </w:rPr>
              <w:t xml:space="preserve"> $            2,856 </w:t>
            </w:r>
          </w:p>
        </w:tc>
      </w:tr>
      <w:tr w14:paraId="71603A0B" w14:textId="77777777" w:rsidTr="00593243">
        <w:tblPrEx>
          <w:tblW w:w="8545" w:type="dxa"/>
          <w:tblLook w:val="04A0"/>
        </w:tblPrEx>
        <w:trPr>
          <w:trHeight w:val="390"/>
        </w:trPr>
        <w:tc>
          <w:tcPr>
            <w:tcW w:w="1360" w:type="dxa"/>
            <w:noWrap/>
            <w:vAlign w:val="bottom"/>
            <w:hideMark/>
          </w:tcPr>
          <w:p w:rsidR="00AE0D73" w:rsidRPr="00ED303C" w:rsidP="00593243" w14:paraId="58C064FA" w14:textId="77777777">
            <w:pPr>
              <w:jc w:val="center"/>
              <w:rPr>
                <w:color w:val="333333"/>
              </w:rPr>
            </w:pPr>
            <w:r>
              <w:rPr>
                <w:color w:val="333333"/>
              </w:rPr>
              <w:t>34846</w:t>
            </w:r>
          </w:p>
        </w:tc>
        <w:tc>
          <w:tcPr>
            <w:tcW w:w="1600" w:type="dxa"/>
            <w:noWrap/>
            <w:vAlign w:val="bottom"/>
            <w:hideMark/>
          </w:tcPr>
          <w:p w:rsidR="00AE0D73" w:rsidRPr="00ED303C" w:rsidP="00593243" w14:paraId="67EEAC73" w14:textId="77777777">
            <w:pPr>
              <w:jc w:val="center"/>
              <w:rPr>
                <w:color w:val="333333"/>
              </w:rPr>
            </w:pPr>
            <w:r>
              <w:rPr>
                <w:color w:val="333333"/>
              </w:rPr>
              <w:t>KSIX-TV</w:t>
            </w:r>
          </w:p>
        </w:tc>
        <w:tc>
          <w:tcPr>
            <w:tcW w:w="1800" w:type="dxa"/>
            <w:noWrap/>
            <w:vAlign w:val="bottom"/>
            <w:hideMark/>
          </w:tcPr>
          <w:p w:rsidR="00AE0D73" w:rsidRPr="00ED303C" w:rsidP="00593243" w14:paraId="4A5AAB9E" w14:textId="77777777">
            <w:pPr>
              <w:jc w:val="center"/>
            </w:pPr>
            <w:r>
              <w:rPr>
                <w:color w:val="000000"/>
              </w:rPr>
              <w:t>74,884</w:t>
            </w:r>
          </w:p>
        </w:tc>
        <w:tc>
          <w:tcPr>
            <w:tcW w:w="1900" w:type="dxa"/>
            <w:noWrap/>
            <w:vAlign w:val="bottom"/>
            <w:hideMark/>
          </w:tcPr>
          <w:p w:rsidR="00AE0D73" w:rsidRPr="00ED303C" w:rsidP="00593243" w14:paraId="13769F32" w14:textId="77777777">
            <w:pPr>
              <w:jc w:val="center"/>
            </w:pPr>
            <w:r>
              <w:rPr>
                <w:color w:val="000000"/>
              </w:rPr>
              <w:t>74,884</w:t>
            </w:r>
          </w:p>
        </w:tc>
        <w:tc>
          <w:tcPr>
            <w:tcW w:w="1885" w:type="dxa"/>
            <w:noWrap/>
            <w:vAlign w:val="bottom"/>
            <w:hideMark/>
          </w:tcPr>
          <w:p w:rsidR="00AE0D73" w:rsidRPr="00ED303C" w:rsidP="00593243" w14:paraId="48C60FFD" w14:textId="77777777">
            <w:pPr>
              <w:jc w:val="center"/>
              <w:rPr>
                <w:color w:val="333333"/>
              </w:rPr>
            </w:pPr>
            <w:r>
              <w:rPr>
                <w:color w:val="333333"/>
              </w:rPr>
              <w:t xml:space="preserve"> $               631 </w:t>
            </w:r>
          </w:p>
        </w:tc>
      </w:tr>
      <w:tr w14:paraId="6DD3EA4F" w14:textId="77777777" w:rsidTr="00593243">
        <w:tblPrEx>
          <w:tblW w:w="8545" w:type="dxa"/>
          <w:tblLook w:val="04A0"/>
        </w:tblPrEx>
        <w:trPr>
          <w:trHeight w:val="390"/>
        </w:trPr>
        <w:tc>
          <w:tcPr>
            <w:tcW w:w="1360" w:type="dxa"/>
            <w:noWrap/>
            <w:vAlign w:val="bottom"/>
            <w:hideMark/>
          </w:tcPr>
          <w:p w:rsidR="00AE0D73" w:rsidRPr="00ED303C" w:rsidP="00593243" w14:paraId="139FAFBC" w14:textId="77777777">
            <w:pPr>
              <w:jc w:val="center"/>
              <w:rPr>
                <w:color w:val="333333"/>
              </w:rPr>
            </w:pPr>
            <w:r>
              <w:rPr>
                <w:color w:val="333333"/>
              </w:rPr>
              <w:t>35606</w:t>
            </w:r>
          </w:p>
        </w:tc>
        <w:tc>
          <w:tcPr>
            <w:tcW w:w="1600" w:type="dxa"/>
            <w:noWrap/>
            <w:vAlign w:val="bottom"/>
            <w:hideMark/>
          </w:tcPr>
          <w:p w:rsidR="00AE0D73" w:rsidRPr="00ED303C" w:rsidP="00593243" w14:paraId="70257CF6" w14:textId="77777777">
            <w:pPr>
              <w:jc w:val="center"/>
              <w:rPr>
                <w:color w:val="333333"/>
              </w:rPr>
            </w:pPr>
            <w:r>
              <w:rPr>
                <w:color w:val="333333"/>
              </w:rPr>
              <w:t>KSKN</w:t>
            </w:r>
          </w:p>
        </w:tc>
        <w:tc>
          <w:tcPr>
            <w:tcW w:w="1800" w:type="dxa"/>
            <w:noWrap/>
            <w:vAlign w:val="bottom"/>
            <w:hideMark/>
          </w:tcPr>
          <w:p w:rsidR="00AE0D73" w:rsidRPr="00ED303C" w:rsidP="00593243" w14:paraId="6937D603" w14:textId="77777777">
            <w:pPr>
              <w:jc w:val="center"/>
            </w:pPr>
            <w:r>
              <w:rPr>
                <w:color w:val="000000"/>
              </w:rPr>
              <w:t>731,818</w:t>
            </w:r>
          </w:p>
        </w:tc>
        <w:tc>
          <w:tcPr>
            <w:tcW w:w="1900" w:type="dxa"/>
            <w:noWrap/>
            <w:vAlign w:val="bottom"/>
            <w:hideMark/>
          </w:tcPr>
          <w:p w:rsidR="00AE0D73" w:rsidRPr="00ED303C" w:rsidP="00593243" w14:paraId="1E1A199E" w14:textId="77777777">
            <w:pPr>
              <w:jc w:val="center"/>
            </w:pPr>
            <w:r>
              <w:rPr>
                <w:color w:val="000000"/>
              </w:rPr>
              <w:t>643,590</w:t>
            </w:r>
          </w:p>
        </w:tc>
        <w:tc>
          <w:tcPr>
            <w:tcW w:w="1885" w:type="dxa"/>
            <w:noWrap/>
            <w:vAlign w:val="bottom"/>
            <w:hideMark/>
          </w:tcPr>
          <w:p w:rsidR="00AE0D73" w:rsidRPr="00ED303C" w:rsidP="00593243" w14:paraId="6A5584C8" w14:textId="77777777">
            <w:pPr>
              <w:jc w:val="center"/>
              <w:rPr>
                <w:color w:val="333333"/>
              </w:rPr>
            </w:pPr>
            <w:r>
              <w:rPr>
                <w:color w:val="333333"/>
              </w:rPr>
              <w:t xml:space="preserve"> $            5,425 </w:t>
            </w:r>
          </w:p>
        </w:tc>
      </w:tr>
      <w:tr w14:paraId="1ECEB4AF" w14:textId="77777777" w:rsidTr="00593243">
        <w:tblPrEx>
          <w:tblW w:w="8545" w:type="dxa"/>
          <w:tblLook w:val="04A0"/>
        </w:tblPrEx>
        <w:trPr>
          <w:trHeight w:val="390"/>
        </w:trPr>
        <w:tc>
          <w:tcPr>
            <w:tcW w:w="1360" w:type="dxa"/>
            <w:noWrap/>
            <w:vAlign w:val="bottom"/>
            <w:hideMark/>
          </w:tcPr>
          <w:p w:rsidR="00AE0D73" w:rsidRPr="00ED303C" w:rsidP="00593243" w14:paraId="75D0C9FD" w14:textId="77777777">
            <w:pPr>
              <w:jc w:val="center"/>
              <w:rPr>
                <w:color w:val="333333"/>
              </w:rPr>
            </w:pPr>
            <w:r>
              <w:rPr>
                <w:color w:val="333333"/>
              </w:rPr>
              <w:t>70482</w:t>
            </w:r>
          </w:p>
        </w:tc>
        <w:tc>
          <w:tcPr>
            <w:tcW w:w="1600" w:type="dxa"/>
            <w:noWrap/>
            <w:vAlign w:val="bottom"/>
            <w:hideMark/>
          </w:tcPr>
          <w:p w:rsidR="00AE0D73" w:rsidRPr="00ED303C" w:rsidP="00593243" w14:paraId="65E1E153" w14:textId="77777777">
            <w:pPr>
              <w:jc w:val="center"/>
              <w:rPr>
                <w:color w:val="333333"/>
              </w:rPr>
            </w:pPr>
            <w:r>
              <w:rPr>
                <w:color w:val="333333"/>
              </w:rPr>
              <w:t>KSLA</w:t>
            </w:r>
          </w:p>
        </w:tc>
        <w:tc>
          <w:tcPr>
            <w:tcW w:w="1800" w:type="dxa"/>
            <w:noWrap/>
            <w:vAlign w:val="bottom"/>
            <w:hideMark/>
          </w:tcPr>
          <w:p w:rsidR="00AE0D73" w:rsidRPr="00ED303C" w:rsidP="00593243" w14:paraId="258E1514" w14:textId="77777777">
            <w:pPr>
              <w:jc w:val="center"/>
            </w:pPr>
            <w:r>
              <w:rPr>
                <w:color w:val="000000"/>
              </w:rPr>
              <w:t>1,017,556</w:t>
            </w:r>
          </w:p>
        </w:tc>
        <w:tc>
          <w:tcPr>
            <w:tcW w:w="1900" w:type="dxa"/>
            <w:noWrap/>
            <w:vAlign w:val="bottom"/>
            <w:hideMark/>
          </w:tcPr>
          <w:p w:rsidR="00AE0D73" w:rsidRPr="00ED303C" w:rsidP="00593243" w14:paraId="56CB77A2" w14:textId="77777777">
            <w:pPr>
              <w:jc w:val="center"/>
            </w:pPr>
            <w:r>
              <w:rPr>
                <w:color w:val="000000"/>
              </w:rPr>
              <w:t>1,016,667</w:t>
            </w:r>
          </w:p>
        </w:tc>
        <w:tc>
          <w:tcPr>
            <w:tcW w:w="1885" w:type="dxa"/>
            <w:noWrap/>
            <w:vAlign w:val="bottom"/>
            <w:hideMark/>
          </w:tcPr>
          <w:p w:rsidR="00AE0D73" w:rsidRPr="00ED303C" w:rsidP="00593243" w14:paraId="56B953BF" w14:textId="77777777">
            <w:pPr>
              <w:jc w:val="center"/>
              <w:rPr>
                <w:color w:val="333333"/>
              </w:rPr>
            </w:pPr>
            <w:r>
              <w:rPr>
                <w:color w:val="333333"/>
              </w:rPr>
              <w:t xml:space="preserve"> $            8,571 </w:t>
            </w:r>
          </w:p>
        </w:tc>
      </w:tr>
      <w:tr w14:paraId="4E0B587B" w14:textId="77777777" w:rsidTr="00593243">
        <w:tblPrEx>
          <w:tblW w:w="8545" w:type="dxa"/>
          <w:tblLook w:val="04A0"/>
        </w:tblPrEx>
        <w:trPr>
          <w:trHeight w:val="390"/>
        </w:trPr>
        <w:tc>
          <w:tcPr>
            <w:tcW w:w="1360" w:type="dxa"/>
            <w:noWrap/>
            <w:vAlign w:val="bottom"/>
            <w:hideMark/>
          </w:tcPr>
          <w:p w:rsidR="00AE0D73" w:rsidRPr="00ED303C" w:rsidP="00593243" w14:paraId="7AF65F6F" w14:textId="77777777">
            <w:pPr>
              <w:jc w:val="center"/>
              <w:rPr>
                <w:color w:val="333333"/>
              </w:rPr>
            </w:pPr>
            <w:r>
              <w:rPr>
                <w:color w:val="333333"/>
              </w:rPr>
              <w:t>6359</w:t>
            </w:r>
          </w:p>
        </w:tc>
        <w:tc>
          <w:tcPr>
            <w:tcW w:w="1600" w:type="dxa"/>
            <w:noWrap/>
            <w:vAlign w:val="bottom"/>
            <w:hideMark/>
          </w:tcPr>
          <w:p w:rsidR="00AE0D73" w:rsidRPr="00ED303C" w:rsidP="00593243" w14:paraId="58B81890" w14:textId="77777777">
            <w:pPr>
              <w:jc w:val="center"/>
              <w:rPr>
                <w:color w:val="333333"/>
              </w:rPr>
            </w:pPr>
            <w:r>
              <w:rPr>
                <w:color w:val="333333"/>
              </w:rPr>
              <w:t>KSL-TV</w:t>
            </w:r>
          </w:p>
        </w:tc>
        <w:tc>
          <w:tcPr>
            <w:tcW w:w="1800" w:type="dxa"/>
            <w:noWrap/>
            <w:vAlign w:val="bottom"/>
            <w:hideMark/>
          </w:tcPr>
          <w:p w:rsidR="00AE0D73" w:rsidRPr="00ED303C" w:rsidP="00593243" w14:paraId="2993343D" w14:textId="77777777">
            <w:pPr>
              <w:jc w:val="center"/>
            </w:pPr>
            <w:r>
              <w:rPr>
                <w:color w:val="000000"/>
              </w:rPr>
              <w:t>2,390,742</w:t>
            </w:r>
          </w:p>
        </w:tc>
        <w:tc>
          <w:tcPr>
            <w:tcW w:w="1900" w:type="dxa"/>
            <w:noWrap/>
            <w:vAlign w:val="bottom"/>
            <w:hideMark/>
          </w:tcPr>
          <w:p w:rsidR="00AE0D73" w:rsidRPr="00ED303C" w:rsidP="00593243" w14:paraId="0F47DF88" w14:textId="77777777">
            <w:pPr>
              <w:jc w:val="center"/>
            </w:pPr>
            <w:r>
              <w:rPr>
                <w:color w:val="000000"/>
              </w:rPr>
              <w:t>2,206,920</w:t>
            </w:r>
          </w:p>
        </w:tc>
        <w:tc>
          <w:tcPr>
            <w:tcW w:w="1885" w:type="dxa"/>
            <w:noWrap/>
            <w:vAlign w:val="bottom"/>
            <w:hideMark/>
          </w:tcPr>
          <w:p w:rsidR="00AE0D73" w:rsidRPr="00ED303C" w:rsidP="00593243" w14:paraId="53570FF0" w14:textId="77777777">
            <w:pPr>
              <w:jc w:val="center"/>
              <w:rPr>
                <w:color w:val="333333"/>
              </w:rPr>
            </w:pPr>
            <w:r>
              <w:rPr>
                <w:color w:val="333333"/>
              </w:rPr>
              <w:t xml:space="preserve"> $          18,604 </w:t>
            </w:r>
          </w:p>
        </w:tc>
      </w:tr>
      <w:tr w14:paraId="0D3CB0FD" w14:textId="77777777" w:rsidTr="00593243">
        <w:tblPrEx>
          <w:tblW w:w="8545" w:type="dxa"/>
          <w:tblLook w:val="04A0"/>
        </w:tblPrEx>
        <w:trPr>
          <w:trHeight w:val="390"/>
        </w:trPr>
        <w:tc>
          <w:tcPr>
            <w:tcW w:w="1360" w:type="dxa"/>
            <w:noWrap/>
            <w:vAlign w:val="bottom"/>
            <w:hideMark/>
          </w:tcPr>
          <w:p w:rsidR="00AE0D73" w:rsidRPr="00ED303C" w:rsidP="00593243" w14:paraId="244E4EE9" w14:textId="77777777">
            <w:pPr>
              <w:jc w:val="center"/>
              <w:rPr>
                <w:color w:val="333333"/>
              </w:rPr>
            </w:pPr>
            <w:r>
              <w:rPr>
                <w:color w:val="333333"/>
              </w:rPr>
              <w:t>71558</w:t>
            </w:r>
          </w:p>
        </w:tc>
        <w:tc>
          <w:tcPr>
            <w:tcW w:w="1600" w:type="dxa"/>
            <w:noWrap/>
            <w:vAlign w:val="bottom"/>
            <w:hideMark/>
          </w:tcPr>
          <w:p w:rsidR="00AE0D73" w:rsidRPr="00ED303C" w:rsidP="00593243" w14:paraId="6B360D85" w14:textId="77777777">
            <w:pPr>
              <w:jc w:val="center"/>
              <w:rPr>
                <w:color w:val="333333"/>
              </w:rPr>
            </w:pPr>
            <w:r>
              <w:rPr>
                <w:color w:val="333333"/>
              </w:rPr>
              <w:t>KSMN</w:t>
            </w:r>
          </w:p>
        </w:tc>
        <w:tc>
          <w:tcPr>
            <w:tcW w:w="1800" w:type="dxa"/>
            <w:noWrap/>
            <w:vAlign w:val="bottom"/>
            <w:hideMark/>
          </w:tcPr>
          <w:p w:rsidR="00AE0D73" w:rsidRPr="00ED303C" w:rsidP="00593243" w14:paraId="13B18F18" w14:textId="77777777">
            <w:pPr>
              <w:jc w:val="center"/>
            </w:pPr>
            <w:r>
              <w:rPr>
                <w:color w:val="000000"/>
              </w:rPr>
              <w:t>320,813</w:t>
            </w:r>
          </w:p>
        </w:tc>
        <w:tc>
          <w:tcPr>
            <w:tcW w:w="1900" w:type="dxa"/>
            <w:noWrap/>
            <w:vAlign w:val="bottom"/>
            <w:hideMark/>
          </w:tcPr>
          <w:p w:rsidR="00AE0D73" w:rsidRPr="00ED303C" w:rsidP="00593243" w14:paraId="1DCB553A" w14:textId="77777777">
            <w:pPr>
              <w:jc w:val="center"/>
            </w:pPr>
            <w:r>
              <w:rPr>
                <w:color w:val="000000"/>
              </w:rPr>
              <w:t>320,808</w:t>
            </w:r>
          </w:p>
        </w:tc>
        <w:tc>
          <w:tcPr>
            <w:tcW w:w="1885" w:type="dxa"/>
            <w:noWrap/>
            <w:vAlign w:val="bottom"/>
            <w:hideMark/>
          </w:tcPr>
          <w:p w:rsidR="00AE0D73" w:rsidRPr="00ED303C" w:rsidP="00593243" w14:paraId="1C914CD1" w14:textId="77777777">
            <w:pPr>
              <w:jc w:val="center"/>
              <w:rPr>
                <w:color w:val="333333"/>
              </w:rPr>
            </w:pPr>
            <w:r>
              <w:rPr>
                <w:color w:val="333333"/>
              </w:rPr>
              <w:t xml:space="preserve"> $            2,704 </w:t>
            </w:r>
          </w:p>
        </w:tc>
      </w:tr>
      <w:tr w14:paraId="2C8DFA06" w14:textId="77777777" w:rsidTr="00593243">
        <w:tblPrEx>
          <w:tblW w:w="8545" w:type="dxa"/>
          <w:tblLook w:val="04A0"/>
        </w:tblPrEx>
        <w:trPr>
          <w:trHeight w:val="390"/>
        </w:trPr>
        <w:tc>
          <w:tcPr>
            <w:tcW w:w="1360" w:type="dxa"/>
            <w:noWrap/>
            <w:vAlign w:val="bottom"/>
            <w:hideMark/>
          </w:tcPr>
          <w:p w:rsidR="00AE0D73" w:rsidRPr="00ED303C" w:rsidP="00593243" w14:paraId="6C5EA330" w14:textId="77777777">
            <w:pPr>
              <w:jc w:val="center"/>
              <w:rPr>
                <w:color w:val="333333"/>
              </w:rPr>
            </w:pPr>
            <w:r>
              <w:rPr>
                <w:color w:val="333333"/>
              </w:rPr>
              <w:t>33336</w:t>
            </w:r>
          </w:p>
        </w:tc>
        <w:tc>
          <w:tcPr>
            <w:tcW w:w="1600" w:type="dxa"/>
            <w:noWrap/>
            <w:vAlign w:val="bottom"/>
            <w:hideMark/>
          </w:tcPr>
          <w:p w:rsidR="00AE0D73" w:rsidRPr="00ED303C" w:rsidP="00593243" w14:paraId="05A75B02" w14:textId="77777777">
            <w:pPr>
              <w:jc w:val="center"/>
              <w:rPr>
                <w:color w:val="333333"/>
              </w:rPr>
            </w:pPr>
            <w:r>
              <w:rPr>
                <w:color w:val="333333"/>
              </w:rPr>
              <w:t>KSMO-TV</w:t>
            </w:r>
          </w:p>
        </w:tc>
        <w:tc>
          <w:tcPr>
            <w:tcW w:w="1800" w:type="dxa"/>
            <w:noWrap/>
            <w:vAlign w:val="bottom"/>
            <w:hideMark/>
          </w:tcPr>
          <w:p w:rsidR="00AE0D73" w:rsidRPr="00ED303C" w:rsidP="00593243" w14:paraId="005B04DE" w14:textId="77777777">
            <w:pPr>
              <w:jc w:val="center"/>
            </w:pPr>
            <w:r>
              <w:rPr>
                <w:color w:val="000000"/>
              </w:rPr>
              <w:t>2,401,201</w:t>
            </w:r>
          </w:p>
        </w:tc>
        <w:tc>
          <w:tcPr>
            <w:tcW w:w="1900" w:type="dxa"/>
            <w:noWrap/>
            <w:vAlign w:val="bottom"/>
            <w:hideMark/>
          </w:tcPr>
          <w:p w:rsidR="00AE0D73" w:rsidRPr="00ED303C" w:rsidP="00593243" w14:paraId="3ED66169" w14:textId="77777777">
            <w:pPr>
              <w:jc w:val="center"/>
            </w:pPr>
            <w:r>
              <w:rPr>
                <w:color w:val="000000"/>
              </w:rPr>
              <w:t>2,398,686</w:t>
            </w:r>
          </w:p>
        </w:tc>
        <w:tc>
          <w:tcPr>
            <w:tcW w:w="1885" w:type="dxa"/>
            <w:noWrap/>
            <w:vAlign w:val="bottom"/>
            <w:hideMark/>
          </w:tcPr>
          <w:p w:rsidR="00AE0D73" w:rsidRPr="00ED303C" w:rsidP="00593243" w14:paraId="4163CBCB" w14:textId="77777777">
            <w:pPr>
              <w:jc w:val="center"/>
              <w:rPr>
                <w:color w:val="333333"/>
              </w:rPr>
            </w:pPr>
            <w:r>
              <w:rPr>
                <w:color w:val="333333"/>
              </w:rPr>
              <w:t xml:space="preserve"> $          20,221 </w:t>
            </w:r>
          </w:p>
        </w:tc>
      </w:tr>
      <w:tr w14:paraId="08EB8532" w14:textId="77777777" w:rsidTr="00593243">
        <w:tblPrEx>
          <w:tblW w:w="8545" w:type="dxa"/>
          <w:tblLook w:val="04A0"/>
        </w:tblPrEx>
        <w:trPr>
          <w:trHeight w:val="390"/>
        </w:trPr>
        <w:tc>
          <w:tcPr>
            <w:tcW w:w="1360" w:type="dxa"/>
            <w:noWrap/>
            <w:vAlign w:val="bottom"/>
            <w:hideMark/>
          </w:tcPr>
          <w:p w:rsidR="00AE0D73" w:rsidRPr="00ED303C" w:rsidP="00593243" w14:paraId="5DBD7266" w14:textId="77777777">
            <w:pPr>
              <w:jc w:val="center"/>
              <w:rPr>
                <w:color w:val="333333"/>
              </w:rPr>
            </w:pPr>
            <w:r>
              <w:rPr>
                <w:color w:val="333333"/>
              </w:rPr>
              <w:t>28510</w:t>
            </w:r>
          </w:p>
        </w:tc>
        <w:tc>
          <w:tcPr>
            <w:tcW w:w="1600" w:type="dxa"/>
            <w:noWrap/>
            <w:vAlign w:val="bottom"/>
            <w:hideMark/>
          </w:tcPr>
          <w:p w:rsidR="00AE0D73" w:rsidRPr="00ED303C" w:rsidP="00593243" w14:paraId="47DA9210" w14:textId="77777777">
            <w:pPr>
              <w:jc w:val="center"/>
              <w:rPr>
                <w:color w:val="333333"/>
              </w:rPr>
            </w:pPr>
            <w:r>
              <w:rPr>
                <w:color w:val="333333"/>
              </w:rPr>
              <w:t>KSMQ-TV</w:t>
            </w:r>
          </w:p>
        </w:tc>
        <w:tc>
          <w:tcPr>
            <w:tcW w:w="1800" w:type="dxa"/>
            <w:noWrap/>
            <w:vAlign w:val="bottom"/>
            <w:hideMark/>
          </w:tcPr>
          <w:p w:rsidR="00AE0D73" w:rsidRPr="00ED303C" w:rsidP="00593243" w14:paraId="272255F1" w14:textId="77777777">
            <w:pPr>
              <w:jc w:val="center"/>
            </w:pPr>
            <w:r>
              <w:rPr>
                <w:color w:val="000000"/>
              </w:rPr>
              <w:t>524,391</w:t>
            </w:r>
          </w:p>
        </w:tc>
        <w:tc>
          <w:tcPr>
            <w:tcW w:w="1900" w:type="dxa"/>
            <w:noWrap/>
            <w:vAlign w:val="bottom"/>
            <w:hideMark/>
          </w:tcPr>
          <w:p w:rsidR="00AE0D73" w:rsidRPr="00ED303C" w:rsidP="00593243" w14:paraId="6B47C821" w14:textId="77777777">
            <w:pPr>
              <w:jc w:val="center"/>
            </w:pPr>
            <w:r>
              <w:rPr>
                <w:color w:val="000000"/>
              </w:rPr>
              <w:t>507,983</w:t>
            </w:r>
          </w:p>
        </w:tc>
        <w:tc>
          <w:tcPr>
            <w:tcW w:w="1885" w:type="dxa"/>
            <w:noWrap/>
            <w:vAlign w:val="bottom"/>
            <w:hideMark/>
          </w:tcPr>
          <w:p w:rsidR="00AE0D73" w:rsidRPr="00ED303C" w:rsidP="00593243" w14:paraId="3BD58210" w14:textId="77777777">
            <w:pPr>
              <w:jc w:val="center"/>
              <w:rPr>
                <w:color w:val="333333"/>
              </w:rPr>
            </w:pPr>
            <w:r>
              <w:rPr>
                <w:color w:val="333333"/>
              </w:rPr>
              <w:t xml:space="preserve"> $            4,282 </w:t>
            </w:r>
          </w:p>
        </w:tc>
      </w:tr>
      <w:tr w14:paraId="2FE83158" w14:textId="77777777" w:rsidTr="00593243">
        <w:tblPrEx>
          <w:tblW w:w="8545" w:type="dxa"/>
          <w:tblLook w:val="04A0"/>
        </w:tblPrEx>
        <w:trPr>
          <w:trHeight w:val="390"/>
        </w:trPr>
        <w:tc>
          <w:tcPr>
            <w:tcW w:w="1360" w:type="dxa"/>
            <w:noWrap/>
            <w:vAlign w:val="bottom"/>
            <w:hideMark/>
          </w:tcPr>
          <w:p w:rsidR="00AE0D73" w:rsidRPr="00ED303C" w:rsidP="00593243" w14:paraId="4E61796C" w14:textId="77777777">
            <w:pPr>
              <w:jc w:val="center"/>
              <w:rPr>
                <w:color w:val="333333"/>
              </w:rPr>
            </w:pPr>
            <w:r>
              <w:rPr>
                <w:color w:val="333333"/>
              </w:rPr>
              <w:t>35611</w:t>
            </w:r>
          </w:p>
        </w:tc>
        <w:tc>
          <w:tcPr>
            <w:tcW w:w="1600" w:type="dxa"/>
            <w:noWrap/>
            <w:vAlign w:val="bottom"/>
            <w:hideMark/>
          </w:tcPr>
          <w:p w:rsidR="00AE0D73" w:rsidRPr="00ED303C" w:rsidP="00593243" w14:paraId="0C7C0F29" w14:textId="77777777">
            <w:pPr>
              <w:jc w:val="center"/>
              <w:rPr>
                <w:color w:val="333333"/>
              </w:rPr>
            </w:pPr>
            <w:r>
              <w:rPr>
                <w:color w:val="333333"/>
              </w:rPr>
              <w:t>KSMS-TV</w:t>
            </w:r>
          </w:p>
        </w:tc>
        <w:tc>
          <w:tcPr>
            <w:tcW w:w="1800" w:type="dxa"/>
            <w:noWrap/>
            <w:vAlign w:val="bottom"/>
            <w:hideMark/>
          </w:tcPr>
          <w:p w:rsidR="00AE0D73" w:rsidRPr="00ED303C" w:rsidP="00593243" w14:paraId="0E5E5317" w14:textId="77777777">
            <w:pPr>
              <w:jc w:val="center"/>
            </w:pPr>
            <w:r>
              <w:rPr>
                <w:color w:val="000000"/>
              </w:rPr>
              <w:t>1,589,263</w:t>
            </w:r>
          </w:p>
        </w:tc>
        <w:tc>
          <w:tcPr>
            <w:tcW w:w="1900" w:type="dxa"/>
            <w:noWrap/>
            <w:vAlign w:val="bottom"/>
            <w:hideMark/>
          </w:tcPr>
          <w:p w:rsidR="00AE0D73" w:rsidRPr="00ED303C" w:rsidP="00593243" w14:paraId="53A65FDD" w14:textId="77777777">
            <w:pPr>
              <w:jc w:val="center"/>
            </w:pPr>
            <w:r>
              <w:rPr>
                <w:color w:val="000000"/>
              </w:rPr>
              <w:t>882,948</w:t>
            </w:r>
          </w:p>
        </w:tc>
        <w:tc>
          <w:tcPr>
            <w:tcW w:w="1885" w:type="dxa"/>
            <w:noWrap/>
            <w:vAlign w:val="bottom"/>
            <w:hideMark/>
          </w:tcPr>
          <w:p w:rsidR="00AE0D73" w:rsidRPr="00ED303C" w:rsidP="00593243" w14:paraId="30B87834" w14:textId="77777777">
            <w:pPr>
              <w:jc w:val="center"/>
              <w:rPr>
                <w:color w:val="333333"/>
              </w:rPr>
            </w:pPr>
            <w:r>
              <w:rPr>
                <w:color w:val="333333"/>
              </w:rPr>
              <w:t xml:space="preserve"> $            7,443 </w:t>
            </w:r>
          </w:p>
        </w:tc>
      </w:tr>
      <w:tr w14:paraId="0AFA1F3C" w14:textId="77777777" w:rsidTr="00593243">
        <w:tblPrEx>
          <w:tblW w:w="8545" w:type="dxa"/>
          <w:tblLook w:val="04A0"/>
        </w:tblPrEx>
        <w:trPr>
          <w:trHeight w:val="390"/>
        </w:trPr>
        <w:tc>
          <w:tcPr>
            <w:tcW w:w="1360" w:type="dxa"/>
            <w:noWrap/>
            <w:vAlign w:val="bottom"/>
            <w:hideMark/>
          </w:tcPr>
          <w:p w:rsidR="00AE0D73" w:rsidRPr="00ED303C" w:rsidP="00593243" w14:paraId="79B9B743" w14:textId="77777777">
            <w:pPr>
              <w:jc w:val="center"/>
              <w:rPr>
                <w:color w:val="333333"/>
              </w:rPr>
            </w:pPr>
            <w:r>
              <w:rPr>
                <w:color w:val="333333"/>
              </w:rPr>
              <w:t>21161</w:t>
            </w:r>
          </w:p>
        </w:tc>
        <w:tc>
          <w:tcPr>
            <w:tcW w:w="1600" w:type="dxa"/>
            <w:noWrap/>
            <w:vAlign w:val="bottom"/>
            <w:hideMark/>
          </w:tcPr>
          <w:p w:rsidR="00AE0D73" w:rsidRPr="00ED303C" w:rsidP="00593243" w14:paraId="64B86B51" w14:textId="77777777">
            <w:pPr>
              <w:jc w:val="center"/>
              <w:rPr>
                <w:color w:val="333333"/>
              </w:rPr>
            </w:pPr>
            <w:r>
              <w:rPr>
                <w:color w:val="333333"/>
              </w:rPr>
              <w:t>KSNB-TV</w:t>
            </w:r>
          </w:p>
        </w:tc>
        <w:tc>
          <w:tcPr>
            <w:tcW w:w="1800" w:type="dxa"/>
            <w:noWrap/>
            <w:vAlign w:val="bottom"/>
            <w:hideMark/>
          </w:tcPr>
          <w:p w:rsidR="00AE0D73" w:rsidRPr="00ED303C" w:rsidP="00593243" w14:paraId="11F9E483" w14:textId="77777777">
            <w:pPr>
              <w:jc w:val="center"/>
            </w:pPr>
            <w:r>
              <w:rPr>
                <w:color w:val="000000"/>
              </w:rPr>
              <w:t>658,560</w:t>
            </w:r>
          </w:p>
        </w:tc>
        <w:tc>
          <w:tcPr>
            <w:tcW w:w="1900" w:type="dxa"/>
            <w:noWrap/>
            <w:vAlign w:val="bottom"/>
            <w:hideMark/>
          </w:tcPr>
          <w:p w:rsidR="00AE0D73" w:rsidRPr="00ED303C" w:rsidP="00593243" w14:paraId="3AC02026" w14:textId="77777777">
            <w:pPr>
              <w:jc w:val="center"/>
            </w:pPr>
            <w:r>
              <w:rPr>
                <w:color w:val="000000"/>
              </w:rPr>
              <w:t>656,650</w:t>
            </w:r>
          </w:p>
        </w:tc>
        <w:tc>
          <w:tcPr>
            <w:tcW w:w="1885" w:type="dxa"/>
            <w:noWrap/>
            <w:vAlign w:val="bottom"/>
            <w:hideMark/>
          </w:tcPr>
          <w:p w:rsidR="00AE0D73" w:rsidRPr="00ED303C" w:rsidP="00593243" w14:paraId="779E323C" w14:textId="77777777">
            <w:pPr>
              <w:jc w:val="center"/>
              <w:rPr>
                <w:color w:val="333333"/>
              </w:rPr>
            </w:pPr>
            <w:r>
              <w:rPr>
                <w:color w:val="333333"/>
              </w:rPr>
              <w:t xml:space="preserve"> $            5,536 </w:t>
            </w:r>
          </w:p>
        </w:tc>
      </w:tr>
      <w:tr w14:paraId="1711A3FD" w14:textId="77777777" w:rsidTr="00593243">
        <w:tblPrEx>
          <w:tblW w:w="8545" w:type="dxa"/>
          <w:tblLook w:val="04A0"/>
        </w:tblPrEx>
        <w:trPr>
          <w:trHeight w:val="390"/>
        </w:trPr>
        <w:tc>
          <w:tcPr>
            <w:tcW w:w="1360" w:type="dxa"/>
            <w:noWrap/>
            <w:vAlign w:val="bottom"/>
            <w:hideMark/>
          </w:tcPr>
          <w:p w:rsidR="00AE0D73" w:rsidRPr="00ED303C" w:rsidP="00593243" w14:paraId="388D08F4" w14:textId="77777777">
            <w:pPr>
              <w:jc w:val="center"/>
              <w:rPr>
                <w:color w:val="333333"/>
              </w:rPr>
            </w:pPr>
            <w:r>
              <w:rPr>
                <w:color w:val="333333"/>
              </w:rPr>
              <w:t>72359</w:t>
            </w:r>
          </w:p>
        </w:tc>
        <w:tc>
          <w:tcPr>
            <w:tcW w:w="1600" w:type="dxa"/>
            <w:noWrap/>
            <w:vAlign w:val="bottom"/>
            <w:hideMark/>
          </w:tcPr>
          <w:p w:rsidR="00AE0D73" w:rsidRPr="00ED303C" w:rsidP="00593243" w14:paraId="159D4F69" w14:textId="77777777">
            <w:pPr>
              <w:jc w:val="center"/>
              <w:rPr>
                <w:color w:val="333333"/>
              </w:rPr>
            </w:pPr>
            <w:r>
              <w:rPr>
                <w:color w:val="333333"/>
              </w:rPr>
              <w:t>KSNC</w:t>
            </w:r>
          </w:p>
        </w:tc>
        <w:tc>
          <w:tcPr>
            <w:tcW w:w="1800" w:type="dxa"/>
            <w:noWrap/>
            <w:vAlign w:val="bottom"/>
            <w:hideMark/>
          </w:tcPr>
          <w:p w:rsidR="00AE0D73" w:rsidRPr="00ED303C" w:rsidP="00593243" w14:paraId="4EFC2FA8" w14:textId="77777777">
            <w:pPr>
              <w:jc w:val="center"/>
            </w:pPr>
            <w:r>
              <w:rPr>
                <w:color w:val="000000"/>
              </w:rPr>
              <w:t>174,135</w:t>
            </w:r>
          </w:p>
        </w:tc>
        <w:tc>
          <w:tcPr>
            <w:tcW w:w="1900" w:type="dxa"/>
            <w:noWrap/>
            <w:vAlign w:val="bottom"/>
            <w:hideMark/>
          </w:tcPr>
          <w:p w:rsidR="00AE0D73" w:rsidRPr="00ED303C" w:rsidP="00593243" w14:paraId="3BBD28EE" w14:textId="77777777">
            <w:pPr>
              <w:jc w:val="center"/>
            </w:pPr>
            <w:r>
              <w:rPr>
                <w:color w:val="000000"/>
              </w:rPr>
              <w:t>173,744</w:t>
            </w:r>
          </w:p>
        </w:tc>
        <w:tc>
          <w:tcPr>
            <w:tcW w:w="1885" w:type="dxa"/>
            <w:noWrap/>
            <w:vAlign w:val="bottom"/>
            <w:hideMark/>
          </w:tcPr>
          <w:p w:rsidR="00AE0D73" w:rsidRPr="00ED303C" w:rsidP="00593243" w14:paraId="62D817B0" w14:textId="77777777">
            <w:pPr>
              <w:jc w:val="center"/>
              <w:rPr>
                <w:color w:val="333333"/>
              </w:rPr>
            </w:pPr>
            <w:r>
              <w:rPr>
                <w:color w:val="333333"/>
              </w:rPr>
              <w:t xml:space="preserve"> $            1,465 </w:t>
            </w:r>
          </w:p>
        </w:tc>
      </w:tr>
      <w:tr w14:paraId="2E439F1C" w14:textId="77777777" w:rsidTr="00593243">
        <w:tblPrEx>
          <w:tblW w:w="8545" w:type="dxa"/>
          <w:tblLook w:val="04A0"/>
        </w:tblPrEx>
        <w:trPr>
          <w:trHeight w:val="390"/>
        </w:trPr>
        <w:tc>
          <w:tcPr>
            <w:tcW w:w="1360" w:type="dxa"/>
            <w:noWrap/>
            <w:vAlign w:val="bottom"/>
            <w:hideMark/>
          </w:tcPr>
          <w:p w:rsidR="00AE0D73" w:rsidRPr="00ED303C" w:rsidP="00593243" w14:paraId="1ACCEDB7" w14:textId="77777777">
            <w:pPr>
              <w:jc w:val="center"/>
              <w:rPr>
                <w:color w:val="333333"/>
              </w:rPr>
            </w:pPr>
            <w:r>
              <w:rPr>
                <w:color w:val="333333"/>
              </w:rPr>
              <w:t>67766</w:t>
            </w:r>
          </w:p>
        </w:tc>
        <w:tc>
          <w:tcPr>
            <w:tcW w:w="1600" w:type="dxa"/>
            <w:noWrap/>
            <w:vAlign w:val="bottom"/>
            <w:hideMark/>
          </w:tcPr>
          <w:p w:rsidR="00AE0D73" w:rsidRPr="00ED303C" w:rsidP="00593243" w14:paraId="42C83FED" w14:textId="77777777">
            <w:pPr>
              <w:jc w:val="center"/>
              <w:rPr>
                <w:color w:val="333333"/>
              </w:rPr>
            </w:pPr>
            <w:r>
              <w:rPr>
                <w:color w:val="333333"/>
              </w:rPr>
              <w:t>KSNF</w:t>
            </w:r>
          </w:p>
        </w:tc>
        <w:tc>
          <w:tcPr>
            <w:tcW w:w="1800" w:type="dxa"/>
            <w:noWrap/>
            <w:vAlign w:val="bottom"/>
            <w:hideMark/>
          </w:tcPr>
          <w:p w:rsidR="00AE0D73" w:rsidRPr="00ED303C" w:rsidP="00593243" w14:paraId="174934A7" w14:textId="77777777">
            <w:pPr>
              <w:jc w:val="center"/>
            </w:pPr>
            <w:r>
              <w:rPr>
                <w:color w:val="000000"/>
              </w:rPr>
              <w:t>621,919</w:t>
            </w:r>
          </w:p>
        </w:tc>
        <w:tc>
          <w:tcPr>
            <w:tcW w:w="1900" w:type="dxa"/>
            <w:noWrap/>
            <w:vAlign w:val="bottom"/>
            <w:hideMark/>
          </w:tcPr>
          <w:p w:rsidR="00AE0D73" w:rsidRPr="00ED303C" w:rsidP="00593243" w14:paraId="6E759E11" w14:textId="77777777">
            <w:pPr>
              <w:jc w:val="center"/>
            </w:pPr>
            <w:r>
              <w:rPr>
                <w:color w:val="000000"/>
              </w:rPr>
              <w:t>617,868</w:t>
            </w:r>
          </w:p>
        </w:tc>
        <w:tc>
          <w:tcPr>
            <w:tcW w:w="1885" w:type="dxa"/>
            <w:noWrap/>
            <w:vAlign w:val="bottom"/>
            <w:hideMark/>
          </w:tcPr>
          <w:p w:rsidR="00AE0D73" w:rsidRPr="00ED303C" w:rsidP="00593243" w14:paraId="313DE33E" w14:textId="77777777">
            <w:pPr>
              <w:jc w:val="center"/>
              <w:rPr>
                <w:color w:val="333333"/>
              </w:rPr>
            </w:pPr>
            <w:r>
              <w:rPr>
                <w:color w:val="333333"/>
              </w:rPr>
              <w:t xml:space="preserve"> $            5,209 </w:t>
            </w:r>
          </w:p>
        </w:tc>
      </w:tr>
      <w:tr w14:paraId="7F539C40" w14:textId="77777777" w:rsidTr="00593243">
        <w:tblPrEx>
          <w:tblW w:w="8545" w:type="dxa"/>
          <w:tblLook w:val="04A0"/>
        </w:tblPrEx>
        <w:trPr>
          <w:trHeight w:val="390"/>
        </w:trPr>
        <w:tc>
          <w:tcPr>
            <w:tcW w:w="1360" w:type="dxa"/>
            <w:noWrap/>
            <w:vAlign w:val="bottom"/>
            <w:hideMark/>
          </w:tcPr>
          <w:p w:rsidR="00AE0D73" w:rsidRPr="00ED303C" w:rsidP="00593243" w14:paraId="733BC9FD" w14:textId="77777777">
            <w:pPr>
              <w:jc w:val="center"/>
              <w:rPr>
                <w:color w:val="333333"/>
              </w:rPr>
            </w:pPr>
            <w:r>
              <w:rPr>
                <w:color w:val="333333"/>
              </w:rPr>
              <w:t>72361</w:t>
            </w:r>
          </w:p>
        </w:tc>
        <w:tc>
          <w:tcPr>
            <w:tcW w:w="1600" w:type="dxa"/>
            <w:noWrap/>
            <w:vAlign w:val="bottom"/>
            <w:hideMark/>
          </w:tcPr>
          <w:p w:rsidR="00AE0D73" w:rsidRPr="00ED303C" w:rsidP="00593243" w14:paraId="57C0E06D" w14:textId="77777777">
            <w:pPr>
              <w:jc w:val="center"/>
              <w:rPr>
                <w:color w:val="333333"/>
              </w:rPr>
            </w:pPr>
            <w:r>
              <w:rPr>
                <w:color w:val="333333"/>
              </w:rPr>
              <w:t>KSNG</w:t>
            </w:r>
          </w:p>
        </w:tc>
        <w:tc>
          <w:tcPr>
            <w:tcW w:w="1800" w:type="dxa"/>
            <w:noWrap/>
            <w:vAlign w:val="bottom"/>
            <w:hideMark/>
          </w:tcPr>
          <w:p w:rsidR="00AE0D73" w:rsidRPr="00ED303C" w:rsidP="00593243" w14:paraId="1D6E96A2" w14:textId="77777777">
            <w:pPr>
              <w:jc w:val="center"/>
            </w:pPr>
            <w:r>
              <w:rPr>
                <w:color w:val="000000"/>
              </w:rPr>
              <w:t>145,058</w:t>
            </w:r>
          </w:p>
        </w:tc>
        <w:tc>
          <w:tcPr>
            <w:tcW w:w="1900" w:type="dxa"/>
            <w:noWrap/>
            <w:vAlign w:val="bottom"/>
            <w:hideMark/>
          </w:tcPr>
          <w:p w:rsidR="00AE0D73" w:rsidRPr="00ED303C" w:rsidP="00593243" w14:paraId="369580F2" w14:textId="77777777">
            <w:pPr>
              <w:jc w:val="center"/>
            </w:pPr>
            <w:r>
              <w:rPr>
                <w:color w:val="000000"/>
              </w:rPr>
              <w:t>144,822</w:t>
            </w:r>
          </w:p>
        </w:tc>
        <w:tc>
          <w:tcPr>
            <w:tcW w:w="1885" w:type="dxa"/>
            <w:noWrap/>
            <w:vAlign w:val="bottom"/>
            <w:hideMark/>
          </w:tcPr>
          <w:p w:rsidR="00AE0D73" w:rsidRPr="00ED303C" w:rsidP="00593243" w14:paraId="20809151" w14:textId="77777777">
            <w:pPr>
              <w:jc w:val="center"/>
              <w:rPr>
                <w:color w:val="333333"/>
              </w:rPr>
            </w:pPr>
            <w:r>
              <w:rPr>
                <w:color w:val="333333"/>
              </w:rPr>
              <w:t xml:space="preserve"> $            1,221 </w:t>
            </w:r>
          </w:p>
        </w:tc>
      </w:tr>
      <w:tr w14:paraId="5922635F" w14:textId="77777777" w:rsidTr="00593243">
        <w:tblPrEx>
          <w:tblW w:w="8545" w:type="dxa"/>
          <w:tblLook w:val="04A0"/>
        </w:tblPrEx>
        <w:trPr>
          <w:trHeight w:val="390"/>
        </w:trPr>
        <w:tc>
          <w:tcPr>
            <w:tcW w:w="1360" w:type="dxa"/>
            <w:noWrap/>
            <w:vAlign w:val="bottom"/>
            <w:hideMark/>
          </w:tcPr>
          <w:p w:rsidR="00AE0D73" w:rsidRPr="00ED303C" w:rsidP="00593243" w14:paraId="459E3C8F" w14:textId="77777777">
            <w:pPr>
              <w:jc w:val="center"/>
              <w:rPr>
                <w:color w:val="333333"/>
              </w:rPr>
            </w:pPr>
            <w:r>
              <w:rPr>
                <w:color w:val="333333"/>
              </w:rPr>
              <w:t>72362</w:t>
            </w:r>
          </w:p>
        </w:tc>
        <w:tc>
          <w:tcPr>
            <w:tcW w:w="1600" w:type="dxa"/>
            <w:noWrap/>
            <w:vAlign w:val="bottom"/>
            <w:hideMark/>
          </w:tcPr>
          <w:p w:rsidR="00AE0D73" w:rsidRPr="00ED303C" w:rsidP="00593243" w14:paraId="628616C9" w14:textId="77777777">
            <w:pPr>
              <w:jc w:val="center"/>
              <w:rPr>
                <w:color w:val="333333"/>
              </w:rPr>
            </w:pPr>
            <w:r>
              <w:rPr>
                <w:color w:val="333333"/>
              </w:rPr>
              <w:t>KSNK</w:t>
            </w:r>
          </w:p>
        </w:tc>
        <w:tc>
          <w:tcPr>
            <w:tcW w:w="1800" w:type="dxa"/>
            <w:noWrap/>
            <w:vAlign w:val="bottom"/>
            <w:hideMark/>
          </w:tcPr>
          <w:p w:rsidR="00AE0D73" w:rsidRPr="00ED303C" w:rsidP="00593243" w14:paraId="4D24F8E2" w14:textId="77777777">
            <w:pPr>
              <w:jc w:val="center"/>
            </w:pPr>
            <w:r>
              <w:rPr>
                <w:color w:val="000000"/>
              </w:rPr>
              <w:t>48,715</w:t>
            </w:r>
          </w:p>
        </w:tc>
        <w:tc>
          <w:tcPr>
            <w:tcW w:w="1900" w:type="dxa"/>
            <w:noWrap/>
            <w:vAlign w:val="bottom"/>
            <w:hideMark/>
          </w:tcPr>
          <w:p w:rsidR="00AE0D73" w:rsidRPr="00ED303C" w:rsidP="00593243" w14:paraId="1E6CC41B" w14:textId="77777777">
            <w:pPr>
              <w:jc w:val="center"/>
            </w:pPr>
            <w:r>
              <w:rPr>
                <w:color w:val="000000"/>
              </w:rPr>
              <w:t>45,414</w:t>
            </w:r>
          </w:p>
        </w:tc>
        <w:tc>
          <w:tcPr>
            <w:tcW w:w="1885" w:type="dxa"/>
            <w:noWrap/>
            <w:vAlign w:val="bottom"/>
            <w:hideMark/>
          </w:tcPr>
          <w:p w:rsidR="00AE0D73" w:rsidRPr="00ED303C" w:rsidP="00593243" w14:paraId="4DABF6A8" w14:textId="77777777">
            <w:pPr>
              <w:jc w:val="center"/>
              <w:rPr>
                <w:color w:val="333333"/>
              </w:rPr>
            </w:pPr>
            <w:r>
              <w:rPr>
                <w:color w:val="333333"/>
              </w:rPr>
              <w:t xml:space="preserve"> $               383 </w:t>
            </w:r>
          </w:p>
        </w:tc>
      </w:tr>
      <w:tr w14:paraId="50600EEF" w14:textId="77777777" w:rsidTr="00593243">
        <w:tblPrEx>
          <w:tblW w:w="8545" w:type="dxa"/>
          <w:tblLook w:val="04A0"/>
        </w:tblPrEx>
        <w:trPr>
          <w:trHeight w:val="390"/>
        </w:trPr>
        <w:tc>
          <w:tcPr>
            <w:tcW w:w="1360" w:type="dxa"/>
            <w:noWrap/>
            <w:vAlign w:val="bottom"/>
            <w:hideMark/>
          </w:tcPr>
          <w:p w:rsidR="00AE0D73" w:rsidRPr="00ED303C" w:rsidP="00593243" w14:paraId="174B1346" w14:textId="77777777">
            <w:pPr>
              <w:jc w:val="center"/>
              <w:rPr>
                <w:color w:val="333333"/>
              </w:rPr>
            </w:pPr>
            <w:r>
              <w:rPr>
                <w:color w:val="333333"/>
              </w:rPr>
              <w:t>67335</w:t>
            </w:r>
          </w:p>
        </w:tc>
        <w:tc>
          <w:tcPr>
            <w:tcW w:w="1600" w:type="dxa"/>
            <w:noWrap/>
            <w:vAlign w:val="bottom"/>
            <w:hideMark/>
          </w:tcPr>
          <w:p w:rsidR="00AE0D73" w:rsidRPr="00ED303C" w:rsidP="00593243" w14:paraId="362F1D27" w14:textId="77777777">
            <w:pPr>
              <w:jc w:val="center"/>
              <w:rPr>
                <w:color w:val="333333"/>
              </w:rPr>
            </w:pPr>
            <w:r>
              <w:rPr>
                <w:color w:val="333333"/>
              </w:rPr>
              <w:t>KSNT</w:t>
            </w:r>
          </w:p>
        </w:tc>
        <w:tc>
          <w:tcPr>
            <w:tcW w:w="1800" w:type="dxa"/>
            <w:noWrap/>
            <w:vAlign w:val="bottom"/>
            <w:hideMark/>
          </w:tcPr>
          <w:p w:rsidR="00AE0D73" w:rsidRPr="00ED303C" w:rsidP="00593243" w14:paraId="487E27E6" w14:textId="77777777">
            <w:pPr>
              <w:jc w:val="center"/>
            </w:pPr>
            <w:r>
              <w:rPr>
                <w:color w:val="000000"/>
              </w:rPr>
              <w:t>622,818</w:t>
            </w:r>
          </w:p>
        </w:tc>
        <w:tc>
          <w:tcPr>
            <w:tcW w:w="1900" w:type="dxa"/>
            <w:noWrap/>
            <w:vAlign w:val="bottom"/>
            <w:hideMark/>
          </w:tcPr>
          <w:p w:rsidR="00AE0D73" w:rsidRPr="00ED303C" w:rsidP="00593243" w14:paraId="2ACD8E61" w14:textId="77777777">
            <w:pPr>
              <w:jc w:val="center"/>
            </w:pPr>
            <w:r>
              <w:rPr>
                <w:color w:val="000000"/>
              </w:rPr>
              <w:t>594,604</w:t>
            </w:r>
          </w:p>
        </w:tc>
        <w:tc>
          <w:tcPr>
            <w:tcW w:w="1885" w:type="dxa"/>
            <w:noWrap/>
            <w:vAlign w:val="bottom"/>
            <w:hideMark/>
          </w:tcPr>
          <w:p w:rsidR="00AE0D73" w:rsidRPr="00ED303C" w:rsidP="00593243" w14:paraId="2ADBE154" w14:textId="77777777">
            <w:pPr>
              <w:jc w:val="center"/>
              <w:rPr>
                <w:color w:val="333333"/>
              </w:rPr>
            </w:pPr>
            <w:r>
              <w:rPr>
                <w:color w:val="333333"/>
              </w:rPr>
              <w:t xml:space="preserve"> $            5,013 </w:t>
            </w:r>
          </w:p>
        </w:tc>
      </w:tr>
      <w:tr w14:paraId="0B72874C" w14:textId="77777777" w:rsidTr="00593243">
        <w:tblPrEx>
          <w:tblW w:w="8545" w:type="dxa"/>
          <w:tblLook w:val="04A0"/>
        </w:tblPrEx>
        <w:trPr>
          <w:trHeight w:val="390"/>
        </w:trPr>
        <w:tc>
          <w:tcPr>
            <w:tcW w:w="1360" w:type="dxa"/>
            <w:noWrap/>
            <w:vAlign w:val="bottom"/>
            <w:hideMark/>
          </w:tcPr>
          <w:p w:rsidR="00AE0D73" w:rsidRPr="00ED303C" w:rsidP="00593243" w14:paraId="1029C23D" w14:textId="77777777">
            <w:pPr>
              <w:jc w:val="center"/>
              <w:rPr>
                <w:color w:val="333333"/>
              </w:rPr>
            </w:pPr>
            <w:r>
              <w:rPr>
                <w:color w:val="333333"/>
              </w:rPr>
              <w:t>10179</w:t>
            </w:r>
          </w:p>
        </w:tc>
        <w:tc>
          <w:tcPr>
            <w:tcW w:w="1600" w:type="dxa"/>
            <w:noWrap/>
            <w:vAlign w:val="bottom"/>
            <w:hideMark/>
          </w:tcPr>
          <w:p w:rsidR="00AE0D73" w:rsidRPr="00ED303C" w:rsidP="00593243" w14:paraId="2D0D68B7" w14:textId="77777777">
            <w:pPr>
              <w:jc w:val="center"/>
              <w:rPr>
                <w:color w:val="333333"/>
              </w:rPr>
            </w:pPr>
            <w:r>
              <w:rPr>
                <w:color w:val="333333"/>
              </w:rPr>
              <w:t>KSNV</w:t>
            </w:r>
          </w:p>
        </w:tc>
        <w:tc>
          <w:tcPr>
            <w:tcW w:w="1800" w:type="dxa"/>
            <w:noWrap/>
            <w:vAlign w:val="bottom"/>
            <w:hideMark/>
          </w:tcPr>
          <w:p w:rsidR="00AE0D73" w:rsidRPr="00ED303C" w:rsidP="00593243" w14:paraId="7677040D" w14:textId="77777777">
            <w:pPr>
              <w:jc w:val="center"/>
            </w:pPr>
            <w:r>
              <w:rPr>
                <w:color w:val="000000"/>
              </w:rPr>
              <w:t>1,967,781</w:t>
            </w:r>
          </w:p>
        </w:tc>
        <w:tc>
          <w:tcPr>
            <w:tcW w:w="1900" w:type="dxa"/>
            <w:noWrap/>
            <w:vAlign w:val="bottom"/>
            <w:hideMark/>
          </w:tcPr>
          <w:p w:rsidR="00AE0D73" w:rsidRPr="00ED303C" w:rsidP="00593243" w14:paraId="4EE3632E" w14:textId="77777777">
            <w:pPr>
              <w:jc w:val="center"/>
            </w:pPr>
            <w:r>
              <w:rPr>
                <w:color w:val="000000"/>
              </w:rPr>
              <w:t>1,919,296</w:t>
            </w:r>
          </w:p>
        </w:tc>
        <w:tc>
          <w:tcPr>
            <w:tcW w:w="1885" w:type="dxa"/>
            <w:noWrap/>
            <w:vAlign w:val="bottom"/>
            <w:hideMark/>
          </w:tcPr>
          <w:p w:rsidR="00AE0D73" w:rsidRPr="00ED303C" w:rsidP="00593243" w14:paraId="0460AA51" w14:textId="77777777">
            <w:pPr>
              <w:jc w:val="center"/>
              <w:rPr>
                <w:color w:val="333333"/>
              </w:rPr>
            </w:pPr>
            <w:r>
              <w:rPr>
                <w:color w:val="333333"/>
              </w:rPr>
              <w:t xml:space="preserve"> $          16,180 </w:t>
            </w:r>
          </w:p>
        </w:tc>
      </w:tr>
      <w:tr w14:paraId="6E364281" w14:textId="77777777" w:rsidTr="00593243">
        <w:tblPrEx>
          <w:tblW w:w="8545" w:type="dxa"/>
          <w:tblLook w:val="04A0"/>
        </w:tblPrEx>
        <w:trPr>
          <w:trHeight w:val="390"/>
        </w:trPr>
        <w:tc>
          <w:tcPr>
            <w:tcW w:w="1360" w:type="dxa"/>
            <w:noWrap/>
            <w:vAlign w:val="bottom"/>
            <w:hideMark/>
          </w:tcPr>
          <w:p w:rsidR="00AE0D73" w:rsidRPr="00ED303C" w:rsidP="00593243" w14:paraId="43BD25FB" w14:textId="77777777">
            <w:pPr>
              <w:jc w:val="center"/>
              <w:rPr>
                <w:color w:val="333333"/>
              </w:rPr>
            </w:pPr>
            <w:r>
              <w:rPr>
                <w:color w:val="333333"/>
              </w:rPr>
              <w:t>72358</w:t>
            </w:r>
          </w:p>
        </w:tc>
        <w:tc>
          <w:tcPr>
            <w:tcW w:w="1600" w:type="dxa"/>
            <w:noWrap/>
            <w:vAlign w:val="bottom"/>
            <w:hideMark/>
          </w:tcPr>
          <w:p w:rsidR="00AE0D73" w:rsidRPr="00ED303C" w:rsidP="00593243" w14:paraId="4A66F0F0" w14:textId="77777777">
            <w:pPr>
              <w:jc w:val="center"/>
              <w:rPr>
                <w:color w:val="333333"/>
              </w:rPr>
            </w:pPr>
            <w:r>
              <w:rPr>
                <w:color w:val="333333"/>
              </w:rPr>
              <w:t>KSNW</w:t>
            </w:r>
          </w:p>
        </w:tc>
        <w:tc>
          <w:tcPr>
            <w:tcW w:w="1800" w:type="dxa"/>
            <w:noWrap/>
            <w:vAlign w:val="bottom"/>
            <w:hideMark/>
          </w:tcPr>
          <w:p w:rsidR="00AE0D73" w:rsidRPr="00ED303C" w:rsidP="00593243" w14:paraId="6A361076" w14:textId="77777777">
            <w:pPr>
              <w:jc w:val="center"/>
            </w:pPr>
            <w:r>
              <w:rPr>
                <w:color w:val="000000"/>
              </w:rPr>
              <w:t>791,403</w:t>
            </w:r>
          </w:p>
        </w:tc>
        <w:tc>
          <w:tcPr>
            <w:tcW w:w="1900" w:type="dxa"/>
            <w:noWrap/>
            <w:vAlign w:val="bottom"/>
            <w:hideMark/>
          </w:tcPr>
          <w:p w:rsidR="00AE0D73" w:rsidRPr="00ED303C" w:rsidP="00593243" w14:paraId="37226093" w14:textId="77777777">
            <w:pPr>
              <w:jc w:val="center"/>
            </w:pPr>
            <w:r>
              <w:rPr>
                <w:color w:val="000000"/>
              </w:rPr>
              <w:t>791,127</w:t>
            </w:r>
          </w:p>
        </w:tc>
        <w:tc>
          <w:tcPr>
            <w:tcW w:w="1885" w:type="dxa"/>
            <w:noWrap/>
            <w:vAlign w:val="bottom"/>
            <w:hideMark/>
          </w:tcPr>
          <w:p w:rsidR="00AE0D73" w:rsidRPr="00ED303C" w:rsidP="00593243" w14:paraId="3CDFBBD9" w14:textId="77777777">
            <w:pPr>
              <w:jc w:val="center"/>
              <w:rPr>
                <w:color w:val="333333"/>
              </w:rPr>
            </w:pPr>
            <w:r>
              <w:rPr>
                <w:color w:val="333333"/>
              </w:rPr>
              <w:t xml:space="preserve"> $            6,669 </w:t>
            </w:r>
          </w:p>
        </w:tc>
      </w:tr>
      <w:tr w14:paraId="5C255E65" w14:textId="77777777" w:rsidTr="00593243">
        <w:tblPrEx>
          <w:tblW w:w="8545" w:type="dxa"/>
          <w:tblLook w:val="04A0"/>
        </w:tblPrEx>
        <w:trPr>
          <w:trHeight w:val="390"/>
        </w:trPr>
        <w:tc>
          <w:tcPr>
            <w:tcW w:w="1360" w:type="dxa"/>
            <w:noWrap/>
            <w:vAlign w:val="bottom"/>
            <w:hideMark/>
          </w:tcPr>
          <w:p w:rsidR="00AE0D73" w:rsidRPr="00ED303C" w:rsidP="00593243" w14:paraId="32A2446D" w14:textId="77777777">
            <w:pPr>
              <w:jc w:val="center"/>
              <w:rPr>
                <w:color w:val="333333"/>
              </w:rPr>
            </w:pPr>
            <w:r>
              <w:rPr>
                <w:color w:val="333333"/>
              </w:rPr>
              <w:t>61956</w:t>
            </w:r>
          </w:p>
        </w:tc>
        <w:tc>
          <w:tcPr>
            <w:tcW w:w="1600" w:type="dxa"/>
            <w:noWrap/>
            <w:vAlign w:val="bottom"/>
            <w:hideMark/>
          </w:tcPr>
          <w:p w:rsidR="00AE0D73" w:rsidRPr="00ED303C" w:rsidP="00593243" w14:paraId="1627E34A" w14:textId="77777777">
            <w:pPr>
              <w:jc w:val="center"/>
              <w:rPr>
                <w:color w:val="333333"/>
              </w:rPr>
            </w:pPr>
            <w:r>
              <w:rPr>
                <w:color w:val="333333"/>
              </w:rPr>
              <w:t>KSPS-TV</w:t>
            </w:r>
          </w:p>
        </w:tc>
        <w:tc>
          <w:tcPr>
            <w:tcW w:w="1800" w:type="dxa"/>
            <w:noWrap/>
            <w:vAlign w:val="bottom"/>
            <w:hideMark/>
          </w:tcPr>
          <w:p w:rsidR="00AE0D73" w:rsidRPr="00ED303C" w:rsidP="00593243" w14:paraId="1347519F" w14:textId="77777777">
            <w:pPr>
              <w:jc w:val="center"/>
            </w:pPr>
            <w:r>
              <w:rPr>
                <w:color w:val="000000"/>
              </w:rPr>
              <w:t>819,101</w:t>
            </w:r>
          </w:p>
        </w:tc>
        <w:tc>
          <w:tcPr>
            <w:tcW w:w="1900" w:type="dxa"/>
            <w:noWrap/>
            <w:vAlign w:val="bottom"/>
            <w:hideMark/>
          </w:tcPr>
          <w:p w:rsidR="00AE0D73" w:rsidRPr="00ED303C" w:rsidP="00593243" w14:paraId="3212FC08" w14:textId="77777777">
            <w:pPr>
              <w:jc w:val="center"/>
            </w:pPr>
            <w:r>
              <w:rPr>
                <w:color w:val="000000"/>
              </w:rPr>
              <w:t>769,852</w:t>
            </w:r>
          </w:p>
        </w:tc>
        <w:tc>
          <w:tcPr>
            <w:tcW w:w="1885" w:type="dxa"/>
            <w:noWrap/>
            <w:vAlign w:val="bottom"/>
            <w:hideMark/>
          </w:tcPr>
          <w:p w:rsidR="00AE0D73" w:rsidRPr="00ED303C" w:rsidP="00593243" w14:paraId="1D5B8C62" w14:textId="77777777">
            <w:pPr>
              <w:jc w:val="center"/>
              <w:rPr>
                <w:color w:val="333333"/>
              </w:rPr>
            </w:pPr>
            <w:r>
              <w:rPr>
                <w:color w:val="333333"/>
              </w:rPr>
              <w:t xml:space="preserve"> $            6,490 </w:t>
            </w:r>
          </w:p>
        </w:tc>
      </w:tr>
      <w:tr w14:paraId="1BFC31C4" w14:textId="77777777" w:rsidTr="00593243">
        <w:tblPrEx>
          <w:tblW w:w="8545" w:type="dxa"/>
          <w:tblLook w:val="04A0"/>
        </w:tblPrEx>
        <w:trPr>
          <w:trHeight w:val="390"/>
        </w:trPr>
        <w:tc>
          <w:tcPr>
            <w:tcW w:w="1360" w:type="dxa"/>
            <w:noWrap/>
            <w:vAlign w:val="bottom"/>
            <w:hideMark/>
          </w:tcPr>
          <w:p w:rsidR="00AE0D73" w:rsidRPr="00ED303C" w:rsidP="00593243" w14:paraId="20A33DE2" w14:textId="77777777">
            <w:pPr>
              <w:jc w:val="center"/>
              <w:rPr>
                <w:color w:val="333333"/>
              </w:rPr>
            </w:pPr>
            <w:r>
              <w:rPr>
                <w:color w:val="333333"/>
              </w:rPr>
              <w:t>52953</w:t>
            </w:r>
          </w:p>
        </w:tc>
        <w:tc>
          <w:tcPr>
            <w:tcW w:w="1600" w:type="dxa"/>
            <w:noWrap/>
            <w:vAlign w:val="bottom"/>
            <w:hideMark/>
          </w:tcPr>
          <w:p w:rsidR="00AE0D73" w:rsidRPr="00ED303C" w:rsidP="00593243" w14:paraId="3189BDE0" w14:textId="77777777">
            <w:pPr>
              <w:jc w:val="center"/>
              <w:rPr>
                <w:color w:val="333333"/>
              </w:rPr>
            </w:pPr>
            <w:r>
              <w:rPr>
                <w:color w:val="333333"/>
              </w:rPr>
              <w:t>KSPX-TV</w:t>
            </w:r>
          </w:p>
        </w:tc>
        <w:tc>
          <w:tcPr>
            <w:tcW w:w="1800" w:type="dxa"/>
            <w:noWrap/>
            <w:vAlign w:val="bottom"/>
            <w:hideMark/>
          </w:tcPr>
          <w:p w:rsidR="00AE0D73" w:rsidRPr="00ED303C" w:rsidP="00593243" w14:paraId="0C460BC0" w14:textId="77777777">
            <w:pPr>
              <w:jc w:val="center"/>
            </w:pPr>
            <w:r>
              <w:rPr>
                <w:color w:val="000000"/>
              </w:rPr>
              <w:t>7,078,228</w:t>
            </w:r>
          </w:p>
        </w:tc>
        <w:tc>
          <w:tcPr>
            <w:tcW w:w="1900" w:type="dxa"/>
            <w:noWrap/>
            <w:vAlign w:val="bottom"/>
            <w:hideMark/>
          </w:tcPr>
          <w:p w:rsidR="00AE0D73" w:rsidRPr="00ED303C" w:rsidP="00593243" w14:paraId="763D8243" w14:textId="77777777">
            <w:pPr>
              <w:jc w:val="center"/>
            </w:pPr>
            <w:r>
              <w:rPr>
                <w:color w:val="000000"/>
              </w:rPr>
              <w:t>5,275,946</w:t>
            </w:r>
          </w:p>
        </w:tc>
        <w:tc>
          <w:tcPr>
            <w:tcW w:w="1885" w:type="dxa"/>
            <w:noWrap/>
            <w:vAlign w:val="bottom"/>
            <w:hideMark/>
          </w:tcPr>
          <w:p w:rsidR="00AE0D73" w:rsidRPr="00ED303C" w:rsidP="00593243" w14:paraId="30BB496A" w14:textId="77777777">
            <w:pPr>
              <w:jc w:val="center"/>
              <w:rPr>
                <w:color w:val="333333"/>
              </w:rPr>
            </w:pPr>
            <w:r>
              <w:rPr>
                <w:color w:val="333333"/>
              </w:rPr>
              <w:t xml:space="preserve"> $          44,476 </w:t>
            </w:r>
          </w:p>
        </w:tc>
      </w:tr>
      <w:tr w14:paraId="3AEE99CF" w14:textId="77777777" w:rsidTr="00593243">
        <w:tblPrEx>
          <w:tblW w:w="8545" w:type="dxa"/>
          <w:tblLook w:val="04A0"/>
        </w:tblPrEx>
        <w:trPr>
          <w:trHeight w:val="390"/>
        </w:trPr>
        <w:tc>
          <w:tcPr>
            <w:tcW w:w="1360" w:type="dxa"/>
            <w:noWrap/>
            <w:vAlign w:val="bottom"/>
            <w:hideMark/>
          </w:tcPr>
          <w:p w:rsidR="00AE0D73" w:rsidRPr="00ED303C" w:rsidP="00593243" w14:paraId="350DDFE8" w14:textId="77777777">
            <w:pPr>
              <w:jc w:val="center"/>
              <w:rPr>
                <w:color w:val="333333"/>
              </w:rPr>
            </w:pPr>
            <w:r>
              <w:rPr>
                <w:color w:val="333333"/>
              </w:rPr>
              <w:t>166546</w:t>
            </w:r>
          </w:p>
        </w:tc>
        <w:tc>
          <w:tcPr>
            <w:tcW w:w="1600" w:type="dxa"/>
            <w:noWrap/>
            <w:vAlign w:val="bottom"/>
            <w:hideMark/>
          </w:tcPr>
          <w:p w:rsidR="00AE0D73" w:rsidRPr="00ED303C" w:rsidP="00593243" w14:paraId="7053877E" w14:textId="77777777">
            <w:pPr>
              <w:jc w:val="center"/>
              <w:rPr>
                <w:color w:val="333333"/>
              </w:rPr>
            </w:pPr>
            <w:r>
              <w:rPr>
                <w:color w:val="333333"/>
              </w:rPr>
              <w:t>KSQA</w:t>
            </w:r>
          </w:p>
        </w:tc>
        <w:tc>
          <w:tcPr>
            <w:tcW w:w="1800" w:type="dxa"/>
            <w:noWrap/>
            <w:vAlign w:val="bottom"/>
            <w:hideMark/>
          </w:tcPr>
          <w:p w:rsidR="00AE0D73" w:rsidRPr="00ED303C" w:rsidP="00593243" w14:paraId="4F81E02A" w14:textId="77777777">
            <w:pPr>
              <w:jc w:val="center"/>
            </w:pPr>
            <w:r>
              <w:rPr>
                <w:color w:val="000000"/>
              </w:rPr>
              <w:t>382,328</w:t>
            </w:r>
          </w:p>
        </w:tc>
        <w:tc>
          <w:tcPr>
            <w:tcW w:w="1900" w:type="dxa"/>
            <w:noWrap/>
            <w:vAlign w:val="bottom"/>
            <w:hideMark/>
          </w:tcPr>
          <w:p w:rsidR="00AE0D73" w:rsidRPr="00ED303C" w:rsidP="00593243" w14:paraId="44817A9B" w14:textId="77777777">
            <w:pPr>
              <w:jc w:val="center"/>
            </w:pPr>
            <w:r>
              <w:rPr>
                <w:color w:val="000000"/>
              </w:rPr>
              <w:t>374,290</w:t>
            </w:r>
          </w:p>
        </w:tc>
        <w:tc>
          <w:tcPr>
            <w:tcW w:w="1885" w:type="dxa"/>
            <w:noWrap/>
            <w:vAlign w:val="bottom"/>
            <w:hideMark/>
          </w:tcPr>
          <w:p w:rsidR="00AE0D73" w:rsidRPr="00ED303C" w:rsidP="00593243" w14:paraId="364973DC" w14:textId="77777777">
            <w:pPr>
              <w:jc w:val="center"/>
              <w:rPr>
                <w:color w:val="333333"/>
              </w:rPr>
            </w:pPr>
            <w:r>
              <w:rPr>
                <w:color w:val="333333"/>
              </w:rPr>
              <w:t xml:space="preserve"> $            3,155 </w:t>
            </w:r>
          </w:p>
        </w:tc>
      </w:tr>
      <w:tr w14:paraId="48FC35A7" w14:textId="77777777" w:rsidTr="00593243">
        <w:tblPrEx>
          <w:tblW w:w="8545" w:type="dxa"/>
          <w:tblLook w:val="04A0"/>
        </w:tblPrEx>
        <w:trPr>
          <w:trHeight w:val="390"/>
        </w:trPr>
        <w:tc>
          <w:tcPr>
            <w:tcW w:w="1360" w:type="dxa"/>
            <w:noWrap/>
            <w:vAlign w:val="bottom"/>
            <w:hideMark/>
          </w:tcPr>
          <w:p w:rsidR="00AE0D73" w:rsidRPr="00ED303C" w:rsidP="00593243" w14:paraId="6E8F80B3" w14:textId="77777777">
            <w:pPr>
              <w:jc w:val="center"/>
              <w:rPr>
                <w:color w:val="333333"/>
              </w:rPr>
            </w:pPr>
            <w:r>
              <w:rPr>
                <w:color w:val="333333"/>
              </w:rPr>
              <w:t>53313</w:t>
            </w:r>
          </w:p>
        </w:tc>
        <w:tc>
          <w:tcPr>
            <w:tcW w:w="1600" w:type="dxa"/>
            <w:noWrap/>
            <w:vAlign w:val="bottom"/>
            <w:hideMark/>
          </w:tcPr>
          <w:p w:rsidR="00AE0D73" w:rsidRPr="00ED303C" w:rsidP="00593243" w14:paraId="12493F74" w14:textId="77777777">
            <w:pPr>
              <w:jc w:val="center"/>
              <w:rPr>
                <w:color w:val="333333"/>
              </w:rPr>
            </w:pPr>
            <w:r>
              <w:rPr>
                <w:color w:val="333333"/>
              </w:rPr>
              <w:t>KSRE</w:t>
            </w:r>
          </w:p>
        </w:tc>
        <w:tc>
          <w:tcPr>
            <w:tcW w:w="1800" w:type="dxa"/>
            <w:noWrap/>
            <w:vAlign w:val="bottom"/>
            <w:hideMark/>
          </w:tcPr>
          <w:p w:rsidR="00AE0D73" w:rsidRPr="00ED303C" w:rsidP="00593243" w14:paraId="1F13F253" w14:textId="77777777">
            <w:pPr>
              <w:jc w:val="center"/>
            </w:pPr>
            <w:r>
              <w:rPr>
                <w:color w:val="000000"/>
              </w:rPr>
              <w:t>75,181</w:t>
            </w:r>
          </w:p>
        </w:tc>
        <w:tc>
          <w:tcPr>
            <w:tcW w:w="1900" w:type="dxa"/>
            <w:noWrap/>
            <w:vAlign w:val="bottom"/>
            <w:hideMark/>
          </w:tcPr>
          <w:p w:rsidR="00AE0D73" w:rsidRPr="00ED303C" w:rsidP="00593243" w14:paraId="5B4421EF" w14:textId="77777777">
            <w:pPr>
              <w:jc w:val="center"/>
            </w:pPr>
            <w:r>
              <w:rPr>
                <w:color w:val="000000"/>
              </w:rPr>
              <w:t>75,181</w:t>
            </w:r>
          </w:p>
        </w:tc>
        <w:tc>
          <w:tcPr>
            <w:tcW w:w="1885" w:type="dxa"/>
            <w:noWrap/>
            <w:vAlign w:val="bottom"/>
            <w:hideMark/>
          </w:tcPr>
          <w:p w:rsidR="00AE0D73" w:rsidRPr="00ED303C" w:rsidP="00593243" w14:paraId="5FD6A81C" w14:textId="77777777">
            <w:pPr>
              <w:jc w:val="center"/>
              <w:rPr>
                <w:color w:val="333333"/>
              </w:rPr>
            </w:pPr>
            <w:r>
              <w:rPr>
                <w:color w:val="333333"/>
              </w:rPr>
              <w:t xml:space="preserve"> $               634 </w:t>
            </w:r>
          </w:p>
        </w:tc>
      </w:tr>
      <w:tr w14:paraId="45A771E4" w14:textId="77777777" w:rsidTr="00593243">
        <w:tblPrEx>
          <w:tblW w:w="8545" w:type="dxa"/>
          <w:tblLook w:val="04A0"/>
        </w:tblPrEx>
        <w:trPr>
          <w:trHeight w:val="390"/>
        </w:trPr>
        <w:tc>
          <w:tcPr>
            <w:tcW w:w="1360" w:type="dxa"/>
            <w:noWrap/>
            <w:vAlign w:val="bottom"/>
            <w:hideMark/>
          </w:tcPr>
          <w:p w:rsidR="00AE0D73" w:rsidRPr="00ED303C" w:rsidP="00593243" w14:paraId="0EA32EB3" w14:textId="77777777">
            <w:pPr>
              <w:jc w:val="center"/>
              <w:rPr>
                <w:color w:val="333333"/>
              </w:rPr>
            </w:pPr>
            <w:r>
              <w:rPr>
                <w:color w:val="333333"/>
              </w:rPr>
              <w:t>35843</w:t>
            </w:r>
          </w:p>
        </w:tc>
        <w:tc>
          <w:tcPr>
            <w:tcW w:w="1600" w:type="dxa"/>
            <w:noWrap/>
            <w:vAlign w:val="bottom"/>
            <w:hideMark/>
          </w:tcPr>
          <w:p w:rsidR="00AE0D73" w:rsidRPr="00ED303C" w:rsidP="00593243" w14:paraId="25433324" w14:textId="77777777">
            <w:pPr>
              <w:jc w:val="center"/>
              <w:rPr>
                <w:color w:val="333333"/>
              </w:rPr>
            </w:pPr>
            <w:r>
              <w:rPr>
                <w:color w:val="333333"/>
              </w:rPr>
              <w:t>KSTC-TV</w:t>
            </w:r>
          </w:p>
        </w:tc>
        <w:tc>
          <w:tcPr>
            <w:tcW w:w="1800" w:type="dxa"/>
            <w:noWrap/>
            <w:vAlign w:val="bottom"/>
            <w:hideMark/>
          </w:tcPr>
          <w:p w:rsidR="00AE0D73" w:rsidRPr="00ED303C" w:rsidP="00593243" w14:paraId="1E0DA2B4" w14:textId="77777777">
            <w:pPr>
              <w:jc w:val="center"/>
            </w:pPr>
            <w:r>
              <w:rPr>
                <w:color w:val="000000"/>
              </w:rPr>
              <w:t>3,843,788</w:t>
            </w:r>
          </w:p>
        </w:tc>
        <w:tc>
          <w:tcPr>
            <w:tcW w:w="1900" w:type="dxa"/>
            <w:noWrap/>
            <w:vAlign w:val="bottom"/>
            <w:hideMark/>
          </w:tcPr>
          <w:p w:rsidR="00AE0D73" w:rsidRPr="00ED303C" w:rsidP="00593243" w14:paraId="0C2796D4" w14:textId="77777777">
            <w:pPr>
              <w:jc w:val="center"/>
            </w:pPr>
            <w:r>
              <w:rPr>
                <w:color w:val="000000"/>
              </w:rPr>
              <w:t>3,835,674</w:t>
            </w:r>
          </w:p>
        </w:tc>
        <w:tc>
          <w:tcPr>
            <w:tcW w:w="1885" w:type="dxa"/>
            <w:noWrap/>
            <w:vAlign w:val="bottom"/>
            <w:hideMark/>
          </w:tcPr>
          <w:p w:rsidR="00AE0D73" w:rsidRPr="00ED303C" w:rsidP="00593243" w14:paraId="65D208C6" w14:textId="77777777">
            <w:pPr>
              <w:jc w:val="center"/>
              <w:rPr>
                <w:color w:val="333333"/>
              </w:rPr>
            </w:pPr>
            <w:r>
              <w:rPr>
                <w:color w:val="333333"/>
              </w:rPr>
              <w:t xml:space="preserve"> $          32,335 </w:t>
            </w:r>
          </w:p>
        </w:tc>
      </w:tr>
      <w:tr w14:paraId="7730D8B8" w14:textId="77777777" w:rsidTr="00593243">
        <w:tblPrEx>
          <w:tblW w:w="8545" w:type="dxa"/>
          <w:tblLook w:val="04A0"/>
        </w:tblPrEx>
        <w:trPr>
          <w:trHeight w:val="390"/>
        </w:trPr>
        <w:tc>
          <w:tcPr>
            <w:tcW w:w="1360" w:type="dxa"/>
            <w:noWrap/>
            <w:vAlign w:val="bottom"/>
            <w:hideMark/>
          </w:tcPr>
          <w:p w:rsidR="00AE0D73" w:rsidRPr="00ED303C" w:rsidP="00593243" w14:paraId="43C90920" w14:textId="77777777">
            <w:pPr>
              <w:jc w:val="center"/>
              <w:rPr>
                <w:color w:val="333333"/>
              </w:rPr>
            </w:pPr>
            <w:r>
              <w:rPr>
                <w:color w:val="333333"/>
              </w:rPr>
              <w:t>63182</w:t>
            </w:r>
          </w:p>
        </w:tc>
        <w:tc>
          <w:tcPr>
            <w:tcW w:w="1600" w:type="dxa"/>
            <w:noWrap/>
            <w:vAlign w:val="bottom"/>
            <w:hideMark/>
          </w:tcPr>
          <w:p w:rsidR="00AE0D73" w:rsidRPr="00ED303C" w:rsidP="00593243" w14:paraId="126FED8A" w14:textId="77777777">
            <w:pPr>
              <w:jc w:val="center"/>
              <w:rPr>
                <w:color w:val="333333"/>
              </w:rPr>
            </w:pPr>
            <w:r>
              <w:rPr>
                <w:color w:val="333333"/>
              </w:rPr>
              <w:t>KSTF</w:t>
            </w:r>
          </w:p>
        </w:tc>
        <w:tc>
          <w:tcPr>
            <w:tcW w:w="1800" w:type="dxa"/>
            <w:noWrap/>
            <w:vAlign w:val="bottom"/>
            <w:hideMark/>
          </w:tcPr>
          <w:p w:rsidR="00AE0D73" w:rsidRPr="00ED303C" w:rsidP="00593243" w14:paraId="6AF88399" w14:textId="77777777">
            <w:pPr>
              <w:jc w:val="center"/>
            </w:pPr>
            <w:r>
              <w:rPr>
                <w:color w:val="000000"/>
              </w:rPr>
              <w:t>51,317</w:t>
            </w:r>
          </w:p>
        </w:tc>
        <w:tc>
          <w:tcPr>
            <w:tcW w:w="1900" w:type="dxa"/>
            <w:noWrap/>
            <w:vAlign w:val="bottom"/>
            <w:hideMark/>
          </w:tcPr>
          <w:p w:rsidR="00AE0D73" w:rsidRPr="00ED303C" w:rsidP="00593243" w14:paraId="5ADD74D3" w14:textId="77777777">
            <w:pPr>
              <w:jc w:val="center"/>
            </w:pPr>
            <w:r>
              <w:rPr>
                <w:color w:val="000000"/>
              </w:rPr>
              <w:t>51,122</w:t>
            </w:r>
          </w:p>
        </w:tc>
        <w:tc>
          <w:tcPr>
            <w:tcW w:w="1885" w:type="dxa"/>
            <w:noWrap/>
            <w:vAlign w:val="bottom"/>
            <w:hideMark/>
          </w:tcPr>
          <w:p w:rsidR="00AE0D73" w:rsidRPr="00ED303C" w:rsidP="00593243" w14:paraId="7CD7A062" w14:textId="77777777">
            <w:pPr>
              <w:jc w:val="center"/>
              <w:rPr>
                <w:color w:val="333333"/>
              </w:rPr>
            </w:pPr>
            <w:r>
              <w:rPr>
                <w:color w:val="333333"/>
              </w:rPr>
              <w:t xml:space="preserve"> $               431 </w:t>
            </w:r>
          </w:p>
        </w:tc>
      </w:tr>
      <w:tr w14:paraId="648762EC" w14:textId="77777777" w:rsidTr="00593243">
        <w:tblPrEx>
          <w:tblW w:w="8545" w:type="dxa"/>
          <w:tblLook w:val="04A0"/>
        </w:tblPrEx>
        <w:trPr>
          <w:trHeight w:val="390"/>
        </w:trPr>
        <w:tc>
          <w:tcPr>
            <w:tcW w:w="1360" w:type="dxa"/>
            <w:noWrap/>
            <w:vAlign w:val="bottom"/>
            <w:hideMark/>
          </w:tcPr>
          <w:p w:rsidR="00AE0D73" w:rsidRPr="00ED303C" w:rsidP="00593243" w14:paraId="27F6F445" w14:textId="77777777">
            <w:pPr>
              <w:jc w:val="center"/>
              <w:rPr>
                <w:color w:val="333333"/>
              </w:rPr>
            </w:pPr>
            <w:r>
              <w:rPr>
                <w:color w:val="333333"/>
              </w:rPr>
              <w:t>28010</w:t>
            </w:r>
          </w:p>
        </w:tc>
        <w:tc>
          <w:tcPr>
            <w:tcW w:w="1600" w:type="dxa"/>
            <w:noWrap/>
            <w:vAlign w:val="bottom"/>
            <w:hideMark/>
          </w:tcPr>
          <w:p w:rsidR="00AE0D73" w:rsidRPr="00ED303C" w:rsidP="00593243" w14:paraId="4805C46C" w14:textId="77777777">
            <w:pPr>
              <w:jc w:val="center"/>
              <w:rPr>
                <w:color w:val="333333"/>
              </w:rPr>
            </w:pPr>
            <w:r>
              <w:rPr>
                <w:color w:val="333333"/>
              </w:rPr>
              <w:t>KSTP-TV</w:t>
            </w:r>
          </w:p>
        </w:tc>
        <w:tc>
          <w:tcPr>
            <w:tcW w:w="1800" w:type="dxa"/>
            <w:noWrap/>
            <w:vAlign w:val="bottom"/>
            <w:hideMark/>
          </w:tcPr>
          <w:p w:rsidR="00AE0D73" w:rsidRPr="00ED303C" w:rsidP="00593243" w14:paraId="204D3668" w14:textId="77777777">
            <w:pPr>
              <w:jc w:val="center"/>
            </w:pPr>
            <w:r>
              <w:rPr>
                <w:color w:val="000000"/>
              </w:rPr>
              <w:t>3,788,898</w:t>
            </w:r>
          </w:p>
        </w:tc>
        <w:tc>
          <w:tcPr>
            <w:tcW w:w="1900" w:type="dxa"/>
            <w:noWrap/>
            <w:vAlign w:val="bottom"/>
            <w:hideMark/>
          </w:tcPr>
          <w:p w:rsidR="00AE0D73" w:rsidRPr="00ED303C" w:rsidP="00593243" w14:paraId="4D2CFF15" w14:textId="77777777">
            <w:pPr>
              <w:jc w:val="center"/>
            </w:pPr>
            <w:r>
              <w:rPr>
                <w:color w:val="000000"/>
              </w:rPr>
              <w:t>3,782,053</w:t>
            </w:r>
          </w:p>
        </w:tc>
        <w:tc>
          <w:tcPr>
            <w:tcW w:w="1885" w:type="dxa"/>
            <w:noWrap/>
            <w:vAlign w:val="bottom"/>
            <w:hideMark/>
          </w:tcPr>
          <w:p w:rsidR="00AE0D73" w:rsidRPr="00ED303C" w:rsidP="00593243" w14:paraId="5242B786" w14:textId="77777777">
            <w:pPr>
              <w:jc w:val="center"/>
              <w:rPr>
                <w:color w:val="333333"/>
              </w:rPr>
            </w:pPr>
            <w:r>
              <w:rPr>
                <w:color w:val="333333"/>
              </w:rPr>
              <w:t xml:space="preserve"> $          31,883 </w:t>
            </w:r>
          </w:p>
        </w:tc>
      </w:tr>
      <w:tr w14:paraId="01BF58A5" w14:textId="77777777" w:rsidTr="00593243">
        <w:tblPrEx>
          <w:tblW w:w="8545" w:type="dxa"/>
          <w:tblLook w:val="04A0"/>
        </w:tblPrEx>
        <w:trPr>
          <w:trHeight w:val="390"/>
        </w:trPr>
        <w:tc>
          <w:tcPr>
            <w:tcW w:w="1360" w:type="dxa"/>
            <w:noWrap/>
            <w:vAlign w:val="bottom"/>
            <w:hideMark/>
          </w:tcPr>
          <w:p w:rsidR="00AE0D73" w:rsidRPr="00ED303C" w:rsidP="00593243" w14:paraId="38EAF05F" w14:textId="77777777">
            <w:pPr>
              <w:jc w:val="center"/>
              <w:rPr>
                <w:color w:val="333333"/>
              </w:rPr>
            </w:pPr>
            <w:r>
              <w:rPr>
                <w:color w:val="333333"/>
              </w:rPr>
              <w:t>60534</w:t>
            </w:r>
          </w:p>
        </w:tc>
        <w:tc>
          <w:tcPr>
            <w:tcW w:w="1600" w:type="dxa"/>
            <w:noWrap/>
            <w:vAlign w:val="bottom"/>
            <w:hideMark/>
          </w:tcPr>
          <w:p w:rsidR="00AE0D73" w:rsidRPr="00ED303C" w:rsidP="00593243" w14:paraId="281430EC" w14:textId="77777777">
            <w:pPr>
              <w:jc w:val="center"/>
              <w:rPr>
                <w:color w:val="333333"/>
              </w:rPr>
            </w:pPr>
            <w:r>
              <w:rPr>
                <w:color w:val="333333"/>
              </w:rPr>
              <w:t>KSTR-DT</w:t>
            </w:r>
          </w:p>
        </w:tc>
        <w:tc>
          <w:tcPr>
            <w:tcW w:w="1800" w:type="dxa"/>
            <w:noWrap/>
            <w:vAlign w:val="bottom"/>
            <w:hideMark/>
          </w:tcPr>
          <w:p w:rsidR="00AE0D73" w:rsidRPr="00ED303C" w:rsidP="00593243" w14:paraId="29A5A15B" w14:textId="77777777">
            <w:pPr>
              <w:jc w:val="center"/>
            </w:pPr>
            <w:r>
              <w:rPr>
                <w:color w:val="000000"/>
              </w:rPr>
              <w:t>6,632,577</w:t>
            </w:r>
          </w:p>
        </w:tc>
        <w:tc>
          <w:tcPr>
            <w:tcW w:w="1900" w:type="dxa"/>
            <w:noWrap/>
            <w:vAlign w:val="bottom"/>
            <w:hideMark/>
          </w:tcPr>
          <w:p w:rsidR="00AE0D73" w:rsidRPr="00ED303C" w:rsidP="00593243" w14:paraId="522BEECF" w14:textId="77777777">
            <w:pPr>
              <w:jc w:val="center"/>
            </w:pPr>
            <w:r>
              <w:rPr>
                <w:color w:val="000000"/>
              </w:rPr>
              <w:t>6,629,296</w:t>
            </w:r>
          </w:p>
        </w:tc>
        <w:tc>
          <w:tcPr>
            <w:tcW w:w="1885" w:type="dxa"/>
            <w:noWrap/>
            <w:vAlign w:val="bottom"/>
            <w:hideMark/>
          </w:tcPr>
          <w:p w:rsidR="00AE0D73" w:rsidRPr="00ED303C" w:rsidP="00593243" w14:paraId="7A75515D" w14:textId="77777777">
            <w:pPr>
              <w:jc w:val="center"/>
              <w:rPr>
                <w:color w:val="333333"/>
              </w:rPr>
            </w:pPr>
            <w:r>
              <w:rPr>
                <w:color w:val="333333"/>
              </w:rPr>
              <w:t xml:space="preserve"> $          55,885 </w:t>
            </w:r>
          </w:p>
        </w:tc>
      </w:tr>
      <w:tr w14:paraId="18B89527" w14:textId="77777777" w:rsidTr="00593243">
        <w:tblPrEx>
          <w:tblW w:w="8545" w:type="dxa"/>
          <w:tblLook w:val="04A0"/>
        </w:tblPrEx>
        <w:trPr>
          <w:trHeight w:val="390"/>
        </w:trPr>
        <w:tc>
          <w:tcPr>
            <w:tcW w:w="1360" w:type="dxa"/>
            <w:noWrap/>
            <w:vAlign w:val="bottom"/>
            <w:hideMark/>
          </w:tcPr>
          <w:p w:rsidR="00AE0D73" w:rsidRPr="00ED303C" w:rsidP="00593243" w14:paraId="24B86F29" w14:textId="77777777">
            <w:pPr>
              <w:jc w:val="center"/>
              <w:rPr>
                <w:color w:val="333333"/>
              </w:rPr>
            </w:pPr>
            <w:r>
              <w:rPr>
                <w:color w:val="333333"/>
              </w:rPr>
              <w:t>64987</w:t>
            </w:r>
          </w:p>
        </w:tc>
        <w:tc>
          <w:tcPr>
            <w:tcW w:w="1600" w:type="dxa"/>
            <w:noWrap/>
            <w:vAlign w:val="bottom"/>
            <w:hideMark/>
          </w:tcPr>
          <w:p w:rsidR="00AE0D73" w:rsidRPr="00ED303C" w:rsidP="00593243" w14:paraId="528D3ABB" w14:textId="77777777">
            <w:pPr>
              <w:jc w:val="center"/>
              <w:rPr>
                <w:color w:val="333333"/>
              </w:rPr>
            </w:pPr>
            <w:r>
              <w:rPr>
                <w:color w:val="333333"/>
              </w:rPr>
              <w:t>KSTS</w:t>
            </w:r>
          </w:p>
        </w:tc>
        <w:tc>
          <w:tcPr>
            <w:tcW w:w="1800" w:type="dxa"/>
            <w:noWrap/>
            <w:vAlign w:val="bottom"/>
            <w:hideMark/>
          </w:tcPr>
          <w:p w:rsidR="00AE0D73" w:rsidRPr="00ED303C" w:rsidP="00593243" w14:paraId="0F1309AE" w14:textId="77777777">
            <w:pPr>
              <w:jc w:val="center"/>
            </w:pPr>
            <w:r>
              <w:rPr>
                <w:color w:val="000000"/>
              </w:rPr>
              <w:t>8,363,473</w:t>
            </w:r>
          </w:p>
        </w:tc>
        <w:tc>
          <w:tcPr>
            <w:tcW w:w="1900" w:type="dxa"/>
            <w:noWrap/>
            <w:vAlign w:val="bottom"/>
            <w:hideMark/>
          </w:tcPr>
          <w:p w:rsidR="00AE0D73" w:rsidRPr="00ED303C" w:rsidP="00593243" w14:paraId="68670158" w14:textId="77777777">
            <w:pPr>
              <w:jc w:val="center"/>
            </w:pPr>
            <w:r>
              <w:rPr>
                <w:color w:val="000000"/>
              </w:rPr>
              <w:t>7,264,852</w:t>
            </w:r>
          </w:p>
        </w:tc>
        <w:tc>
          <w:tcPr>
            <w:tcW w:w="1885" w:type="dxa"/>
            <w:noWrap/>
            <w:vAlign w:val="bottom"/>
            <w:hideMark/>
          </w:tcPr>
          <w:p w:rsidR="00AE0D73" w:rsidRPr="00ED303C" w:rsidP="00593243" w14:paraId="52AB8275" w14:textId="77777777">
            <w:pPr>
              <w:jc w:val="center"/>
              <w:rPr>
                <w:color w:val="333333"/>
              </w:rPr>
            </w:pPr>
            <w:r>
              <w:rPr>
                <w:color w:val="333333"/>
              </w:rPr>
              <w:t xml:space="preserve"> $          61,243 </w:t>
            </w:r>
          </w:p>
        </w:tc>
      </w:tr>
      <w:tr w14:paraId="4A1E0E37" w14:textId="77777777" w:rsidTr="00593243">
        <w:tblPrEx>
          <w:tblW w:w="8545" w:type="dxa"/>
          <w:tblLook w:val="04A0"/>
        </w:tblPrEx>
        <w:trPr>
          <w:trHeight w:val="390"/>
        </w:trPr>
        <w:tc>
          <w:tcPr>
            <w:tcW w:w="1360" w:type="dxa"/>
            <w:noWrap/>
            <w:vAlign w:val="bottom"/>
            <w:hideMark/>
          </w:tcPr>
          <w:p w:rsidR="00AE0D73" w:rsidRPr="00ED303C" w:rsidP="00593243" w14:paraId="7C3EBA0D" w14:textId="77777777">
            <w:pPr>
              <w:jc w:val="center"/>
              <w:rPr>
                <w:color w:val="333333"/>
              </w:rPr>
            </w:pPr>
            <w:r>
              <w:rPr>
                <w:color w:val="333333"/>
              </w:rPr>
              <w:t>22215</w:t>
            </w:r>
          </w:p>
        </w:tc>
        <w:tc>
          <w:tcPr>
            <w:tcW w:w="1600" w:type="dxa"/>
            <w:noWrap/>
            <w:vAlign w:val="bottom"/>
            <w:hideMark/>
          </w:tcPr>
          <w:p w:rsidR="00AE0D73" w:rsidRPr="00ED303C" w:rsidP="00593243" w14:paraId="0D749078" w14:textId="77777777">
            <w:pPr>
              <w:jc w:val="center"/>
              <w:rPr>
                <w:color w:val="333333"/>
              </w:rPr>
            </w:pPr>
            <w:r>
              <w:rPr>
                <w:color w:val="333333"/>
              </w:rPr>
              <w:t>KSTU</w:t>
            </w:r>
          </w:p>
        </w:tc>
        <w:tc>
          <w:tcPr>
            <w:tcW w:w="1800" w:type="dxa"/>
            <w:noWrap/>
            <w:vAlign w:val="bottom"/>
            <w:hideMark/>
          </w:tcPr>
          <w:p w:rsidR="00AE0D73" w:rsidRPr="00ED303C" w:rsidP="00593243" w14:paraId="4BD6F5EE" w14:textId="77777777">
            <w:pPr>
              <w:jc w:val="center"/>
            </w:pPr>
            <w:r>
              <w:rPr>
                <w:color w:val="000000"/>
              </w:rPr>
              <w:t>2,384,996</w:t>
            </w:r>
          </w:p>
        </w:tc>
        <w:tc>
          <w:tcPr>
            <w:tcW w:w="1900" w:type="dxa"/>
            <w:noWrap/>
            <w:vAlign w:val="bottom"/>
            <w:hideMark/>
          </w:tcPr>
          <w:p w:rsidR="00AE0D73" w:rsidRPr="00ED303C" w:rsidP="00593243" w14:paraId="10A576FE" w14:textId="77777777">
            <w:pPr>
              <w:jc w:val="center"/>
            </w:pPr>
            <w:r>
              <w:rPr>
                <w:color w:val="000000"/>
              </w:rPr>
              <w:t>2,201,716</w:t>
            </w:r>
          </w:p>
        </w:tc>
        <w:tc>
          <w:tcPr>
            <w:tcW w:w="1885" w:type="dxa"/>
            <w:noWrap/>
            <w:vAlign w:val="bottom"/>
            <w:hideMark/>
          </w:tcPr>
          <w:p w:rsidR="00AE0D73" w:rsidRPr="00ED303C" w:rsidP="00593243" w14:paraId="36D2A559" w14:textId="77777777">
            <w:pPr>
              <w:jc w:val="center"/>
              <w:rPr>
                <w:color w:val="333333"/>
              </w:rPr>
            </w:pPr>
            <w:r>
              <w:rPr>
                <w:color w:val="333333"/>
              </w:rPr>
              <w:t xml:space="preserve"> $          18,560 </w:t>
            </w:r>
          </w:p>
        </w:tc>
      </w:tr>
      <w:tr w14:paraId="0C17DE36" w14:textId="77777777" w:rsidTr="00593243">
        <w:tblPrEx>
          <w:tblW w:w="8545" w:type="dxa"/>
          <w:tblLook w:val="04A0"/>
        </w:tblPrEx>
        <w:trPr>
          <w:trHeight w:val="390"/>
        </w:trPr>
        <w:tc>
          <w:tcPr>
            <w:tcW w:w="1360" w:type="dxa"/>
            <w:noWrap/>
            <w:vAlign w:val="bottom"/>
            <w:hideMark/>
          </w:tcPr>
          <w:p w:rsidR="00AE0D73" w:rsidRPr="00ED303C" w:rsidP="00593243" w14:paraId="7E14275F" w14:textId="77777777">
            <w:pPr>
              <w:jc w:val="center"/>
              <w:rPr>
                <w:color w:val="333333"/>
              </w:rPr>
            </w:pPr>
            <w:r>
              <w:rPr>
                <w:color w:val="333333"/>
              </w:rPr>
              <w:t>23428</w:t>
            </w:r>
          </w:p>
        </w:tc>
        <w:tc>
          <w:tcPr>
            <w:tcW w:w="1600" w:type="dxa"/>
            <w:noWrap/>
            <w:vAlign w:val="bottom"/>
            <w:hideMark/>
          </w:tcPr>
          <w:p w:rsidR="00AE0D73" w:rsidRPr="00ED303C" w:rsidP="00593243" w14:paraId="66376E15" w14:textId="77777777">
            <w:pPr>
              <w:jc w:val="center"/>
              <w:rPr>
                <w:color w:val="333333"/>
              </w:rPr>
            </w:pPr>
            <w:r>
              <w:rPr>
                <w:color w:val="333333"/>
              </w:rPr>
              <w:t>KSTW</w:t>
            </w:r>
          </w:p>
        </w:tc>
        <w:tc>
          <w:tcPr>
            <w:tcW w:w="1800" w:type="dxa"/>
            <w:noWrap/>
            <w:vAlign w:val="bottom"/>
            <w:hideMark/>
          </w:tcPr>
          <w:p w:rsidR="00AE0D73" w:rsidRPr="00ED303C" w:rsidP="00593243" w14:paraId="7786FE28" w14:textId="77777777">
            <w:pPr>
              <w:jc w:val="center"/>
            </w:pPr>
            <w:r>
              <w:rPr>
                <w:color w:val="000000"/>
              </w:rPr>
              <w:t>4,265,956</w:t>
            </w:r>
          </w:p>
        </w:tc>
        <w:tc>
          <w:tcPr>
            <w:tcW w:w="1900" w:type="dxa"/>
            <w:noWrap/>
            <w:vAlign w:val="bottom"/>
            <w:hideMark/>
          </w:tcPr>
          <w:p w:rsidR="00AE0D73" w:rsidRPr="00ED303C" w:rsidP="00593243" w14:paraId="10D13F44" w14:textId="77777777">
            <w:pPr>
              <w:jc w:val="center"/>
            </w:pPr>
            <w:r>
              <w:rPr>
                <w:color w:val="000000"/>
              </w:rPr>
              <w:t>4,186,266</w:t>
            </w:r>
          </w:p>
        </w:tc>
        <w:tc>
          <w:tcPr>
            <w:tcW w:w="1885" w:type="dxa"/>
            <w:noWrap/>
            <w:vAlign w:val="bottom"/>
            <w:hideMark/>
          </w:tcPr>
          <w:p w:rsidR="00AE0D73" w:rsidRPr="00ED303C" w:rsidP="00593243" w14:paraId="4674DB8F" w14:textId="77777777">
            <w:pPr>
              <w:jc w:val="center"/>
              <w:rPr>
                <w:color w:val="333333"/>
              </w:rPr>
            </w:pPr>
            <w:r>
              <w:rPr>
                <w:color w:val="333333"/>
              </w:rPr>
              <w:t xml:space="preserve"> $          35,290 </w:t>
            </w:r>
          </w:p>
        </w:tc>
      </w:tr>
      <w:tr w14:paraId="60A93101" w14:textId="77777777" w:rsidTr="00593243">
        <w:tblPrEx>
          <w:tblW w:w="8545" w:type="dxa"/>
          <w:tblLook w:val="04A0"/>
        </w:tblPrEx>
        <w:trPr>
          <w:trHeight w:val="390"/>
        </w:trPr>
        <w:tc>
          <w:tcPr>
            <w:tcW w:w="1360" w:type="dxa"/>
            <w:noWrap/>
            <w:vAlign w:val="bottom"/>
            <w:hideMark/>
          </w:tcPr>
          <w:p w:rsidR="00AE0D73" w:rsidRPr="00ED303C" w:rsidP="00593243" w14:paraId="0AB46841" w14:textId="77777777">
            <w:pPr>
              <w:jc w:val="center"/>
              <w:rPr>
                <w:color w:val="333333"/>
              </w:rPr>
            </w:pPr>
            <w:r>
              <w:rPr>
                <w:color w:val="333333"/>
              </w:rPr>
              <w:t>5243</w:t>
            </w:r>
          </w:p>
        </w:tc>
        <w:tc>
          <w:tcPr>
            <w:tcW w:w="1600" w:type="dxa"/>
            <w:noWrap/>
            <w:vAlign w:val="bottom"/>
            <w:hideMark/>
          </w:tcPr>
          <w:p w:rsidR="00AE0D73" w:rsidRPr="00ED303C" w:rsidP="00593243" w14:paraId="461046A7" w14:textId="77777777">
            <w:pPr>
              <w:jc w:val="center"/>
              <w:rPr>
                <w:color w:val="333333"/>
              </w:rPr>
            </w:pPr>
            <w:r>
              <w:rPr>
                <w:color w:val="333333"/>
              </w:rPr>
              <w:t>KSVI</w:t>
            </w:r>
          </w:p>
        </w:tc>
        <w:tc>
          <w:tcPr>
            <w:tcW w:w="1800" w:type="dxa"/>
            <w:noWrap/>
            <w:vAlign w:val="bottom"/>
            <w:hideMark/>
          </w:tcPr>
          <w:p w:rsidR="00AE0D73" w:rsidRPr="00ED303C" w:rsidP="00593243" w14:paraId="7973419E" w14:textId="77777777">
            <w:pPr>
              <w:jc w:val="center"/>
            </w:pPr>
            <w:r>
              <w:rPr>
                <w:color w:val="000000"/>
              </w:rPr>
              <w:t>175,390</w:t>
            </w:r>
          </w:p>
        </w:tc>
        <w:tc>
          <w:tcPr>
            <w:tcW w:w="1900" w:type="dxa"/>
            <w:noWrap/>
            <w:vAlign w:val="bottom"/>
            <w:hideMark/>
          </w:tcPr>
          <w:p w:rsidR="00AE0D73" w:rsidRPr="00ED303C" w:rsidP="00593243" w14:paraId="55A93924" w14:textId="77777777">
            <w:pPr>
              <w:jc w:val="center"/>
            </w:pPr>
            <w:r>
              <w:rPr>
                <w:color w:val="000000"/>
              </w:rPr>
              <w:t>173,667</w:t>
            </w:r>
          </w:p>
        </w:tc>
        <w:tc>
          <w:tcPr>
            <w:tcW w:w="1885" w:type="dxa"/>
            <w:noWrap/>
            <w:vAlign w:val="bottom"/>
            <w:hideMark/>
          </w:tcPr>
          <w:p w:rsidR="00AE0D73" w:rsidRPr="00ED303C" w:rsidP="00593243" w14:paraId="580205E6" w14:textId="77777777">
            <w:pPr>
              <w:jc w:val="center"/>
              <w:rPr>
                <w:color w:val="333333"/>
              </w:rPr>
            </w:pPr>
            <w:r>
              <w:rPr>
                <w:color w:val="333333"/>
              </w:rPr>
              <w:t xml:space="preserve"> $            1,464 </w:t>
            </w:r>
          </w:p>
        </w:tc>
      </w:tr>
      <w:tr w14:paraId="239691F9" w14:textId="77777777" w:rsidTr="00593243">
        <w:tblPrEx>
          <w:tblW w:w="8545" w:type="dxa"/>
          <w:tblLook w:val="04A0"/>
        </w:tblPrEx>
        <w:trPr>
          <w:trHeight w:val="390"/>
        </w:trPr>
        <w:tc>
          <w:tcPr>
            <w:tcW w:w="1360" w:type="dxa"/>
            <w:noWrap/>
            <w:vAlign w:val="bottom"/>
            <w:hideMark/>
          </w:tcPr>
          <w:p w:rsidR="00AE0D73" w:rsidRPr="00ED303C" w:rsidP="00593243" w14:paraId="55C9D525" w14:textId="77777777">
            <w:pPr>
              <w:jc w:val="center"/>
              <w:rPr>
                <w:color w:val="333333"/>
              </w:rPr>
            </w:pPr>
            <w:r>
              <w:rPr>
                <w:color w:val="333333"/>
              </w:rPr>
              <w:t>58827</w:t>
            </w:r>
          </w:p>
        </w:tc>
        <w:tc>
          <w:tcPr>
            <w:tcW w:w="1600" w:type="dxa"/>
            <w:noWrap/>
            <w:vAlign w:val="bottom"/>
            <w:hideMark/>
          </w:tcPr>
          <w:p w:rsidR="00AE0D73" w:rsidRPr="00ED303C" w:rsidP="00593243" w14:paraId="3B02C7DB" w14:textId="77777777">
            <w:pPr>
              <w:jc w:val="center"/>
              <w:rPr>
                <w:color w:val="333333"/>
              </w:rPr>
            </w:pPr>
            <w:r>
              <w:rPr>
                <w:color w:val="333333"/>
              </w:rPr>
              <w:t>KSWB-TV</w:t>
            </w:r>
          </w:p>
        </w:tc>
        <w:tc>
          <w:tcPr>
            <w:tcW w:w="1800" w:type="dxa"/>
            <w:noWrap/>
            <w:vAlign w:val="bottom"/>
            <w:hideMark/>
          </w:tcPr>
          <w:p w:rsidR="00AE0D73" w:rsidRPr="00ED303C" w:rsidP="00593243" w14:paraId="74B9E71C" w14:textId="77777777">
            <w:pPr>
              <w:jc w:val="center"/>
            </w:pPr>
            <w:r>
              <w:rPr>
                <w:color w:val="000000"/>
              </w:rPr>
              <w:t>3,677,190</w:t>
            </w:r>
          </w:p>
        </w:tc>
        <w:tc>
          <w:tcPr>
            <w:tcW w:w="1900" w:type="dxa"/>
            <w:noWrap/>
            <w:vAlign w:val="bottom"/>
            <w:hideMark/>
          </w:tcPr>
          <w:p w:rsidR="00AE0D73" w:rsidRPr="00ED303C" w:rsidP="00593243" w14:paraId="1AE4131D" w14:textId="77777777">
            <w:pPr>
              <w:jc w:val="center"/>
            </w:pPr>
            <w:r>
              <w:rPr>
                <w:color w:val="000000"/>
              </w:rPr>
              <w:t>3,488,655</w:t>
            </w:r>
          </w:p>
        </w:tc>
        <w:tc>
          <w:tcPr>
            <w:tcW w:w="1885" w:type="dxa"/>
            <w:noWrap/>
            <w:vAlign w:val="bottom"/>
            <w:hideMark/>
          </w:tcPr>
          <w:p w:rsidR="00AE0D73" w:rsidRPr="00ED303C" w:rsidP="00593243" w14:paraId="3ABDEF6A" w14:textId="77777777">
            <w:pPr>
              <w:jc w:val="center"/>
              <w:rPr>
                <w:color w:val="333333"/>
              </w:rPr>
            </w:pPr>
            <w:r>
              <w:rPr>
                <w:color w:val="333333"/>
              </w:rPr>
              <w:t xml:space="preserve"> $          29,409 </w:t>
            </w:r>
          </w:p>
        </w:tc>
      </w:tr>
      <w:tr w14:paraId="33185D16" w14:textId="77777777" w:rsidTr="00593243">
        <w:tblPrEx>
          <w:tblW w:w="8545" w:type="dxa"/>
          <w:tblLook w:val="04A0"/>
        </w:tblPrEx>
        <w:trPr>
          <w:trHeight w:val="390"/>
        </w:trPr>
        <w:tc>
          <w:tcPr>
            <w:tcW w:w="1360" w:type="dxa"/>
            <w:noWrap/>
            <w:vAlign w:val="bottom"/>
            <w:hideMark/>
          </w:tcPr>
          <w:p w:rsidR="00AE0D73" w:rsidRPr="00ED303C" w:rsidP="00593243" w14:paraId="626AB67A" w14:textId="77777777">
            <w:pPr>
              <w:jc w:val="center"/>
              <w:rPr>
                <w:color w:val="333333"/>
              </w:rPr>
            </w:pPr>
            <w:r>
              <w:rPr>
                <w:color w:val="333333"/>
              </w:rPr>
              <w:t>60683</w:t>
            </w:r>
          </w:p>
        </w:tc>
        <w:tc>
          <w:tcPr>
            <w:tcW w:w="1600" w:type="dxa"/>
            <w:noWrap/>
            <w:vAlign w:val="bottom"/>
            <w:hideMark/>
          </w:tcPr>
          <w:p w:rsidR="00AE0D73" w:rsidRPr="00ED303C" w:rsidP="00593243" w14:paraId="32E748ED" w14:textId="77777777">
            <w:pPr>
              <w:jc w:val="center"/>
              <w:rPr>
                <w:color w:val="333333"/>
              </w:rPr>
            </w:pPr>
            <w:r>
              <w:rPr>
                <w:color w:val="333333"/>
              </w:rPr>
              <w:t>KSWK</w:t>
            </w:r>
          </w:p>
        </w:tc>
        <w:tc>
          <w:tcPr>
            <w:tcW w:w="1800" w:type="dxa"/>
            <w:noWrap/>
            <w:vAlign w:val="bottom"/>
            <w:hideMark/>
          </w:tcPr>
          <w:p w:rsidR="00AE0D73" w:rsidRPr="00ED303C" w:rsidP="00593243" w14:paraId="6DE5876F" w14:textId="77777777">
            <w:pPr>
              <w:jc w:val="center"/>
            </w:pPr>
            <w:r>
              <w:rPr>
                <w:color w:val="000000"/>
              </w:rPr>
              <w:t>79,012</w:t>
            </w:r>
          </w:p>
        </w:tc>
        <w:tc>
          <w:tcPr>
            <w:tcW w:w="1900" w:type="dxa"/>
            <w:noWrap/>
            <w:vAlign w:val="bottom"/>
            <w:hideMark/>
          </w:tcPr>
          <w:p w:rsidR="00AE0D73" w:rsidRPr="00ED303C" w:rsidP="00593243" w14:paraId="19899747" w14:textId="77777777">
            <w:pPr>
              <w:jc w:val="center"/>
            </w:pPr>
            <w:r>
              <w:rPr>
                <w:color w:val="000000"/>
              </w:rPr>
              <w:t>78,784</w:t>
            </w:r>
          </w:p>
        </w:tc>
        <w:tc>
          <w:tcPr>
            <w:tcW w:w="1885" w:type="dxa"/>
            <w:noWrap/>
            <w:vAlign w:val="bottom"/>
            <w:hideMark/>
          </w:tcPr>
          <w:p w:rsidR="00AE0D73" w:rsidRPr="00ED303C" w:rsidP="00593243" w14:paraId="4E7D2C46" w14:textId="77777777">
            <w:pPr>
              <w:jc w:val="center"/>
              <w:rPr>
                <w:color w:val="333333"/>
              </w:rPr>
            </w:pPr>
            <w:r>
              <w:rPr>
                <w:color w:val="333333"/>
              </w:rPr>
              <w:t xml:space="preserve"> $               664 </w:t>
            </w:r>
          </w:p>
        </w:tc>
      </w:tr>
      <w:tr w14:paraId="27528E38" w14:textId="77777777" w:rsidTr="00593243">
        <w:tblPrEx>
          <w:tblW w:w="8545" w:type="dxa"/>
          <w:tblLook w:val="04A0"/>
        </w:tblPrEx>
        <w:trPr>
          <w:trHeight w:val="390"/>
        </w:trPr>
        <w:tc>
          <w:tcPr>
            <w:tcW w:w="1360" w:type="dxa"/>
            <w:noWrap/>
            <w:vAlign w:val="bottom"/>
            <w:hideMark/>
          </w:tcPr>
          <w:p w:rsidR="00AE0D73" w:rsidRPr="00ED303C" w:rsidP="00593243" w14:paraId="48B7DECC" w14:textId="77777777">
            <w:pPr>
              <w:jc w:val="center"/>
              <w:rPr>
                <w:color w:val="333333"/>
              </w:rPr>
            </w:pPr>
            <w:r>
              <w:rPr>
                <w:color w:val="333333"/>
              </w:rPr>
              <w:t>35645</w:t>
            </w:r>
          </w:p>
        </w:tc>
        <w:tc>
          <w:tcPr>
            <w:tcW w:w="1600" w:type="dxa"/>
            <w:noWrap/>
            <w:vAlign w:val="bottom"/>
            <w:hideMark/>
          </w:tcPr>
          <w:p w:rsidR="00AE0D73" w:rsidRPr="00ED303C" w:rsidP="00593243" w14:paraId="50EB0EBA" w14:textId="77777777">
            <w:pPr>
              <w:jc w:val="center"/>
              <w:rPr>
                <w:color w:val="333333"/>
              </w:rPr>
            </w:pPr>
            <w:r>
              <w:rPr>
                <w:color w:val="333333"/>
              </w:rPr>
              <w:t>KSWO-TV</w:t>
            </w:r>
          </w:p>
        </w:tc>
        <w:tc>
          <w:tcPr>
            <w:tcW w:w="1800" w:type="dxa"/>
            <w:noWrap/>
            <w:vAlign w:val="bottom"/>
            <w:hideMark/>
          </w:tcPr>
          <w:p w:rsidR="00AE0D73" w:rsidRPr="00ED303C" w:rsidP="00593243" w14:paraId="64A0CE82" w14:textId="77777777">
            <w:pPr>
              <w:jc w:val="center"/>
            </w:pPr>
            <w:r>
              <w:rPr>
                <w:color w:val="000000"/>
              </w:rPr>
              <w:t>483,132</w:t>
            </w:r>
          </w:p>
        </w:tc>
        <w:tc>
          <w:tcPr>
            <w:tcW w:w="1900" w:type="dxa"/>
            <w:noWrap/>
            <w:vAlign w:val="bottom"/>
            <w:hideMark/>
          </w:tcPr>
          <w:p w:rsidR="00AE0D73" w:rsidRPr="00ED303C" w:rsidP="00593243" w14:paraId="081F425F" w14:textId="77777777">
            <w:pPr>
              <w:jc w:val="center"/>
            </w:pPr>
            <w:r>
              <w:rPr>
                <w:color w:val="000000"/>
              </w:rPr>
              <w:t>458,057</w:t>
            </w:r>
          </w:p>
        </w:tc>
        <w:tc>
          <w:tcPr>
            <w:tcW w:w="1885" w:type="dxa"/>
            <w:noWrap/>
            <w:vAlign w:val="bottom"/>
            <w:hideMark/>
          </w:tcPr>
          <w:p w:rsidR="00AE0D73" w:rsidRPr="00ED303C" w:rsidP="00593243" w14:paraId="3241F4A1" w14:textId="77777777">
            <w:pPr>
              <w:jc w:val="center"/>
              <w:rPr>
                <w:color w:val="333333"/>
              </w:rPr>
            </w:pPr>
            <w:r>
              <w:rPr>
                <w:color w:val="333333"/>
              </w:rPr>
              <w:t xml:space="preserve"> $            3,861 </w:t>
            </w:r>
          </w:p>
        </w:tc>
      </w:tr>
      <w:tr w14:paraId="76BF5D3D" w14:textId="77777777" w:rsidTr="00593243">
        <w:tblPrEx>
          <w:tblW w:w="8545" w:type="dxa"/>
          <w:tblLook w:val="04A0"/>
        </w:tblPrEx>
        <w:trPr>
          <w:trHeight w:val="390"/>
        </w:trPr>
        <w:tc>
          <w:tcPr>
            <w:tcW w:w="1360" w:type="dxa"/>
            <w:noWrap/>
            <w:vAlign w:val="bottom"/>
            <w:hideMark/>
          </w:tcPr>
          <w:p w:rsidR="00AE0D73" w:rsidRPr="00ED303C" w:rsidP="00593243" w14:paraId="2526C9FF" w14:textId="77777777">
            <w:pPr>
              <w:jc w:val="center"/>
              <w:rPr>
                <w:color w:val="333333"/>
              </w:rPr>
            </w:pPr>
            <w:r>
              <w:rPr>
                <w:color w:val="333333"/>
              </w:rPr>
              <w:t>61350</w:t>
            </w:r>
          </w:p>
        </w:tc>
        <w:tc>
          <w:tcPr>
            <w:tcW w:w="1600" w:type="dxa"/>
            <w:noWrap/>
            <w:vAlign w:val="bottom"/>
            <w:hideMark/>
          </w:tcPr>
          <w:p w:rsidR="00AE0D73" w:rsidRPr="00ED303C" w:rsidP="00593243" w14:paraId="5C1FF255" w14:textId="77777777">
            <w:pPr>
              <w:jc w:val="center"/>
              <w:rPr>
                <w:color w:val="333333"/>
              </w:rPr>
            </w:pPr>
            <w:r>
              <w:rPr>
                <w:color w:val="333333"/>
              </w:rPr>
              <w:t>KSYS</w:t>
            </w:r>
          </w:p>
        </w:tc>
        <w:tc>
          <w:tcPr>
            <w:tcW w:w="1800" w:type="dxa"/>
            <w:noWrap/>
            <w:vAlign w:val="bottom"/>
            <w:hideMark/>
          </w:tcPr>
          <w:p w:rsidR="00AE0D73" w:rsidRPr="00ED303C" w:rsidP="00593243" w14:paraId="50A097A5" w14:textId="77777777">
            <w:pPr>
              <w:jc w:val="center"/>
            </w:pPr>
            <w:r>
              <w:rPr>
                <w:color w:val="000000"/>
              </w:rPr>
              <w:t>519,209</w:t>
            </w:r>
          </w:p>
        </w:tc>
        <w:tc>
          <w:tcPr>
            <w:tcW w:w="1900" w:type="dxa"/>
            <w:noWrap/>
            <w:vAlign w:val="bottom"/>
            <w:hideMark/>
          </w:tcPr>
          <w:p w:rsidR="00AE0D73" w:rsidRPr="00ED303C" w:rsidP="00593243" w14:paraId="3BE67CF1" w14:textId="77777777">
            <w:pPr>
              <w:jc w:val="center"/>
            </w:pPr>
            <w:r>
              <w:rPr>
                <w:color w:val="000000"/>
              </w:rPr>
              <w:t>443,204</w:t>
            </w:r>
          </w:p>
        </w:tc>
        <w:tc>
          <w:tcPr>
            <w:tcW w:w="1885" w:type="dxa"/>
            <w:noWrap/>
            <w:vAlign w:val="bottom"/>
            <w:hideMark/>
          </w:tcPr>
          <w:p w:rsidR="00AE0D73" w:rsidRPr="00ED303C" w:rsidP="00593243" w14:paraId="145407E3" w14:textId="77777777">
            <w:pPr>
              <w:jc w:val="center"/>
              <w:rPr>
                <w:color w:val="333333"/>
              </w:rPr>
            </w:pPr>
            <w:r>
              <w:rPr>
                <w:color w:val="333333"/>
              </w:rPr>
              <w:t xml:space="preserve"> $            3,736 </w:t>
            </w:r>
          </w:p>
        </w:tc>
      </w:tr>
      <w:tr w14:paraId="462DAF84" w14:textId="77777777" w:rsidTr="00593243">
        <w:tblPrEx>
          <w:tblW w:w="8545" w:type="dxa"/>
          <w:tblLook w:val="04A0"/>
        </w:tblPrEx>
        <w:trPr>
          <w:trHeight w:val="390"/>
        </w:trPr>
        <w:tc>
          <w:tcPr>
            <w:tcW w:w="1360" w:type="dxa"/>
            <w:noWrap/>
            <w:vAlign w:val="bottom"/>
            <w:hideMark/>
          </w:tcPr>
          <w:p w:rsidR="00AE0D73" w:rsidRPr="00ED303C" w:rsidP="00593243" w14:paraId="2668DBD5" w14:textId="77777777">
            <w:pPr>
              <w:jc w:val="center"/>
              <w:rPr>
                <w:color w:val="333333"/>
              </w:rPr>
            </w:pPr>
            <w:r>
              <w:rPr>
                <w:color w:val="333333"/>
              </w:rPr>
              <w:t>59988</w:t>
            </w:r>
          </w:p>
        </w:tc>
        <w:tc>
          <w:tcPr>
            <w:tcW w:w="1600" w:type="dxa"/>
            <w:noWrap/>
            <w:vAlign w:val="bottom"/>
            <w:hideMark/>
          </w:tcPr>
          <w:p w:rsidR="00AE0D73" w:rsidRPr="00ED303C" w:rsidP="00593243" w14:paraId="1FC638CC" w14:textId="77777777">
            <w:pPr>
              <w:jc w:val="center"/>
              <w:rPr>
                <w:color w:val="333333"/>
              </w:rPr>
            </w:pPr>
            <w:r>
              <w:rPr>
                <w:color w:val="333333"/>
              </w:rPr>
              <w:t>KTAB-TV</w:t>
            </w:r>
          </w:p>
        </w:tc>
        <w:tc>
          <w:tcPr>
            <w:tcW w:w="1800" w:type="dxa"/>
            <w:noWrap/>
            <w:vAlign w:val="bottom"/>
            <w:hideMark/>
          </w:tcPr>
          <w:p w:rsidR="00AE0D73" w:rsidRPr="00ED303C" w:rsidP="00593243" w14:paraId="127DA95A" w14:textId="77777777">
            <w:pPr>
              <w:jc w:val="center"/>
            </w:pPr>
            <w:r>
              <w:rPr>
                <w:color w:val="000000"/>
              </w:rPr>
              <w:t>274,707</w:t>
            </w:r>
          </w:p>
        </w:tc>
        <w:tc>
          <w:tcPr>
            <w:tcW w:w="1900" w:type="dxa"/>
            <w:noWrap/>
            <w:vAlign w:val="bottom"/>
            <w:hideMark/>
          </w:tcPr>
          <w:p w:rsidR="00AE0D73" w:rsidRPr="00ED303C" w:rsidP="00593243" w14:paraId="79D6A0DB" w14:textId="77777777">
            <w:pPr>
              <w:jc w:val="center"/>
            </w:pPr>
            <w:r>
              <w:rPr>
                <w:color w:val="000000"/>
              </w:rPr>
              <w:t>274,536</w:t>
            </w:r>
          </w:p>
        </w:tc>
        <w:tc>
          <w:tcPr>
            <w:tcW w:w="1885" w:type="dxa"/>
            <w:noWrap/>
            <w:vAlign w:val="bottom"/>
            <w:hideMark/>
          </w:tcPr>
          <w:p w:rsidR="00AE0D73" w:rsidRPr="00ED303C" w:rsidP="00593243" w14:paraId="39E5F67B" w14:textId="77777777">
            <w:pPr>
              <w:jc w:val="center"/>
              <w:rPr>
                <w:color w:val="333333"/>
              </w:rPr>
            </w:pPr>
            <w:r>
              <w:rPr>
                <w:color w:val="333333"/>
              </w:rPr>
              <w:t xml:space="preserve"> $            2,314 </w:t>
            </w:r>
          </w:p>
        </w:tc>
      </w:tr>
      <w:tr w14:paraId="1AF01DBD" w14:textId="77777777" w:rsidTr="00593243">
        <w:tblPrEx>
          <w:tblW w:w="8545" w:type="dxa"/>
          <w:tblLook w:val="04A0"/>
        </w:tblPrEx>
        <w:trPr>
          <w:trHeight w:val="390"/>
        </w:trPr>
        <w:tc>
          <w:tcPr>
            <w:tcW w:w="1360" w:type="dxa"/>
            <w:noWrap/>
            <w:vAlign w:val="bottom"/>
            <w:hideMark/>
          </w:tcPr>
          <w:p w:rsidR="00AE0D73" w:rsidRPr="00ED303C" w:rsidP="00593243" w14:paraId="61B324D5" w14:textId="77777777">
            <w:pPr>
              <w:jc w:val="center"/>
              <w:rPr>
                <w:color w:val="333333"/>
              </w:rPr>
            </w:pPr>
            <w:r>
              <w:rPr>
                <w:color w:val="333333"/>
              </w:rPr>
              <w:t>999</w:t>
            </w:r>
          </w:p>
        </w:tc>
        <w:tc>
          <w:tcPr>
            <w:tcW w:w="1600" w:type="dxa"/>
            <w:noWrap/>
            <w:vAlign w:val="bottom"/>
            <w:hideMark/>
          </w:tcPr>
          <w:p w:rsidR="00AE0D73" w:rsidRPr="00ED303C" w:rsidP="00593243" w14:paraId="3098DCF7" w14:textId="77777777">
            <w:pPr>
              <w:jc w:val="center"/>
              <w:rPr>
                <w:color w:val="333333"/>
              </w:rPr>
            </w:pPr>
            <w:r>
              <w:rPr>
                <w:color w:val="333333"/>
              </w:rPr>
              <w:t>KTAJ-TV</w:t>
            </w:r>
          </w:p>
        </w:tc>
        <w:tc>
          <w:tcPr>
            <w:tcW w:w="1800" w:type="dxa"/>
            <w:noWrap/>
            <w:vAlign w:val="bottom"/>
            <w:hideMark/>
          </w:tcPr>
          <w:p w:rsidR="00AE0D73" w:rsidRPr="00ED303C" w:rsidP="00593243" w14:paraId="7361C48C" w14:textId="77777777">
            <w:pPr>
              <w:jc w:val="center"/>
            </w:pPr>
            <w:r>
              <w:rPr>
                <w:color w:val="000000"/>
              </w:rPr>
              <w:t>2,343,843</w:t>
            </w:r>
          </w:p>
        </w:tc>
        <w:tc>
          <w:tcPr>
            <w:tcW w:w="1900" w:type="dxa"/>
            <w:noWrap/>
            <w:vAlign w:val="bottom"/>
            <w:hideMark/>
          </w:tcPr>
          <w:p w:rsidR="00AE0D73" w:rsidRPr="00ED303C" w:rsidP="00593243" w14:paraId="08BE2061" w14:textId="77777777">
            <w:pPr>
              <w:jc w:val="center"/>
            </w:pPr>
            <w:r>
              <w:rPr>
                <w:color w:val="000000"/>
              </w:rPr>
              <w:t>2,343,227</w:t>
            </w:r>
          </w:p>
        </w:tc>
        <w:tc>
          <w:tcPr>
            <w:tcW w:w="1885" w:type="dxa"/>
            <w:noWrap/>
            <w:vAlign w:val="bottom"/>
            <w:hideMark/>
          </w:tcPr>
          <w:p w:rsidR="00AE0D73" w:rsidRPr="00ED303C" w:rsidP="00593243" w14:paraId="00ECE3E9" w14:textId="77777777">
            <w:pPr>
              <w:jc w:val="center"/>
              <w:rPr>
                <w:color w:val="333333"/>
              </w:rPr>
            </w:pPr>
            <w:r>
              <w:rPr>
                <w:color w:val="333333"/>
              </w:rPr>
              <w:t xml:space="preserve"> $          19,753 </w:t>
            </w:r>
          </w:p>
        </w:tc>
      </w:tr>
      <w:tr w14:paraId="4F4B4D3E" w14:textId="77777777" w:rsidTr="00593243">
        <w:tblPrEx>
          <w:tblW w:w="8545" w:type="dxa"/>
          <w:tblLook w:val="04A0"/>
        </w:tblPrEx>
        <w:trPr>
          <w:trHeight w:val="390"/>
        </w:trPr>
        <w:tc>
          <w:tcPr>
            <w:tcW w:w="1360" w:type="dxa"/>
            <w:noWrap/>
            <w:vAlign w:val="bottom"/>
            <w:hideMark/>
          </w:tcPr>
          <w:p w:rsidR="00AE0D73" w:rsidRPr="00ED303C" w:rsidP="00593243" w14:paraId="08B1A911" w14:textId="77777777">
            <w:pPr>
              <w:jc w:val="center"/>
              <w:rPr>
                <w:color w:val="333333"/>
              </w:rPr>
            </w:pPr>
            <w:r>
              <w:rPr>
                <w:color w:val="333333"/>
              </w:rPr>
              <w:t>35648</w:t>
            </w:r>
          </w:p>
        </w:tc>
        <w:tc>
          <w:tcPr>
            <w:tcW w:w="1600" w:type="dxa"/>
            <w:noWrap/>
            <w:vAlign w:val="bottom"/>
            <w:hideMark/>
          </w:tcPr>
          <w:p w:rsidR="00AE0D73" w:rsidRPr="00ED303C" w:rsidP="00593243" w14:paraId="22AFA225" w14:textId="77777777">
            <w:pPr>
              <w:jc w:val="center"/>
              <w:rPr>
                <w:color w:val="333333"/>
              </w:rPr>
            </w:pPr>
            <w:r>
              <w:rPr>
                <w:color w:val="333333"/>
              </w:rPr>
              <w:t>KTAL-TV</w:t>
            </w:r>
          </w:p>
        </w:tc>
        <w:tc>
          <w:tcPr>
            <w:tcW w:w="1800" w:type="dxa"/>
            <w:noWrap/>
            <w:vAlign w:val="bottom"/>
            <w:hideMark/>
          </w:tcPr>
          <w:p w:rsidR="00AE0D73" w:rsidRPr="00ED303C" w:rsidP="00593243" w14:paraId="46EC20AC" w14:textId="77777777">
            <w:pPr>
              <w:jc w:val="center"/>
            </w:pPr>
            <w:r>
              <w:rPr>
                <w:color w:val="000000"/>
              </w:rPr>
              <w:t>1,094,332</w:t>
            </w:r>
          </w:p>
        </w:tc>
        <w:tc>
          <w:tcPr>
            <w:tcW w:w="1900" w:type="dxa"/>
            <w:noWrap/>
            <w:vAlign w:val="bottom"/>
            <w:hideMark/>
          </w:tcPr>
          <w:p w:rsidR="00AE0D73" w:rsidRPr="00ED303C" w:rsidP="00593243" w14:paraId="6BAE43A8" w14:textId="77777777">
            <w:pPr>
              <w:jc w:val="center"/>
            </w:pPr>
            <w:r>
              <w:rPr>
                <w:color w:val="000000"/>
              </w:rPr>
              <w:t>1,092,958</w:t>
            </w:r>
          </w:p>
        </w:tc>
        <w:tc>
          <w:tcPr>
            <w:tcW w:w="1885" w:type="dxa"/>
            <w:noWrap/>
            <w:vAlign w:val="bottom"/>
            <w:hideMark/>
          </w:tcPr>
          <w:p w:rsidR="00AE0D73" w:rsidRPr="00ED303C" w:rsidP="00593243" w14:paraId="17666C09" w14:textId="77777777">
            <w:pPr>
              <w:jc w:val="center"/>
              <w:rPr>
                <w:color w:val="333333"/>
              </w:rPr>
            </w:pPr>
            <w:r>
              <w:rPr>
                <w:color w:val="333333"/>
              </w:rPr>
              <w:t xml:space="preserve"> $            9,214 </w:t>
            </w:r>
          </w:p>
        </w:tc>
      </w:tr>
      <w:tr w14:paraId="6D605C2A" w14:textId="77777777" w:rsidTr="00593243">
        <w:tblPrEx>
          <w:tblW w:w="8545" w:type="dxa"/>
          <w:tblLook w:val="04A0"/>
        </w:tblPrEx>
        <w:trPr>
          <w:trHeight w:val="390"/>
        </w:trPr>
        <w:tc>
          <w:tcPr>
            <w:tcW w:w="1360" w:type="dxa"/>
            <w:noWrap/>
            <w:vAlign w:val="bottom"/>
            <w:hideMark/>
          </w:tcPr>
          <w:p w:rsidR="00AE0D73" w:rsidRPr="00ED303C" w:rsidP="00593243" w14:paraId="16DF114D" w14:textId="77777777">
            <w:pPr>
              <w:jc w:val="center"/>
              <w:rPr>
                <w:color w:val="333333"/>
              </w:rPr>
            </w:pPr>
            <w:r>
              <w:rPr>
                <w:color w:val="333333"/>
              </w:rPr>
              <w:t>12930</w:t>
            </w:r>
          </w:p>
        </w:tc>
        <w:tc>
          <w:tcPr>
            <w:tcW w:w="1600" w:type="dxa"/>
            <w:noWrap/>
            <w:vAlign w:val="bottom"/>
            <w:hideMark/>
          </w:tcPr>
          <w:p w:rsidR="00AE0D73" w:rsidRPr="00ED303C" w:rsidP="00593243" w14:paraId="06A77F48" w14:textId="77777777">
            <w:pPr>
              <w:jc w:val="center"/>
              <w:rPr>
                <w:color w:val="333333"/>
              </w:rPr>
            </w:pPr>
            <w:r>
              <w:rPr>
                <w:color w:val="333333"/>
              </w:rPr>
              <w:t>KTAS</w:t>
            </w:r>
          </w:p>
        </w:tc>
        <w:tc>
          <w:tcPr>
            <w:tcW w:w="1800" w:type="dxa"/>
            <w:noWrap/>
            <w:vAlign w:val="bottom"/>
            <w:hideMark/>
          </w:tcPr>
          <w:p w:rsidR="00AE0D73" w:rsidRPr="00ED303C" w:rsidP="00593243" w14:paraId="62CAAB7F" w14:textId="77777777">
            <w:pPr>
              <w:jc w:val="center"/>
            </w:pPr>
            <w:r>
              <w:rPr>
                <w:color w:val="000000"/>
              </w:rPr>
              <w:t>471,882</w:t>
            </w:r>
          </w:p>
        </w:tc>
        <w:tc>
          <w:tcPr>
            <w:tcW w:w="1900" w:type="dxa"/>
            <w:noWrap/>
            <w:vAlign w:val="bottom"/>
            <w:hideMark/>
          </w:tcPr>
          <w:p w:rsidR="00AE0D73" w:rsidRPr="00ED303C" w:rsidP="00593243" w14:paraId="142205C6" w14:textId="77777777">
            <w:pPr>
              <w:jc w:val="center"/>
            </w:pPr>
            <w:r>
              <w:rPr>
                <w:color w:val="000000"/>
              </w:rPr>
              <w:t>464,149</w:t>
            </w:r>
          </w:p>
        </w:tc>
        <w:tc>
          <w:tcPr>
            <w:tcW w:w="1885" w:type="dxa"/>
            <w:noWrap/>
            <w:vAlign w:val="bottom"/>
            <w:hideMark/>
          </w:tcPr>
          <w:p w:rsidR="00AE0D73" w:rsidRPr="00ED303C" w:rsidP="00593243" w14:paraId="78444036" w14:textId="77777777">
            <w:pPr>
              <w:jc w:val="center"/>
              <w:rPr>
                <w:color w:val="333333"/>
              </w:rPr>
            </w:pPr>
            <w:r>
              <w:rPr>
                <w:color w:val="333333"/>
              </w:rPr>
              <w:t xml:space="preserve"> $            3,913 </w:t>
            </w:r>
          </w:p>
        </w:tc>
      </w:tr>
      <w:tr w14:paraId="4B6ADEFD" w14:textId="77777777" w:rsidTr="00593243">
        <w:tblPrEx>
          <w:tblW w:w="8545" w:type="dxa"/>
          <w:tblLook w:val="04A0"/>
        </w:tblPrEx>
        <w:trPr>
          <w:trHeight w:val="390"/>
        </w:trPr>
        <w:tc>
          <w:tcPr>
            <w:tcW w:w="1360" w:type="dxa"/>
            <w:noWrap/>
            <w:vAlign w:val="bottom"/>
            <w:hideMark/>
          </w:tcPr>
          <w:p w:rsidR="00AE0D73" w:rsidRPr="00ED303C" w:rsidP="00593243" w14:paraId="24BC9D89" w14:textId="77777777">
            <w:pPr>
              <w:jc w:val="center"/>
              <w:rPr>
                <w:color w:val="333333"/>
              </w:rPr>
            </w:pPr>
            <w:r>
              <w:rPr>
                <w:color w:val="333333"/>
              </w:rPr>
              <w:t>81458</w:t>
            </w:r>
          </w:p>
        </w:tc>
        <w:tc>
          <w:tcPr>
            <w:tcW w:w="1600" w:type="dxa"/>
            <w:noWrap/>
            <w:vAlign w:val="bottom"/>
            <w:hideMark/>
          </w:tcPr>
          <w:p w:rsidR="00AE0D73" w:rsidRPr="00ED303C" w:rsidP="00593243" w14:paraId="72F4685C" w14:textId="77777777">
            <w:pPr>
              <w:jc w:val="center"/>
              <w:rPr>
                <w:color w:val="333333"/>
              </w:rPr>
            </w:pPr>
            <w:r>
              <w:rPr>
                <w:color w:val="333333"/>
              </w:rPr>
              <w:t>KTAZ</w:t>
            </w:r>
          </w:p>
        </w:tc>
        <w:tc>
          <w:tcPr>
            <w:tcW w:w="1800" w:type="dxa"/>
            <w:noWrap/>
            <w:vAlign w:val="bottom"/>
            <w:hideMark/>
          </w:tcPr>
          <w:p w:rsidR="00AE0D73" w:rsidRPr="00ED303C" w:rsidP="00593243" w14:paraId="2554783A" w14:textId="77777777">
            <w:pPr>
              <w:jc w:val="center"/>
            </w:pPr>
            <w:r>
              <w:rPr>
                <w:color w:val="000000"/>
              </w:rPr>
              <w:t>4,182,503</w:t>
            </w:r>
          </w:p>
        </w:tc>
        <w:tc>
          <w:tcPr>
            <w:tcW w:w="1900" w:type="dxa"/>
            <w:noWrap/>
            <w:vAlign w:val="bottom"/>
            <w:hideMark/>
          </w:tcPr>
          <w:p w:rsidR="00AE0D73" w:rsidRPr="00ED303C" w:rsidP="00593243" w14:paraId="349504A4" w14:textId="77777777">
            <w:pPr>
              <w:jc w:val="center"/>
            </w:pPr>
            <w:r>
              <w:rPr>
                <w:color w:val="000000"/>
              </w:rPr>
              <w:t>4,160,481</w:t>
            </w:r>
          </w:p>
        </w:tc>
        <w:tc>
          <w:tcPr>
            <w:tcW w:w="1885" w:type="dxa"/>
            <w:noWrap/>
            <w:vAlign w:val="bottom"/>
            <w:hideMark/>
          </w:tcPr>
          <w:p w:rsidR="00AE0D73" w:rsidRPr="00ED303C" w:rsidP="00593243" w14:paraId="53DFCA90" w14:textId="77777777">
            <w:pPr>
              <w:jc w:val="center"/>
              <w:rPr>
                <w:color w:val="333333"/>
              </w:rPr>
            </w:pPr>
            <w:r>
              <w:rPr>
                <w:color w:val="333333"/>
              </w:rPr>
              <w:t xml:space="preserve"> $          35,073 </w:t>
            </w:r>
          </w:p>
        </w:tc>
      </w:tr>
      <w:tr w14:paraId="3CB0AAA3" w14:textId="77777777" w:rsidTr="00593243">
        <w:tblPrEx>
          <w:tblW w:w="8545" w:type="dxa"/>
          <w:tblLook w:val="04A0"/>
        </w:tblPrEx>
        <w:trPr>
          <w:trHeight w:val="390"/>
        </w:trPr>
        <w:tc>
          <w:tcPr>
            <w:tcW w:w="1360" w:type="dxa"/>
            <w:noWrap/>
            <w:vAlign w:val="bottom"/>
            <w:hideMark/>
          </w:tcPr>
          <w:p w:rsidR="00AE0D73" w:rsidRPr="00ED303C" w:rsidP="00593243" w14:paraId="5DF9603B" w14:textId="77777777">
            <w:pPr>
              <w:jc w:val="center"/>
              <w:rPr>
                <w:color w:val="333333"/>
              </w:rPr>
            </w:pPr>
            <w:r>
              <w:rPr>
                <w:color w:val="333333"/>
              </w:rPr>
              <w:t>35649</w:t>
            </w:r>
          </w:p>
        </w:tc>
        <w:tc>
          <w:tcPr>
            <w:tcW w:w="1600" w:type="dxa"/>
            <w:noWrap/>
            <w:vAlign w:val="bottom"/>
            <w:hideMark/>
          </w:tcPr>
          <w:p w:rsidR="00AE0D73" w:rsidRPr="00ED303C" w:rsidP="00593243" w14:paraId="42EDACD9" w14:textId="77777777">
            <w:pPr>
              <w:jc w:val="center"/>
              <w:rPr>
                <w:color w:val="333333"/>
              </w:rPr>
            </w:pPr>
            <w:r>
              <w:rPr>
                <w:color w:val="333333"/>
              </w:rPr>
              <w:t>KTBC</w:t>
            </w:r>
          </w:p>
        </w:tc>
        <w:tc>
          <w:tcPr>
            <w:tcW w:w="1800" w:type="dxa"/>
            <w:noWrap/>
            <w:vAlign w:val="bottom"/>
            <w:hideMark/>
          </w:tcPr>
          <w:p w:rsidR="00AE0D73" w:rsidRPr="00ED303C" w:rsidP="00593243" w14:paraId="330CCC83" w14:textId="77777777">
            <w:pPr>
              <w:jc w:val="center"/>
            </w:pPr>
            <w:r>
              <w:rPr>
                <w:color w:val="000000"/>
              </w:rPr>
              <w:t>3,242,215</w:t>
            </w:r>
          </w:p>
        </w:tc>
        <w:tc>
          <w:tcPr>
            <w:tcW w:w="1900" w:type="dxa"/>
            <w:noWrap/>
            <w:vAlign w:val="bottom"/>
            <w:hideMark/>
          </w:tcPr>
          <w:p w:rsidR="00AE0D73" w:rsidRPr="00ED303C" w:rsidP="00593243" w14:paraId="0D0E829A" w14:textId="77777777">
            <w:pPr>
              <w:jc w:val="center"/>
            </w:pPr>
            <w:r>
              <w:rPr>
                <w:color w:val="000000"/>
              </w:rPr>
              <w:t>2,956,614</w:t>
            </w:r>
          </w:p>
        </w:tc>
        <w:tc>
          <w:tcPr>
            <w:tcW w:w="1885" w:type="dxa"/>
            <w:noWrap/>
            <w:vAlign w:val="bottom"/>
            <w:hideMark/>
          </w:tcPr>
          <w:p w:rsidR="00AE0D73" w:rsidRPr="00ED303C" w:rsidP="00593243" w14:paraId="00B50C97" w14:textId="77777777">
            <w:pPr>
              <w:jc w:val="center"/>
              <w:rPr>
                <w:color w:val="333333"/>
              </w:rPr>
            </w:pPr>
            <w:r>
              <w:rPr>
                <w:color w:val="333333"/>
              </w:rPr>
              <w:t xml:space="preserve"> $          24,924 </w:t>
            </w:r>
          </w:p>
        </w:tc>
      </w:tr>
      <w:tr w14:paraId="6C79FC43" w14:textId="77777777" w:rsidTr="00593243">
        <w:tblPrEx>
          <w:tblW w:w="8545" w:type="dxa"/>
          <w:tblLook w:val="04A0"/>
        </w:tblPrEx>
        <w:trPr>
          <w:trHeight w:val="390"/>
        </w:trPr>
        <w:tc>
          <w:tcPr>
            <w:tcW w:w="1360" w:type="dxa"/>
            <w:noWrap/>
            <w:vAlign w:val="bottom"/>
            <w:hideMark/>
          </w:tcPr>
          <w:p w:rsidR="00AE0D73" w:rsidRPr="00ED303C" w:rsidP="00593243" w14:paraId="608F0861" w14:textId="77777777">
            <w:pPr>
              <w:jc w:val="center"/>
              <w:rPr>
                <w:color w:val="333333"/>
              </w:rPr>
            </w:pPr>
            <w:r>
              <w:rPr>
                <w:color w:val="333333"/>
              </w:rPr>
              <w:t>67884</w:t>
            </w:r>
          </w:p>
        </w:tc>
        <w:tc>
          <w:tcPr>
            <w:tcW w:w="1600" w:type="dxa"/>
            <w:noWrap/>
            <w:vAlign w:val="bottom"/>
            <w:hideMark/>
          </w:tcPr>
          <w:p w:rsidR="00AE0D73" w:rsidRPr="00ED303C" w:rsidP="00593243" w14:paraId="6A415C62" w14:textId="77777777">
            <w:pPr>
              <w:jc w:val="center"/>
              <w:rPr>
                <w:color w:val="333333"/>
              </w:rPr>
            </w:pPr>
            <w:r>
              <w:rPr>
                <w:color w:val="333333"/>
              </w:rPr>
              <w:t>KTBN-TV</w:t>
            </w:r>
          </w:p>
        </w:tc>
        <w:tc>
          <w:tcPr>
            <w:tcW w:w="1800" w:type="dxa"/>
            <w:noWrap/>
            <w:vAlign w:val="bottom"/>
            <w:hideMark/>
          </w:tcPr>
          <w:p w:rsidR="00AE0D73" w:rsidRPr="00ED303C" w:rsidP="00593243" w14:paraId="68821210" w14:textId="77777777">
            <w:pPr>
              <w:jc w:val="center"/>
            </w:pPr>
            <w:r>
              <w:rPr>
                <w:color w:val="000000"/>
              </w:rPr>
              <w:t>17,795,677</w:t>
            </w:r>
          </w:p>
        </w:tc>
        <w:tc>
          <w:tcPr>
            <w:tcW w:w="1900" w:type="dxa"/>
            <w:noWrap/>
            <w:vAlign w:val="bottom"/>
            <w:hideMark/>
          </w:tcPr>
          <w:p w:rsidR="00AE0D73" w:rsidRPr="00ED303C" w:rsidP="00593243" w14:paraId="60FBD052" w14:textId="77777777">
            <w:pPr>
              <w:jc w:val="center"/>
            </w:pPr>
            <w:r>
              <w:rPr>
                <w:color w:val="000000"/>
              </w:rPr>
              <w:t>16,510,302</w:t>
            </w:r>
          </w:p>
        </w:tc>
        <w:tc>
          <w:tcPr>
            <w:tcW w:w="1885" w:type="dxa"/>
            <w:noWrap/>
            <w:vAlign w:val="bottom"/>
            <w:hideMark/>
          </w:tcPr>
          <w:p w:rsidR="00AE0D73" w:rsidRPr="00ED303C" w:rsidP="00593243" w14:paraId="3773B1D5" w14:textId="77777777">
            <w:pPr>
              <w:jc w:val="center"/>
              <w:rPr>
                <w:color w:val="333333"/>
              </w:rPr>
            </w:pPr>
            <w:r>
              <w:rPr>
                <w:color w:val="333333"/>
              </w:rPr>
              <w:t xml:space="preserve"> $        139,182 </w:t>
            </w:r>
          </w:p>
        </w:tc>
      </w:tr>
      <w:tr w14:paraId="318539D4" w14:textId="77777777" w:rsidTr="00593243">
        <w:tblPrEx>
          <w:tblW w:w="8545" w:type="dxa"/>
          <w:tblLook w:val="04A0"/>
        </w:tblPrEx>
        <w:trPr>
          <w:trHeight w:val="390"/>
        </w:trPr>
        <w:tc>
          <w:tcPr>
            <w:tcW w:w="1360" w:type="dxa"/>
            <w:noWrap/>
            <w:vAlign w:val="bottom"/>
            <w:hideMark/>
          </w:tcPr>
          <w:p w:rsidR="00AE0D73" w:rsidRPr="00ED303C" w:rsidP="00593243" w14:paraId="1ECF85E9" w14:textId="77777777">
            <w:pPr>
              <w:jc w:val="center"/>
              <w:rPr>
                <w:color w:val="333333"/>
              </w:rPr>
            </w:pPr>
            <w:r>
              <w:rPr>
                <w:color w:val="333333"/>
              </w:rPr>
              <w:t>67999</w:t>
            </w:r>
          </w:p>
        </w:tc>
        <w:tc>
          <w:tcPr>
            <w:tcW w:w="1600" w:type="dxa"/>
            <w:noWrap/>
            <w:vAlign w:val="bottom"/>
            <w:hideMark/>
          </w:tcPr>
          <w:p w:rsidR="00AE0D73" w:rsidRPr="00ED303C" w:rsidP="00593243" w14:paraId="1A5100F5" w14:textId="77777777">
            <w:pPr>
              <w:jc w:val="center"/>
              <w:rPr>
                <w:color w:val="333333"/>
              </w:rPr>
            </w:pPr>
            <w:r>
              <w:rPr>
                <w:color w:val="333333"/>
              </w:rPr>
              <w:t>KTBO-TV</w:t>
            </w:r>
          </w:p>
        </w:tc>
        <w:tc>
          <w:tcPr>
            <w:tcW w:w="1800" w:type="dxa"/>
            <w:noWrap/>
            <w:vAlign w:val="bottom"/>
            <w:hideMark/>
          </w:tcPr>
          <w:p w:rsidR="00AE0D73" w:rsidRPr="00ED303C" w:rsidP="00593243" w14:paraId="309E6B28" w14:textId="77777777">
            <w:pPr>
              <w:jc w:val="center"/>
            </w:pPr>
            <w:r>
              <w:rPr>
                <w:color w:val="000000"/>
              </w:rPr>
              <w:t>1,585,283</w:t>
            </w:r>
          </w:p>
        </w:tc>
        <w:tc>
          <w:tcPr>
            <w:tcW w:w="1900" w:type="dxa"/>
            <w:noWrap/>
            <w:vAlign w:val="bottom"/>
            <w:hideMark/>
          </w:tcPr>
          <w:p w:rsidR="00AE0D73" w:rsidRPr="00ED303C" w:rsidP="00593243" w14:paraId="4881A131" w14:textId="77777777">
            <w:pPr>
              <w:jc w:val="center"/>
            </w:pPr>
            <w:r>
              <w:rPr>
                <w:color w:val="000000"/>
              </w:rPr>
              <w:t>1,583,664</w:t>
            </w:r>
          </w:p>
        </w:tc>
        <w:tc>
          <w:tcPr>
            <w:tcW w:w="1885" w:type="dxa"/>
            <w:noWrap/>
            <w:vAlign w:val="bottom"/>
            <w:hideMark/>
          </w:tcPr>
          <w:p w:rsidR="00AE0D73" w:rsidRPr="00ED303C" w:rsidP="00593243" w14:paraId="3011AF77" w14:textId="77777777">
            <w:pPr>
              <w:jc w:val="center"/>
              <w:rPr>
                <w:color w:val="333333"/>
              </w:rPr>
            </w:pPr>
            <w:r>
              <w:rPr>
                <w:color w:val="333333"/>
              </w:rPr>
              <w:t xml:space="preserve"> $          13,350 </w:t>
            </w:r>
          </w:p>
        </w:tc>
      </w:tr>
      <w:tr w14:paraId="0FF48B04" w14:textId="77777777" w:rsidTr="00593243">
        <w:tblPrEx>
          <w:tblW w:w="8545" w:type="dxa"/>
          <w:tblLook w:val="04A0"/>
        </w:tblPrEx>
        <w:trPr>
          <w:trHeight w:val="390"/>
        </w:trPr>
        <w:tc>
          <w:tcPr>
            <w:tcW w:w="1360" w:type="dxa"/>
            <w:noWrap/>
            <w:vAlign w:val="bottom"/>
            <w:hideMark/>
          </w:tcPr>
          <w:p w:rsidR="00AE0D73" w:rsidRPr="00ED303C" w:rsidP="00593243" w14:paraId="5F084C6F" w14:textId="77777777">
            <w:pPr>
              <w:jc w:val="center"/>
              <w:rPr>
                <w:color w:val="333333"/>
              </w:rPr>
            </w:pPr>
            <w:r>
              <w:rPr>
                <w:color w:val="333333"/>
              </w:rPr>
              <w:t>35652</w:t>
            </w:r>
          </w:p>
        </w:tc>
        <w:tc>
          <w:tcPr>
            <w:tcW w:w="1600" w:type="dxa"/>
            <w:noWrap/>
            <w:vAlign w:val="bottom"/>
            <w:hideMark/>
          </w:tcPr>
          <w:p w:rsidR="00AE0D73" w:rsidRPr="00ED303C" w:rsidP="00593243" w14:paraId="5C693708" w14:textId="77777777">
            <w:pPr>
              <w:jc w:val="center"/>
              <w:rPr>
                <w:color w:val="333333"/>
              </w:rPr>
            </w:pPr>
            <w:r>
              <w:rPr>
                <w:color w:val="333333"/>
              </w:rPr>
              <w:t>KTBS-TV</w:t>
            </w:r>
          </w:p>
        </w:tc>
        <w:tc>
          <w:tcPr>
            <w:tcW w:w="1800" w:type="dxa"/>
            <w:noWrap/>
            <w:vAlign w:val="bottom"/>
            <w:hideMark/>
          </w:tcPr>
          <w:p w:rsidR="00AE0D73" w:rsidRPr="00ED303C" w:rsidP="00593243" w14:paraId="4B711FA6" w14:textId="77777777">
            <w:pPr>
              <w:jc w:val="center"/>
            </w:pPr>
            <w:r>
              <w:rPr>
                <w:color w:val="000000"/>
              </w:rPr>
              <w:t>1,163,228</w:t>
            </w:r>
          </w:p>
        </w:tc>
        <w:tc>
          <w:tcPr>
            <w:tcW w:w="1900" w:type="dxa"/>
            <w:noWrap/>
            <w:vAlign w:val="bottom"/>
            <w:hideMark/>
          </w:tcPr>
          <w:p w:rsidR="00AE0D73" w:rsidRPr="00ED303C" w:rsidP="00593243" w14:paraId="4DD7F2CE" w14:textId="77777777">
            <w:pPr>
              <w:jc w:val="center"/>
            </w:pPr>
            <w:r>
              <w:rPr>
                <w:color w:val="000000"/>
              </w:rPr>
              <w:t>1,159,665</w:t>
            </w:r>
          </w:p>
        </w:tc>
        <w:tc>
          <w:tcPr>
            <w:tcW w:w="1885" w:type="dxa"/>
            <w:noWrap/>
            <w:vAlign w:val="bottom"/>
            <w:hideMark/>
          </w:tcPr>
          <w:p w:rsidR="00AE0D73" w:rsidRPr="00ED303C" w:rsidP="00593243" w14:paraId="708A97F5" w14:textId="77777777">
            <w:pPr>
              <w:jc w:val="center"/>
              <w:rPr>
                <w:color w:val="333333"/>
              </w:rPr>
            </w:pPr>
            <w:r>
              <w:rPr>
                <w:color w:val="333333"/>
              </w:rPr>
              <w:t xml:space="preserve"> $            9,776 </w:t>
            </w:r>
          </w:p>
        </w:tc>
      </w:tr>
      <w:tr w14:paraId="43A79393" w14:textId="77777777" w:rsidTr="00593243">
        <w:tblPrEx>
          <w:tblW w:w="8545" w:type="dxa"/>
          <w:tblLook w:val="04A0"/>
        </w:tblPrEx>
        <w:trPr>
          <w:trHeight w:val="390"/>
        </w:trPr>
        <w:tc>
          <w:tcPr>
            <w:tcW w:w="1360" w:type="dxa"/>
            <w:noWrap/>
            <w:vAlign w:val="bottom"/>
            <w:hideMark/>
          </w:tcPr>
          <w:p w:rsidR="00AE0D73" w:rsidRPr="00ED303C" w:rsidP="00593243" w14:paraId="3385D96B" w14:textId="77777777">
            <w:pPr>
              <w:jc w:val="center"/>
              <w:rPr>
                <w:color w:val="333333"/>
              </w:rPr>
            </w:pPr>
            <w:r>
              <w:rPr>
                <w:color w:val="333333"/>
              </w:rPr>
              <w:t>28324</w:t>
            </w:r>
          </w:p>
        </w:tc>
        <w:tc>
          <w:tcPr>
            <w:tcW w:w="1600" w:type="dxa"/>
            <w:noWrap/>
            <w:vAlign w:val="bottom"/>
            <w:hideMark/>
          </w:tcPr>
          <w:p w:rsidR="00AE0D73" w:rsidRPr="00ED303C" w:rsidP="00593243" w14:paraId="30F2A3DB" w14:textId="77777777">
            <w:pPr>
              <w:jc w:val="center"/>
              <w:rPr>
                <w:color w:val="333333"/>
              </w:rPr>
            </w:pPr>
            <w:r>
              <w:rPr>
                <w:color w:val="333333"/>
              </w:rPr>
              <w:t>KTBU</w:t>
            </w:r>
          </w:p>
        </w:tc>
        <w:tc>
          <w:tcPr>
            <w:tcW w:w="1800" w:type="dxa"/>
            <w:noWrap/>
            <w:vAlign w:val="bottom"/>
            <w:hideMark/>
          </w:tcPr>
          <w:p w:rsidR="00AE0D73" w:rsidRPr="00ED303C" w:rsidP="00593243" w14:paraId="6784D50F" w14:textId="77777777">
            <w:pPr>
              <w:jc w:val="center"/>
            </w:pPr>
            <w:r>
              <w:rPr>
                <w:color w:val="000000"/>
              </w:rPr>
              <w:t>6,035,927</w:t>
            </w:r>
          </w:p>
        </w:tc>
        <w:tc>
          <w:tcPr>
            <w:tcW w:w="1900" w:type="dxa"/>
            <w:noWrap/>
            <w:vAlign w:val="bottom"/>
            <w:hideMark/>
          </w:tcPr>
          <w:p w:rsidR="00AE0D73" w:rsidRPr="00ED303C" w:rsidP="00593243" w14:paraId="6DEE8BBE" w14:textId="77777777">
            <w:pPr>
              <w:jc w:val="center"/>
            </w:pPr>
            <w:r>
              <w:rPr>
                <w:color w:val="000000"/>
              </w:rPr>
              <w:t>6,035,725</w:t>
            </w:r>
          </w:p>
        </w:tc>
        <w:tc>
          <w:tcPr>
            <w:tcW w:w="1885" w:type="dxa"/>
            <w:noWrap/>
            <w:vAlign w:val="bottom"/>
            <w:hideMark/>
          </w:tcPr>
          <w:p w:rsidR="00AE0D73" w:rsidRPr="00ED303C" w:rsidP="00593243" w14:paraId="7373FC6B" w14:textId="77777777">
            <w:pPr>
              <w:jc w:val="center"/>
              <w:rPr>
                <w:color w:val="333333"/>
              </w:rPr>
            </w:pPr>
            <w:r>
              <w:rPr>
                <w:color w:val="333333"/>
              </w:rPr>
              <w:t xml:space="preserve"> $          50,881 </w:t>
            </w:r>
          </w:p>
        </w:tc>
      </w:tr>
      <w:tr w14:paraId="31F646EB" w14:textId="77777777" w:rsidTr="00593243">
        <w:tblPrEx>
          <w:tblW w:w="8545" w:type="dxa"/>
          <w:tblLook w:val="04A0"/>
        </w:tblPrEx>
        <w:trPr>
          <w:trHeight w:val="390"/>
        </w:trPr>
        <w:tc>
          <w:tcPr>
            <w:tcW w:w="1360" w:type="dxa"/>
            <w:noWrap/>
            <w:vAlign w:val="bottom"/>
            <w:hideMark/>
          </w:tcPr>
          <w:p w:rsidR="00AE0D73" w:rsidRPr="00ED303C" w:rsidP="00593243" w14:paraId="0ED54E3D" w14:textId="77777777">
            <w:pPr>
              <w:jc w:val="center"/>
              <w:rPr>
                <w:color w:val="333333"/>
              </w:rPr>
            </w:pPr>
            <w:r>
              <w:rPr>
                <w:color w:val="333333"/>
              </w:rPr>
              <w:t>67950</w:t>
            </w:r>
          </w:p>
        </w:tc>
        <w:tc>
          <w:tcPr>
            <w:tcW w:w="1600" w:type="dxa"/>
            <w:noWrap/>
            <w:vAlign w:val="bottom"/>
            <w:hideMark/>
          </w:tcPr>
          <w:p w:rsidR="00AE0D73" w:rsidRPr="00ED303C" w:rsidP="00593243" w14:paraId="282739DA" w14:textId="77777777">
            <w:pPr>
              <w:jc w:val="center"/>
              <w:rPr>
                <w:color w:val="333333"/>
              </w:rPr>
            </w:pPr>
            <w:r>
              <w:rPr>
                <w:color w:val="333333"/>
              </w:rPr>
              <w:t>KTBW-TV</w:t>
            </w:r>
          </w:p>
        </w:tc>
        <w:tc>
          <w:tcPr>
            <w:tcW w:w="1800" w:type="dxa"/>
            <w:noWrap/>
            <w:vAlign w:val="bottom"/>
            <w:hideMark/>
          </w:tcPr>
          <w:p w:rsidR="00AE0D73" w:rsidRPr="00ED303C" w:rsidP="00593243" w14:paraId="03E322D0" w14:textId="77777777">
            <w:pPr>
              <w:jc w:val="center"/>
            </w:pPr>
            <w:r>
              <w:rPr>
                <w:color w:val="000000"/>
              </w:rPr>
              <w:t>4,202,104</w:t>
            </w:r>
          </w:p>
        </w:tc>
        <w:tc>
          <w:tcPr>
            <w:tcW w:w="1900" w:type="dxa"/>
            <w:noWrap/>
            <w:vAlign w:val="bottom"/>
            <w:hideMark/>
          </w:tcPr>
          <w:p w:rsidR="00AE0D73" w:rsidRPr="00ED303C" w:rsidP="00593243" w14:paraId="3BBB2508" w14:textId="77777777">
            <w:pPr>
              <w:jc w:val="center"/>
            </w:pPr>
            <w:r>
              <w:rPr>
                <w:color w:val="000000"/>
              </w:rPr>
              <w:t>4,108,031</w:t>
            </w:r>
          </w:p>
        </w:tc>
        <w:tc>
          <w:tcPr>
            <w:tcW w:w="1885" w:type="dxa"/>
            <w:noWrap/>
            <w:vAlign w:val="bottom"/>
            <w:hideMark/>
          </w:tcPr>
          <w:p w:rsidR="00AE0D73" w:rsidRPr="00ED303C" w:rsidP="00593243" w14:paraId="158888D6" w14:textId="77777777">
            <w:pPr>
              <w:jc w:val="center"/>
              <w:rPr>
                <w:color w:val="333333"/>
              </w:rPr>
            </w:pPr>
            <w:r>
              <w:rPr>
                <w:color w:val="333333"/>
              </w:rPr>
              <w:t xml:space="preserve"> $          34,631 </w:t>
            </w:r>
          </w:p>
        </w:tc>
      </w:tr>
      <w:tr w14:paraId="18862770" w14:textId="77777777" w:rsidTr="00593243">
        <w:tblPrEx>
          <w:tblW w:w="8545" w:type="dxa"/>
          <w:tblLook w:val="04A0"/>
        </w:tblPrEx>
        <w:trPr>
          <w:trHeight w:val="390"/>
        </w:trPr>
        <w:tc>
          <w:tcPr>
            <w:tcW w:w="1360" w:type="dxa"/>
            <w:noWrap/>
            <w:vAlign w:val="bottom"/>
            <w:hideMark/>
          </w:tcPr>
          <w:p w:rsidR="00AE0D73" w:rsidRPr="00ED303C" w:rsidP="00593243" w14:paraId="500B82A8" w14:textId="77777777">
            <w:pPr>
              <w:jc w:val="center"/>
              <w:rPr>
                <w:color w:val="333333"/>
              </w:rPr>
            </w:pPr>
            <w:r>
              <w:rPr>
                <w:color w:val="333333"/>
              </w:rPr>
              <w:t>35655</w:t>
            </w:r>
          </w:p>
        </w:tc>
        <w:tc>
          <w:tcPr>
            <w:tcW w:w="1600" w:type="dxa"/>
            <w:noWrap/>
            <w:vAlign w:val="bottom"/>
            <w:hideMark/>
          </w:tcPr>
          <w:p w:rsidR="00AE0D73" w:rsidRPr="00ED303C" w:rsidP="00593243" w14:paraId="64A04657" w14:textId="77777777">
            <w:pPr>
              <w:jc w:val="center"/>
              <w:rPr>
                <w:color w:val="333333"/>
              </w:rPr>
            </w:pPr>
            <w:r>
              <w:rPr>
                <w:color w:val="333333"/>
              </w:rPr>
              <w:t>KTBY</w:t>
            </w:r>
          </w:p>
        </w:tc>
        <w:tc>
          <w:tcPr>
            <w:tcW w:w="1800" w:type="dxa"/>
            <w:noWrap/>
            <w:vAlign w:val="bottom"/>
            <w:hideMark/>
          </w:tcPr>
          <w:p w:rsidR="00AE0D73" w:rsidRPr="00ED303C" w:rsidP="00593243" w14:paraId="73B7533D" w14:textId="77777777">
            <w:pPr>
              <w:jc w:val="center"/>
            </w:pPr>
            <w:r>
              <w:rPr>
                <w:color w:val="000000"/>
              </w:rPr>
              <w:t>348,080</w:t>
            </w:r>
          </w:p>
        </w:tc>
        <w:tc>
          <w:tcPr>
            <w:tcW w:w="1900" w:type="dxa"/>
            <w:noWrap/>
            <w:vAlign w:val="bottom"/>
            <w:hideMark/>
          </w:tcPr>
          <w:p w:rsidR="00AE0D73" w:rsidRPr="00ED303C" w:rsidP="00593243" w14:paraId="5B0150FB" w14:textId="77777777">
            <w:pPr>
              <w:jc w:val="center"/>
            </w:pPr>
            <w:r>
              <w:rPr>
                <w:color w:val="000000"/>
              </w:rPr>
              <w:t>346,562</w:t>
            </w:r>
          </w:p>
        </w:tc>
        <w:tc>
          <w:tcPr>
            <w:tcW w:w="1885" w:type="dxa"/>
            <w:noWrap/>
            <w:vAlign w:val="bottom"/>
            <w:hideMark/>
          </w:tcPr>
          <w:p w:rsidR="00AE0D73" w:rsidRPr="00ED303C" w:rsidP="00593243" w14:paraId="5C8C96E8" w14:textId="77777777">
            <w:pPr>
              <w:jc w:val="center"/>
              <w:rPr>
                <w:color w:val="333333"/>
              </w:rPr>
            </w:pPr>
            <w:r>
              <w:rPr>
                <w:color w:val="333333"/>
              </w:rPr>
              <w:t xml:space="preserve"> $            2,922 </w:t>
            </w:r>
          </w:p>
        </w:tc>
      </w:tr>
      <w:tr w14:paraId="711D4EAB" w14:textId="77777777" w:rsidTr="00593243">
        <w:tblPrEx>
          <w:tblW w:w="8545" w:type="dxa"/>
          <w:tblLook w:val="04A0"/>
        </w:tblPrEx>
        <w:trPr>
          <w:trHeight w:val="390"/>
        </w:trPr>
        <w:tc>
          <w:tcPr>
            <w:tcW w:w="1360" w:type="dxa"/>
            <w:noWrap/>
            <w:vAlign w:val="bottom"/>
            <w:hideMark/>
          </w:tcPr>
          <w:p w:rsidR="00AE0D73" w:rsidRPr="00ED303C" w:rsidP="00593243" w14:paraId="6DA3AF67" w14:textId="77777777">
            <w:pPr>
              <w:jc w:val="center"/>
              <w:rPr>
                <w:color w:val="333333"/>
              </w:rPr>
            </w:pPr>
            <w:r>
              <w:rPr>
                <w:color w:val="333333"/>
              </w:rPr>
              <w:t>68594</w:t>
            </w:r>
          </w:p>
        </w:tc>
        <w:tc>
          <w:tcPr>
            <w:tcW w:w="1600" w:type="dxa"/>
            <w:noWrap/>
            <w:vAlign w:val="bottom"/>
            <w:hideMark/>
          </w:tcPr>
          <w:p w:rsidR="00AE0D73" w:rsidRPr="00ED303C" w:rsidP="00593243" w14:paraId="3B8CF9B4" w14:textId="77777777">
            <w:pPr>
              <w:jc w:val="center"/>
              <w:rPr>
                <w:color w:val="333333"/>
              </w:rPr>
            </w:pPr>
            <w:r>
              <w:rPr>
                <w:color w:val="333333"/>
              </w:rPr>
              <w:t>KTCA-TV</w:t>
            </w:r>
          </w:p>
        </w:tc>
        <w:tc>
          <w:tcPr>
            <w:tcW w:w="1800" w:type="dxa"/>
            <w:noWrap/>
            <w:vAlign w:val="bottom"/>
            <w:hideMark/>
          </w:tcPr>
          <w:p w:rsidR="00AE0D73" w:rsidRPr="00ED303C" w:rsidP="00593243" w14:paraId="2A544ED3" w14:textId="77777777">
            <w:pPr>
              <w:jc w:val="center"/>
            </w:pPr>
            <w:r>
              <w:rPr>
                <w:color w:val="000000"/>
              </w:rPr>
              <w:t>3,693,877</w:t>
            </w:r>
          </w:p>
        </w:tc>
        <w:tc>
          <w:tcPr>
            <w:tcW w:w="1900" w:type="dxa"/>
            <w:noWrap/>
            <w:vAlign w:val="bottom"/>
            <w:hideMark/>
          </w:tcPr>
          <w:p w:rsidR="00AE0D73" w:rsidRPr="00ED303C" w:rsidP="00593243" w14:paraId="7F60C5B9" w14:textId="77777777">
            <w:pPr>
              <w:jc w:val="center"/>
            </w:pPr>
            <w:r>
              <w:rPr>
                <w:color w:val="000000"/>
              </w:rPr>
              <w:t>3,684,081</w:t>
            </w:r>
          </w:p>
        </w:tc>
        <w:tc>
          <w:tcPr>
            <w:tcW w:w="1885" w:type="dxa"/>
            <w:noWrap/>
            <w:vAlign w:val="bottom"/>
            <w:hideMark/>
          </w:tcPr>
          <w:p w:rsidR="00AE0D73" w:rsidRPr="00ED303C" w:rsidP="00593243" w14:paraId="3E8E3894" w14:textId="77777777">
            <w:pPr>
              <w:jc w:val="center"/>
              <w:rPr>
                <w:color w:val="333333"/>
              </w:rPr>
            </w:pPr>
            <w:r>
              <w:rPr>
                <w:color w:val="333333"/>
              </w:rPr>
              <w:t xml:space="preserve"> $          31,057 </w:t>
            </w:r>
          </w:p>
        </w:tc>
      </w:tr>
      <w:tr w14:paraId="1C94AB7A" w14:textId="77777777" w:rsidTr="00593243">
        <w:tblPrEx>
          <w:tblW w:w="8545" w:type="dxa"/>
          <w:tblLook w:val="04A0"/>
        </w:tblPrEx>
        <w:trPr>
          <w:trHeight w:val="390"/>
        </w:trPr>
        <w:tc>
          <w:tcPr>
            <w:tcW w:w="1360" w:type="dxa"/>
            <w:noWrap/>
            <w:vAlign w:val="bottom"/>
            <w:hideMark/>
          </w:tcPr>
          <w:p w:rsidR="00AE0D73" w:rsidRPr="00ED303C" w:rsidP="00593243" w14:paraId="0C5FEC36" w14:textId="77777777">
            <w:pPr>
              <w:jc w:val="center"/>
              <w:rPr>
                <w:color w:val="333333"/>
              </w:rPr>
            </w:pPr>
            <w:r>
              <w:rPr>
                <w:color w:val="333333"/>
              </w:rPr>
              <w:t>68597</w:t>
            </w:r>
          </w:p>
        </w:tc>
        <w:tc>
          <w:tcPr>
            <w:tcW w:w="1600" w:type="dxa"/>
            <w:noWrap/>
            <w:vAlign w:val="bottom"/>
            <w:hideMark/>
          </w:tcPr>
          <w:p w:rsidR="00AE0D73" w:rsidRPr="00ED303C" w:rsidP="00593243" w14:paraId="56F59148" w14:textId="77777777">
            <w:pPr>
              <w:jc w:val="center"/>
              <w:rPr>
                <w:color w:val="333333"/>
              </w:rPr>
            </w:pPr>
            <w:r>
              <w:rPr>
                <w:color w:val="333333"/>
              </w:rPr>
              <w:t>KTCI-TV</w:t>
            </w:r>
          </w:p>
        </w:tc>
        <w:tc>
          <w:tcPr>
            <w:tcW w:w="1800" w:type="dxa"/>
            <w:noWrap/>
            <w:vAlign w:val="bottom"/>
            <w:hideMark/>
          </w:tcPr>
          <w:p w:rsidR="00AE0D73" w:rsidRPr="00ED303C" w:rsidP="00593243" w14:paraId="25D363CE" w14:textId="77777777">
            <w:pPr>
              <w:jc w:val="center"/>
            </w:pPr>
            <w:r>
              <w:rPr>
                <w:color w:val="000000"/>
              </w:rPr>
              <w:t>3,606,606</w:t>
            </w:r>
          </w:p>
        </w:tc>
        <w:tc>
          <w:tcPr>
            <w:tcW w:w="1900" w:type="dxa"/>
            <w:noWrap/>
            <w:vAlign w:val="bottom"/>
            <w:hideMark/>
          </w:tcPr>
          <w:p w:rsidR="00AE0D73" w:rsidRPr="00ED303C" w:rsidP="00593243" w14:paraId="39A897D9" w14:textId="77777777">
            <w:pPr>
              <w:jc w:val="center"/>
            </w:pPr>
            <w:r>
              <w:rPr>
                <w:color w:val="000000"/>
              </w:rPr>
              <w:t>3,597,183</w:t>
            </w:r>
          </w:p>
        </w:tc>
        <w:tc>
          <w:tcPr>
            <w:tcW w:w="1885" w:type="dxa"/>
            <w:noWrap/>
            <w:vAlign w:val="bottom"/>
            <w:hideMark/>
          </w:tcPr>
          <w:p w:rsidR="00AE0D73" w:rsidRPr="00ED303C" w:rsidP="00593243" w14:paraId="13D63AA6" w14:textId="77777777">
            <w:pPr>
              <w:jc w:val="center"/>
              <w:rPr>
                <w:color w:val="333333"/>
              </w:rPr>
            </w:pPr>
            <w:r>
              <w:rPr>
                <w:color w:val="333333"/>
              </w:rPr>
              <w:t xml:space="preserve"> $          30,324 </w:t>
            </w:r>
          </w:p>
        </w:tc>
      </w:tr>
      <w:tr w14:paraId="481AC484" w14:textId="77777777" w:rsidTr="00593243">
        <w:tblPrEx>
          <w:tblW w:w="8545" w:type="dxa"/>
          <w:tblLook w:val="04A0"/>
        </w:tblPrEx>
        <w:trPr>
          <w:trHeight w:val="390"/>
        </w:trPr>
        <w:tc>
          <w:tcPr>
            <w:tcW w:w="1360" w:type="dxa"/>
            <w:noWrap/>
            <w:vAlign w:val="bottom"/>
            <w:hideMark/>
          </w:tcPr>
          <w:p w:rsidR="00AE0D73" w:rsidRPr="00ED303C" w:rsidP="00593243" w14:paraId="0E833181" w14:textId="77777777">
            <w:pPr>
              <w:jc w:val="center"/>
              <w:rPr>
                <w:color w:val="333333"/>
              </w:rPr>
            </w:pPr>
            <w:r>
              <w:rPr>
                <w:color w:val="333333"/>
              </w:rPr>
              <w:t>35187</w:t>
            </w:r>
          </w:p>
        </w:tc>
        <w:tc>
          <w:tcPr>
            <w:tcW w:w="1600" w:type="dxa"/>
            <w:noWrap/>
            <w:vAlign w:val="bottom"/>
            <w:hideMark/>
          </w:tcPr>
          <w:p w:rsidR="00AE0D73" w:rsidRPr="00ED303C" w:rsidP="00593243" w14:paraId="5A0ECE98" w14:textId="77777777">
            <w:pPr>
              <w:jc w:val="center"/>
              <w:rPr>
                <w:color w:val="333333"/>
              </w:rPr>
            </w:pPr>
            <w:r>
              <w:rPr>
                <w:color w:val="333333"/>
              </w:rPr>
              <w:t>KTCW</w:t>
            </w:r>
          </w:p>
        </w:tc>
        <w:tc>
          <w:tcPr>
            <w:tcW w:w="1800" w:type="dxa"/>
            <w:noWrap/>
            <w:vAlign w:val="bottom"/>
            <w:hideMark/>
          </w:tcPr>
          <w:p w:rsidR="00AE0D73" w:rsidRPr="00ED303C" w:rsidP="00593243" w14:paraId="051887EC" w14:textId="77777777">
            <w:pPr>
              <w:jc w:val="center"/>
            </w:pPr>
            <w:r>
              <w:rPr>
                <w:color w:val="000000"/>
              </w:rPr>
              <w:t>103,341</w:t>
            </w:r>
          </w:p>
        </w:tc>
        <w:tc>
          <w:tcPr>
            <w:tcW w:w="1900" w:type="dxa"/>
            <w:noWrap/>
            <w:vAlign w:val="bottom"/>
            <w:hideMark/>
          </w:tcPr>
          <w:p w:rsidR="00AE0D73" w:rsidRPr="00ED303C" w:rsidP="00593243" w14:paraId="19230F07" w14:textId="77777777">
            <w:pPr>
              <w:jc w:val="center"/>
            </w:pPr>
            <w:r>
              <w:rPr>
                <w:color w:val="000000"/>
              </w:rPr>
              <w:t>89,207</w:t>
            </w:r>
          </w:p>
        </w:tc>
        <w:tc>
          <w:tcPr>
            <w:tcW w:w="1885" w:type="dxa"/>
            <w:noWrap/>
            <w:vAlign w:val="bottom"/>
            <w:hideMark/>
          </w:tcPr>
          <w:p w:rsidR="00AE0D73" w:rsidRPr="00ED303C" w:rsidP="00593243" w14:paraId="71042C0C" w14:textId="77777777">
            <w:pPr>
              <w:jc w:val="center"/>
              <w:rPr>
                <w:color w:val="333333"/>
              </w:rPr>
            </w:pPr>
            <w:r>
              <w:rPr>
                <w:color w:val="333333"/>
              </w:rPr>
              <w:t xml:space="preserve"> $               752 </w:t>
            </w:r>
          </w:p>
        </w:tc>
      </w:tr>
      <w:tr w14:paraId="3E41189E" w14:textId="77777777" w:rsidTr="00593243">
        <w:tblPrEx>
          <w:tblW w:w="8545" w:type="dxa"/>
          <w:tblLook w:val="04A0"/>
        </w:tblPrEx>
        <w:trPr>
          <w:trHeight w:val="390"/>
        </w:trPr>
        <w:tc>
          <w:tcPr>
            <w:tcW w:w="1360" w:type="dxa"/>
            <w:noWrap/>
            <w:vAlign w:val="bottom"/>
            <w:hideMark/>
          </w:tcPr>
          <w:p w:rsidR="00AE0D73" w:rsidRPr="00ED303C" w:rsidP="00593243" w14:paraId="45F1D50B" w14:textId="77777777">
            <w:pPr>
              <w:jc w:val="center"/>
              <w:rPr>
                <w:color w:val="333333"/>
              </w:rPr>
            </w:pPr>
            <w:r>
              <w:rPr>
                <w:color w:val="333333"/>
              </w:rPr>
              <w:t>36916</w:t>
            </w:r>
          </w:p>
        </w:tc>
        <w:tc>
          <w:tcPr>
            <w:tcW w:w="1600" w:type="dxa"/>
            <w:noWrap/>
            <w:vAlign w:val="bottom"/>
            <w:hideMark/>
          </w:tcPr>
          <w:p w:rsidR="00AE0D73" w:rsidRPr="00ED303C" w:rsidP="00593243" w14:paraId="6986DFB5" w14:textId="77777777">
            <w:pPr>
              <w:jc w:val="center"/>
              <w:rPr>
                <w:color w:val="333333"/>
              </w:rPr>
            </w:pPr>
            <w:r>
              <w:rPr>
                <w:color w:val="333333"/>
              </w:rPr>
              <w:t>KTDO</w:t>
            </w:r>
          </w:p>
        </w:tc>
        <w:tc>
          <w:tcPr>
            <w:tcW w:w="1800" w:type="dxa"/>
            <w:noWrap/>
            <w:vAlign w:val="bottom"/>
            <w:hideMark/>
          </w:tcPr>
          <w:p w:rsidR="00AE0D73" w:rsidRPr="00ED303C" w:rsidP="00593243" w14:paraId="7641255A" w14:textId="77777777">
            <w:pPr>
              <w:jc w:val="center"/>
            </w:pPr>
            <w:r>
              <w:rPr>
                <w:color w:val="000000"/>
              </w:rPr>
              <w:t>1,015,336</w:t>
            </w:r>
          </w:p>
        </w:tc>
        <w:tc>
          <w:tcPr>
            <w:tcW w:w="1900" w:type="dxa"/>
            <w:noWrap/>
            <w:vAlign w:val="bottom"/>
            <w:hideMark/>
          </w:tcPr>
          <w:p w:rsidR="00AE0D73" w:rsidRPr="00ED303C" w:rsidP="00593243" w14:paraId="3C42DE8A" w14:textId="77777777">
            <w:pPr>
              <w:jc w:val="center"/>
            </w:pPr>
            <w:r>
              <w:rPr>
                <w:color w:val="000000"/>
              </w:rPr>
              <w:t>1,010,771</w:t>
            </w:r>
          </w:p>
        </w:tc>
        <w:tc>
          <w:tcPr>
            <w:tcW w:w="1885" w:type="dxa"/>
            <w:noWrap/>
            <w:vAlign w:val="bottom"/>
            <w:hideMark/>
          </w:tcPr>
          <w:p w:rsidR="00AE0D73" w:rsidRPr="00ED303C" w:rsidP="00593243" w14:paraId="6C601CE3" w14:textId="77777777">
            <w:pPr>
              <w:jc w:val="center"/>
              <w:rPr>
                <w:color w:val="333333"/>
              </w:rPr>
            </w:pPr>
            <w:r>
              <w:rPr>
                <w:color w:val="333333"/>
              </w:rPr>
              <w:t xml:space="preserve"> $            8,521 </w:t>
            </w:r>
          </w:p>
        </w:tc>
      </w:tr>
      <w:tr w14:paraId="005A4D2E" w14:textId="77777777" w:rsidTr="00593243">
        <w:tblPrEx>
          <w:tblW w:w="8545" w:type="dxa"/>
          <w:tblLook w:val="04A0"/>
        </w:tblPrEx>
        <w:trPr>
          <w:trHeight w:val="390"/>
        </w:trPr>
        <w:tc>
          <w:tcPr>
            <w:tcW w:w="1360" w:type="dxa"/>
            <w:noWrap/>
            <w:vAlign w:val="bottom"/>
            <w:hideMark/>
          </w:tcPr>
          <w:p w:rsidR="00AE0D73" w:rsidRPr="00ED303C" w:rsidP="00593243" w14:paraId="625A2B74" w14:textId="77777777">
            <w:pPr>
              <w:jc w:val="center"/>
              <w:rPr>
                <w:color w:val="333333"/>
              </w:rPr>
            </w:pPr>
            <w:r>
              <w:rPr>
                <w:color w:val="333333"/>
              </w:rPr>
              <w:t>2769</w:t>
            </w:r>
          </w:p>
        </w:tc>
        <w:tc>
          <w:tcPr>
            <w:tcW w:w="1600" w:type="dxa"/>
            <w:noWrap/>
            <w:vAlign w:val="bottom"/>
            <w:hideMark/>
          </w:tcPr>
          <w:p w:rsidR="00AE0D73" w:rsidRPr="00ED303C" w:rsidP="00593243" w14:paraId="3841FAFA" w14:textId="77777777">
            <w:pPr>
              <w:jc w:val="center"/>
              <w:rPr>
                <w:color w:val="333333"/>
              </w:rPr>
            </w:pPr>
            <w:r>
              <w:rPr>
                <w:color w:val="333333"/>
              </w:rPr>
              <w:t>KTEJ</w:t>
            </w:r>
          </w:p>
        </w:tc>
        <w:tc>
          <w:tcPr>
            <w:tcW w:w="1800" w:type="dxa"/>
            <w:noWrap/>
            <w:vAlign w:val="bottom"/>
            <w:hideMark/>
          </w:tcPr>
          <w:p w:rsidR="00AE0D73" w:rsidRPr="00ED303C" w:rsidP="00593243" w14:paraId="564609A2" w14:textId="77777777">
            <w:pPr>
              <w:jc w:val="center"/>
            </w:pPr>
            <w:r>
              <w:rPr>
                <w:color w:val="000000"/>
              </w:rPr>
              <w:t>419,750</w:t>
            </w:r>
          </w:p>
        </w:tc>
        <w:tc>
          <w:tcPr>
            <w:tcW w:w="1900" w:type="dxa"/>
            <w:noWrap/>
            <w:vAlign w:val="bottom"/>
            <w:hideMark/>
          </w:tcPr>
          <w:p w:rsidR="00AE0D73" w:rsidRPr="00ED303C" w:rsidP="00593243" w14:paraId="57EC6A43" w14:textId="77777777">
            <w:pPr>
              <w:jc w:val="center"/>
            </w:pPr>
            <w:r>
              <w:rPr>
                <w:color w:val="000000"/>
              </w:rPr>
              <w:t>417,368</w:t>
            </w:r>
          </w:p>
        </w:tc>
        <w:tc>
          <w:tcPr>
            <w:tcW w:w="1885" w:type="dxa"/>
            <w:noWrap/>
            <w:vAlign w:val="bottom"/>
            <w:hideMark/>
          </w:tcPr>
          <w:p w:rsidR="00AE0D73" w:rsidRPr="00ED303C" w:rsidP="00593243" w14:paraId="23B56116" w14:textId="77777777">
            <w:pPr>
              <w:jc w:val="center"/>
              <w:rPr>
                <w:color w:val="333333"/>
              </w:rPr>
            </w:pPr>
            <w:r>
              <w:rPr>
                <w:color w:val="333333"/>
              </w:rPr>
              <w:t xml:space="preserve"> $            3,518 </w:t>
            </w:r>
          </w:p>
        </w:tc>
      </w:tr>
      <w:tr w14:paraId="406BF957" w14:textId="77777777" w:rsidTr="00593243">
        <w:tblPrEx>
          <w:tblW w:w="8545" w:type="dxa"/>
          <w:tblLook w:val="04A0"/>
        </w:tblPrEx>
        <w:trPr>
          <w:trHeight w:val="390"/>
        </w:trPr>
        <w:tc>
          <w:tcPr>
            <w:tcW w:w="1360" w:type="dxa"/>
            <w:noWrap/>
            <w:vAlign w:val="bottom"/>
            <w:hideMark/>
          </w:tcPr>
          <w:p w:rsidR="00AE0D73" w:rsidRPr="00ED303C" w:rsidP="00593243" w14:paraId="234F9C6E" w14:textId="77777777">
            <w:pPr>
              <w:jc w:val="center"/>
              <w:rPr>
                <w:color w:val="333333"/>
              </w:rPr>
            </w:pPr>
            <w:r>
              <w:rPr>
                <w:color w:val="333333"/>
              </w:rPr>
              <w:t>83707</w:t>
            </w:r>
          </w:p>
        </w:tc>
        <w:tc>
          <w:tcPr>
            <w:tcW w:w="1600" w:type="dxa"/>
            <w:noWrap/>
            <w:vAlign w:val="bottom"/>
            <w:hideMark/>
          </w:tcPr>
          <w:p w:rsidR="00AE0D73" w:rsidRPr="00ED303C" w:rsidP="00593243" w14:paraId="4030DCB6" w14:textId="77777777">
            <w:pPr>
              <w:jc w:val="center"/>
              <w:rPr>
                <w:color w:val="333333"/>
              </w:rPr>
            </w:pPr>
            <w:r>
              <w:rPr>
                <w:color w:val="333333"/>
              </w:rPr>
              <w:t>KTEL-TV</w:t>
            </w:r>
          </w:p>
        </w:tc>
        <w:tc>
          <w:tcPr>
            <w:tcW w:w="1800" w:type="dxa"/>
            <w:noWrap/>
            <w:vAlign w:val="bottom"/>
            <w:hideMark/>
          </w:tcPr>
          <w:p w:rsidR="00AE0D73" w:rsidRPr="00ED303C" w:rsidP="00593243" w14:paraId="2D90158C" w14:textId="77777777">
            <w:pPr>
              <w:jc w:val="center"/>
            </w:pPr>
            <w:r>
              <w:rPr>
                <w:color w:val="000000"/>
              </w:rPr>
              <w:t>52,878</w:t>
            </w:r>
          </w:p>
        </w:tc>
        <w:tc>
          <w:tcPr>
            <w:tcW w:w="1900" w:type="dxa"/>
            <w:noWrap/>
            <w:vAlign w:val="bottom"/>
            <w:hideMark/>
          </w:tcPr>
          <w:p w:rsidR="00AE0D73" w:rsidRPr="00ED303C" w:rsidP="00593243" w14:paraId="0B977720" w14:textId="77777777">
            <w:pPr>
              <w:jc w:val="center"/>
            </w:pPr>
            <w:r>
              <w:rPr>
                <w:color w:val="000000"/>
              </w:rPr>
              <w:t>52,875</w:t>
            </w:r>
          </w:p>
        </w:tc>
        <w:tc>
          <w:tcPr>
            <w:tcW w:w="1885" w:type="dxa"/>
            <w:noWrap/>
            <w:vAlign w:val="bottom"/>
            <w:hideMark/>
          </w:tcPr>
          <w:p w:rsidR="00AE0D73" w:rsidRPr="00ED303C" w:rsidP="00593243" w14:paraId="4CC1C33E" w14:textId="77777777">
            <w:pPr>
              <w:jc w:val="center"/>
              <w:rPr>
                <w:color w:val="333333"/>
              </w:rPr>
            </w:pPr>
            <w:r>
              <w:rPr>
                <w:color w:val="333333"/>
              </w:rPr>
              <w:t xml:space="preserve"> $               446 </w:t>
            </w:r>
          </w:p>
        </w:tc>
      </w:tr>
      <w:tr w14:paraId="6ABAE028" w14:textId="77777777" w:rsidTr="00593243">
        <w:tblPrEx>
          <w:tblW w:w="8545" w:type="dxa"/>
          <w:tblLook w:val="04A0"/>
        </w:tblPrEx>
        <w:trPr>
          <w:trHeight w:val="390"/>
        </w:trPr>
        <w:tc>
          <w:tcPr>
            <w:tcW w:w="1360" w:type="dxa"/>
            <w:noWrap/>
            <w:vAlign w:val="bottom"/>
            <w:hideMark/>
          </w:tcPr>
          <w:p w:rsidR="00AE0D73" w:rsidRPr="00ED303C" w:rsidP="00593243" w14:paraId="094953F4" w14:textId="77777777">
            <w:pPr>
              <w:jc w:val="center"/>
              <w:rPr>
                <w:color w:val="333333"/>
              </w:rPr>
            </w:pPr>
            <w:r>
              <w:rPr>
                <w:color w:val="333333"/>
              </w:rPr>
              <w:t>35666</w:t>
            </w:r>
          </w:p>
        </w:tc>
        <w:tc>
          <w:tcPr>
            <w:tcW w:w="1600" w:type="dxa"/>
            <w:noWrap/>
            <w:vAlign w:val="bottom"/>
            <w:hideMark/>
          </w:tcPr>
          <w:p w:rsidR="00AE0D73" w:rsidRPr="00ED303C" w:rsidP="00593243" w14:paraId="5D2666D8" w14:textId="77777777">
            <w:pPr>
              <w:jc w:val="center"/>
              <w:rPr>
                <w:color w:val="333333"/>
              </w:rPr>
            </w:pPr>
            <w:r>
              <w:rPr>
                <w:color w:val="333333"/>
              </w:rPr>
              <w:t>KTEN</w:t>
            </w:r>
          </w:p>
        </w:tc>
        <w:tc>
          <w:tcPr>
            <w:tcW w:w="1800" w:type="dxa"/>
            <w:noWrap/>
            <w:vAlign w:val="bottom"/>
            <w:hideMark/>
          </w:tcPr>
          <w:p w:rsidR="00AE0D73" w:rsidRPr="00ED303C" w:rsidP="00593243" w14:paraId="254456F2" w14:textId="77777777">
            <w:pPr>
              <w:jc w:val="center"/>
            </w:pPr>
            <w:r>
              <w:rPr>
                <w:color w:val="000000"/>
              </w:rPr>
              <w:t>602,788</w:t>
            </w:r>
          </w:p>
        </w:tc>
        <w:tc>
          <w:tcPr>
            <w:tcW w:w="1900" w:type="dxa"/>
            <w:noWrap/>
            <w:vAlign w:val="bottom"/>
            <w:hideMark/>
          </w:tcPr>
          <w:p w:rsidR="00AE0D73" w:rsidRPr="00ED303C" w:rsidP="00593243" w14:paraId="49C839A9" w14:textId="77777777">
            <w:pPr>
              <w:jc w:val="center"/>
            </w:pPr>
            <w:r>
              <w:rPr>
                <w:color w:val="000000"/>
              </w:rPr>
              <w:t>599,778</w:t>
            </w:r>
          </w:p>
        </w:tc>
        <w:tc>
          <w:tcPr>
            <w:tcW w:w="1885" w:type="dxa"/>
            <w:noWrap/>
            <w:vAlign w:val="bottom"/>
            <w:hideMark/>
          </w:tcPr>
          <w:p w:rsidR="00AE0D73" w:rsidRPr="00ED303C" w:rsidP="00593243" w14:paraId="2158E7A1" w14:textId="77777777">
            <w:pPr>
              <w:jc w:val="center"/>
              <w:rPr>
                <w:color w:val="333333"/>
              </w:rPr>
            </w:pPr>
            <w:r>
              <w:rPr>
                <w:color w:val="333333"/>
              </w:rPr>
              <w:t xml:space="preserve"> $            5,056 </w:t>
            </w:r>
          </w:p>
        </w:tc>
      </w:tr>
      <w:tr w14:paraId="5A79A288" w14:textId="77777777" w:rsidTr="00593243">
        <w:tblPrEx>
          <w:tblW w:w="8545" w:type="dxa"/>
          <w:tblLook w:val="04A0"/>
        </w:tblPrEx>
        <w:trPr>
          <w:trHeight w:val="390"/>
        </w:trPr>
        <w:tc>
          <w:tcPr>
            <w:tcW w:w="1360" w:type="dxa"/>
            <w:noWrap/>
            <w:vAlign w:val="bottom"/>
            <w:hideMark/>
          </w:tcPr>
          <w:p w:rsidR="00AE0D73" w:rsidRPr="00ED303C" w:rsidP="00593243" w14:paraId="1E36421D" w14:textId="77777777">
            <w:pPr>
              <w:jc w:val="center"/>
              <w:rPr>
                <w:color w:val="333333"/>
              </w:rPr>
            </w:pPr>
            <w:r>
              <w:rPr>
                <w:color w:val="333333"/>
              </w:rPr>
              <w:t>24514</w:t>
            </w:r>
          </w:p>
        </w:tc>
        <w:tc>
          <w:tcPr>
            <w:tcW w:w="1600" w:type="dxa"/>
            <w:noWrap/>
            <w:vAlign w:val="bottom"/>
            <w:hideMark/>
          </w:tcPr>
          <w:p w:rsidR="00AE0D73" w:rsidRPr="00ED303C" w:rsidP="00593243" w14:paraId="22931560" w14:textId="77777777">
            <w:pPr>
              <w:jc w:val="center"/>
              <w:rPr>
                <w:color w:val="333333"/>
              </w:rPr>
            </w:pPr>
            <w:r>
              <w:rPr>
                <w:color w:val="333333"/>
              </w:rPr>
              <w:t>KTFD-TV</w:t>
            </w:r>
          </w:p>
        </w:tc>
        <w:tc>
          <w:tcPr>
            <w:tcW w:w="1800" w:type="dxa"/>
            <w:noWrap/>
            <w:vAlign w:val="bottom"/>
            <w:hideMark/>
          </w:tcPr>
          <w:p w:rsidR="00AE0D73" w:rsidRPr="00ED303C" w:rsidP="00593243" w14:paraId="7FA7B83F" w14:textId="77777777">
            <w:pPr>
              <w:jc w:val="center"/>
            </w:pPr>
            <w:r>
              <w:rPr>
                <w:color w:val="000000"/>
              </w:rPr>
              <w:t>3,210,669</w:t>
            </w:r>
          </w:p>
        </w:tc>
        <w:tc>
          <w:tcPr>
            <w:tcW w:w="1900" w:type="dxa"/>
            <w:noWrap/>
            <w:vAlign w:val="bottom"/>
            <w:hideMark/>
          </w:tcPr>
          <w:p w:rsidR="00AE0D73" w:rsidRPr="00ED303C" w:rsidP="00593243" w14:paraId="605447D0" w14:textId="77777777">
            <w:pPr>
              <w:jc w:val="center"/>
            </w:pPr>
            <w:r>
              <w:rPr>
                <w:color w:val="000000"/>
              </w:rPr>
              <w:t>3,172,543</w:t>
            </w:r>
          </w:p>
        </w:tc>
        <w:tc>
          <w:tcPr>
            <w:tcW w:w="1885" w:type="dxa"/>
            <w:noWrap/>
            <w:vAlign w:val="bottom"/>
            <w:hideMark/>
          </w:tcPr>
          <w:p w:rsidR="00AE0D73" w:rsidRPr="00ED303C" w:rsidP="00593243" w14:paraId="1C53EB61" w14:textId="77777777">
            <w:pPr>
              <w:jc w:val="center"/>
              <w:rPr>
                <w:color w:val="333333"/>
              </w:rPr>
            </w:pPr>
            <w:r>
              <w:rPr>
                <w:color w:val="333333"/>
              </w:rPr>
              <w:t xml:space="preserve"> $          26,745 </w:t>
            </w:r>
          </w:p>
        </w:tc>
      </w:tr>
      <w:tr w14:paraId="4AAB3B2C" w14:textId="77777777" w:rsidTr="00593243">
        <w:tblPrEx>
          <w:tblW w:w="8545" w:type="dxa"/>
          <w:tblLook w:val="04A0"/>
        </w:tblPrEx>
        <w:trPr>
          <w:trHeight w:val="390"/>
        </w:trPr>
        <w:tc>
          <w:tcPr>
            <w:tcW w:w="1360" w:type="dxa"/>
            <w:noWrap/>
            <w:vAlign w:val="bottom"/>
            <w:hideMark/>
          </w:tcPr>
          <w:p w:rsidR="00AE0D73" w:rsidRPr="00ED303C" w:rsidP="00593243" w14:paraId="075D2163" w14:textId="77777777">
            <w:pPr>
              <w:jc w:val="center"/>
              <w:rPr>
                <w:color w:val="333333"/>
              </w:rPr>
            </w:pPr>
            <w:r>
              <w:rPr>
                <w:color w:val="333333"/>
              </w:rPr>
              <w:t>35512</w:t>
            </w:r>
          </w:p>
        </w:tc>
        <w:tc>
          <w:tcPr>
            <w:tcW w:w="1600" w:type="dxa"/>
            <w:noWrap/>
            <w:vAlign w:val="bottom"/>
            <w:hideMark/>
          </w:tcPr>
          <w:p w:rsidR="00AE0D73" w:rsidRPr="00ED303C" w:rsidP="00593243" w14:paraId="1AD68E9C" w14:textId="77777777">
            <w:pPr>
              <w:jc w:val="center"/>
              <w:rPr>
                <w:color w:val="333333"/>
              </w:rPr>
            </w:pPr>
            <w:r>
              <w:rPr>
                <w:color w:val="333333"/>
              </w:rPr>
              <w:t>KTFF-DT</w:t>
            </w:r>
          </w:p>
        </w:tc>
        <w:tc>
          <w:tcPr>
            <w:tcW w:w="1800" w:type="dxa"/>
            <w:noWrap/>
            <w:vAlign w:val="bottom"/>
            <w:hideMark/>
          </w:tcPr>
          <w:p w:rsidR="00AE0D73" w:rsidRPr="00ED303C" w:rsidP="00593243" w14:paraId="3429C0A1" w14:textId="77777777">
            <w:pPr>
              <w:jc w:val="center"/>
            </w:pPr>
            <w:r>
              <w:rPr>
                <w:color w:val="000000"/>
              </w:rPr>
              <w:t>2,225,169</w:t>
            </w:r>
          </w:p>
        </w:tc>
        <w:tc>
          <w:tcPr>
            <w:tcW w:w="1900" w:type="dxa"/>
            <w:noWrap/>
            <w:vAlign w:val="bottom"/>
            <w:hideMark/>
          </w:tcPr>
          <w:p w:rsidR="00AE0D73" w:rsidRPr="00ED303C" w:rsidP="00593243" w14:paraId="40CF9EAE" w14:textId="77777777">
            <w:pPr>
              <w:jc w:val="center"/>
            </w:pPr>
            <w:r>
              <w:rPr>
                <w:color w:val="000000"/>
              </w:rPr>
              <w:t>2,203,398</w:t>
            </w:r>
          </w:p>
        </w:tc>
        <w:tc>
          <w:tcPr>
            <w:tcW w:w="1885" w:type="dxa"/>
            <w:noWrap/>
            <w:vAlign w:val="bottom"/>
            <w:hideMark/>
          </w:tcPr>
          <w:p w:rsidR="00AE0D73" w:rsidRPr="00ED303C" w:rsidP="00593243" w14:paraId="780749E8" w14:textId="77777777">
            <w:pPr>
              <w:jc w:val="center"/>
              <w:rPr>
                <w:color w:val="333333"/>
              </w:rPr>
            </w:pPr>
            <w:r>
              <w:rPr>
                <w:color w:val="333333"/>
              </w:rPr>
              <w:t xml:space="preserve"> $          18,575 </w:t>
            </w:r>
          </w:p>
        </w:tc>
      </w:tr>
      <w:tr w14:paraId="4B3297DA" w14:textId="77777777" w:rsidTr="00593243">
        <w:tblPrEx>
          <w:tblW w:w="8545" w:type="dxa"/>
          <w:tblLook w:val="04A0"/>
        </w:tblPrEx>
        <w:trPr>
          <w:trHeight w:val="390"/>
        </w:trPr>
        <w:tc>
          <w:tcPr>
            <w:tcW w:w="1360" w:type="dxa"/>
            <w:noWrap/>
            <w:vAlign w:val="bottom"/>
            <w:hideMark/>
          </w:tcPr>
          <w:p w:rsidR="00AE0D73" w:rsidRPr="00ED303C" w:rsidP="00593243" w14:paraId="2609E46C" w14:textId="77777777">
            <w:pPr>
              <w:jc w:val="center"/>
              <w:rPr>
                <w:color w:val="333333"/>
              </w:rPr>
            </w:pPr>
            <w:r>
              <w:rPr>
                <w:color w:val="333333"/>
              </w:rPr>
              <w:t>20871</w:t>
            </w:r>
          </w:p>
        </w:tc>
        <w:tc>
          <w:tcPr>
            <w:tcW w:w="1600" w:type="dxa"/>
            <w:noWrap/>
            <w:vAlign w:val="bottom"/>
            <w:hideMark/>
          </w:tcPr>
          <w:p w:rsidR="00AE0D73" w:rsidRPr="00ED303C" w:rsidP="00593243" w14:paraId="648CCA1D" w14:textId="77777777">
            <w:pPr>
              <w:jc w:val="center"/>
              <w:rPr>
                <w:color w:val="333333"/>
              </w:rPr>
            </w:pPr>
            <w:r>
              <w:rPr>
                <w:color w:val="333333"/>
              </w:rPr>
              <w:t>KTFK-DT</w:t>
            </w:r>
          </w:p>
        </w:tc>
        <w:tc>
          <w:tcPr>
            <w:tcW w:w="1800" w:type="dxa"/>
            <w:noWrap/>
            <w:vAlign w:val="bottom"/>
            <w:hideMark/>
          </w:tcPr>
          <w:p w:rsidR="00AE0D73" w:rsidRPr="00ED303C" w:rsidP="00593243" w14:paraId="0832B44C" w14:textId="77777777">
            <w:pPr>
              <w:jc w:val="center"/>
            </w:pPr>
            <w:r>
              <w:rPr>
                <w:color w:val="000000"/>
              </w:rPr>
              <w:t>6,969,307</w:t>
            </w:r>
          </w:p>
        </w:tc>
        <w:tc>
          <w:tcPr>
            <w:tcW w:w="1900" w:type="dxa"/>
            <w:noWrap/>
            <w:vAlign w:val="bottom"/>
            <w:hideMark/>
          </w:tcPr>
          <w:p w:rsidR="00AE0D73" w:rsidRPr="00ED303C" w:rsidP="00593243" w14:paraId="1C3B8175" w14:textId="77777777">
            <w:pPr>
              <w:jc w:val="center"/>
            </w:pPr>
            <w:r>
              <w:rPr>
                <w:color w:val="000000"/>
              </w:rPr>
              <w:t>5,211,719</w:t>
            </w:r>
          </w:p>
        </w:tc>
        <w:tc>
          <w:tcPr>
            <w:tcW w:w="1885" w:type="dxa"/>
            <w:noWrap/>
            <w:vAlign w:val="bottom"/>
            <w:hideMark/>
          </w:tcPr>
          <w:p w:rsidR="00AE0D73" w:rsidRPr="00ED303C" w:rsidP="00593243" w14:paraId="31E221AC" w14:textId="77777777">
            <w:pPr>
              <w:jc w:val="center"/>
              <w:rPr>
                <w:color w:val="333333"/>
              </w:rPr>
            </w:pPr>
            <w:r>
              <w:rPr>
                <w:color w:val="333333"/>
              </w:rPr>
              <w:t xml:space="preserve"> $          43,935 </w:t>
            </w:r>
          </w:p>
        </w:tc>
      </w:tr>
      <w:tr w14:paraId="6AD1C9D1" w14:textId="77777777" w:rsidTr="00593243">
        <w:tblPrEx>
          <w:tblW w:w="8545" w:type="dxa"/>
          <w:tblLook w:val="04A0"/>
        </w:tblPrEx>
        <w:trPr>
          <w:trHeight w:val="390"/>
        </w:trPr>
        <w:tc>
          <w:tcPr>
            <w:tcW w:w="1360" w:type="dxa"/>
            <w:noWrap/>
            <w:vAlign w:val="bottom"/>
            <w:hideMark/>
          </w:tcPr>
          <w:p w:rsidR="00AE0D73" w:rsidRPr="00ED303C" w:rsidP="00593243" w14:paraId="6EF87443" w14:textId="77777777">
            <w:pPr>
              <w:jc w:val="center"/>
              <w:rPr>
                <w:color w:val="333333"/>
              </w:rPr>
            </w:pPr>
            <w:r>
              <w:rPr>
                <w:color w:val="333333"/>
              </w:rPr>
              <w:t>68753</w:t>
            </w:r>
          </w:p>
        </w:tc>
        <w:tc>
          <w:tcPr>
            <w:tcW w:w="1600" w:type="dxa"/>
            <w:noWrap/>
            <w:vAlign w:val="bottom"/>
            <w:hideMark/>
          </w:tcPr>
          <w:p w:rsidR="00AE0D73" w:rsidRPr="00ED303C" w:rsidP="00593243" w14:paraId="4C912806" w14:textId="77777777">
            <w:pPr>
              <w:jc w:val="center"/>
              <w:rPr>
                <w:color w:val="333333"/>
              </w:rPr>
            </w:pPr>
            <w:r>
              <w:rPr>
                <w:color w:val="333333"/>
              </w:rPr>
              <w:t>KTFN</w:t>
            </w:r>
          </w:p>
        </w:tc>
        <w:tc>
          <w:tcPr>
            <w:tcW w:w="1800" w:type="dxa"/>
            <w:noWrap/>
            <w:vAlign w:val="bottom"/>
            <w:hideMark/>
          </w:tcPr>
          <w:p w:rsidR="00AE0D73" w:rsidRPr="00ED303C" w:rsidP="00593243" w14:paraId="77B9476B" w14:textId="77777777">
            <w:pPr>
              <w:jc w:val="center"/>
            </w:pPr>
            <w:r>
              <w:rPr>
                <w:color w:val="000000"/>
              </w:rPr>
              <w:t>1,017,335</w:t>
            </w:r>
          </w:p>
        </w:tc>
        <w:tc>
          <w:tcPr>
            <w:tcW w:w="1900" w:type="dxa"/>
            <w:noWrap/>
            <w:vAlign w:val="bottom"/>
            <w:hideMark/>
          </w:tcPr>
          <w:p w:rsidR="00AE0D73" w:rsidRPr="00ED303C" w:rsidP="00593243" w14:paraId="19F5BA87" w14:textId="77777777">
            <w:pPr>
              <w:jc w:val="center"/>
            </w:pPr>
            <w:r>
              <w:rPr>
                <w:color w:val="000000"/>
              </w:rPr>
              <w:t>1,013,157</w:t>
            </w:r>
          </w:p>
        </w:tc>
        <w:tc>
          <w:tcPr>
            <w:tcW w:w="1885" w:type="dxa"/>
            <w:noWrap/>
            <w:vAlign w:val="bottom"/>
            <w:hideMark/>
          </w:tcPr>
          <w:p w:rsidR="00AE0D73" w:rsidRPr="00ED303C" w:rsidP="00593243" w14:paraId="03017AD4" w14:textId="77777777">
            <w:pPr>
              <w:jc w:val="center"/>
              <w:rPr>
                <w:color w:val="333333"/>
              </w:rPr>
            </w:pPr>
            <w:r>
              <w:rPr>
                <w:color w:val="333333"/>
              </w:rPr>
              <w:t xml:space="preserve"> $            8,541 </w:t>
            </w:r>
          </w:p>
        </w:tc>
      </w:tr>
      <w:tr w14:paraId="4973B371" w14:textId="77777777" w:rsidTr="00593243">
        <w:tblPrEx>
          <w:tblW w:w="8545" w:type="dxa"/>
          <w:tblLook w:val="04A0"/>
        </w:tblPrEx>
        <w:trPr>
          <w:trHeight w:val="390"/>
        </w:trPr>
        <w:tc>
          <w:tcPr>
            <w:tcW w:w="1360" w:type="dxa"/>
            <w:noWrap/>
            <w:vAlign w:val="bottom"/>
            <w:hideMark/>
          </w:tcPr>
          <w:p w:rsidR="00AE0D73" w:rsidRPr="00ED303C" w:rsidP="00593243" w14:paraId="0D38369D" w14:textId="77777777">
            <w:pPr>
              <w:jc w:val="center"/>
              <w:rPr>
                <w:color w:val="333333"/>
              </w:rPr>
            </w:pPr>
            <w:r>
              <w:rPr>
                <w:color w:val="333333"/>
              </w:rPr>
              <w:t>35084</w:t>
            </w:r>
          </w:p>
        </w:tc>
        <w:tc>
          <w:tcPr>
            <w:tcW w:w="1600" w:type="dxa"/>
            <w:noWrap/>
            <w:vAlign w:val="bottom"/>
            <w:hideMark/>
          </w:tcPr>
          <w:p w:rsidR="00AE0D73" w:rsidRPr="00ED303C" w:rsidP="00593243" w14:paraId="4093EDCA" w14:textId="77777777">
            <w:pPr>
              <w:jc w:val="center"/>
              <w:rPr>
                <w:color w:val="333333"/>
              </w:rPr>
            </w:pPr>
            <w:r>
              <w:rPr>
                <w:color w:val="333333"/>
              </w:rPr>
              <w:t>KTFQ-TV</w:t>
            </w:r>
          </w:p>
        </w:tc>
        <w:tc>
          <w:tcPr>
            <w:tcW w:w="1800" w:type="dxa"/>
            <w:noWrap/>
            <w:vAlign w:val="bottom"/>
            <w:hideMark/>
          </w:tcPr>
          <w:p w:rsidR="00AE0D73" w:rsidRPr="00ED303C" w:rsidP="00593243" w14:paraId="06164689" w14:textId="77777777">
            <w:pPr>
              <w:jc w:val="center"/>
            </w:pPr>
            <w:r>
              <w:rPr>
                <w:color w:val="000000"/>
              </w:rPr>
              <w:t>1,151,433</w:t>
            </w:r>
          </w:p>
        </w:tc>
        <w:tc>
          <w:tcPr>
            <w:tcW w:w="1900" w:type="dxa"/>
            <w:noWrap/>
            <w:vAlign w:val="bottom"/>
            <w:hideMark/>
          </w:tcPr>
          <w:p w:rsidR="00AE0D73" w:rsidRPr="00ED303C" w:rsidP="00593243" w14:paraId="1F9CBBAE" w14:textId="77777777">
            <w:pPr>
              <w:jc w:val="center"/>
            </w:pPr>
            <w:r>
              <w:rPr>
                <w:color w:val="000000"/>
              </w:rPr>
              <w:t>1,117,061</w:t>
            </w:r>
          </w:p>
        </w:tc>
        <w:tc>
          <w:tcPr>
            <w:tcW w:w="1885" w:type="dxa"/>
            <w:noWrap/>
            <w:vAlign w:val="bottom"/>
            <w:hideMark/>
          </w:tcPr>
          <w:p w:rsidR="00AE0D73" w:rsidRPr="00ED303C" w:rsidP="00593243" w14:paraId="5AD8C7BE" w14:textId="77777777">
            <w:pPr>
              <w:jc w:val="center"/>
              <w:rPr>
                <w:color w:val="333333"/>
              </w:rPr>
            </w:pPr>
            <w:r>
              <w:rPr>
                <w:color w:val="333333"/>
              </w:rPr>
              <w:t xml:space="preserve"> $            9,417 </w:t>
            </w:r>
          </w:p>
        </w:tc>
      </w:tr>
      <w:tr w14:paraId="62D67F96" w14:textId="77777777" w:rsidTr="00593243">
        <w:tblPrEx>
          <w:tblW w:w="8545" w:type="dxa"/>
          <w:tblLook w:val="04A0"/>
        </w:tblPrEx>
        <w:trPr>
          <w:trHeight w:val="390"/>
        </w:trPr>
        <w:tc>
          <w:tcPr>
            <w:tcW w:w="1360" w:type="dxa"/>
            <w:noWrap/>
            <w:vAlign w:val="bottom"/>
            <w:hideMark/>
          </w:tcPr>
          <w:p w:rsidR="00AE0D73" w:rsidRPr="00ED303C" w:rsidP="00593243" w14:paraId="76B7D3B5" w14:textId="77777777">
            <w:pPr>
              <w:jc w:val="center"/>
              <w:rPr>
                <w:color w:val="333333"/>
              </w:rPr>
            </w:pPr>
            <w:r>
              <w:rPr>
                <w:color w:val="333333"/>
              </w:rPr>
              <w:t>29232</w:t>
            </w:r>
          </w:p>
        </w:tc>
        <w:tc>
          <w:tcPr>
            <w:tcW w:w="1600" w:type="dxa"/>
            <w:noWrap/>
            <w:vAlign w:val="bottom"/>
            <w:hideMark/>
          </w:tcPr>
          <w:p w:rsidR="00AE0D73" w:rsidRPr="00ED303C" w:rsidP="00593243" w14:paraId="0541C8E9" w14:textId="77777777">
            <w:pPr>
              <w:jc w:val="center"/>
              <w:rPr>
                <w:color w:val="333333"/>
              </w:rPr>
            </w:pPr>
            <w:r>
              <w:rPr>
                <w:color w:val="333333"/>
              </w:rPr>
              <w:t>KTGM</w:t>
            </w:r>
          </w:p>
        </w:tc>
        <w:tc>
          <w:tcPr>
            <w:tcW w:w="1800" w:type="dxa"/>
            <w:noWrap/>
            <w:vAlign w:val="bottom"/>
            <w:hideMark/>
          </w:tcPr>
          <w:p w:rsidR="00AE0D73" w:rsidRPr="00ED303C" w:rsidP="00593243" w14:paraId="47C53363" w14:textId="77777777">
            <w:pPr>
              <w:jc w:val="center"/>
            </w:pPr>
            <w:r>
              <w:rPr>
                <w:color w:val="000000"/>
              </w:rPr>
              <w:t>159,358</w:t>
            </w:r>
          </w:p>
        </w:tc>
        <w:tc>
          <w:tcPr>
            <w:tcW w:w="1900" w:type="dxa"/>
            <w:noWrap/>
            <w:vAlign w:val="bottom"/>
            <w:hideMark/>
          </w:tcPr>
          <w:p w:rsidR="00AE0D73" w:rsidRPr="00ED303C" w:rsidP="00593243" w14:paraId="73514543" w14:textId="77777777">
            <w:pPr>
              <w:jc w:val="center"/>
            </w:pPr>
            <w:r>
              <w:rPr>
                <w:color w:val="000000"/>
              </w:rPr>
              <w:t>159,091</w:t>
            </w:r>
          </w:p>
        </w:tc>
        <w:tc>
          <w:tcPr>
            <w:tcW w:w="1885" w:type="dxa"/>
            <w:noWrap/>
            <w:vAlign w:val="bottom"/>
            <w:hideMark/>
          </w:tcPr>
          <w:p w:rsidR="00AE0D73" w:rsidRPr="00ED303C" w:rsidP="00593243" w14:paraId="0FDB158D" w14:textId="77777777">
            <w:pPr>
              <w:jc w:val="center"/>
              <w:rPr>
                <w:color w:val="333333"/>
              </w:rPr>
            </w:pPr>
            <w:r>
              <w:rPr>
                <w:color w:val="333333"/>
              </w:rPr>
              <w:t xml:space="preserve"> $            1,341 </w:t>
            </w:r>
          </w:p>
        </w:tc>
      </w:tr>
      <w:tr w14:paraId="53180B1D" w14:textId="77777777" w:rsidTr="00593243">
        <w:tblPrEx>
          <w:tblW w:w="8545" w:type="dxa"/>
          <w:tblLook w:val="04A0"/>
        </w:tblPrEx>
        <w:trPr>
          <w:trHeight w:val="390"/>
        </w:trPr>
        <w:tc>
          <w:tcPr>
            <w:tcW w:w="1360" w:type="dxa"/>
            <w:noWrap/>
            <w:vAlign w:val="bottom"/>
            <w:hideMark/>
          </w:tcPr>
          <w:p w:rsidR="00AE0D73" w:rsidRPr="00ED303C" w:rsidP="00593243" w14:paraId="59E994A0" w14:textId="77777777">
            <w:pPr>
              <w:jc w:val="center"/>
              <w:rPr>
                <w:color w:val="333333"/>
              </w:rPr>
            </w:pPr>
            <w:r>
              <w:rPr>
                <w:color w:val="333333"/>
              </w:rPr>
              <w:t>2787</w:t>
            </w:r>
          </w:p>
        </w:tc>
        <w:tc>
          <w:tcPr>
            <w:tcW w:w="1600" w:type="dxa"/>
            <w:noWrap/>
            <w:vAlign w:val="bottom"/>
            <w:hideMark/>
          </w:tcPr>
          <w:p w:rsidR="00AE0D73" w:rsidRPr="00ED303C" w:rsidP="00593243" w14:paraId="70F7B6FB" w14:textId="77777777">
            <w:pPr>
              <w:jc w:val="center"/>
              <w:rPr>
                <w:color w:val="333333"/>
              </w:rPr>
            </w:pPr>
            <w:r>
              <w:rPr>
                <w:color w:val="333333"/>
              </w:rPr>
              <w:t>KTHV</w:t>
            </w:r>
          </w:p>
        </w:tc>
        <w:tc>
          <w:tcPr>
            <w:tcW w:w="1800" w:type="dxa"/>
            <w:noWrap/>
            <w:vAlign w:val="bottom"/>
            <w:hideMark/>
          </w:tcPr>
          <w:p w:rsidR="00AE0D73" w:rsidRPr="00ED303C" w:rsidP="00593243" w14:paraId="6A33BADC" w14:textId="77777777">
            <w:pPr>
              <w:jc w:val="center"/>
            </w:pPr>
            <w:r>
              <w:rPr>
                <w:color w:val="000000"/>
              </w:rPr>
              <w:t>1,275,053</w:t>
            </w:r>
          </w:p>
        </w:tc>
        <w:tc>
          <w:tcPr>
            <w:tcW w:w="1900" w:type="dxa"/>
            <w:noWrap/>
            <w:vAlign w:val="bottom"/>
            <w:hideMark/>
          </w:tcPr>
          <w:p w:rsidR="00AE0D73" w:rsidRPr="00ED303C" w:rsidP="00593243" w14:paraId="5D94778A" w14:textId="77777777">
            <w:pPr>
              <w:jc w:val="center"/>
            </w:pPr>
            <w:r>
              <w:rPr>
                <w:color w:val="000000"/>
              </w:rPr>
              <w:t>1,246,348</w:t>
            </w:r>
          </w:p>
        </w:tc>
        <w:tc>
          <w:tcPr>
            <w:tcW w:w="1885" w:type="dxa"/>
            <w:noWrap/>
            <w:vAlign w:val="bottom"/>
            <w:hideMark/>
          </w:tcPr>
          <w:p w:rsidR="00AE0D73" w:rsidRPr="00ED303C" w:rsidP="00593243" w14:paraId="23BADF5F" w14:textId="77777777">
            <w:pPr>
              <w:jc w:val="center"/>
              <w:rPr>
                <w:color w:val="333333"/>
              </w:rPr>
            </w:pPr>
            <w:r>
              <w:rPr>
                <w:color w:val="333333"/>
              </w:rPr>
              <w:t xml:space="preserve"> $          10,507 </w:t>
            </w:r>
          </w:p>
        </w:tc>
      </w:tr>
      <w:tr w14:paraId="6824E48E" w14:textId="77777777" w:rsidTr="00593243">
        <w:tblPrEx>
          <w:tblW w:w="8545" w:type="dxa"/>
          <w:tblLook w:val="04A0"/>
        </w:tblPrEx>
        <w:trPr>
          <w:trHeight w:val="390"/>
        </w:trPr>
        <w:tc>
          <w:tcPr>
            <w:tcW w:w="1360" w:type="dxa"/>
            <w:noWrap/>
            <w:vAlign w:val="bottom"/>
            <w:hideMark/>
          </w:tcPr>
          <w:p w:rsidR="00AE0D73" w:rsidRPr="00ED303C" w:rsidP="00593243" w14:paraId="5C6F3BF0" w14:textId="77777777">
            <w:pPr>
              <w:jc w:val="center"/>
              <w:rPr>
                <w:color w:val="333333"/>
              </w:rPr>
            </w:pPr>
            <w:r>
              <w:rPr>
                <w:color w:val="333333"/>
              </w:rPr>
              <w:t>29100</w:t>
            </w:r>
          </w:p>
        </w:tc>
        <w:tc>
          <w:tcPr>
            <w:tcW w:w="1600" w:type="dxa"/>
            <w:noWrap/>
            <w:vAlign w:val="bottom"/>
            <w:hideMark/>
          </w:tcPr>
          <w:p w:rsidR="00AE0D73" w:rsidRPr="00ED303C" w:rsidP="00593243" w14:paraId="325B4F50" w14:textId="77777777">
            <w:pPr>
              <w:jc w:val="center"/>
              <w:rPr>
                <w:color w:val="333333"/>
              </w:rPr>
            </w:pPr>
            <w:r>
              <w:rPr>
                <w:color w:val="333333"/>
              </w:rPr>
              <w:t>KTIN</w:t>
            </w:r>
          </w:p>
        </w:tc>
        <w:tc>
          <w:tcPr>
            <w:tcW w:w="1800" w:type="dxa"/>
            <w:noWrap/>
            <w:vAlign w:val="bottom"/>
            <w:hideMark/>
          </w:tcPr>
          <w:p w:rsidR="00AE0D73" w:rsidRPr="00ED303C" w:rsidP="00593243" w14:paraId="73FE83D4" w14:textId="77777777">
            <w:pPr>
              <w:jc w:val="center"/>
            </w:pPr>
            <w:r>
              <w:rPr>
                <w:color w:val="000000"/>
              </w:rPr>
              <w:t>281,096</w:t>
            </w:r>
          </w:p>
        </w:tc>
        <w:tc>
          <w:tcPr>
            <w:tcW w:w="1900" w:type="dxa"/>
            <w:noWrap/>
            <w:vAlign w:val="bottom"/>
            <w:hideMark/>
          </w:tcPr>
          <w:p w:rsidR="00AE0D73" w:rsidRPr="00ED303C" w:rsidP="00593243" w14:paraId="06145F12" w14:textId="77777777">
            <w:pPr>
              <w:jc w:val="center"/>
            </w:pPr>
            <w:r>
              <w:rPr>
                <w:color w:val="000000"/>
              </w:rPr>
              <w:t>279,385</w:t>
            </w:r>
          </w:p>
        </w:tc>
        <w:tc>
          <w:tcPr>
            <w:tcW w:w="1885" w:type="dxa"/>
            <w:noWrap/>
            <w:vAlign w:val="bottom"/>
            <w:hideMark/>
          </w:tcPr>
          <w:p w:rsidR="00AE0D73" w:rsidRPr="00ED303C" w:rsidP="00593243" w14:paraId="568FDD2D" w14:textId="77777777">
            <w:pPr>
              <w:jc w:val="center"/>
              <w:rPr>
                <w:color w:val="333333"/>
              </w:rPr>
            </w:pPr>
            <w:r>
              <w:rPr>
                <w:color w:val="333333"/>
              </w:rPr>
              <w:t xml:space="preserve"> $            2,355 </w:t>
            </w:r>
          </w:p>
        </w:tc>
      </w:tr>
      <w:tr w14:paraId="2EF9CCE3" w14:textId="77777777" w:rsidTr="00593243">
        <w:tblPrEx>
          <w:tblW w:w="8545" w:type="dxa"/>
          <w:tblLook w:val="04A0"/>
        </w:tblPrEx>
        <w:trPr>
          <w:trHeight w:val="390"/>
        </w:trPr>
        <w:tc>
          <w:tcPr>
            <w:tcW w:w="1360" w:type="dxa"/>
            <w:noWrap/>
            <w:vAlign w:val="bottom"/>
            <w:hideMark/>
          </w:tcPr>
          <w:p w:rsidR="00AE0D73" w:rsidRPr="00ED303C" w:rsidP="00593243" w14:paraId="6A611A4A" w14:textId="77777777">
            <w:pPr>
              <w:jc w:val="center"/>
              <w:rPr>
                <w:color w:val="333333"/>
              </w:rPr>
            </w:pPr>
            <w:r>
              <w:rPr>
                <w:color w:val="333333"/>
              </w:rPr>
              <w:t>66170</w:t>
            </w:r>
          </w:p>
        </w:tc>
        <w:tc>
          <w:tcPr>
            <w:tcW w:w="1600" w:type="dxa"/>
            <w:noWrap/>
            <w:vAlign w:val="bottom"/>
            <w:hideMark/>
          </w:tcPr>
          <w:p w:rsidR="00AE0D73" w:rsidRPr="00ED303C" w:rsidP="00593243" w14:paraId="2A3A68A5" w14:textId="77777777">
            <w:pPr>
              <w:jc w:val="center"/>
              <w:rPr>
                <w:color w:val="333333"/>
              </w:rPr>
            </w:pPr>
            <w:r>
              <w:rPr>
                <w:color w:val="333333"/>
              </w:rPr>
              <w:t>KTIV</w:t>
            </w:r>
          </w:p>
        </w:tc>
        <w:tc>
          <w:tcPr>
            <w:tcW w:w="1800" w:type="dxa"/>
            <w:noWrap/>
            <w:vAlign w:val="bottom"/>
            <w:hideMark/>
          </w:tcPr>
          <w:p w:rsidR="00AE0D73" w:rsidRPr="00ED303C" w:rsidP="00593243" w14:paraId="1DCD3AAA" w14:textId="77777777">
            <w:pPr>
              <w:jc w:val="center"/>
            </w:pPr>
            <w:r>
              <w:rPr>
                <w:color w:val="000000"/>
              </w:rPr>
              <w:t>751,089</w:t>
            </w:r>
          </w:p>
        </w:tc>
        <w:tc>
          <w:tcPr>
            <w:tcW w:w="1900" w:type="dxa"/>
            <w:noWrap/>
            <w:vAlign w:val="bottom"/>
            <w:hideMark/>
          </w:tcPr>
          <w:p w:rsidR="00AE0D73" w:rsidRPr="00ED303C" w:rsidP="00593243" w14:paraId="6550527D" w14:textId="77777777">
            <w:pPr>
              <w:jc w:val="center"/>
            </w:pPr>
            <w:r>
              <w:rPr>
                <w:color w:val="000000"/>
              </w:rPr>
              <w:t>746,274</w:t>
            </w:r>
          </w:p>
        </w:tc>
        <w:tc>
          <w:tcPr>
            <w:tcW w:w="1885" w:type="dxa"/>
            <w:noWrap/>
            <w:vAlign w:val="bottom"/>
            <w:hideMark/>
          </w:tcPr>
          <w:p w:rsidR="00AE0D73" w:rsidRPr="00ED303C" w:rsidP="00593243" w14:paraId="5579713B" w14:textId="77777777">
            <w:pPr>
              <w:jc w:val="center"/>
              <w:rPr>
                <w:color w:val="333333"/>
              </w:rPr>
            </w:pPr>
            <w:r>
              <w:rPr>
                <w:color w:val="333333"/>
              </w:rPr>
              <w:t xml:space="preserve"> $            6,291 </w:t>
            </w:r>
          </w:p>
        </w:tc>
      </w:tr>
      <w:tr w14:paraId="7E452509" w14:textId="77777777" w:rsidTr="00593243">
        <w:tblPrEx>
          <w:tblW w:w="8545" w:type="dxa"/>
          <w:tblLook w:val="04A0"/>
        </w:tblPrEx>
        <w:trPr>
          <w:trHeight w:val="390"/>
        </w:trPr>
        <w:tc>
          <w:tcPr>
            <w:tcW w:w="1360" w:type="dxa"/>
            <w:noWrap/>
            <w:vAlign w:val="bottom"/>
            <w:hideMark/>
          </w:tcPr>
          <w:p w:rsidR="00AE0D73" w:rsidRPr="00ED303C" w:rsidP="00593243" w14:paraId="4035DBE2" w14:textId="77777777">
            <w:pPr>
              <w:jc w:val="center"/>
              <w:rPr>
                <w:color w:val="333333"/>
              </w:rPr>
            </w:pPr>
            <w:r>
              <w:rPr>
                <w:color w:val="333333"/>
              </w:rPr>
              <w:t>49397</w:t>
            </w:r>
          </w:p>
        </w:tc>
        <w:tc>
          <w:tcPr>
            <w:tcW w:w="1600" w:type="dxa"/>
            <w:noWrap/>
            <w:vAlign w:val="bottom"/>
            <w:hideMark/>
          </w:tcPr>
          <w:p w:rsidR="00AE0D73" w:rsidRPr="00ED303C" w:rsidP="00593243" w14:paraId="6D414883" w14:textId="77777777">
            <w:pPr>
              <w:jc w:val="center"/>
              <w:rPr>
                <w:color w:val="333333"/>
              </w:rPr>
            </w:pPr>
            <w:r>
              <w:rPr>
                <w:color w:val="333333"/>
              </w:rPr>
              <w:t>KTKA-TV</w:t>
            </w:r>
          </w:p>
        </w:tc>
        <w:tc>
          <w:tcPr>
            <w:tcW w:w="1800" w:type="dxa"/>
            <w:noWrap/>
            <w:vAlign w:val="bottom"/>
            <w:hideMark/>
          </w:tcPr>
          <w:p w:rsidR="00AE0D73" w:rsidRPr="00ED303C" w:rsidP="00593243" w14:paraId="7C87BA81" w14:textId="77777777">
            <w:pPr>
              <w:jc w:val="center"/>
            </w:pPr>
            <w:r>
              <w:rPr>
                <w:color w:val="000000"/>
              </w:rPr>
              <w:t>759,369</w:t>
            </w:r>
          </w:p>
        </w:tc>
        <w:tc>
          <w:tcPr>
            <w:tcW w:w="1900" w:type="dxa"/>
            <w:noWrap/>
            <w:vAlign w:val="bottom"/>
            <w:hideMark/>
          </w:tcPr>
          <w:p w:rsidR="00AE0D73" w:rsidRPr="00ED303C" w:rsidP="00593243" w14:paraId="7E0ADCDF" w14:textId="77777777">
            <w:pPr>
              <w:jc w:val="center"/>
            </w:pPr>
            <w:r>
              <w:rPr>
                <w:color w:val="000000"/>
              </w:rPr>
              <w:t>746,370</w:t>
            </w:r>
          </w:p>
        </w:tc>
        <w:tc>
          <w:tcPr>
            <w:tcW w:w="1885" w:type="dxa"/>
            <w:noWrap/>
            <w:vAlign w:val="bottom"/>
            <w:hideMark/>
          </w:tcPr>
          <w:p w:rsidR="00AE0D73" w:rsidRPr="00ED303C" w:rsidP="00593243" w14:paraId="01C85A84" w14:textId="77777777">
            <w:pPr>
              <w:jc w:val="center"/>
              <w:rPr>
                <w:color w:val="333333"/>
              </w:rPr>
            </w:pPr>
            <w:r>
              <w:rPr>
                <w:color w:val="333333"/>
              </w:rPr>
              <w:t xml:space="preserve"> $            6,292 </w:t>
            </w:r>
          </w:p>
        </w:tc>
      </w:tr>
      <w:tr w14:paraId="1812E458" w14:textId="77777777" w:rsidTr="00593243">
        <w:tblPrEx>
          <w:tblW w:w="8545" w:type="dxa"/>
          <w:tblLook w:val="04A0"/>
        </w:tblPrEx>
        <w:trPr>
          <w:trHeight w:val="390"/>
        </w:trPr>
        <w:tc>
          <w:tcPr>
            <w:tcW w:w="1360" w:type="dxa"/>
            <w:noWrap/>
            <w:vAlign w:val="bottom"/>
            <w:hideMark/>
          </w:tcPr>
          <w:p w:rsidR="00AE0D73" w:rsidRPr="00ED303C" w:rsidP="00593243" w14:paraId="3DAAB51F" w14:textId="77777777">
            <w:pPr>
              <w:jc w:val="center"/>
              <w:rPr>
                <w:color w:val="333333"/>
              </w:rPr>
            </w:pPr>
            <w:r>
              <w:rPr>
                <w:color w:val="333333"/>
              </w:rPr>
              <w:t>35670</w:t>
            </w:r>
          </w:p>
        </w:tc>
        <w:tc>
          <w:tcPr>
            <w:tcW w:w="1600" w:type="dxa"/>
            <w:noWrap/>
            <w:vAlign w:val="bottom"/>
            <w:hideMark/>
          </w:tcPr>
          <w:p w:rsidR="00AE0D73" w:rsidRPr="00ED303C" w:rsidP="00593243" w14:paraId="58F33190" w14:textId="77777777">
            <w:pPr>
              <w:jc w:val="center"/>
              <w:rPr>
                <w:color w:val="333333"/>
              </w:rPr>
            </w:pPr>
            <w:r>
              <w:rPr>
                <w:color w:val="333333"/>
              </w:rPr>
              <w:t>KTLA</w:t>
            </w:r>
          </w:p>
        </w:tc>
        <w:tc>
          <w:tcPr>
            <w:tcW w:w="1800" w:type="dxa"/>
            <w:noWrap/>
            <w:vAlign w:val="bottom"/>
            <w:hideMark/>
          </w:tcPr>
          <w:p w:rsidR="00AE0D73" w:rsidRPr="00ED303C" w:rsidP="00593243" w14:paraId="04C15036" w14:textId="77777777">
            <w:pPr>
              <w:jc w:val="center"/>
            </w:pPr>
            <w:r>
              <w:rPr>
                <w:color w:val="000000"/>
              </w:rPr>
              <w:t>18,156,910</w:t>
            </w:r>
          </w:p>
        </w:tc>
        <w:tc>
          <w:tcPr>
            <w:tcW w:w="1900" w:type="dxa"/>
            <w:noWrap/>
            <w:vAlign w:val="bottom"/>
            <w:hideMark/>
          </w:tcPr>
          <w:p w:rsidR="00AE0D73" w:rsidRPr="00ED303C" w:rsidP="00593243" w14:paraId="072ED481" w14:textId="77777777">
            <w:pPr>
              <w:jc w:val="center"/>
            </w:pPr>
            <w:r>
              <w:rPr>
                <w:color w:val="000000"/>
              </w:rPr>
              <w:t>16,870,262</w:t>
            </w:r>
          </w:p>
        </w:tc>
        <w:tc>
          <w:tcPr>
            <w:tcW w:w="1885" w:type="dxa"/>
            <w:noWrap/>
            <w:vAlign w:val="bottom"/>
            <w:hideMark/>
          </w:tcPr>
          <w:p w:rsidR="00AE0D73" w:rsidRPr="00ED303C" w:rsidP="00593243" w14:paraId="2A9B04C6" w14:textId="77777777">
            <w:pPr>
              <w:jc w:val="center"/>
              <w:rPr>
                <w:color w:val="333333"/>
              </w:rPr>
            </w:pPr>
            <w:r>
              <w:rPr>
                <w:color w:val="333333"/>
              </w:rPr>
              <w:t xml:space="preserve"> $        142,216 </w:t>
            </w:r>
          </w:p>
        </w:tc>
      </w:tr>
      <w:tr w14:paraId="2EC7D04F" w14:textId="77777777" w:rsidTr="00593243">
        <w:tblPrEx>
          <w:tblW w:w="8545" w:type="dxa"/>
          <w:tblLook w:val="04A0"/>
        </w:tblPrEx>
        <w:trPr>
          <w:trHeight w:val="390"/>
        </w:trPr>
        <w:tc>
          <w:tcPr>
            <w:tcW w:w="1360" w:type="dxa"/>
            <w:noWrap/>
            <w:vAlign w:val="bottom"/>
            <w:hideMark/>
          </w:tcPr>
          <w:p w:rsidR="00AE0D73" w:rsidRPr="00ED303C" w:rsidP="00593243" w14:paraId="27CEB13A" w14:textId="77777777">
            <w:pPr>
              <w:jc w:val="center"/>
              <w:rPr>
                <w:color w:val="333333"/>
              </w:rPr>
            </w:pPr>
            <w:r>
              <w:rPr>
                <w:color w:val="333333"/>
              </w:rPr>
              <w:t>62354</w:t>
            </w:r>
          </w:p>
        </w:tc>
        <w:tc>
          <w:tcPr>
            <w:tcW w:w="1600" w:type="dxa"/>
            <w:noWrap/>
            <w:vAlign w:val="bottom"/>
            <w:hideMark/>
          </w:tcPr>
          <w:p w:rsidR="00AE0D73" w:rsidRPr="00ED303C" w:rsidP="00593243" w14:paraId="3F71CCD2" w14:textId="77777777">
            <w:pPr>
              <w:jc w:val="center"/>
              <w:rPr>
                <w:color w:val="333333"/>
              </w:rPr>
            </w:pPr>
            <w:r>
              <w:rPr>
                <w:color w:val="333333"/>
              </w:rPr>
              <w:t>KTLM</w:t>
            </w:r>
          </w:p>
        </w:tc>
        <w:tc>
          <w:tcPr>
            <w:tcW w:w="1800" w:type="dxa"/>
            <w:noWrap/>
            <w:vAlign w:val="bottom"/>
            <w:hideMark/>
          </w:tcPr>
          <w:p w:rsidR="00AE0D73" w:rsidRPr="00ED303C" w:rsidP="00593243" w14:paraId="0BCB6A76" w14:textId="77777777">
            <w:pPr>
              <w:jc w:val="center"/>
            </w:pPr>
            <w:r>
              <w:rPr>
                <w:color w:val="000000"/>
              </w:rPr>
              <w:t>1,044,526</w:t>
            </w:r>
          </w:p>
        </w:tc>
        <w:tc>
          <w:tcPr>
            <w:tcW w:w="1900" w:type="dxa"/>
            <w:noWrap/>
            <w:vAlign w:val="bottom"/>
            <w:hideMark/>
          </w:tcPr>
          <w:p w:rsidR="00AE0D73" w:rsidRPr="00ED303C" w:rsidP="00593243" w14:paraId="15BFE000" w14:textId="77777777">
            <w:pPr>
              <w:jc w:val="center"/>
            </w:pPr>
            <w:r>
              <w:rPr>
                <w:color w:val="000000"/>
              </w:rPr>
              <w:t>1,044,509</w:t>
            </w:r>
          </w:p>
        </w:tc>
        <w:tc>
          <w:tcPr>
            <w:tcW w:w="1885" w:type="dxa"/>
            <w:noWrap/>
            <w:vAlign w:val="bottom"/>
            <w:hideMark/>
          </w:tcPr>
          <w:p w:rsidR="00AE0D73" w:rsidRPr="00ED303C" w:rsidP="00593243" w14:paraId="7D011D23" w14:textId="77777777">
            <w:pPr>
              <w:jc w:val="center"/>
              <w:rPr>
                <w:color w:val="333333"/>
              </w:rPr>
            </w:pPr>
            <w:r>
              <w:rPr>
                <w:color w:val="333333"/>
              </w:rPr>
              <w:t xml:space="preserve"> $            8,805 </w:t>
            </w:r>
          </w:p>
        </w:tc>
      </w:tr>
      <w:tr w14:paraId="5255D266" w14:textId="77777777" w:rsidTr="00593243">
        <w:tblPrEx>
          <w:tblW w:w="8545" w:type="dxa"/>
          <w:tblLook w:val="04A0"/>
        </w:tblPrEx>
        <w:trPr>
          <w:trHeight w:val="390"/>
        </w:trPr>
        <w:tc>
          <w:tcPr>
            <w:tcW w:w="1360" w:type="dxa"/>
            <w:noWrap/>
            <w:vAlign w:val="bottom"/>
            <w:hideMark/>
          </w:tcPr>
          <w:p w:rsidR="00AE0D73" w:rsidRPr="00ED303C" w:rsidP="00593243" w14:paraId="428F45A2" w14:textId="77777777">
            <w:pPr>
              <w:jc w:val="center"/>
              <w:rPr>
                <w:color w:val="333333"/>
              </w:rPr>
            </w:pPr>
            <w:r>
              <w:rPr>
                <w:color w:val="333333"/>
              </w:rPr>
              <w:t>49153</w:t>
            </w:r>
          </w:p>
        </w:tc>
        <w:tc>
          <w:tcPr>
            <w:tcW w:w="1600" w:type="dxa"/>
            <w:noWrap/>
            <w:vAlign w:val="bottom"/>
            <w:hideMark/>
          </w:tcPr>
          <w:p w:rsidR="00AE0D73" w:rsidRPr="00ED303C" w:rsidP="00593243" w14:paraId="0D6F3704" w14:textId="77777777">
            <w:pPr>
              <w:jc w:val="center"/>
              <w:rPr>
                <w:color w:val="333333"/>
              </w:rPr>
            </w:pPr>
            <w:r>
              <w:rPr>
                <w:color w:val="333333"/>
              </w:rPr>
              <w:t>KTLN-TV</w:t>
            </w:r>
          </w:p>
        </w:tc>
        <w:tc>
          <w:tcPr>
            <w:tcW w:w="1800" w:type="dxa"/>
            <w:noWrap/>
            <w:vAlign w:val="bottom"/>
            <w:hideMark/>
          </w:tcPr>
          <w:p w:rsidR="00AE0D73" w:rsidRPr="00ED303C" w:rsidP="00593243" w14:paraId="7E9E3BC9" w14:textId="77777777">
            <w:pPr>
              <w:jc w:val="center"/>
            </w:pPr>
            <w:r>
              <w:rPr>
                <w:color w:val="000000"/>
              </w:rPr>
              <w:t>5,381,955</w:t>
            </w:r>
          </w:p>
        </w:tc>
        <w:tc>
          <w:tcPr>
            <w:tcW w:w="1900" w:type="dxa"/>
            <w:noWrap/>
            <w:vAlign w:val="bottom"/>
            <w:hideMark/>
          </w:tcPr>
          <w:p w:rsidR="00AE0D73" w:rsidRPr="00ED303C" w:rsidP="00593243" w14:paraId="17689C16" w14:textId="77777777">
            <w:pPr>
              <w:jc w:val="center"/>
            </w:pPr>
            <w:r>
              <w:rPr>
                <w:color w:val="000000"/>
              </w:rPr>
              <w:t>4,740,894</w:t>
            </w:r>
          </w:p>
        </w:tc>
        <w:tc>
          <w:tcPr>
            <w:tcW w:w="1885" w:type="dxa"/>
            <w:noWrap/>
            <w:vAlign w:val="bottom"/>
            <w:hideMark/>
          </w:tcPr>
          <w:p w:rsidR="00AE0D73" w:rsidRPr="00ED303C" w:rsidP="00593243" w14:paraId="2338BA75" w14:textId="77777777">
            <w:pPr>
              <w:jc w:val="center"/>
              <w:rPr>
                <w:color w:val="333333"/>
              </w:rPr>
            </w:pPr>
            <w:r>
              <w:rPr>
                <w:color w:val="333333"/>
              </w:rPr>
              <w:t xml:space="preserve"> $          39,966 </w:t>
            </w:r>
          </w:p>
        </w:tc>
      </w:tr>
      <w:tr w14:paraId="52BF5EDF" w14:textId="77777777" w:rsidTr="00593243">
        <w:tblPrEx>
          <w:tblW w:w="8545" w:type="dxa"/>
          <w:tblLook w:val="04A0"/>
        </w:tblPrEx>
        <w:trPr>
          <w:trHeight w:val="390"/>
        </w:trPr>
        <w:tc>
          <w:tcPr>
            <w:tcW w:w="1360" w:type="dxa"/>
            <w:noWrap/>
            <w:vAlign w:val="bottom"/>
            <w:hideMark/>
          </w:tcPr>
          <w:p w:rsidR="00AE0D73" w:rsidRPr="00ED303C" w:rsidP="00593243" w14:paraId="4175803A" w14:textId="77777777">
            <w:pPr>
              <w:jc w:val="center"/>
              <w:rPr>
                <w:color w:val="333333"/>
              </w:rPr>
            </w:pPr>
            <w:r>
              <w:rPr>
                <w:color w:val="333333"/>
              </w:rPr>
              <w:t>64984</w:t>
            </w:r>
          </w:p>
        </w:tc>
        <w:tc>
          <w:tcPr>
            <w:tcW w:w="1600" w:type="dxa"/>
            <w:noWrap/>
            <w:vAlign w:val="bottom"/>
            <w:hideMark/>
          </w:tcPr>
          <w:p w:rsidR="00AE0D73" w:rsidRPr="00ED303C" w:rsidP="00593243" w14:paraId="53C4FD7F" w14:textId="77777777">
            <w:pPr>
              <w:jc w:val="center"/>
              <w:rPr>
                <w:color w:val="333333"/>
              </w:rPr>
            </w:pPr>
            <w:r>
              <w:rPr>
                <w:color w:val="333333"/>
              </w:rPr>
              <w:t>KTMD</w:t>
            </w:r>
          </w:p>
        </w:tc>
        <w:tc>
          <w:tcPr>
            <w:tcW w:w="1800" w:type="dxa"/>
            <w:noWrap/>
            <w:vAlign w:val="bottom"/>
            <w:hideMark/>
          </w:tcPr>
          <w:p w:rsidR="00AE0D73" w:rsidRPr="00ED303C" w:rsidP="00593243" w14:paraId="473DD577" w14:textId="77777777">
            <w:pPr>
              <w:jc w:val="center"/>
            </w:pPr>
            <w:r>
              <w:rPr>
                <w:color w:val="000000"/>
              </w:rPr>
              <w:t>6,095,741</w:t>
            </w:r>
          </w:p>
        </w:tc>
        <w:tc>
          <w:tcPr>
            <w:tcW w:w="1900" w:type="dxa"/>
            <w:noWrap/>
            <w:vAlign w:val="bottom"/>
            <w:hideMark/>
          </w:tcPr>
          <w:p w:rsidR="00AE0D73" w:rsidRPr="00ED303C" w:rsidP="00593243" w14:paraId="2A331863" w14:textId="77777777">
            <w:pPr>
              <w:jc w:val="center"/>
            </w:pPr>
            <w:r>
              <w:rPr>
                <w:color w:val="000000"/>
              </w:rPr>
              <w:t>6,095,606</w:t>
            </w:r>
          </w:p>
        </w:tc>
        <w:tc>
          <w:tcPr>
            <w:tcW w:w="1885" w:type="dxa"/>
            <w:noWrap/>
            <w:vAlign w:val="bottom"/>
            <w:hideMark/>
          </w:tcPr>
          <w:p w:rsidR="00AE0D73" w:rsidRPr="00ED303C" w:rsidP="00593243" w14:paraId="053B65DC" w14:textId="77777777">
            <w:pPr>
              <w:jc w:val="center"/>
              <w:rPr>
                <w:color w:val="333333"/>
              </w:rPr>
            </w:pPr>
            <w:r>
              <w:rPr>
                <w:color w:val="333333"/>
              </w:rPr>
              <w:t xml:space="preserve"> $          51,386 </w:t>
            </w:r>
          </w:p>
        </w:tc>
      </w:tr>
      <w:tr w14:paraId="6240B34D" w14:textId="77777777" w:rsidTr="00593243">
        <w:tblPrEx>
          <w:tblW w:w="8545" w:type="dxa"/>
          <w:tblLook w:val="04A0"/>
        </w:tblPrEx>
        <w:trPr>
          <w:trHeight w:val="390"/>
        </w:trPr>
        <w:tc>
          <w:tcPr>
            <w:tcW w:w="1360" w:type="dxa"/>
            <w:noWrap/>
            <w:vAlign w:val="bottom"/>
            <w:hideMark/>
          </w:tcPr>
          <w:p w:rsidR="00AE0D73" w:rsidRPr="00ED303C" w:rsidP="00593243" w14:paraId="12A76276" w14:textId="77777777">
            <w:pPr>
              <w:jc w:val="center"/>
              <w:rPr>
                <w:color w:val="333333"/>
              </w:rPr>
            </w:pPr>
            <w:r>
              <w:rPr>
                <w:color w:val="333333"/>
              </w:rPr>
              <w:t>14675</w:t>
            </w:r>
          </w:p>
        </w:tc>
        <w:tc>
          <w:tcPr>
            <w:tcW w:w="1600" w:type="dxa"/>
            <w:noWrap/>
            <w:vAlign w:val="bottom"/>
            <w:hideMark/>
          </w:tcPr>
          <w:p w:rsidR="00AE0D73" w:rsidRPr="00ED303C" w:rsidP="00593243" w14:paraId="3A790D5A" w14:textId="77777777">
            <w:pPr>
              <w:jc w:val="center"/>
              <w:rPr>
                <w:color w:val="333333"/>
              </w:rPr>
            </w:pPr>
            <w:r>
              <w:rPr>
                <w:color w:val="333333"/>
              </w:rPr>
              <w:t>KTMF</w:t>
            </w:r>
          </w:p>
        </w:tc>
        <w:tc>
          <w:tcPr>
            <w:tcW w:w="1800" w:type="dxa"/>
            <w:noWrap/>
            <w:vAlign w:val="bottom"/>
            <w:hideMark/>
          </w:tcPr>
          <w:p w:rsidR="00AE0D73" w:rsidRPr="00ED303C" w:rsidP="00593243" w14:paraId="51021048" w14:textId="77777777">
            <w:pPr>
              <w:jc w:val="center"/>
            </w:pPr>
            <w:r>
              <w:rPr>
                <w:color w:val="000000"/>
              </w:rPr>
              <w:t>187,251</w:t>
            </w:r>
          </w:p>
        </w:tc>
        <w:tc>
          <w:tcPr>
            <w:tcW w:w="1900" w:type="dxa"/>
            <w:noWrap/>
            <w:vAlign w:val="bottom"/>
            <w:hideMark/>
          </w:tcPr>
          <w:p w:rsidR="00AE0D73" w:rsidRPr="00ED303C" w:rsidP="00593243" w14:paraId="57378B26" w14:textId="77777777">
            <w:pPr>
              <w:jc w:val="center"/>
            </w:pPr>
            <w:r>
              <w:rPr>
                <w:color w:val="000000"/>
              </w:rPr>
              <w:t>168,526</w:t>
            </w:r>
          </w:p>
        </w:tc>
        <w:tc>
          <w:tcPr>
            <w:tcW w:w="1885" w:type="dxa"/>
            <w:noWrap/>
            <w:vAlign w:val="bottom"/>
            <w:hideMark/>
          </w:tcPr>
          <w:p w:rsidR="00AE0D73" w:rsidRPr="00ED303C" w:rsidP="00593243" w14:paraId="08E2075A" w14:textId="77777777">
            <w:pPr>
              <w:jc w:val="center"/>
              <w:rPr>
                <w:color w:val="333333"/>
              </w:rPr>
            </w:pPr>
            <w:r>
              <w:rPr>
                <w:color w:val="333333"/>
              </w:rPr>
              <w:t xml:space="preserve"> $            1,421 </w:t>
            </w:r>
          </w:p>
        </w:tc>
      </w:tr>
      <w:tr w14:paraId="2E923F53" w14:textId="77777777" w:rsidTr="00593243">
        <w:tblPrEx>
          <w:tblW w:w="8545" w:type="dxa"/>
          <w:tblLook w:val="04A0"/>
        </w:tblPrEx>
        <w:trPr>
          <w:trHeight w:val="390"/>
        </w:trPr>
        <w:tc>
          <w:tcPr>
            <w:tcW w:w="1360" w:type="dxa"/>
            <w:noWrap/>
            <w:vAlign w:val="bottom"/>
            <w:hideMark/>
          </w:tcPr>
          <w:p w:rsidR="00AE0D73" w:rsidRPr="00ED303C" w:rsidP="00593243" w14:paraId="672B863C" w14:textId="77777777">
            <w:pPr>
              <w:jc w:val="center"/>
              <w:rPr>
                <w:color w:val="333333"/>
              </w:rPr>
            </w:pPr>
            <w:r>
              <w:rPr>
                <w:color w:val="333333"/>
              </w:rPr>
              <w:t>10177</w:t>
            </w:r>
          </w:p>
        </w:tc>
        <w:tc>
          <w:tcPr>
            <w:tcW w:w="1600" w:type="dxa"/>
            <w:noWrap/>
            <w:vAlign w:val="bottom"/>
            <w:hideMark/>
          </w:tcPr>
          <w:p w:rsidR="00AE0D73" w:rsidRPr="00ED303C" w:rsidP="00593243" w14:paraId="0BC98FE8" w14:textId="77777777">
            <w:pPr>
              <w:jc w:val="center"/>
              <w:rPr>
                <w:color w:val="333333"/>
              </w:rPr>
            </w:pPr>
            <w:r>
              <w:rPr>
                <w:color w:val="333333"/>
              </w:rPr>
              <w:t>KTMW</w:t>
            </w:r>
          </w:p>
        </w:tc>
        <w:tc>
          <w:tcPr>
            <w:tcW w:w="1800" w:type="dxa"/>
            <w:noWrap/>
            <w:vAlign w:val="bottom"/>
            <w:hideMark/>
          </w:tcPr>
          <w:p w:rsidR="00AE0D73" w:rsidRPr="00ED303C" w:rsidP="00593243" w14:paraId="4EA25E2B" w14:textId="77777777">
            <w:pPr>
              <w:jc w:val="center"/>
            </w:pPr>
            <w:r>
              <w:rPr>
                <w:color w:val="000000"/>
              </w:rPr>
              <w:t>2,261,671</w:t>
            </w:r>
          </w:p>
        </w:tc>
        <w:tc>
          <w:tcPr>
            <w:tcW w:w="1900" w:type="dxa"/>
            <w:noWrap/>
            <w:vAlign w:val="bottom"/>
            <w:hideMark/>
          </w:tcPr>
          <w:p w:rsidR="00AE0D73" w:rsidRPr="00ED303C" w:rsidP="00593243" w14:paraId="46037BE0" w14:textId="77777777">
            <w:pPr>
              <w:jc w:val="center"/>
            </w:pPr>
            <w:r>
              <w:rPr>
                <w:color w:val="000000"/>
              </w:rPr>
              <w:t>2,144,791</w:t>
            </w:r>
          </w:p>
        </w:tc>
        <w:tc>
          <w:tcPr>
            <w:tcW w:w="1885" w:type="dxa"/>
            <w:noWrap/>
            <w:vAlign w:val="bottom"/>
            <w:hideMark/>
          </w:tcPr>
          <w:p w:rsidR="00AE0D73" w:rsidRPr="00ED303C" w:rsidP="00593243" w14:paraId="0EB41B91" w14:textId="77777777">
            <w:pPr>
              <w:jc w:val="center"/>
              <w:rPr>
                <w:color w:val="333333"/>
              </w:rPr>
            </w:pPr>
            <w:r>
              <w:rPr>
                <w:color w:val="333333"/>
              </w:rPr>
              <w:t xml:space="preserve"> $          18,081 </w:t>
            </w:r>
          </w:p>
        </w:tc>
      </w:tr>
      <w:tr w14:paraId="54677588" w14:textId="77777777" w:rsidTr="00593243">
        <w:tblPrEx>
          <w:tblW w:w="8545" w:type="dxa"/>
          <w:tblLook w:val="04A0"/>
        </w:tblPrEx>
        <w:trPr>
          <w:trHeight w:val="390"/>
        </w:trPr>
        <w:tc>
          <w:tcPr>
            <w:tcW w:w="1360" w:type="dxa"/>
            <w:noWrap/>
            <w:vAlign w:val="bottom"/>
            <w:hideMark/>
          </w:tcPr>
          <w:p w:rsidR="00AE0D73" w:rsidRPr="00ED303C" w:rsidP="00593243" w14:paraId="3B942F17" w14:textId="77777777">
            <w:pPr>
              <w:jc w:val="center"/>
              <w:rPr>
                <w:color w:val="333333"/>
              </w:rPr>
            </w:pPr>
            <w:r>
              <w:rPr>
                <w:color w:val="333333"/>
              </w:rPr>
              <w:t>21533</w:t>
            </w:r>
          </w:p>
        </w:tc>
        <w:tc>
          <w:tcPr>
            <w:tcW w:w="1600" w:type="dxa"/>
            <w:noWrap/>
            <w:vAlign w:val="bottom"/>
            <w:hideMark/>
          </w:tcPr>
          <w:p w:rsidR="00AE0D73" w:rsidRPr="00ED303C" w:rsidP="00593243" w14:paraId="3EDF5A53" w14:textId="77777777">
            <w:pPr>
              <w:jc w:val="center"/>
              <w:rPr>
                <w:color w:val="333333"/>
              </w:rPr>
            </w:pPr>
            <w:r>
              <w:rPr>
                <w:color w:val="333333"/>
              </w:rPr>
              <w:t>KTNC-TV</w:t>
            </w:r>
          </w:p>
        </w:tc>
        <w:tc>
          <w:tcPr>
            <w:tcW w:w="1800" w:type="dxa"/>
            <w:noWrap/>
            <w:vAlign w:val="bottom"/>
            <w:hideMark/>
          </w:tcPr>
          <w:p w:rsidR="00AE0D73" w:rsidRPr="00ED303C" w:rsidP="00593243" w14:paraId="1998FB3F" w14:textId="77777777">
            <w:pPr>
              <w:jc w:val="center"/>
            </w:pPr>
            <w:r>
              <w:rPr>
                <w:color w:val="000000"/>
              </w:rPr>
              <w:t>8,270,858</w:t>
            </w:r>
          </w:p>
        </w:tc>
        <w:tc>
          <w:tcPr>
            <w:tcW w:w="1900" w:type="dxa"/>
            <w:noWrap/>
            <w:vAlign w:val="bottom"/>
            <w:hideMark/>
          </w:tcPr>
          <w:p w:rsidR="00AE0D73" w:rsidRPr="00ED303C" w:rsidP="00593243" w14:paraId="1CEB523E" w14:textId="77777777">
            <w:pPr>
              <w:jc w:val="center"/>
            </w:pPr>
            <w:r>
              <w:rPr>
                <w:color w:val="000000"/>
              </w:rPr>
              <w:t>7,381,656</w:t>
            </w:r>
          </w:p>
        </w:tc>
        <w:tc>
          <w:tcPr>
            <w:tcW w:w="1885" w:type="dxa"/>
            <w:noWrap/>
            <w:vAlign w:val="bottom"/>
            <w:hideMark/>
          </w:tcPr>
          <w:p w:rsidR="00AE0D73" w:rsidRPr="00ED303C" w:rsidP="00593243" w14:paraId="0ABECA67" w14:textId="77777777">
            <w:pPr>
              <w:jc w:val="center"/>
              <w:rPr>
                <w:color w:val="333333"/>
              </w:rPr>
            </w:pPr>
            <w:r>
              <w:rPr>
                <w:color w:val="333333"/>
              </w:rPr>
              <w:t xml:space="preserve"> $          62,227 </w:t>
            </w:r>
          </w:p>
        </w:tc>
      </w:tr>
      <w:tr w14:paraId="7D49F2AF" w14:textId="77777777" w:rsidTr="00593243">
        <w:tblPrEx>
          <w:tblW w:w="8545" w:type="dxa"/>
          <w:tblLook w:val="04A0"/>
        </w:tblPrEx>
        <w:trPr>
          <w:trHeight w:val="390"/>
        </w:trPr>
        <w:tc>
          <w:tcPr>
            <w:tcW w:w="1360" w:type="dxa"/>
            <w:noWrap/>
            <w:vAlign w:val="bottom"/>
            <w:hideMark/>
          </w:tcPr>
          <w:p w:rsidR="00AE0D73" w:rsidRPr="00ED303C" w:rsidP="00593243" w14:paraId="2014D161" w14:textId="77777777">
            <w:pPr>
              <w:jc w:val="center"/>
              <w:rPr>
                <w:color w:val="333333"/>
              </w:rPr>
            </w:pPr>
            <w:r>
              <w:rPr>
                <w:color w:val="333333"/>
              </w:rPr>
              <w:t>47996</w:t>
            </w:r>
          </w:p>
        </w:tc>
        <w:tc>
          <w:tcPr>
            <w:tcW w:w="1600" w:type="dxa"/>
            <w:noWrap/>
            <w:vAlign w:val="bottom"/>
            <w:hideMark/>
          </w:tcPr>
          <w:p w:rsidR="00AE0D73" w:rsidRPr="00ED303C" w:rsidP="00593243" w14:paraId="59B12A16" w14:textId="77777777">
            <w:pPr>
              <w:jc w:val="center"/>
              <w:rPr>
                <w:color w:val="333333"/>
              </w:rPr>
            </w:pPr>
            <w:r>
              <w:rPr>
                <w:color w:val="333333"/>
              </w:rPr>
              <w:t>KTNE-TV</w:t>
            </w:r>
          </w:p>
        </w:tc>
        <w:tc>
          <w:tcPr>
            <w:tcW w:w="1800" w:type="dxa"/>
            <w:noWrap/>
            <w:vAlign w:val="bottom"/>
            <w:hideMark/>
          </w:tcPr>
          <w:p w:rsidR="00AE0D73" w:rsidRPr="00ED303C" w:rsidP="00593243" w14:paraId="7CA88281" w14:textId="77777777">
            <w:pPr>
              <w:jc w:val="center"/>
            </w:pPr>
            <w:r>
              <w:rPr>
                <w:color w:val="000000"/>
              </w:rPr>
              <w:t>100,341</w:t>
            </w:r>
          </w:p>
        </w:tc>
        <w:tc>
          <w:tcPr>
            <w:tcW w:w="1900" w:type="dxa"/>
            <w:noWrap/>
            <w:vAlign w:val="bottom"/>
            <w:hideMark/>
          </w:tcPr>
          <w:p w:rsidR="00AE0D73" w:rsidRPr="00ED303C" w:rsidP="00593243" w14:paraId="67A37A02" w14:textId="77777777">
            <w:pPr>
              <w:jc w:val="center"/>
            </w:pPr>
            <w:r>
              <w:rPr>
                <w:color w:val="000000"/>
              </w:rPr>
              <w:t>95,324</w:t>
            </w:r>
          </w:p>
        </w:tc>
        <w:tc>
          <w:tcPr>
            <w:tcW w:w="1885" w:type="dxa"/>
            <w:noWrap/>
            <w:vAlign w:val="bottom"/>
            <w:hideMark/>
          </w:tcPr>
          <w:p w:rsidR="00AE0D73" w:rsidRPr="00ED303C" w:rsidP="00593243" w14:paraId="058C9558" w14:textId="77777777">
            <w:pPr>
              <w:jc w:val="center"/>
              <w:rPr>
                <w:color w:val="333333"/>
              </w:rPr>
            </w:pPr>
            <w:r>
              <w:rPr>
                <w:color w:val="333333"/>
              </w:rPr>
              <w:t xml:space="preserve"> $               804 </w:t>
            </w:r>
          </w:p>
        </w:tc>
      </w:tr>
      <w:tr w14:paraId="474F0A4A" w14:textId="77777777" w:rsidTr="00593243">
        <w:tblPrEx>
          <w:tblW w:w="8545" w:type="dxa"/>
          <w:tblLook w:val="04A0"/>
        </w:tblPrEx>
        <w:trPr>
          <w:trHeight w:val="390"/>
        </w:trPr>
        <w:tc>
          <w:tcPr>
            <w:tcW w:w="1360" w:type="dxa"/>
            <w:noWrap/>
            <w:vAlign w:val="bottom"/>
            <w:hideMark/>
          </w:tcPr>
          <w:p w:rsidR="00AE0D73" w:rsidRPr="00ED303C" w:rsidP="00593243" w14:paraId="18F019BD" w14:textId="77777777">
            <w:pPr>
              <w:jc w:val="center"/>
              <w:rPr>
                <w:color w:val="333333"/>
              </w:rPr>
            </w:pPr>
            <w:r>
              <w:rPr>
                <w:color w:val="333333"/>
              </w:rPr>
              <w:t>60519</w:t>
            </w:r>
          </w:p>
        </w:tc>
        <w:tc>
          <w:tcPr>
            <w:tcW w:w="1600" w:type="dxa"/>
            <w:noWrap/>
            <w:vAlign w:val="bottom"/>
            <w:hideMark/>
          </w:tcPr>
          <w:p w:rsidR="00AE0D73" w:rsidRPr="00ED303C" w:rsidP="00593243" w14:paraId="4E182C5E" w14:textId="77777777">
            <w:pPr>
              <w:jc w:val="center"/>
              <w:rPr>
                <w:color w:val="333333"/>
              </w:rPr>
            </w:pPr>
            <w:r>
              <w:rPr>
                <w:color w:val="333333"/>
              </w:rPr>
              <w:t>KTNL-TV</w:t>
            </w:r>
          </w:p>
        </w:tc>
        <w:tc>
          <w:tcPr>
            <w:tcW w:w="1800" w:type="dxa"/>
            <w:noWrap/>
            <w:vAlign w:val="bottom"/>
            <w:hideMark/>
          </w:tcPr>
          <w:p w:rsidR="00AE0D73" w:rsidRPr="00ED303C" w:rsidP="00593243" w14:paraId="106B01A5" w14:textId="77777777">
            <w:pPr>
              <w:jc w:val="center"/>
            </w:pPr>
            <w:r>
              <w:rPr>
                <w:color w:val="000000"/>
              </w:rPr>
              <w:t>8,642</w:t>
            </w:r>
          </w:p>
        </w:tc>
        <w:tc>
          <w:tcPr>
            <w:tcW w:w="1900" w:type="dxa"/>
            <w:noWrap/>
            <w:vAlign w:val="bottom"/>
            <w:hideMark/>
          </w:tcPr>
          <w:p w:rsidR="00AE0D73" w:rsidRPr="00ED303C" w:rsidP="00593243" w14:paraId="742AD534" w14:textId="77777777">
            <w:pPr>
              <w:jc w:val="center"/>
            </w:pPr>
            <w:r>
              <w:rPr>
                <w:color w:val="000000"/>
              </w:rPr>
              <w:t>8,642</w:t>
            </w:r>
          </w:p>
        </w:tc>
        <w:tc>
          <w:tcPr>
            <w:tcW w:w="1885" w:type="dxa"/>
            <w:noWrap/>
            <w:vAlign w:val="bottom"/>
            <w:hideMark/>
          </w:tcPr>
          <w:p w:rsidR="00AE0D73" w:rsidRPr="00ED303C" w:rsidP="00593243" w14:paraId="2A4229EC" w14:textId="77777777">
            <w:pPr>
              <w:jc w:val="center"/>
              <w:rPr>
                <w:color w:val="333333"/>
              </w:rPr>
            </w:pPr>
            <w:r>
              <w:rPr>
                <w:color w:val="333333"/>
              </w:rPr>
              <w:t xml:space="preserve"> $                 73 </w:t>
            </w:r>
          </w:p>
        </w:tc>
      </w:tr>
      <w:tr w14:paraId="165C1D11" w14:textId="77777777" w:rsidTr="00593243">
        <w:tblPrEx>
          <w:tblW w:w="8545" w:type="dxa"/>
          <w:tblLook w:val="04A0"/>
        </w:tblPrEx>
        <w:trPr>
          <w:trHeight w:val="390"/>
        </w:trPr>
        <w:tc>
          <w:tcPr>
            <w:tcW w:w="1360" w:type="dxa"/>
            <w:noWrap/>
            <w:vAlign w:val="bottom"/>
            <w:hideMark/>
          </w:tcPr>
          <w:p w:rsidR="00AE0D73" w:rsidRPr="00ED303C" w:rsidP="00593243" w14:paraId="3E4AA4A1" w14:textId="77777777">
            <w:pPr>
              <w:jc w:val="center"/>
              <w:rPr>
                <w:color w:val="333333"/>
              </w:rPr>
            </w:pPr>
            <w:r>
              <w:rPr>
                <w:color w:val="333333"/>
              </w:rPr>
              <w:t>74100</w:t>
            </w:r>
          </w:p>
        </w:tc>
        <w:tc>
          <w:tcPr>
            <w:tcW w:w="1600" w:type="dxa"/>
            <w:noWrap/>
            <w:vAlign w:val="bottom"/>
            <w:hideMark/>
          </w:tcPr>
          <w:p w:rsidR="00AE0D73" w:rsidRPr="00ED303C" w:rsidP="00593243" w14:paraId="509A95F8" w14:textId="77777777">
            <w:pPr>
              <w:jc w:val="center"/>
              <w:rPr>
                <w:color w:val="333333"/>
              </w:rPr>
            </w:pPr>
            <w:r>
              <w:rPr>
                <w:color w:val="333333"/>
              </w:rPr>
              <w:t>KTNV-TV</w:t>
            </w:r>
          </w:p>
        </w:tc>
        <w:tc>
          <w:tcPr>
            <w:tcW w:w="1800" w:type="dxa"/>
            <w:noWrap/>
            <w:vAlign w:val="bottom"/>
            <w:hideMark/>
          </w:tcPr>
          <w:p w:rsidR="00AE0D73" w:rsidRPr="00ED303C" w:rsidP="00593243" w14:paraId="557830FF" w14:textId="77777777">
            <w:pPr>
              <w:jc w:val="center"/>
            </w:pPr>
            <w:r>
              <w:rPr>
                <w:color w:val="000000"/>
              </w:rPr>
              <w:t>2,094,506</w:t>
            </w:r>
          </w:p>
        </w:tc>
        <w:tc>
          <w:tcPr>
            <w:tcW w:w="1900" w:type="dxa"/>
            <w:noWrap/>
            <w:vAlign w:val="bottom"/>
            <w:hideMark/>
          </w:tcPr>
          <w:p w:rsidR="00AE0D73" w:rsidRPr="00ED303C" w:rsidP="00593243" w14:paraId="7EFC81AC" w14:textId="77777777">
            <w:pPr>
              <w:jc w:val="center"/>
            </w:pPr>
            <w:r>
              <w:rPr>
                <w:color w:val="000000"/>
              </w:rPr>
              <w:t>1,936,752</w:t>
            </w:r>
          </w:p>
        </w:tc>
        <w:tc>
          <w:tcPr>
            <w:tcW w:w="1885" w:type="dxa"/>
            <w:noWrap/>
            <w:vAlign w:val="bottom"/>
            <w:hideMark/>
          </w:tcPr>
          <w:p w:rsidR="00AE0D73" w:rsidRPr="00ED303C" w:rsidP="00593243" w14:paraId="380797EC" w14:textId="77777777">
            <w:pPr>
              <w:jc w:val="center"/>
              <w:rPr>
                <w:color w:val="333333"/>
              </w:rPr>
            </w:pPr>
            <w:r>
              <w:rPr>
                <w:color w:val="333333"/>
              </w:rPr>
              <w:t xml:space="preserve"> $          16,327 </w:t>
            </w:r>
          </w:p>
        </w:tc>
      </w:tr>
      <w:tr w14:paraId="43A05E60" w14:textId="77777777" w:rsidTr="00593243">
        <w:tblPrEx>
          <w:tblW w:w="8545" w:type="dxa"/>
          <w:tblLook w:val="04A0"/>
        </w:tblPrEx>
        <w:trPr>
          <w:trHeight w:val="390"/>
        </w:trPr>
        <w:tc>
          <w:tcPr>
            <w:tcW w:w="1360" w:type="dxa"/>
            <w:noWrap/>
            <w:vAlign w:val="bottom"/>
            <w:hideMark/>
          </w:tcPr>
          <w:p w:rsidR="00AE0D73" w:rsidRPr="00ED303C" w:rsidP="00593243" w14:paraId="66D3D0F7" w14:textId="77777777">
            <w:pPr>
              <w:jc w:val="center"/>
              <w:rPr>
                <w:color w:val="333333"/>
              </w:rPr>
            </w:pPr>
            <w:r>
              <w:rPr>
                <w:color w:val="333333"/>
              </w:rPr>
              <w:t>71023</w:t>
            </w:r>
          </w:p>
        </w:tc>
        <w:tc>
          <w:tcPr>
            <w:tcW w:w="1600" w:type="dxa"/>
            <w:noWrap/>
            <w:vAlign w:val="bottom"/>
            <w:hideMark/>
          </w:tcPr>
          <w:p w:rsidR="00AE0D73" w:rsidRPr="00ED303C" w:rsidP="00593243" w14:paraId="670491FC" w14:textId="77777777">
            <w:pPr>
              <w:jc w:val="center"/>
              <w:rPr>
                <w:color w:val="333333"/>
              </w:rPr>
            </w:pPr>
            <w:r>
              <w:rPr>
                <w:color w:val="333333"/>
              </w:rPr>
              <w:t>KTNW</w:t>
            </w:r>
          </w:p>
        </w:tc>
        <w:tc>
          <w:tcPr>
            <w:tcW w:w="1800" w:type="dxa"/>
            <w:noWrap/>
            <w:vAlign w:val="bottom"/>
            <w:hideMark/>
          </w:tcPr>
          <w:p w:rsidR="00AE0D73" w:rsidRPr="00ED303C" w:rsidP="00593243" w14:paraId="35614CDC" w14:textId="77777777">
            <w:pPr>
              <w:jc w:val="center"/>
            </w:pPr>
            <w:r>
              <w:rPr>
                <w:color w:val="000000"/>
              </w:rPr>
              <w:t>450,926</w:t>
            </w:r>
          </w:p>
        </w:tc>
        <w:tc>
          <w:tcPr>
            <w:tcW w:w="1900" w:type="dxa"/>
            <w:noWrap/>
            <w:vAlign w:val="bottom"/>
            <w:hideMark/>
          </w:tcPr>
          <w:p w:rsidR="00AE0D73" w:rsidRPr="00ED303C" w:rsidP="00593243" w14:paraId="70CE655E" w14:textId="77777777">
            <w:pPr>
              <w:jc w:val="center"/>
            </w:pPr>
            <w:r>
              <w:rPr>
                <w:color w:val="000000"/>
              </w:rPr>
              <w:t>432,398</w:t>
            </w:r>
          </w:p>
        </w:tc>
        <w:tc>
          <w:tcPr>
            <w:tcW w:w="1885" w:type="dxa"/>
            <w:noWrap/>
            <w:vAlign w:val="bottom"/>
            <w:hideMark/>
          </w:tcPr>
          <w:p w:rsidR="00AE0D73" w:rsidRPr="00ED303C" w:rsidP="00593243" w14:paraId="3913B1FF" w14:textId="77777777">
            <w:pPr>
              <w:jc w:val="center"/>
              <w:rPr>
                <w:color w:val="333333"/>
              </w:rPr>
            </w:pPr>
            <w:r>
              <w:rPr>
                <w:color w:val="333333"/>
              </w:rPr>
              <w:t xml:space="preserve"> $            3,645 </w:t>
            </w:r>
          </w:p>
        </w:tc>
      </w:tr>
      <w:tr w14:paraId="23169B38" w14:textId="77777777" w:rsidTr="00593243">
        <w:tblPrEx>
          <w:tblW w:w="8545" w:type="dxa"/>
          <w:tblLook w:val="04A0"/>
        </w:tblPrEx>
        <w:trPr>
          <w:trHeight w:val="390"/>
        </w:trPr>
        <w:tc>
          <w:tcPr>
            <w:tcW w:w="1360" w:type="dxa"/>
            <w:noWrap/>
            <w:vAlign w:val="bottom"/>
            <w:hideMark/>
          </w:tcPr>
          <w:p w:rsidR="00AE0D73" w:rsidRPr="00ED303C" w:rsidP="00593243" w14:paraId="7A516170" w14:textId="77777777">
            <w:pPr>
              <w:jc w:val="center"/>
              <w:rPr>
                <w:color w:val="333333"/>
              </w:rPr>
            </w:pPr>
            <w:r>
              <w:rPr>
                <w:color w:val="333333"/>
              </w:rPr>
              <w:t>8651</w:t>
            </w:r>
          </w:p>
        </w:tc>
        <w:tc>
          <w:tcPr>
            <w:tcW w:w="1600" w:type="dxa"/>
            <w:noWrap/>
            <w:vAlign w:val="bottom"/>
            <w:hideMark/>
          </w:tcPr>
          <w:p w:rsidR="00AE0D73" w:rsidRPr="00ED303C" w:rsidP="00593243" w14:paraId="1F13FA5A" w14:textId="77777777">
            <w:pPr>
              <w:jc w:val="center"/>
              <w:rPr>
                <w:color w:val="333333"/>
              </w:rPr>
            </w:pPr>
            <w:r>
              <w:rPr>
                <w:color w:val="333333"/>
              </w:rPr>
              <w:t>KTOO-TV</w:t>
            </w:r>
          </w:p>
        </w:tc>
        <w:tc>
          <w:tcPr>
            <w:tcW w:w="1800" w:type="dxa"/>
            <w:noWrap/>
            <w:vAlign w:val="bottom"/>
            <w:hideMark/>
          </w:tcPr>
          <w:p w:rsidR="00AE0D73" w:rsidRPr="00ED303C" w:rsidP="00593243" w14:paraId="5C78217D" w14:textId="77777777">
            <w:pPr>
              <w:jc w:val="center"/>
            </w:pPr>
            <w:r>
              <w:rPr>
                <w:color w:val="000000"/>
              </w:rPr>
              <w:t>31,269</w:t>
            </w:r>
          </w:p>
        </w:tc>
        <w:tc>
          <w:tcPr>
            <w:tcW w:w="1900" w:type="dxa"/>
            <w:noWrap/>
            <w:vAlign w:val="bottom"/>
            <w:hideMark/>
          </w:tcPr>
          <w:p w:rsidR="00AE0D73" w:rsidRPr="00ED303C" w:rsidP="00593243" w14:paraId="07A9AD9A" w14:textId="77777777">
            <w:pPr>
              <w:jc w:val="center"/>
            </w:pPr>
            <w:r>
              <w:rPr>
                <w:color w:val="000000"/>
              </w:rPr>
              <w:t>31,176</w:t>
            </w:r>
          </w:p>
        </w:tc>
        <w:tc>
          <w:tcPr>
            <w:tcW w:w="1885" w:type="dxa"/>
            <w:noWrap/>
            <w:vAlign w:val="bottom"/>
            <w:hideMark/>
          </w:tcPr>
          <w:p w:rsidR="00AE0D73" w:rsidRPr="00ED303C" w:rsidP="00593243" w14:paraId="1375A3B9" w14:textId="77777777">
            <w:pPr>
              <w:jc w:val="center"/>
              <w:rPr>
                <w:color w:val="333333"/>
              </w:rPr>
            </w:pPr>
            <w:r>
              <w:rPr>
                <w:color w:val="333333"/>
              </w:rPr>
              <w:t xml:space="preserve"> $               263 </w:t>
            </w:r>
          </w:p>
        </w:tc>
      </w:tr>
      <w:tr w14:paraId="160FCCC6" w14:textId="77777777" w:rsidTr="00593243">
        <w:tblPrEx>
          <w:tblW w:w="8545" w:type="dxa"/>
          <w:tblLook w:val="04A0"/>
        </w:tblPrEx>
        <w:trPr>
          <w:trHeight w:val="390"/>
        </w:trPr>
        <w:tc>
          <w:tcPr>
            <w:tcW w:w="1360" w:type="dxa"/>
            <w:noWrap/>
            <w:vAlign w:val="bottom"/>
            <w:hideMark/>
          </w:tcPr>
          <w:p w:rsidR="00AE0D73" w:rsidRPr="00ED303C" w:rsidP="00593243" w14:paraId="354D70DC" w14:textId="77777777">
            <w:pPr>
              <w:jc w:val="center"/>
              <w:rPr>
                <w:color w:val="333333"/>
              </w:rPr>
            </w:pPr>
            <w:r>
              <w:rPr>
                <w:color w:val="333333"/>
              </w:rPr>
              <w:t>7078</w:t>
            </w:r>
          </w:p>
        </w:tc>
        <w:tc>
          <w:tcPr>
            <w:tcW w:w="1600" w:type="dxa"/>
            <w:noWrap/>
            <w:vAlign w:val="bottom"/>
            <w:hideMark/>
          </w:tcPr>
          <w:p w:rsidR="00AE0D73" w:rsidRPr="00ED303C" w:rsidP="00593243" w14:paraId="76EF86A1" w14:textId="77777777">
            <w:pPr>
              <w:jc w:val="center"/>
              <w:rPr>
                <w:color w:val="333333"/>
              </w:rPr>
            </w:pPr>
            <w:r>
              <w:rPr>
                <w:color w:val="333333"/>
              </w:rPr>
              <w:t>KTPX-TV</w:t>
            </w:r>
          </w:p>
        </w:tc>
        <w:tc>
          <w:tcPr>
            <w:tcW w:w="1800" w:type="dxa"/>
            <w:noWrap/>
            <w:vAlign w:val="bottom"/>
            <w:hideMark/>
          </w:tcPr>
          <w:p w:rsidR="00AE0D73" w:rsidRPr="00ED303C" w:rsidP="00593243" w14:paraId="5E0CBF1B" w14:textId="77777777">
            <w:pPr>
              <w:jc w:val="center"/>
            </w:pPr>
            <w:r>
              <w:rPr>
                <w:color w:val="000000"/>
              </w:rPr>
              <w:t>1,066,196</w:t>
            </w:r>
          </w:p>
        </w:tc>
        <w:tc>
          <w:tcPr>
            <w:tcW w:w="1900" w:type="dxa"/>
            <w:noWrap/>
            <w:vAlign w:val="bottom"/>
            <w:hideMark/>
          </w:tcPr>
          <w:p w:rsidR="00AE0D73" w:rsidRPr="00ED303C" w:rsidP="00593243" w14:paraId="2A0C48F3" w14:textId="77777777">
            <w:pPr>
              <w:jc w:val="center"/>
            </w:pPr>
            <w:r>
              <w:rPr>
                <w:color w:val="000000"/>
              </w:rPr>
              <w:t>1,063,754</w:t>
            </w:r>
          </w:p>
        </w:tc>
        <w:tc>
          <w:tcPr>
            <w:tcW w:w="1885" w:type="dxa"/>
            <w:noWrap/>
            <w:vAlign w:val="bottom"/>
            <w:hideMark/>
          </w:tcPr>
          <w:p w:rsidR="00AE0D73" w:rsidRPr="00ED303C" w:rsidP="00593243" w14:paraId="34575976" w14:textId="77777777">
            <w:pPr>
              <w:jc w:val="center"/>
              <w:rPr>
                <w:color w:val="333333"/>
              </w:rPr>
            </w:pPr>
            <w:r>
              <w:rPr>
                <w:color w:val="333333"/>
              </w:rPr>
              <w:t xml:space="preserve"> $            8,967 </w:t>
            </w:r>
          </w:p>
        </w:tc>
      </w:tr>
      <w:tr w14:paraId="6BCFB5FA" w14:textId="77777777" w:rsidTr="00593243">
        <w:tblPrEx>
          <w:tblW w:w="8545" w:type="dxa"/>
          <w:tblLook w:val="04A0"/>
        </w:tblPrEx>
        <w:trPr>
          <w:trHeight w:val="390"/>
        </w:trPr>
        <w:tc>
          <w:tcPr>
            <w:tcW w:w="1360" w:type="dxa"/>
            <w:noWrap/>
            <w:vAlign w:val="bottom"/>
            <w:hideMark/>
          </w:tcPr>
          <w:p w:rsidR="00AE0D73" w:rsidRPr="00ED303C" w:rsidP="00593243" w14:paraId="772F97A6" w14:textId="77777777">
            <w:pPr>
              <w:jc w:val="center"/>
              <w:rPr>
                <w:color w:val="333333"/>
              </w:rPr>
            </w:pPr>
            <w:r>
              <w:rPr>
                <w:color w:val="333333"/>
              </w:rPr>
              <w:t>68541</w:t>
            </w:r>
          </w:p>
        </w:tc>
        <w:tc>
          <w:tcPr>
            <w:tcW w:w="1600" w:type="dxa"/>
            <w:noWrap/>
            <w:vAlign w:val="bottom"/>
            <w:hideMark/>
          </w:tcPr>
          <w:p w:rsidR="00AE0D73" w:rsidRPr="00ED303C" w:rsidP="00593243" w14:paraId="77D9C5B2" w14:textId="77777777">
            <w:pPr>
              <w:jc w:val="center"/>
              <w:rPr>
                <w:color w:val="333333"/>
              </w:rPr>
            </w:pPr>
            <w:r>
              <w:rPr>
                <w:color w:val="333333"/>
              </w:rPr>
              <w:t>KTRE</w:t>
            </w:r>
          </w:p>
        </w:tc>
        <w:tc>
          <w:tcPr>
            <w:tcW w:w="1800" w:type="dxa"/>
            <w:noWrap/>
            <w:vAlign w:val="bottom"/>
            <w:hideMark/>
          </w:tcPr>
          <w:p w:rsidR="00AE0D73" w:rsidRPr="00ED303C" w:rsidP="00593243" w14:paraId="78822A62" w14:textId="77777777">
            <w:pPr>
              <w:jc w:val="center"/>
            </w:pPr>
            <w:r>
              <w:rPr>
                <w:color w:val="000000"/>
              </w:rPr>
              <w:t>441,879</w:t>
            </w:r>
          </w:p>
        </w:tc>
        <w:tc>
          <w:tcPr>
            <w:tcW w:w="1900" w:type="dxa"/>
            <w:noWrap/>
            <w:vAlign w:val="bottom"/>
            <w:hideMark/>
          </w:tcPr>
          <w:p w:rsidR="00AE0D73" w:rsidRPr="00ED303C" w:rsidP="00593243" w14:paraId="34A0E105" w14:textId="77777777">
            <w:pPr>
              <w:jc w:val="center"/>
            </w:pPr>
            <w:r>
              <w:rPr>
                <w:color w:val="000000"/>
              </w:rPr>
              <w:t>421,406</w:t>
            </w:r>
          </w:p>
        </w:tc>
        <w:tc>
          <w:tcPr>
            <w:tcW w:w="1885" w:type="dxa"/>
            <w:noWrap/>
            <w:vAlign w:val="bottom"/>
            <w:hideMark/>
          </w:tcPr>
          <w:p w:rsidR="00AE0D73" w:rsidRPr="00ED303C" w:rsidP="00593243" w14:paraId="1AE55A8E" w14:textId="77777777">
            <w:pPr>
              <w:jc w:val="center"/>
              <w:rPr>
                <w:color w:val="333333"/>
              </w:rPr>
            </w:pPr>
            <w:r>
              <w:rPr>
                <w:color w:val="333333"/>
              </w:rPr>
              <w:t xml:space="preserve"> $            3,552 </w:t>
            </w:r>
          </w:p>
        </w:tc>
      </w:tr>
      <w:tr w14:paraId="5875FFBA" w14:textId="77777777" w:rsidTr="00593243">
        <w:tblPrEx>
          <w:tblW w:w="8545" w:type="dxa"/>
          <w:tblLook w:val="04A0"/>
        </w:tblPrEx>
        <w:trPr>
          <w:trHeight w:val="390"/>
        </w:trPr>
        <w:tc>
          <w:tcPr>
            <w:tcW w:w="1360" w:type="dxa"/>
            <w:noWrap/>
            <w:vAlign w:val="bottom"/>
            <w:hideMark/>
          </w:tcPr>
          <w:p w:rsidR="00AE0D73" w:rsidRPr="00ED303C" w:rsidP="00593243" w14:paraId="1A852119" w14:textId="77777777">
            <w:pPr>
              <w:jc w:val="center"/>
              <w:rPr>
                <w:color w:val="333333"/>
              </w:rPr>
            </w:pPr>
            <w:r>
              <w:rPr>
                <w:color w:val="333333"/>
              </w:rPr>
              <w:t>35675</w:t>
            </w:r>
          </w:p>
        </w:tc>
        <w:tc>
          <w:tcPr>
            <w:tcW w:w="1600" w:type="dxa"/>
            <w:noWrap/>
            <w:vAlign w:val="bottom"/>
            <w:hideMark/>
          </w:tcPr>
          <w:p w:rsidR="00AE0D73" w:rsidRPr="00ED303C" w:rsidP="00593243" w14:paraId="00537781" w14:textId="77777777">
            <w:pPr>
              <w:jc w:val="center"/>
              <w:rPr>
                <w:color w:val="333333"/>
              </w:rPr>
            </w:pPr>
            <w:r>
              <w:rPr>
                <w:color w:val="333333"/>
              </w:rPr>
              <w:t>KTRK-TV</w:t>
            </w:r>
          </w:p>
        </w:tc>
        <w:tc>
          <w:tcPr>
            <w:tcW w:w="1800" w:type="dxa"/>
            <w:noWrap/>
            <w:vAlign w:val="bottom"/>
            <w:hideMark/>
          </w:tcPr>
          <w:p w:rsidR="00AE0D73" w:rsidRPr="00ED303C" w:rsidP="00593243" w14:paraId="1D1C44EA" w14:textId="77777777">
            <w:pPr>
              <w:jc w:val="center"/>
            </w:pPr>
            <w:r>
              <w:rPr>
                <w:color w:val="000000"/>
              </w:rPr>
              <w:t>6,114,259</w:t>
            </w:r>
          </w:p>
        </w:tc>
        <w:tc>
          <w:tcPr>
            <w:tcW w:w="1900" w:type="dxa"/>
            <w:noWrap/>
            <w:vAlign w:val="bottom"/>
            <w:hideMark/>
          </w:tcPr>
          <w:p w:rsidR="00AE0D73" w:rsidRPr="00ED303C" w:rsidP="00593243" w14:paraId="608C8F90" w14:textId="77777777">
            <w:pPr>
              <w:jc w:val="center"/>
            </w:pPr>
            <w:r>
              <w:rPr>
                <w:color w:val="000000"/>
              </w:rPr>
              <w:t>6,112,870</w:t>
            </w:r>
          </w:p>
        </w:tc>
        <w:tc>
          <w:tcPr>
            <w:tcW w:w="1885" w:type="dxa"/>
            <w:noWrap/>
            <w:vAlign w:val="bottom"/>
            <w:hideMark/>
          </w:tcPr>
          <w:p w:rsidR="00AE0D73" w:rsidRPr="00ED303C" w:rsidP="00593243" w14:paraId="0B6C6547" w14:textId="77777777">
            <w:pPr>
              <w:jc w:val="center"/>
              <w:rPr>
                <w:color w:val="333333"/>
              </w:rPr>
            </w:pPr>
            <w:r>
              <w:rPr>
                <w:color w:val="333333"/>
              </w:rPr>
              <w:t xml:space="preserve"> $          51,531 </w:t>
            </w:r>
          </w:p>
        </w:tc>
      </w:tr>
      <w:tr w14:paraId="2EAD5561" w14:textId="77777777" w:rsidTr="00593243">
        <w:tblPrEx>
          <w:tblW w:w="8545" w:type="dxa"/>
          <w:tblLook w:val="04A0"/>
        </w:tblPrEx>
        <w:trPr>
          <w:trHeight w:val="390"/>
        </w:trPr>
        <w:tc>
          <w:tcPr>
            <w:tcW w:w="1360" w:type="dxa"/>
            <w:noWrap/>
            <w:vAlign w:val="bottom"/>
            <w:hideMark/>
          </w:tcPr>
          <w:p w:rsidR="00AE0D73" w:rsidRPr="00ED303C" w:rsidP="00593243" w14:paraId="41E05F7B" w14:textId="77777777">
            <w:pPr>
              <w:jc w:val="center"/>
              <w:rPr>
                <w:color w:val="333333"/>
              </w:rPr>
            </w:pPr>
            <w:r>
              <w:rPr>
                <w:color w:val="333333"/>
              </w:rPr>
              <w:t>28230</w:t>
            </w:r>
          </w:p>
        </w:tc>
        <w:tc>
          <w:tcPr>
            <w:tcW w:w="1600" w:type="dxa"/>
            <w:noWrap/>
            <w:vAlign w:val="bottom"/>
            <w:hideMark/>
          </w:tcPr>
          <w:p w:rsidR="00AE0D73" w:rsidRPr="00ED303C" w:rsidP="00593243" w14:paraId="57BBD483" w14:textId="77777777">
            <w:pPr>
              <w:jc w:val="center"/>
              <w:rPr>
                <w:color w:val="333333"/>
              </w:rPr>
            </w:pPr>
            <w:r>
              <w:rPr>
                <w:color w:val="333333"/>
              </w:rPr>
              <w:t>KTRV-TV</w:t>
            </w:r>
          </w:p>
        </w:tc>
        <w:tc>
          <w:tcPr>
            <w:tcW w:w="1800" w:type="dxa"/>
            <w:noWrap/>
            <w:vAlign w:val="bottom"/>
            <w:hideMark/>
          </w:tcPr>
          <w:p w:rsidR="00AE0D73" w:rsidRPr="00ED303C" w:rsidP="00593243" w14:paraId="5BD495D5" w14:textId="77777777">
            <w:pPr>
              <w:jc w:val="center"/>
            </w:pPr>
            <w:r>
              <w:rPr>
                <w:color w:val="000000"/>
              </w:rPr>
              <w:t>714,833</w:t>
            </w:r>
          </w:p>
        </w:tc>
        <w:tc>
          <w:tcPr>
            <w:tcW w:w="1900" w:type="dxa"/>
            <w:noWrap/>
            <w:vAlign w:val="bottom"/>
            <w:hideMark/>
          </w:tcPr>
          <w:p w:rsidR="00AE0D73" w:rsidRPr="00ED303C" w:rsidP="00593243" w14:paraId="0584E9F8" w14:textId="77777777">
            <w:pPr>
              <w:jc w:val="center"/>
            </w:pPr>
            <w:r>
              <w:rPr>
                <w:color w:val="000000"/>
              </w:rPr>
              <w:t>707,557</w:t>
            </w:r>
          </w:p>
        </w:tc>
        <w:tc>
          <w:tcPr>
            <w:tcW w:w="1885" w:type="dxa"/>
            <w:noWrap/>
            <w:vAlign w:val="bottom"/>
            <w:hideMark/>
          </w:tcPr>
          <w:p w:rsidR="00AE0D73" w:rsidRPr="00ED303C" w:rsidP="00593243" w14:paraId="57107D8C" w14:textId="77777777">
            <w:pPr>
              <w:jc w:val="center"/>
              <w:rPr>
                <w:color w:val="333333"/>
              </w:rPr>
            </w:pPr>
            <w:r>
              <w:rPr>
                <w:color w:val="333333"/>
              </w:rPr>
              <w:t xml:space="preserve"> $            5,965 </w:t>
            </w:r>
          </w:p>
        </w:tc>
      </w:tr>
      <w:tr w14:paraId="1C7BAFB0" w14:textId="77777777" w:rsidTr="00593243">
        <w:tblPrEx>
          <w:tblW w:w="8545" w:type="dxa"/>
          <w:tblLook w:val="04A0"/>
        </w:tblPrEx>
        <w:trPr>
          <w:trHeight w:val="390"/>
        </w:trPr>
        <w:tc>
          <w:tcPr>
            <w:tcW w:w="1360" w:type="dxa"/>
            <w:noWrap/>
            <w:vAlign w:val="bottom"/>
            <w:hideMark/>
          </w:tcPr>
          <w:p w:rsidR="00AE0D73" w:rsidRPr="00ED303C" w:rsidP="00593243" w14:paraId="4AB124D5" w14:textId="77777777">
            <w:pPr>
              <w:jc w:val="center"/>
              <w:rPr>
                <w:color w:val="333333"/>
              </w:rPr>
            </w:pPr>
            <w:r>
              <w:rPr>
                <w:color w:val="333333"/>
              </w:rPr>
              <w:t>69170</w:t>
            </w:r>
          </w:p>
        </w:tc>
        <w:tc>
          <w:tcPr>
            <w:tcW w:w="1600" w:type="dxa"/>
            <w:noWrap/>
            <w:vAlign w:val="bottom"/>
            <w:hideMark/>
          </w:tcPr>
          <w:p w:rsidR="00AE0D73" w:rsidRPr="00ED303C" w:rsidP="00593243" w14:paraId="08DEDADF" w14:textId="77777777">
            <w:pPr>
              <w:jc w:val="center"/>
              <w:rPr>
                <w:color w:val="333333"/>
              </w:rPr>
            </w:pPr>
            <w:r>
              <w:rPr>
                <w:color w:val="333333"/>
              </w:rPr>
              <w:t>KTSC</w:t>
            </w:r>
          </w:p>
        </w:tc>
        <w:tc>
          <w:tcPr>
            <w:tcW w:w="1800" w:type="dxa"/>
            <w:noWrap/>
            <w:vAlign w:val="bottom"/>
            <w:hideMark/>
          </w:tcPr>
          <w:p w:rsidR="00AE0D73" w:rsidRPr="00ED303C" w:rsidP="00593243" w14:paraId="687F482B" w14:textId="77777777">
            <w:pPr>
              <w:jc w:val="center"/>
            </w:pPr>
            <w:r>
              <w:rPr>
                <w:color w:val="000000"/>
              </w:rPr>
              <w:t>3,124,536</w:t>
            </w:r>
          </w:p>
        </w:tc>
        <w:tc>
          <w:tcPr>
            <w:tcW w:w="1900" w:type="dxa"/>
            <w:noWrap/>
            <w:vAlign w:val="bottom"/>
            <w:hideMark/>
          </w:tcPr>
          <w:p w:rsidR="00AE0D73" w:rsidRPr="00ED303C" w:rsidP="00593243" w14:paraId="76008B6F" w14:textId="77777777">
            <w:pPr>
              <w:jc w:val="center"/>
            </w:pPr>
            <w:r>
              <w:rPr>
                <w:color w:val="000000"/>
              </w:rPr>
              <w:t>2,949,795</w:t>
            </w:r>
          </w:p>
        </w:tc>
        <w:tc>
          <w:tcPr>
            <w:tcW w:w="1885" w:type="dxa"/>
            <w:noWrap/>
            <w:vAlign w:val="bottom"/>
            <w:hideMark/>
          </w:tcPr>
          <w:p w:rsidR="00AE0D73" w:rsidRPr="00ED303C" w:rsidP="00593243" w14:paraId="0DF21E28" w14:textId="77777777">
            <w:pPr>
              <w:jc w:val="center"/>
              <w:rPr>
                <w:color w:val="333333"/>
              </w:rPr>
            </w:pPr>
            <w:r>
              <w:rPr>
                <w:color w:val="333333"/>
              </w:rPr>
              <w:t xml:space="preserve"> $          24,867 </w:t>
            </w:r>
          </w:p>
        </w:tc>
      </w:tr>
      <w:tr w14:paraId="5E0DB166" w14:textId="77777777" w:rsidTr="00593243">
        <w:tblPrEx>
          <w:tblW w:w="8545" w:type="dxa"/>
          <w:tblLook w:val="04A0"/>
        </w:tblPrEx>
        <w:trPr>
          <w:trHeight w:val="390"/>
        </w:trPr>
        <w:tc>
          <w:tcPr>
            <w:tcW w:w="1360" w:type="dxa"/>
            <w:noWrap/>
            <w:vAlign w:val="bottom"/>
            <w:hideMark/>
          </w:tcPr>
          <w:p w:rsidR="00AE0D73" w:rsidRPr="00ED303C" w:rsidP="00593243" w14:paraId="500FAD88" w14:textId="77777777">
            <w:pPr>
              <w:jc w:val="center"/>
              <w:rPr>
                <w:color w:val="333333"/>
              </w:rPr>
            </w:pPr>
            <w:r>
              <w:rPr>
                <w:color w:val="333333"/>
              </w:rPr>
              <w:t>61066</w:t>
            </w:r>
          </w:p>
        </w:tc>
        <w:tc>
          <w:tcPr>
            <w:tcW w:w="1600" w:type="dxa"/>
            <w:noWrap/>
            <w:vAlign w:val="bottom"/>
            <w:hideMark/>
          </w:tcPr>
          <w:p w:rsidR="00AE0D73" w:rsidRPr="00ED303C" w:rsidP="00593243" w14:paraId="048115E6" w14:textId="77777777">
            <w:pPr>
              <w:jc w:val="center"/>
              <w:rPr>
                <w:color w:val="333333"/>
              </w:rPr>
            </w:pPr>
            <w:r>
              <w:rPr>
                <w:color w:val="333333"/>
              </w:rPr>
              <w:t>KTSD-TV</w:t>
            </w:r>
          </w:p>
        </w:tc>
        <w:tc>
          <w:tcPr>
            <w:tcW w:w="1800" w:type="dxa"/>
            <w:noWrap/>
            <w:vAlign w:val="bottom"/>
            <w:hideMark/>
          </w:tcPr>
          <w:p w:rsidR="00AE0D73" w:rsidRPr="00ED303C" w:rsidP="00593243" w14:paraId="6731C3B6" w14:textId="77777777">
            <w:pPr>
              <w:jc w:val="center"/>
            </w:pPr>
            <w:r>
              <w:rPr>
                <w:color w:val="000000"/>
              </w:rPr>
              <w:t>83,645</w:t>
            </w:r>
          </w:p>
        </w:tc>
        <w:tc>
          <w:tcPr>
            <w:tcW w:w="1900" w:type="dxa"/>
            <w:noWrap/>
            <w:vAlign w:val="bottom"/>
            <w:hideMark/>
          </w:tcPr>
          <w:p w:rsidR="00AE0D73" w:rsidRPr="00ED303C" w:rsidP="00593243" w14:paraId="7B2E0EEE" w14:textId="77777777">
            <w:pPr>
              <w:jc w:val="center"/>
            </w:pPr>
            <w:r>
              <w:rPr>
                <w:color w:val="000000"/>
              </w:rPr>
              <w:t>82,828</w:t>
            </w:r>
          </w:p>
        </w:tc>
        <w:tc>
          <w:tcPr>
            <w:tcW w:w="1885" w:type="dxa"/>
            <w:noWrap/>
            <w:vAlign w:val="bottom"/>
            <w:hideMark/>
          </w:tcPr>
          <w:p w:rsidR="00AE0D73" w:rsidRPr="00ED303C" w:rsidP="00593243" w14:paraId="30FFBD4B" w14:textId="77777777">
            <w:pPr>
              <w:jc w:val="center"/>
              <w:rPr>
                <w:color w:val="333333"/>
              </w:rPr>
            </w:pPr>
            <w:r>
              <w:rPr>
                <w:color w:val="333333"/>
              </w:rPr>
              <w:t xml:space="preserve"> $               698 </w:t>
            </w:r>
          </w:p>
        </w:tc>
      </w:tr>
      <w:tr w14:paraId="1EC78C46" w14:textId="77777777" w:rsidTr="00593243">
        <w:tblPrEx>
          <w:tblW w:w="8545" w:type="dxa"/>
          <w:tblLook w:val="04A0"/>
        </w:tblPrEx>
        <w:trPr>
          <w:trHeight w:val="390"/>
        </w:trPr>
        <w:tc>
          <w:tcPr>
            <w:tcW w:w="1360" w:type="dxa"/>
            <w:noWrap/>
            <w:vAlign w:val="bottom"/>
            <w:hideMark/>
          </w:tcPr>
          <w:p w:rsidR="00AE0D73" w:rsidRPr="00ED303C" w:rsidP="00593243" w14:paraId="4E5B7703" w14:textId="77777777">
            <w:pPr>
              <w:jc w:val="center"/>
              <w:rPr>
                <w:color w:val="333333"/>
              </w:rPr>
            </w:pPr>
            <w:r>
              <w:rPr>
                <w:color w:val="333333"/>
              </w:rPr>
              <w:t>37511</w:t>
            </w:r>
          </w:p>
        </w:tc>
        <w:tc>
          <w:tcPr>
            <w:tcW w:w="1600" w:type="dxa"/>
            <w:noWrap/>
            <w:vAlign w:val="bottom"/>
            <w:hideMark/>
          </w:tcPr>
          <w:p w:rsidR="00AE0D73" w:rsidRPr="00ED303C" w:rsidP="00593243" w14:paraId="25F18994" w14:textId="77777777">
            <w:pPr>
              <w:jc w:val="center"/>
              <w:rPr>
                <w:color w:val="333333"/>
              </w:rPr>
            </w:pPr>
            <w:r>
              <w:rPr>
                <w:color w:val="333333"/>
              </w:rPr>
              <w:t>KTSF</w:t>
            </w:r>
          </w:p>
        </w:tc>
        <w:tc>
          <w:tcPr>
            <w:tcW w:w="1800" w:type="dxa"/>
            <w:noWrap/>
            <w:vAlign w:val="bottom"/>
            <w:hideMark/>
          </w:tcPr>
          <w:p w:rsidR="00AE0D73" w:rsidRPr="00ED303C" w:rsidP="00593243" w14:paraId="3E37C44A" w14:textId="77777777">
            <w:pPr>
              <w:jc w:val="center"/>
            </w:pPr>
            <w:r>
              <w:rPr>
                <w:color w:val="000000"/>
              </w:rPr>
              <w:t>7,959,349</w:t>
            </w:r>
          </w:p>
        </w:tc>
        <w:tc>
          <w:tcPr>
            <w:tcW w:w="1900" w:type="dxa"/>
            <w:noWrap/>
            <w:vAlign w:val="bottom"/>
            <w:hideMark/>
          </w:tcPr>
          <w:p w:rsidR="00AE0D73" w:rsidRPr="00ED303C" w:rsidP="00593243" w14:paraId="7C721655" w14:textId="77777777">
            <w:pPr>
              <w:jc w:val="center"/>
            </w:pPr>
            <w:r>
              <w:rPr>
                <w:color w:val="000000"/>
              </w:rPr>
              <w:t>7,129,638</w:t>
            </w:r>
          </w:p>
        </w:tc>
        <w:tc>
          <w:tcPr>
            <w:tcW w:w="1885" w:type="dxa"/>
            <w:noWrap/>
            <w:vAlign w:val="bottom"/>
            <w:hideMark/>
          </w:tcPr>
          <w:p w:rsidR="00AE0D73" w:rsidRPr="00ED303C" w:rsidP="00593243" w14:paraId="3FCFB7B6" w14:textId="77777777">
            <w:pPr>
              <w:jc w:val="center"/>
              <w:rPr>
                <w:color w:val="333333"/>
              </w:rPr>
            </w:pPr>
            <w:r>
              <w:rPr>
                <w:color w:val="333333"/>
              </w:rPr>
              <w:t xml:space="preserve"> $          60,103 </w:t>
            </w:r>
          </w:p>
        </w:tc>
      </w:tr>
      <w:tr w14:paraId="5C9E1BE5" w14:textId="77777777" w:rsidTr="00593243">
        <w:tblPrEx>
          <w:tblW w:w="8545" w:type="dxa"/>
          <w:tblLook w:val="04A0"/>
        </w:tblPrEx>
        <w:trPr>
          <w:trHeight w:val="390"/>
        </w:trPr>
        <w:tc>
          <w:tcPr>
            <w:tcW w:w="1360" w:type="dxa"/>
            <w:noWrap/>
            <w:vAlign w:val="bottom"/>
            <w:hideMark/>
          </w:tcPr>
          <w:p w:rsidR="00AE0D73" w:rsidRPr="00ED303C" w:rsidP="00593243" w14:paraId="685D1405" w14:textId="77777777">
            <w:pPr>
              <w:jc w:val="center"/>
              <w:rPr>
                <w:color w:val="333333"/>
              </w:rPr>
            </w:pPr>
            <w:r>
              <w:rPr>
                <w:color w:val="333333"/>
              </w:rPr>
              <w:t>67760</w:t>
            </w:r>
          </w:p>
        </w:tc>
        <w:tc>
          <w:tcPr>
            <w:tcW w:w="1600" w:type="dxa"/>
            <w:noWrap/>
            <w:vAlign w:val="bottom"/>
            <w:hideMark/>
          </w:tcPr>
          <w:p w:rsidR="00AE0D73" w:rsidRPr="00ED303C" w:rsidP="00593243" w14:paraId="55D605AB" w14:textId="77777777">
            <w:pPr>
              <w:jc w:val="center"/>
              <w:rPr>
                <w:color w:val="333333"/>
              </w:rPr>
            </w:pPr>
            <w:r>
              <w:rPr>
                <w:color w:val="333333"/>
              </w:rPr>
              <w:t>KTSM-TV</w:t>
            </w:r>
          </w:p>
        </w:tc>
        <w:tc>
          <w:tcPr>
            <w:tcW w:w="1800" w:type="dxa"/>
            <w:noWrap/>
            <w:vAlign w:val="bottom"/>
            <w:hideMark/>
          </w:tcPr>
          <w:p w:rsidR="00AE0D73" w:rsidRPr="00ED303C" w:rsidP="00593243" w14:paraId="0EA442A5" w14:textId="77777777">
            <w:pPr>
              <w:jc w:val="center"/>
            </w:pPr>
            <w:r>
              <w:rPr>
                <w:color w:val="000000"/>
              </w:rPr>
              <w:t>1,015,348</w:t>
            </w:r>
          </w:p>
        </w:tc>
        <w:tc>
          <w:tcPr>
            <w:tcW w:w="1900" w:type="dxa"/>
            <w:noWrap/>
            <w:vAlign w:val="bottom"/>
            <w:hideMark/>
          </w:tcPr>
          <w:p w:rsidR="00AE0D73" w:rsidRPr="00ED303C" w:rsidP="00593243" w14:paraId="4E9D7F65" w14:textId="77777777">
            <w:pPr>
              <w:jc w:val="center"/>
            </w:pPr>
            <w:r>
              <w:rPr>
                <w:color w:val="000000"/>
              </w:rPr>
              <w:t>1,011,264</w:t>
            </w:r>
          </w:p>
        </w:tc>
        <w:tc>
          <w:tcPr>
            <w:tcW w:w="1885" w:type="dxa"/>
            <w:noWrap/>
            <w:vAlign w:val="bottom"/>
            <w:hideMark/>
          </w:tcPr>
          <w:p w:rsidR="00AE0D73" w:rsidRPr="00ED303C" w:rsidP="00593243" w14:paraId="0B2D1C2A" w14:textId="77777777">
            <w:pPr>
              <w:jc w:val="center"/>
              <w:rPr>
                <w:color w:val="333333"/>
              </w:rPr>
            </w:pPr>
            <w:r>
              <w:rPr>
                <w:color w:val="333333"/>
              </w:rPr>
              <w:t xml:space="preserve"> $            8,525 </w:t>
            </w:r>
          </w:p>
        </w:tc>
      </w:tr>
      <w:tr w14:paraId="0B9D5607" w14:textId="77777777" w:rsidTr="00593243">
        <w:tblPrEx>
          <w:tblW w:w="8545" w:type="dxa"/>
          <w:tblLook w:val="04A0"/>
        </w:tblPrEx>
        <w:trPr>
          <w:trHeight w:val="390"/>
        </w:trPr>
        <w:tc>
          <w:tcPr>
            <w:tcW w:w="1360" w:type="dxa"/>
            <w:noWrap/>
            <w:vAlign w:val="bottom"/>
            <w:hideMark/>
          </w:tcPr>
          <w:p w:rsidR="00AE0D73" w:rsidRPr="00ED303C" w:rsidP="00593243" w14:paraId="38A11993" w14:textId="77777777">
            <w:pPr>
              <w:jc w:val="center"/>
              <w:rPr>
                <w:color w:val="333333"/>
              </w:rPr>
            </w:pPr>
            <w:r>
              <w:rPr>
                <w:color w:val="333333"/>
              </w:rPr>
              <w:t>35678</w:t>
            </w:r>
          </w:p>
        </w:tc>
        <w:tc>
          <w:tcPr>
            <w:tcW w:w="1600" w:type="dxa"/>
            <w:noWrap/>
            <w:vAlign w:val="bottom"/>
            <w:hideMark/>
          </w:tcPr>
          <w:p w:rsidR="00AE0D73" w:rsidRPr="00ED303C" w:rsidP="00593243" w14:paraId="175F0022" w14:textId="77777777">
            <w:pPr>
              <w:jc w:val="center"/>
              <w:rPr>
                <w:color w:val="333333"/>
              </w:rPr>
            </w:pPr>
            <w:r>
              <w:rPr>
                <w:color w:val="333333"/>
              </w:rPr>
              <w:t>KTTC</w:t>
            </w:r>
          </w:p>
        </w:tc>
        <w:tc>
          <w:tcPr>
            <w:tcW w:w="1800" w:type="dxa"/>
            <w:noWrap/>
            <w:vAlign w:val="bottom"/>
            <w:hideMark/>
          </w:tcPr>
          <w:p w:rsidR="00AE0D73" w:rsidRPr="00ED303C" w:rsidP="00593243" w14:paraId="3294E920" w14:textId="77777777">
            <w:pPr>
              <w:jc w:val="center"/>
            </w:pPr>
            <w:r>
              <w:rPr>
                <w:color w:val="000000"/>
              </w:rPr>
              <w:t>815,213</w:t>
            </w:r>
          </w:p>
        </w:tc>
        <w:tc>
          <w:tcPr>
            <w:tcW w:w="1900" w:type="dxa"/>
            <w:noWrap/>
            <w:vAlign w:val="bottom"/>
            <w:hideMark/>
          </w:tcPr>
          <w:p w:rsidR="00AE0D73" w:rsidRPr="00ED303C" w:rsidP="00593243" w14:paraId="15C04320" w14:textId="77777777">
            <w:pPr>
              <w:jc w:val="center"/>
            </w:pPr>
            <w:r>
              <w:rPr>
                <w:color w:val="000000"/>
              </w:rPr>
              <w:t>731,919</w:t>
            </w:r>
          </w:p>
        </w:tc>
        <w:tc>
          <w:tcPr>
            <w:tcW w:w="1885" w:type="dxa"/>
            <w:noWrap/>
            <w:vAlign w:val="bottom"/>
            <w:hideMark/>
          </w:tcPr>
          <w:p w:rsidR="00AE0D73" w:rsidRPr="00ED303C" w:rsidP="00593243" w14:paraId="0BDBD594" w14:textId="77777777">
            <w:pPr>
              <w:jc w:val="center"/>
              <w:rPr>
                <w:color w:val="333333"/>
              </w:rPr>
            </w:pPr>
            <w:r>
              <w:rPr>
                <w:color w:val="333333"/>
              </w:rPr>
              <w:t xml:space="preserve"> $            6,170 </w:t>
            </w:r>
          </w:p>
        </w:tc>
      </w:tr>
      <w:tr w14:paraId="539D093A" w14:textId="77777777" w:rsidTr="00593243">
        <w:tblPrEx>
          <w:tblW w:w="8545" w:type="dxa"/>
          <w:tblLook w:val="04A0"/>
        </w:tblPrEx>
        <w:trPr>
          <w:trHeight w:val="390"/>
        </w:trPr>
        <w:tc>
          <w:tcPr>
            <w:tcW w:w="1360" w:type="dxa"/>
            <w:noWrap/>
            <w:vAlign w:val="bottom"/>
            <w:hideMark/>
          </w:tcPr>
          <w:p w:rsidR="00AE0D73" w:rsidRPr="00ED303C" w:rsidP="00593243" w14:paraId="2DF9F40E" w14:textId="77777777">
            <w:pPr>
              <w:jc w:val="center"/>
              <w:rPr>
                <w:color w:val="333333"/>
              </w:rPr>
            </w:pPr>
            <w:r>
              <w:rPr>
                <w:color w:val="333333"/>
              </w:rPr>
              <w:t>28501</w:t>
            </w:r>
          </w:p>
        </w:tc>
        <w:tc>
          <w:tcPr>
            <w:tcW w:w="1600" w:type="dxa"/>
            <w:noWrap/>
            <w:vAlign w:val="bottom"/>
            <w:hideMark/>
          </w:tcPr>
          <w:p w:rsidR="00AE0D73" w:rsidRPr="00ED303C" w:rsidP="00593243" w14:paraId="691488B0" w14:textId="77777777">
            <w:pPr>
              <w:jc w:val="center"/>
              <w:rPr>
                <w:color w:val="333333"/>
              </w:rPr>
            </w:pPr>
            <w:r>
              <w:rPr>
                <w:color w:val="333333"/>
              </w:rPr>
              <w:t>KTTM</w:t>
            </w:r>
          </w:p>
        </w:tc>
        <w:tc>
          <w:tcPr>
            <w:tcW w:w="1800" w:type="dxa"/>
            <w:noWrap/>
            <w:vAlign w:val="bottom"/>
            <w:hideMark/>
          </w:tcPr>
          <w:p w:rsidR="00AE0D73" w:rsidRPr="00ED303C" w:rsidP="00593243" w14:paraId="53CCAC57" w14:textId="77777777">
            <w:pPr>
              <w:jc w:val="center"/>
            </w:pPr>
            <w:r>
              <w:rPr>
                <w:color w:val="000000"/>
              </w:rPr>
              <w:t>76,133</w:t>
            </w:r>
          </w:p>
        </w:tc>
        <w:tc>
          <w:tcPr>
            <w:tcW w:w="1900" w:type="dxa"/>
            <w:noWrap/>
            <w:vAlign w:val="bottom"/>
            <w:hideMark/>
          </w:tcPr>
          <w:p w:rsidR="00AE0D73" w:rsidRPr="00ED303C" w:rsidP="00593243" w14:paraId="6DFC6EBA" w14:textId="77777777">
            <w:pPr>
              <w:jc w:val="center"/>
            </w:pPr>
            <w:r>
              <w:rPr>
                <w:color w:val="000000"/>
              </w:rPr>
              <w:t>73,664</w:t>
            </w:r>
          </w:p>
        </w:tc>
        <w:tc>
          <w:tcPr>
            <w:tcW w:w="1885" w:type="dxa"/>
            <w:noWrap/>
            <w:vAlign w:val="bottom"/>
            <w:hideMark/>
          </w:tcPr>
          <w:p w:rsidR="00AE0D73" w:rsidRPr="00ED303C" w:rsidP="00593243" w14:paraId="0830CFB5" w14:textId="77777777">
            <w:pPr>
              <w:jc w:val="center"/>
              <w:rPr>
                <w:color w:val="333333"/>
              </w:rPr>
            </w:pPr>
            <w:r>
              <w:rPr>
                <w:color w:val="333333"/>
              </w:rPr>
              <w:t xml:space="preserve"> $               621 </w:t>
            </w:r>
          </w:p>
        </w:tc>
      </w:tr>
      <w:tr w14:paraId="671D9A2F" w14:textId="77777777" w:rsidTr="00593243">
        <w:tblPrEx>
          <w:tblW w:w="8545" w:type="dxa"/>
          <w:tblLook w:val="04A0"/>
        </w:tblPrEx>
        <w:trPr>
          <w:trHeight w:val="390"/>
        </w:trPr>
        <w:tc>
          <w:tcPr>
            <w:tcW w:w="1360" w:type="dxa"/>
            <w:noWrap/>
            <w:vAlign w:val="bottom"/>
            <w:hideMark/>
          </w:tcPr>
          <w:p w:rsidR="00AE0D73" w:rsidRPr="00ED303C" w:rsidP="00593243" w14:paraId="4A77D1EF" w14:textId="77777777">
            <w:pPr>
              <w:jc w:val="center"/>
              <w:rPr>
                <w:color w:val="333333"/>
              </w:rPr>
            </w:pPr>
            <w:r>
              <w:rPr>
                <w:color w:val="333333"/>
              </w:rPr>
              <w:t>11908</w:t>
            </w:r>
          </w:p>
        </w:tc>
        <w:tc>
          <w:tcPr>
            <w:tcW w:w="1600" w:type="dxa"/>
            <w:noWrap/>
            <w:vAlign w:val="bottom"/>
            <w:hideMark/>
          </w:tcPr>
          <w:p w:rsidR="00AE0D73" w:rsidRPr="00ED303C" w:rsidP="00593243" w14:paraId="71BD8BD2" w14:textId="77777777">
            <w:pPr>
              <w:jc w:val="center"/>
              <w:rPr>
                <w:color w:val="333333"/>
              </w:rPr>
            </w:pPr>
            <w:r>
              <w:rPr>
                <w:color w:val="333333"/>
              </w:rPr>
              <w:t>KTTU</w:t>
            </w:r>
          </w:p>
        </w:tc>
        <w:tc>
          <w:tcPr>
            <w:tcW w:w="1800" w:type="dxa"/>
            <w:noWrap/>
            <w:vAlign w:val="bottom"/>
            <w:hideMark/>
          </w:tcPr>
          <w:p w:rsidR="00AE0D73" w:rsidRPr="00ED303C" w:rsidP="00593243" w14:paraId="0FA9FADE" w14:textId="77777777">
            <w:pPr>
              <w:jc w:val="center"/>
            </w:pPr>
            <w:r>
              <w:rPr>
                <w:color w:val="000000"/>
              </w:rPr>
              <w:t>1,324,801</w:t>
            </w:r>
          </w:p>
        </w:tc>
        <w:tc>
          <w:tcPr>
            <w:tcW w:w="1900" w:type="dxa"/>
            <w:noWrap/>
            <w:vAlign w:val="bottom"/>
            <w:hideMark/>
          </w:tcPr>
          <w:p w:rsidR="00AE0D73" w:rsidRPr="00ED303C" w:rsidP="00593243" w14:paraId="0709C8A1" w14:textId="77777777">
            <w:pPr>
              <w:jc w:val="center"/>
            </w:pPr>
            <w:r>
              <w:rPr>
                <w:color w:val="000000"/>
              </w:rPr>
              <w:t>1,060,613</w:t>
            </w:r>
          </w:p>
        </w:tc>
        <w:tc>
          <w:tcPr>
            <w:tcW w:w="1885" w:type="dxa"/>
            <w:noWrap/>
            <w:vAlign w:val="bottom"/>
            <w:hideMark/>
          </w:tcPr>
          <w:p w:rsidR="00AE0D73" w:rsidRPr="00ED303C" w:rsidP="00593243" w14:paraId="1D6281E3" w14:textId="77777777">
            <w:pPr>
              <w:jc w:val="center"/>
              <w:rPr>
                <w:color w:val="333333"/>
              </w:rPr>
            </w:pPr>
            <w:r>
              <w:rPr>
                <w:color w:val="333333"/>
              </w:rPr>
              <w:t xml:space="preserve"> $            8,941 </w:t>
            </w:r>
          </w:p>
        </w:tc>
      </w:tr>
      <w:tr w14:paraId="5EEDFE89" w14:textId="77777777" w:rsidTr="00593243">
        <w:tblPrEx>
          <w:tblW w:w="8545" w:type="dxa"/>
          <w:tblLook w:val="04A0"/>
        </w:tblPrEx>
        <w:trPr>
          <w:trHeight w:val="390"/>
        </w:trPr>
        <w:tc>
          <w:tcPr>
            <w:tcW w:w="1360" w:type="dxa"/>
            <w:noWrap/>
            <w:vAlign w:val="bottom"/>
            <w:hideMark/>
          </w:tcPr>
          <w:p w:rsidR="00AE0D73" w:rsidRPr="00ED303C" w:rsidP="00593243" w14:paraId="75B0EA2B" w14:textId="77777777">
            <w:pPr>
              <w:jc w:val="center"/>
              <w:rPr>
                <w:color w:val="333333"/>
              </w:rPr>
            </w:pPr>
            <w:r>
              <w:rPr>
                <w:color w:val="333333"/>
              </w:rPr>
              <w:t>22208</w:t>
            </w:r>
          </w:p>
        </w:tc>
        <w:tc>
          <w:tcPr>
            <w:tcW w:w="1600" w:type="dxa"/>
            <w:noWrap/>
            <w:vAlign w:val="bottom"/>
            <w:hideMark/>
          </w:tcPr>
          <w:p w:rsidR="00AE0D73" w:rsidRPr="00ED303C" w:rsidP="00593243" w14:paraId="1F145F72" w14:textId="77777777">
            <w:pPr>
              <w:jc w:val="center"/>
              <w:rPr>
                <w:color w:val="333333"/>
              </w:rPr>
            </w:pPr>
            <w:r>
              <w:rPr>
                <w:color w:val="333333"/>
              </w:rPr>
              <w:t>KTTV</w:t>
            </w:r>
          </w:p>
        </w:tc>
        <w:tc>
          <w:tcPr>
            <w:tcW w:w="1800" w:type="dxa"/>
            <w:noWrap/>
            <w:vAlign w:val="bottom"/>
            <w:hideMark/>
          </w:tcPr>
          <w:p w:rsidR="00AE0D73" w:rsidRPr="00ED303C" w:rsidP="00593243" w14:paraId="6B9E5A93" w14:textId="77777777">
            <w:pPr>
              <w:jc w:val="center"/>
            </w:pPr>
            <w:r>
              <w:rPr>
                <w:color w:val="000000"/>
              </w:rPr>
              <w:t>17,380,551</w:t>
            </w:r>
          </w:p>
        </w:tc>
        <w:tc>
          <w:tcPr>
            <w:tcW w:w="1900" w:type="dxa"/>
            <w:noWrap/>
            <w:vAlign w:val="bottom"/>
            <w:hideMark/>
          </w:tcPr>
          <w:p w:rsidR="00AE0D73" w:rsidRPr="00ED303C" w:rsidP="00593243" w14:paraId="3505A227" w14:textId="77777777">
            <w:pPr>
              <w:jc w:val="center"/>
            </w:pPr>
            <w:r>
              <w:rPr>
                <w:color w:val="000000"/>
              </w:rPr>
              <w:t>16,693,085</w:t>
            </w:r>
          </w:p>
        </w:tc>
        <w:tc>
          <w:tcPr>
            <w:tcW w:w="1885" w:type="dxa"/>
            <w:noWrap/>
            <w:vAlign w:val="bottom"/>
            <w:hideMark/>
          </w:tcPr>
          <w:p w:rsidR="00AE0D73" w:rsidRPr="00ED303C" w:rsidP="00593243" w14:paraId="342A899C" w14:textId="77777777">
            <w:pPr>
              <w:jc w:val="center"/>
              <w:rPr>
                <w:color w:val="333333"/>
              </w:rPr>
            </w:pPr>
            <w:r>
              <w:rPr>
                <w:color w:val="333333"/>
              </w:rPr>
              <w:t xml:space="preserve"> $        140,723 </w:t>
            </w:r>
          </w:p>
        </w:tc>
      </w:tr>
      <w:tr w14:paraId="33ACAA08" w14:textId="77777777" w:rsidTr="00593243">
        <w:tblPrEx>
          <w:tblW w:w="8545" w:type="dxa"/>
          <w:tblLook w:val="04A0"/>
        </w:tblPrEx>
        <w:trPr>
          <w:trHeight w:val="390"/>
        </w:trPr>
        <w:tc>
          <w:tcPr>
            <w:tcW w:w="1360" w:type="dxa"/>
            <w:noWrap/>
            <w:vAlign w:val="bottom"/>
            <w:hideMark/>
          </w:tcPr>
          <w:p w:rsidR="00AE0D73" w:rsidRPr="00ED303C" w:rsidP="00593243" w14:paraId="6B4AB7F1" w14:textId="77777777">
            <w:pPr>
              <w:jc w:val="center"/>
              <w:rPr>
                <w:color w:val="333333"/>
              </w:rPr>
            </w:pPr>
            <w:r>
              <w:rPr>
                <w:color w:val="333333"/>
              </w:rPr>
              <w:t>28521</w:t>
            </w:r>
          </w:p>
        </w:tc>
        <w:tc>
          <w:tcPr>
            <w:tcW w:w="1600" w:type="dxa"/>
            <w:noWrap/>
            <w:vAlign w:val="bottom"/>
            <w:hideMark/>
          </w:tcPr>
          <w:p w:rsidR="00AE0D73" w:rsidRPr="00ED303C" w:rsidP="00593243" w14:paraId="2C7F8127" w14:textId="77777777">
            <w:pPr>
              <w:jc w:val="center"/>
              <w:rPr>
                <w:color w:val="333333"/>
              </w:rPr>
            </w:pPr>
            <w:r>
              <w:rPr>
                <w:color w:val="333333"/>
              </w:rPr>
              <w:t>KTTW</w:t>
            </w:r>
          </w:p>
        </w:tc>
        <w:tc>
          <w:tcPr>
            <w:tcW w:w="1800" w:type="dxa"/>
            <w:noWrap/>
            <w:vAlign w:val="bottom"/>
            <w:hideMark/>
          </w:tcPr>
          <w:p w:rsidR="00AE0D73" w:rsidRPr="00ED303C" w:rsidP="00593243" w14:paraId="328A7E86" w14:textId="77777777">
            <w:pPr>
              <w:jc w:val="center"/>
            </w:pPr>
            <w:r>
              <w:rPr>
                <w:color w:val="000000"/>
              </w:rPr>
              <w:t>329,633</w:t>
            </w:r>
          </w:p>
        </w:tc>
        <w:tc>
          <w:tcPr>
            <w:tcW w:w="1900" w:type="dxa"/>
            <w:noWrap/>
            <w:vAlign w:val="bottom"/>
            <w:hideMark/>
          </w:tcPr>
          <w:p w:rsidR="00AE0D73" w:rsidRPr="00ED303C" w:rsidP="00593243" w14:paraId="0624ADDB" w14:textId="77777777">
            <w:pPr>
              <w:jc w:val="center"/>
            </w:pPr>
            <w:r>
              <w:rPr>
                <w:color w:val="000000"/>
              </w:rPr>
              <w:t>326,405</w:t>
            </w:r>
          </w:p>
        </w:tc>
        <w:tc>
          <w:tcPr>
            <w:tcW w:w="1885" w:type="dxa"/>
            <w:noWrap/>
            <w:vAlign w:val="bottom"/>
            <w:hideMark/>
          </w:tcPr>
          <w:p w:rsidR="00AE0D73" w:rsidRPr="00ED303C" w:rsidP="00593243" w14:paraId="482E4F80" w14:textId="77777777">
            <w:pPr>
              <w:jc w:val="center"/>
              <w:rPr>
                <w:color w:val="333333"/>
              </w:rPr>
            </w:pPr>
            <w:r>
              <w:rPr>
                <w:color w:val="333333"/>
              </w:rPr>
              <w:t xml:space="preserve"> $            2,752 </w:t>
            </w:r>
          </w:p>
        </w:tc>
      </w:tr>
      <w:tr w14:paraId="66D29C7E" w14:textId="77777777" w:rsidTr="00593243">
        <w:tblPrEx>
          <w:tblW w:w="8545" w:type="dxa"/>
          <w:tblLook w:val="04A0"/>
        </w:tblPrEx>
        <w:trPr>
          <w:trHeight w:val="390"/>
        </w:trPr>
        <w:tc>
          <w:tcPr>
            <w:tcW w:w="1360" w:type="dxa"/>
            <w:noWrap/>
            <w:vAlign w:val="bottom"/>
            <w:hideMark/>
          </w:tcPr>
          <w:p w:rsidR="00AE0D73" w:rsidRPr="00ED303C" w:rsidP="00593243" w14:paraId="0203C828" w14:textId="77777777">
            <w:pPr>
              <w:jc w:val="center"/>
              <w:rPr>
                <w:color w:val="333333"/>
              </w:rPr>
            </w:pPr>
            <w:r>
              <w:rPr>
                <w:color w:val="333333"/>
              </w:rPr>
              <w:t>65355</w:t>
            </w:r>
          </w:p>
        </w:tc>
        <w:tc>
          <w:tcPr>
            <w:tcW w:w="1600" w:type="dxa"/>
            <w:noWrap/>
            <w:vAlign w:val="bottom"/>
            <w:hideMark/>
          </w:tcPr>
          <w:p w:rsidR="00AE0D73" w:rsidRPr="00ED303C" w:rsidP="00593243" w14:paraId="66225270" w14:textId="77777777">
            <w:pPr>
              <w:jc w:val="center"/>
              <w:rPr>
                <w:color w:val="333333"/>
              </w:rPr>
            </w:pPr>
            <w:r>
              <w:rPr>
                <w:color w:val="333333"/>
              </w:rPr>
              <w:t>KTTZ-TV</w:t>
            </w:r>
          </w:p>
        </w:tc>
        <w:tc>
          <w:tcPr>
            <w:tcW w:w="1800" w:type="dxa"/>
            <w:noWrap/>
            <w:vAlign w:val="bottom"/>
            <w:hideMark/>
          </w:tcPr>
          <w:p w:rsidR="00AE0D73" w:rsidRPr="00ED303C" w:rsidP="00593243" w14:paraId="4DC17D76" w14:textId="77777777">
            <w:pPr>
              <w:jc w:val="center"/>
            </w:pPr>
            <w:r>
              <w:rPr>
                <w:color w:val="000000"/>
              </w:rPr>
              <w:t>380,240</w:t>
            </w:r>
          </w:p>
        </w:tc>
        <w:tc>
          <w:tcPr>
            <w:tcW w:w="1900" w:type="dxa"/>
            <w:noWrap/>
            <w:vAlign w:val="bottom"/>
            <w:hideMark/>
          </w:tcPr>
          <w:p w:rsidR="00AE0D73" w:rsidRPr="00ED303C" w:rsidP="00593243" w14:paraId="12F7027E" w14:textId="77777777">
            <w:pPr>
              <w:jc w:val="center"/>
            </w:pPr>
            <w:r>
              <w:rPr>
                <w:color w:val="000000"/>
              </w:rPr>
              <w:t>380,225</w:t>
            </w:r>
          </w:p>
        </w:tc>
        <w:tc>
          <w:tcPr>
            <w:tcW w:w="1885" w:type="dxa"/>
            <w:noWrap/>
            <w:vAlign w:val="bottom"/>
            <w:hideMark/>
          </w:tcPr>
          <w:p w:rsidR="00AE0D73" w:rsidRPr="00ED303C" w:rsidP="00593243" w14:paraId="29276175" w14:textId="77777777">
            <w:pPr>
              <w:jc w:val="center"/>
              <w:rPr>
                <w:color w:val="333333"/>
              </w:rPr>
            </w:pPr>
            <w:r>
              <w:rPr>
                <w:color w:val="333333"/>
              </w:rPr>
              <w:t xml:space="preserve"> $            3,205 </w:t>
            </w:r>
          </w:p>
        </w:tc>
      </w:tr>
      <w:tr w14:paraId="7B7F91F7" w14:textId="77777777" w:rsidTr="00593243">
        <w:tblPrEx>
          <w:tblW w:w="8545" w:type="dxa"/>
          <w:tblLook w:val="04A0"/>
        </w:tblPrEx>
        <w:trPr>
          <w:trHeight w:val="390"/>
        </w:trPr>
        <w:tc>
          <w:tcPr>
            <w:tcW w:w="1360" w:type="dxa"/>
            <w:noWrap/>
            <w:vAlign w:val="bottom"/>
            <w:hideMark/>
          </w:tcPr>
          <w:p w:rsidR="00AE0D73" w:rsidRPr="00ED303C" w:rsidP="00593243" w14:paraId="38CA898E" w14:textId="77777777">
            <w:pPr>
              <w:jc w:val="center"/>
              <w:rPr>
                <w:color w:val="333333"/>
              </w:rPr>
            </w:pPr>
            <w:r>
              <w:rPr>
                <w:color w:val="333333"/>
              </w:rPr>
              <w:t>35685</w:t>
            </w:r>
          </w:p>
        </w:tc>
        <w:tc>
          <w:tcPr>
            <w:tcW w:w="1600" w:type="dxa"/>
            <w:noWrap/>
            <w:vAlign w:val="bottom"/>
            <w:hideMark/>
          </w:tcPr>
          <w:p w:rsidR="00AE0D73" w:rsidRPr="00ED303C" w:rsidP="00593243" w14:paraId="4D0BE91F" w14:textId="77777777">
            <w:pPr>
              <w:jc w:val="center"/>
              <w:rPr>
                <w:color w:val="333333"/>
              </w:rPr>
            </w:pPr>
            <w:r>
              <w:rPr>
                <w:color w:val="333333"/>
              </w:rPr>
              <w:t>KTUL</w:t>
            </w:r>
          </w:p>
        </w:tc>
        <w:tc>
          <w:tcPr>
            <w:tcW w:w="1800" w:type="dxa"/>
            <w:noWrap/>
            <w:vAlign w:val="bottom"/>
            <w:hideMark/>
          </w:tcPr>
          <w:p w:rsidR="00AE0D73" w:rsidRPr="00ED303C" w:rsidP="00593243" w14:paraId="5CFB309D" w14:textId="77777777">
            <w:pPr>
              <w:jc w:val="center"/>
            </w:pPr>
            <w:r>
              <w:rPr>
                <w:color w:val="000000"/>
              </w:rPr>
              <w:t>1,416,959</w:t>
            </w:r>
          </w:p>
        </w:tc>
        <w:tc>
          <w:tcPr>
            <w:tcW w:w="1900" w:type="dxa"/>
            <w:noWrap/>
            <w:vAlign w:val="bottom"/>
            <w:hideMark/>
          </w:tcPr>
          <w:p w:rsidR="00AE0D73" w:rsidRPr="00ED303C" w:rsidP="00593243" w14:paraId="2B84D585" w14:textId="77777777">
            <w:pPr>
              <w:jc w:val="center"/>
            </w:pPr>
            <w:r>
              <w:rPr>
                <w:color w:val="000000"/>
              </w:rPr>
              <w:t>1,388,183</w:t>
            </w:r>
          </w:p>
        </w:tc>
        <w:tc>
          <w:tcPr>
            <w:tcW w:w="1885" w:type="dxa"/>
            <w:noWrap/>
            <w:vAlign w:val="bottom"/>
            <w:hideMark/>
          </w:tcPr>
          <w:p w:rsidR="00AE0D73" w:rsidRPr="00ED303C" w:rsidP="00593243" w14:paraId="22002B08" w14:textId="77777777">
            <w:pPr>
              <w:jc w:val="center"/>
              <w:rPr>
                <w:color w:val="333333"/>
              </w:rPr>
            </w:pPr>
            <w:r>
              <w:rPr>
                <w:color w:val="333333"/>
              </w:rPr>
              <w:t xml:space="preserve"> $          11,702 </w:t>
            </w:r>
          </w:p>
        </w:tc>
      </w:tr>
      <w:tr w14:paraId="0E707782" w14:textId="77777777" w:rsidTr="00593243">
        <w:tblPrEx>
          <w:tblW w:w="8545" w:type="dxa"/>
          <w:tblLook w:val="04A0"/>
        </w:tblPrEx>
        <w:trPr>
          <w:trHeight w:val="390"/>
        </w:trPr>
        <w:tc>
          <w:tcPr>
            <w:tcW w:w="1360" w:type="dxa"/>
            <w:noWrap/>
            <w:vAlign w:val="bottom"/>
            <w:hideMark/>
          </w:tcPr>
          <w:p w:rsidR="00AE0D73" w:rsidRPr="00ED303C" w:rsidP="00593243" w14:paraId="680FBC8B" w14:textId="77777777">
            <w:pPr>
              <w:jc w:val="center"/>
              <w:rPr>
                <w:color w:val="333333"/>
              </w:rPr>
            </w:pPr>
            <w:r>
              <w:rPr>
                <w:color w:val="333333"/>
              </w:rPr>
              <w:t>10173</w:t>
            </w:r>
          </w:p>
        </w:tc>
        <w:tc>
          <w:tcPr>
            <w:tcW w:w="1600" w:type="dxa"/>
            <w:noWrap/>
            <w:vAlign w:val="bottom"/>
            <w:hideMark/>
          </w:tcPr>
          <w:p w:rsidR="00AE0D73" w:rsidRPr="00ED303C" w:rsidP="00593243" w14:paraId="3EC11E9A" w14:textId="77777777">
            <w:pPr>
              <w:jc w:val="center"/>
              <w:rPr>
                <w:color w:val="333333"/>
              </w:rPr>
            </w:pPr>
            <w:r>
              <w:rPr>
                <w:color w:val="333333"/>
              </w:rPr>
              <w:t>KTUU-TV</w:t>
            </w:r>
          </w:p>
        </w:tc>
        <w:tc>
          <w:tcPr>
            <w:tcW w:w="1800" w:type="dxa"/>
            <w:noWrap/>
            <w:vAlign w:val="bottom"/>
            <w:hideMark/>
          </w:tcPr>
          <w:p w:rsidR="00AE0D73" w:rsidRPr="00ED303C" w:rsidP="00593243" w14:paraId="11BFC853" w14:textId="77777777">
            <w:pPr>
              <w:jc w:val="center"/>
            </w:pPr>
            <w:r>
              <w:rPr>
                <w:color w:val="000000"/>
              </w:rPr>
              <w:t>380,240</w:t>
            </w:r>
          </w:p>
        </w:tc>
        <w:tc>
          <w:tcPr>
            <w:tcW w:w="1900" w:type="dxa"/>
            <w:noWrap/>
            <w:vAlign w:val="bottom"/>
            <w:hideMark/>
          </w:tcPr>
          <w:p w:rsidR="00AE0D73" w:rsidRPr="00ED303C" w:rsidP="00593243" w14:paraId="0574CB7B" w14:textId="77777777">
            <w:pPr>
              <w:jc w:val="center"/>
            </w:pPr>
            <w:r>
              <w:rPr>
                <w:color w:val="000000"/>
              </w:rPr>
              <w:t>379,047</w:t>
            </w:r>
          </w:p>
        </w:tc>
        <w:tc>
          <w:tcPr>
            <w:tcW w:w="1885" w:type="dxa"/>
            <w:noWrap/>
            <w:vAlign w:val="bottom"/>
            <w:hideMark/>
          </w:tcPr>
          <w:p w:rsidR="00AE0D73" w:rsidRPr="00ED303C" w:rsidP="00593243" w14:paraId="6CAEF16B" w14:textId="77777777">
            <w:pPr>
              <w:jc w:val="center"/>
              <w:rPr>
                <w:color w:val="333333"/>
              </w:rPr>
            </w:pPr>
            <w:r>
              <w:rPr>
                <w:color w:val="333333"/>
              </w:rPr>
              <w:t xml:space="preserve"> $            3,195 </w:t>
            </w:r>
          </w:p>
        </w:tc>
      </w:tr>
      <w:tr w14:paraId="49F423FD" w14:textId="77777777" w:rsidTr="00593243">
        <w:tblPrEx>
          <w:tblW w:w="8545" w:type="dxa"/>
          <w:tblLook w:val="04A0"/>
        </w:tblPrEx>
        <w:trPr>
          <w:trHeight w:val="390"/>
        </w:trPr>
        <w:tc>
          <w:tcPr>
            <w:tcW w:w="1360" w:type="dxa"/>
            <w:noWrap/>
            <w:vAlign w:val="bottom"/>
            <w:hideMark/>
          </w:tcPr>
          <w:p w:rsidR="00AE0D73" w:rsidRPr="00ED303C" w:rsidP="00593243" w14:paraId="0BA55D6B" w14:textId="77777777">
            <w:pPr>
              <w:jc w:val="center"/>
              <w:rPr>
                <w:color w:val="333333"/>
              </w:rPr>
            </w:pPr>
            <w:r>
              <w:rPr>
                <w:color w:val="333333"/>
              </w:rPr>
              <w:t>77480</w:t>
            </w:r>
          </w:p>
        </w:tc>
        <w:tc>
          <w:tcPr>
            <w:tcW w:w="1600" w:type="dxa"/>
            <w:noWrap/>
            <w:vAlign w:val="bottom"/>
            <w:hideMark/>
          </w:tcPr>
          <w:p w:rsidR="00AE0D73" w:rsidRPr="00ED303C" w:rsidP="00593243" w14:paraId="61FD8545" w14:textId="77777777">
            <w:pPr>
              <w:jc w:val="center"/>
              <w:rPr>
                <w:color w:val="333333"/>
              </w:rPr>
            </w:pPr>
            <w:r>
              <w:rPr>
                <w:color w:val="333333"/>
              </w:rPr>
              <w:t>KTUZ-TV</w:t>
            </w:r>
          </w:p>
        </w:tc>
        <w:tc>
          <w:tcPr>
            <w:tcW w:w="1800" w:type="dxa"/>
            <w:noWrap/>
            <w:vAlign w:val="bottom"/>
            <w:hideMark/>
          </w:tcPr>
          <w:p w:rsidR="00AE0D73" w:rsidRPr="00ED303C" w:rsidP="00593243" w14:paraId="55EE9922" w14:textId="77777777">
            <w:pPr>
              <w:jc w:val="center"/>
            </w:pPr>
            <w:r>
              <w:rPr>
                <w:color w:val="000000"/>
              </w:rPr>
              <w:t>1,668,531</w:t>
            </w:r>
          </w:p>
        </w:tc>
        <w:tc>
          <w:tcPr>
            <w:tcW w:w="1900" w:type="dxa"/>
            <w:noWrap/>
            <w:vAlign w:val="bottom"/>
            <w:hideMark/>
          </w:tcPr>
          <w:p w:rsidR="00AE0D73" w:rsidRPr="00ED303C" w:rsidP="00593243" w14:paraId="3D758ADD" w14:textId="77777777">
            <w:pPr>
              <w:jc w:val="center"/>
            </w:pPr>
            <w:r>
              <w:rPr>
                <w:color w:val="000000"/>
              </w:rPr>
              <w:t>1,666,026</w:t>
            </w:r>
          </w:p>
        </w:tc>
        <w:tc>
          <w:tcPr>
            <w:tcW w:w="1885" w:type="dxa"/>
            <w:noWrap/>
            <w:vAlign w:val="bottom"/>
            <w:hideMark/>
          </w:tcPr>
          <w:p w:rsidR="00AE0D73" w:rsidRPr="00ED303C" w:rsidP="00593243" w14:paraId="615D0E22" w14:textId="77777777">
            <w:pPr>
              <w:jc w:val="center"/>
              <w:rPr>
                <w:color w:val="333333"/>
              </w:rPr>
            </w:pPr>
            <w:r>
              <w:rPr>
                <w:color w:val="333333"/>
              </w:rPr>
              <w:t xml:space="preserve"> $          14,045 </w:t>
            </w:r>
          </w:p>
        </w:tc>
      </w:tr>
      <w:tr w14:paraId="461D883A" w14:textId="77777777" w:rsidTr="00593243">
        <w:tblPrEx>
          <w:tblW w:w="8545" w:type="dxa"/>
          <w:tblLook w:val="04A0"/>
        </w:tblPrEx>
        <w:trPr>
          <w:trHeight w:val="390"/>
        </w:trPr>
        <w:tc>
          <w:tcPr>
            <w:tcW w:w="1360" w:type="dxa"/>
            <w:noWrap/>
            <w:vAlign w:val="bottom"/>
            <w:hideMark/>
          </w:tcPr>
          <w:p w:rsidR="00AE0D73" w:rsidRPr="00ED303C" w:rsidP="00593243" w14:paraId="3615817E" w14:textId="77777777">
            <w:pPr>
              <w:jc w:val="center"/>
              <w:rPr>
                <w:color w:val="333333"/>
              </w:rPr>
            </w:pPr>
            <w:r>
              <w:rPr>
                <w:color w:val="333333"/>
              </w:rPr>
              <w:t>49632</w:t>
            </w:r>
          </w:p>
        </w:tc>
        <w:tc>
          <w:tcPr>
            <w:tcW w:w="1600" w:type="dxa"/>
            <w:noWrap/>
            <w:vAlign w:val="bottom"/>
            <w:hideMark/>
          </w:tcPr>
          <w:p w:rsidR="00AE0D73" w:rsidRPr="00ED303C" w:rsidP="00593243" w14:paraId="72159DC8" w14:textId="77777777">
            <w:pPr>
              <w:jc w:val="center"/>
              <w:rPr>
                <w:color w:val="333333"/>
              </w:rPr>
            </w:pPr>
            <w:r>
              <w:rPr>
                <w:color w:val="333333"/>
              </w:rPr>
              <w:t>KTVA</w:t>
            </w:r>
          </w:p>
        </w:tc>
        <w:tc>
          <w:tcPr>
            <w:tcW w:w="1800" w:type="dxa"/>
            <w:noWrap/>
            <w:vAlign w:val="bottom"/>
            <w:hideMark/>
          </w:tcPr>
          <w:p w:rsidR="00AE0D73" w:rsidRPr="00ED303C" w:rsidP="00593243" w14:paraId="4252E7C9" w14:textId="77777777">
            <w:pPr>
              <w:jc w:val="center"/>
            </w:pPr>
            <w:r>
              <w:rPr>
                <w:color w:val="000000"/>
              </w:rPr>
              <w:t>342,517</w:t>
            </w:r>
          </w:p>
        </w:tc>
        <w:tc>
          <w:tcPr>
            <w:tcW w:w="1900" w:type="dxa"/>
            <w:noWrap/>
            <w:vAlign w:val="bottom"/>
            <w:hideMark/>
          </w:tcPr>
          <w:p w:rsidR="00AE0D73" w:rsidRPr="00ED303C" w:rsidP="00593243" w14:paraId="0192D3AE" w14:textId="77777777">
            <w:pPr>
              <w:jc w:val="center"/>
            </w:pPr>
            <w:r>
              <w:rPr>
                <w:color w:val="000000"/>
              </w:rPr>
              <w:t>342,300</w:t>
            </w:r>
          </w:p>
        </w:tc>
        <w:tc>
          <w:tcPr>
            <w:tcW w:w="1885" w:type="dxa"/>
            <w:noWrap/>
            <w:vAlign w:val="bottom"/>
            <w:hideMark/>
          </w:tcPr>
          <w:p w:rsidR="00AE0D73" w:rsidRPr="00ED303C" w:rsidP="00593243" w14:paraId="78CF5C86" w14:textId="77777777">
            <w:pPr>
              <w:jc w:val="center"/>
              <w:rPr>
                <w:color w:val="333333"/>
              </w:rPr>
            </w:pPr>
            <w:r>
              <w:rPr>
                <w:color w:val="333333"/>
              </w:rPr>
              <w:t xml:space="preserve"> $            2,886 </w:t>
            </w:r>
          </w:p>
        </w:tc>
      </w:tr>
      <w:tr w14:paraId="73915A3F" w14:textId="77777777" w:rsidTr="00593243">
        <w:tblPrEx>
          <w:tblW w:w="8545" w:type="dxa"/>
          <w:tblLook w:val="04A0"/>
        </w:tblPrEx>
        <w:trPr>
          <w:trHeight w:val="390"/>
        </w:trPr>
        <w:tc>
          <w:tcPr>
            <w:tcW w:w="1360" w:type="dxa"/>
            <w:noWrap/>
            <w:vAlign w:val="bottom"/>
            <w:hideMark/>
          </w:tcPr>
          <w:p w:rsidR="00AE0D73" w:rsidRPr="00ED303C" w:rsidP="00593243" w14:paraId="75FFEEB6" w14:textId="77777777">
            <w:pPr>
              <w:jc w:val="center"/>
              <w:rPr>
                <w:color w:val="333333"/>
              </w:rPr>
            </w:pPr>
            <w:r>
              <w:rPr>
                <w:color w:val="333333"/>
              </w:rPr>
              <w:t>34858</w:t>
            </w:r>
          </w:p>
        </w:tc>
        <w:tc>
          <w:tcPr>
            <w:tcW w:w="1600" w:type="dxa"/>
            <w:noWrap/>
            <w:vAlign w:val="bottom"/>
            <w:hideMark/>
          </w:tcPr>
          <w:p w:rsidR="00AE0D73" w:rsidRPr="00ED303C" w:rsidP="00593243" w14:paraId="7675AD8E" w14:textId="77777777">
            <w:pPr>
              <w:jc w:val="center"/>
              <w:rPr>
                <w:color w:val="333333"/>
              </w:rPr>
            </w:pPr>
            <w:r>
              <w:rPr>
                <w:color w:val="333333"/>
              </w:rPr>
              <w:t>KTVB</w:t>
            </w:r>
          </w:p>
        </w:tc>
        <w:tc>
          <w:tcPr>
            <w:tcW w:w="1800" w:type="dxa"/>
            <w:noWrap/>
            <w:vAlign w:val="bottom"/>
            <w:hideMark/>
          </w:tcPr>
          <w:p w:rsidR="00AE0D73" w:rsidRPr="00ED303C" w:rsidP="00593243" w14:paraId="1B902117" w14:textId="77777777">
            <w:pPr>
              <w:jc w:val="center"/>
            </w:pPr>
            <w:r>
              <w:rPr>
                <w:color w:val="000000"/>
              </w:rPr>
              <w:t>714,865</w:t>
            </w:r>
          </w:p>
        </w:tc>
        <w:tc>
          <w:tcPr>
            <w:tcW w:w="1900" w:type="dxa"/>
            <w:noWrap/>
            <w:vAlign w:val="bottom"/>
            <w:hideMark/>
          </w:tcPr>
          <w:p w:rsidR="00AE0D73" w:rsidRPr="00ED303C" w:rsidP="00593243" w14:paraId="0352369E" w14:textId="77777777">
            <w:pPr>
              <w:jc w:val="center"/>
            </w:pPr>
            <w:r>
              <w:rPr>
                <w:color w:val="000000"/>
              </w:rPr>
              <w:t>707,882</w:t>
            </w:r>
          </w:p>
        </w:tc>
        <w:tc>
          <w:tcPr>
            <w:tcW w:w="1885" w:type="dxa"/>
            <w:noWrap/>
            <w:vAlign w:val="bottom"/>
            <w:hideMark/>
          </w:tcPr>
          <w:p w:rsidR="00AE0D73" w:rsidRPr="00ED303C" w:rsidP="00593243" w14:paraId="0405F4EA" w14:textId="77777777">
            <w:pPr>
              <w:jc w:val="center"/>
              <w:rPr>
                <w:color w:val="333333"/>
              </w:rPr>
            </w:pPr>
            <w:r>
              <w:rPr>
                <w:color w:val="333333"/>
              </w:rPr>
              <w:t xml:space="preserve"> $            5,967 </w:t>
            </w:r>
          </w:p>
        </w:tc>
      </w:tr>
      <w:tr w14:paraId="43372D4F" w14:textId="77777777" w:rsidTr="00593243">
        <w:tblPrEx>
          <w:tblW w:w="8545" w:type="dxa"/>
          <w:tblLook w:val="04A0"/>
        </w:tblPrEx>
        <w:trPr>
          <w:trHeight w:val="390"/>
        </w:trPr>
        <w:tc>
          <w:tcPr>
            <w:tcW w:w="1360" w:type="dxa"/>
            <w:noWrap/>
            <w:vAlign w:val="bottom"/>
            <w:hideMark/>
          </w:tcPr>
          <w:p w:rsidR="00AE0D73" w:rsidRPr="00ED303C" w:rsidP="00593243" w14:paraId="2A401E49" w14:textId="77777777">
            <w:pPr>
              <w:jc w:val="center"/>
              <w:rPr>
                <w:color w:val="333333"/>
              </w:rPr>
            </w:pPr>
            <w:r>
              <w:rPr>
                <w:color w:val="333333"/>
              </w:rPr>
              <w:t>31437</w:t>
            </w:r>
          </w:p>
        </w:tc>
        <w:tc>
          <w:tcPr>
            <w:tcW w:w="1600" w:type="dxa"/>
            <w:noWrap/>
            <w:vAlign w:val="bottom"/>
            <w:hideMark/>
          </w:tcPr>
          <w:p w:rsidR="00AE0D73" w:rsidRPr="00ED303C" w:rsidP="00593243" w14:paraId="78D6A75D" w14:textId="77777777">
            <w:pPr>
              <w:jc w:val="center"/>
              <w:rPr>
                <w:color w:val="333333"/>
              </w:rPr>
            </w:pPr>
            <w:r>
              <w:rPr>
                <w:color w:val="333333"/>
              </w:rPr>
              <w:t>KTVC</w:t>
            </w:r>
          </w:p>
        </w:tc>
        <w:tc>
          <w:tcPr>
            <w:tcW w:w="1800" w:type="dxa"/>
            <w:noWrap/>
            <w:vAlign w:val="bottom"/>
            <w:hideMark/>
          </w:tcPr>
          <w:p w:rsidR="00AE0D73" w:rsidRPr="00ED303C" w:rsidP="00593243" w14:paraId="5DDF9A9D" w14:textId="77777777">
            <w:pPr>
              <w:jc w:val="center"/>
            </w:pPr>
            <w:r>
              <w:rPr>
                <w:color w:val="000000"/>
              </w:rPr>
              <w:t>137,239</w:t>
            </w:r>
          </w:p>
        </w:tc>
        <w:tc>
          <w:tcPr>
            <w:tcW w:w="1900" w:type="dxa"/>
            <w:noWrap/>
            <w:vAlign w:val="bottom"/>
            <w:hideMark/>
          </w:tcPr>
          <w:p w:rsidR="00AE0D73" w:rsidRPr="00ED303C" w:rsidP="00593243" w14:paraId="663B4E60" w14:textId="77777777">
            <w:pPr>
              <w:jc w:val="center"/>
            </w:pPr>
            <w:r>
              <w:rPr>
                <w:color w:val="000000"/>
              </w:rPr>
              <w:t>100,204</w:t>
            </w:r>
          </w:p>
        </w:tc>
        <w:tc>
          <w:tcPr>
            <w:tcW w:w="1885" w:type="dxa"/>
            <w:noWrap/>
            <w:vAlign w:val="bottom"/>
            <w:hideMark/>
          </w:tcPr>
          <w:p w:rsidR="00AE0D73" w:rsidRPr="00ED303C" w:rsidP="00593243" w14:paraId="0C3AB4CF" w14:textId="77777777">
            <w:pPr>
              <w:jc w:val="center"/>
              <w:rPr>
                <w:color w:val="333333"/>
              </w:rPr>
            </w:pPr>
            <w:r>
              <w:rPr>
                <w:color w:val="333333"/>
              </w:rPr>
              <w:t xml:space="preserve"> $               845 </w:t>
            </w:r>
          </w:p>
        </w:tc>
      </w:tr>
      <w:tr w14:paraId="0161076F" w14:textId="77777777" w:rsidTr="00593243">
        <w:tblPrEx>
          <w:tblW w:w="8545" w:type="dxa"/>
          <w:tblLook w:val="04A0"/>
        </w:tblPrEx>
        <w:trPr>
          <w:trHeight w:val="390"/>
        </w:trPr>
        <w:tc>
          <w:tcPr>
            <w:tcW w:w="1360" w:type="dxa"/>
            <w:noWrap/>
            <w:vAlign w:val="bottom"/>
            <w:hideMark/>
          </w:tcPr>
          <w:p w:rsidR="00AE0D73" w:rsidRPr="00ED303C" w:rsidP="00593243" w14:paraId="36D20DCF" w14:textId="77777777">
            <w:pPr>
              <w:jc w:val="center"/>
              <w:rPr>
                <w:color w:val="333333"/>
              </w:rPr>
            </w:pPr>
            <w:r>
              <w:rPr>
                <w:color w:val="333333"/>
              </w:rPr>
              <w:t>68581</w:t>
            </w:r>
          </w:p>
        </w:tc>
        <w:tc>
          <w:tcPr>
            <w:tcW w:w="1600" w:type="dxa"/>
            <w:noWrap/>
            <w:vAlign w:val="bottom"/>
            <w:hideMark/>
          </w:tcPr>
          <w:p w:rsidR="00AE0D73" w:rsidRPr="00ED303C" w:rsidP="00593243" w14:paraId="33689D6F" w14:textId="77777777">
            <w:pPr>
              <w:jc w:val="center"/>
              <w:rPr>
                <w:color w:val="333333"/>
              </w:rPr>
            </w:pPr>
            <w:r>
              <w:rPr>
                <w:color w:val="333333"/>
              </w:rPr>
              <w:t>KTVD</w:t>
            </w:r>
          </w:p>
        </w:tc>
        <w:tc>
          <w:tcPr>
            <w:tcW w:w="1800" w:type="dxa"/>
            <w:noWrap/>
            <w:vAlign w:val="bottom"/>
            <w:hideMark/>
          </w:tcPr>
          <w:p w:rsidR="00AE0D73" w:rsidRPr="00ED303C" w:rsidP="00593243" w14:paraId="4F6C7FFE" w14:textId="77777777">
            <w:pPr>
              <w:jc w:val="center"/>
            </w:pPr>
            <w:r>
              <w:rPr>
                <w:color w:val="000000"/>
              </w:rPr>
              <w:t>3,800,970</w:t>
            </w:r>
          </w:p>
        </w:tc>
        <w:tc>
          <w:tcPr>
            <w:tcW w:w="1900" w:type="dxa"/>
            <w:noWrap/>
            <w:vAlign w:val="bottom"/>
            <w:hideMark/>
          </w:tcPr>
          <w:p w:rsidR="00AE0D73" w:rsidRPr="00ED303C" w:rsidP="00593243" w14:paraId="107716DB" w14:textId="77777777">
            <w:pPr>
              <w:jc w:val="center"/>
            </w:pPr>
            <w:r>
              <w:rPr>
                <w:color w:val="000000"/>
              </w:rPr>
              <w:t>3,547,607</w:t>
            </w:r>
          </w:p>
        </w:tc>
        <w:tc>
          <w:tcPr>
            <w:tcW w:w="1885" w:type="dxa"/>
            <w:noWrap/>
            <w:vAlign w:val="bottom"/>
            <w:hideMark/>
          </w:tcPr>
          <w:p w:rsidR="00AE0D73" w:rsidRPr="00ED303C" w:rsidP="00593243" w14:paraId="43B49265" w14:textId="77777777">
            <w:pPr>
              <w:jc w:val="center"/>
              <w:rPr>
                <w:color w:val="333333"/>
              </w:rPr>
            </w:pPr>
            <w:r>
              <w:rPr>
                <w:color w:val="333333"/>
              </w:rPr>
              <w:t xml:space="preserve"> $          29,906 </w:t>
            </w:r>
          </w:p>
        </w:tc>
      </w:tr>
      <w:tr w14:paraId="60307D17" w14:textId="77777777" w:rsidTr="00593243">
        <w:tblPrEx>
          <w:tblW w:w="8545" w:type="dxa"/>
          <w:tblLook w:val="04A0"/>
        </w:tblPrEx>
        <w:trPr>
          <w:trHeight w:val="390"/>
        </w:trPr>
        <w:tc>
          <w:tcPr>
            <w:tcW w:w="1360" w:type="dxa"/>
            <w:noWrap/>
            <w:vAlign w:val="bottom"/>
            <w:hideMark/>
          </w:tcPr>
          <w:p w:rsidR="00AE0D73" w:rsidRPr="00ED303C" w:rsidP="00593243" w14:paraId="0266DF88" w14:textId="77777777">
            <w:pPr>
              <w:jc w:val="center"/>
              <w:rPr>
                <w:color w:val="333333"/>
              </w:rPr>
            </w:pPr>
            <w:r>
              <w:rPr>
                <w:color w:val="333333"/>
              </w:rPr>
              <w:t>35692</w:t>
            </w:r>
          </w:p>
        </w:tc>
        <w:tc>
          <w:tcPr>
            <w:tcW w:w="1600" w:type="dxa"/>
            <w:noWrap/>
            <w:vAlign w:val="bottom"/>
            <w:hideMark/>
          </w:tcPr>
          <w:p w:rsidR="00AE0D73" w:rsidRPr="00ED303C" w:rsidP="00593243" w14:paraId="3F9A0C58" w14:textId="77777777">
            <w:pPr>
              <w:jc w:val="center"/>
              <w:rPr>
                <w:color w:val="333333"/>
              </w:rPr>
            </w:pPr>
            <w:r>
              <w:rPr>
                <w:color w:val="333333"/>
              </w:rPr>
              <w:t>KTVE</w:t>
            </w:r>
          </w:p>
        </w:tc>
        <w:tc>
          <w:tcPr>
            <w:tcW w:w="1800" w:type="dxa"/>
            <w:noWrap/>
            <w:vAlign w:val="bottom"/>
            <w:hideMark/>
          </w:tcPr>
          <w:p w:rsidR="00AE0D73" w:rsidRPr="00ED303C" w:rsidP="00593243" w14:paraId="13D86A31" w14:textId="77777777">
            <w:pPr>
              <w:jc w:val="center"/>
            </w:pPr>
            <w:r>
              <w:rPr>
                <w:color w:val="000000"/>
              </w:rPr>
              <w:t>641,139</w:t>
            </w:r>
          </w:p>
        </w:tc>
        <w:tc>
          <w:tcPr>
            <w:tcW w:w="1900" w:type="dxa"/>
            <w:noWrap/>
            <w:vAlign w:val="bottom"/>
            <w:hideMark/>
          </w:tcPr>
          <w:p w:rsidR="00AE0D73" w:rsidRPr="00ED303C" w:rsidP="00593243" w14:paraId="706E9956" w14:textId="77777777">
            <w:pPr>
              <w:jc w:val="center"/>
            </w:pPr>
            <w:r>
              <w:rPr>
                <w:color w:val="000000"/>
              </w:rPr>
              <w:t>640,201</w:t>
            </w:r>
          </w:p>
        </w:tc>
        <w:tc>
          <w:tcPr>
            <w:tcW w:w="1885" w:type="dxa"/>
            <w:noWrap/>
            <w:vAlign w:val="bottom"/>
            <w:hideMark/>
          </w:tcPr>
          <w:p w:rsidR="00AE0D73" w:rsidRPr="00ED303C" w:rsidP="00593243" w14:paraId="5DFD79A4" w14:textId="77777777">
            <w:pPr>
              <w:jc w:val="center"/>
              <w:rPr>
                <w:color w:val="333333"/>
              </w:rPr>
            </w:pPr>
            <w:r>
              <w:rPr>
                <w:color w:val="333333"/>
              </w:rPr>
              <w:t xml:space="preserve"> $            5,397 </w:t>
            </w:r>
          </w:p>
        </w:tc>
      </w:tr>
      <w:tr w14:paraId="6EF5CBAE" w14:textId="77777777" w:rsidTr="00593243">
        <w:tblPrEx>
          <w:tblW w:w="8545" w:type="dxa"/>
          <w:tblLook w:val="04A0"/>
        </w:tblPrEx>
        <w:trPr>
          <w:trHeight w:val="390"/>
        </w:trPr>
        <w:tc>
          <w:tcPr>
            <w:tcW w:w="1360" w:type="dxa"/>
            <w:noWrap/>
            <w:vAlign w:val="bottom"/>
            <w:hideMark/>
          </w:tcPr>
          <w:p w:rsidR="00AE0D73" w:rsidRPr="00ED303C" w:rsidP="00593243" w14:paraId="3F3BC681" w14:textId="77777777">
            <w:pPr>
              <w:jc w:val="center"/>
              <w:rPr>
                <w:color w:val="333333"/>
              </w:rPr>
            </w:pPr>
            <w:r>
              <w:rPr>
                <w:color w:val="333333"/>
              </w:rPr>
              <w:t>49621</w:t>
            </w:r>
          </w:p>
        </w:tc>
        <w:tc>
          <w:tcPr>
            <w:tcW w:w="1600" w:type="dxa"/>
            <w:noWrap/>
            <w:vAlign w:val="bottom"/>
            <w:hideMark/>
          </w:tcPr>
          <w:p w:rsidR="00AE0D73" w:rsidRPr="00ED303C" w:rsidP="00593243" w14:paraId="733B12F5" w14:textId="77777777">
            <w:pPr>
              <w:jc w:val="center"/>
              <w:rPr>
                <w:color w:val="333333"/>
              </w:rPr>
            </w:pPr>
            <w:r>
              <w:rPr>
                <w:color w:val="333333"/>
              </w:rPr>
              <w:t>KTVF</w:t>
            </w:r>
          </w:p>
        </w:tc>
        <w:tc>
          <w:tcPr>
            <w:tcW w:w="1800" w:type="dxa"/>
            <w:noWrap/>
            <w:vAlign w:val="bottom"/>
            <w:hideMark/>
          </w:tcPr>
          <w:p w:rsidR="00AE0D73" w:rsidRPr="00ED303C" w:rsidP="00593243" w14:paraId="3C5347E0" w14:textId="77777777">
            <w:pPr>
              <w:jc w:val="center"/>
            </w:pPr>
            <w:r>
              <w:rPr>
                <w:color w:val="000000"/>
              </w:rPr>
              <w:t>98,068</w:t>
            </w:r>
          </w:p>
        </w:tc>
        <w:tc>
          <w:tcPr>
            <w:tcW w:w="1900" w:type="dxa"/>
            <w:noWrap/>
            <w:vAlign w:val="bottom"/>
            <w:hideMark/>
          </w:tcPr>
          <w:p w:rsidR="00AE0D73" w:rsidRPr="00ED303C" w:rsidP="00593243" w14:paraId="61F9346A" w14:textId="77777777">
            <w:pPr>
              <w:jc w:val="center"/>
            </w:pPr>
            <w:r>
              <w:rPr>
                <w:color w:val="000000"/>
              </w:rPr>
              <w:t>97,929</w:t>
            </w:r>
          </w:p>
        </w:tc>
        <w:tc>
          <w:tcPr>
            <w:tcW w:w="1885" w:type="dxa"/>
            <w:noWrap/>
            <w:vAlign w:val="bottom"/>
            <w:hideMark/>
          </w:tcPr>
          <w:p w:rsidR="00AE0D73" w:rsidRPr="00ED303C" w:rsidP="00593243" w14:paraId="305CB0C2" w14:textId="77777777">
            <w:pPr>
              <w:jc w:val="center"/>
              <w:rPr>
                <w:color w:val="333333"/>
              </w:rPr>
            </w:pPr>
            <w:r>
              <w:rPr>
                <w:color w:val="333333"/>
              </w:rPr>
              <w:t xml:space="preserve"> $               826 </w:t>
            </w:r>
          </w:p>
        </w:tc>
      </w:tr>
      <w:tr w14:paraId="0AEDB9DF" w14:textId="77777777" w:rsidTr="00593243">
        <w:tblPrEx>
          <w:tblW w:w="8545" w:type="dxa"/>
          <w:tblLook w:val="04A0"/>
        </w:tblPrEx>
        <w:trPr>
          <w:trHeight w:val="390"/>
        </w:trPr>
        <w:tc>
          <w:tcPr>
            <w:tcW w:w="1360" w:type="dxa"/>
            <w:noWrap/>
            <w:vAlign w:val="bottom"/>
            <w:hideMark/>
          </w:tcPr>
          <w:p w:rsidR="00AE0D73" w:rsidRPr="00ED303C" w:rsidP="00593243" w14:paraId="6693BDCE" w14:textId="77777777">
            <w:pPr>
              <w:jc w:val="center"/>
              <w:rPr>
                <w:color w:val="333333"/>
              </w:rPr>
            </w:pPr>
            <w:r>
              <w:rPr>
                <w:color w:val="333333"/>
              </w:rPr>
              <w:t>5290</w:t>
            </w:r>
          </w:p>
        </w:tc>
        <w:tc>
          <w:tcPr>
            <w:tcW w:w="1600" w:type="dxa"/>
            <w:noWrap/>
            <w:vAlign w:val="bottom"/>
            <w:hideMark/>
          </w:tcPr>
          <w:p w:rsidR="00AE0D73" w:rsidRPr="00ED303C" w:rsidP="00593243" w14:paraId="4CE581BE" w14:textId="77777777">
            <w:pPr>
              <w:jc w:val="center"/>
              <w:rPr>
                <w:color w:val="333333"/>
              </w:rPr>
            </w:pPr>
            <w:r>
              <w:rPr>
                <w:color w:val="333333"/>
              </w:rPr>
              <w:t>KTVH-DT</w:t>
            </w:r>
          </w:p>
        </w:tc>
        <w:tc>
          <w:tcPr>
            <w:tcW w:w="1800" w:type="dxa"/>
            <w:noWrap/>
            <w:vAlign w:val="bottom"/>
            <w:hideMark/>
          </w:tcPr>
          <w:p w:rsidR="00AE0D73" w:rsidRPr="00ED303C" w:rsidP="00593243" w14:paraId="1BAF442C" w14:textId="77777777">
            <w:pPr>
              <w:jc w:val="center"/>
            </w:pPr>
            <w:r>
              <w:rPr>
                <w:color w:val="000000"/>
              </w:rPr>
              <w:t>228,832</w:t>
            </w:r>
          </w:p>
        </w:tc>
        <w:tc>
          <w:tcPr>
            <w:tcW w:w="1900" w:type="dxa"/>
            <w:noWrap/>
            <w:vAlign w:val="bottom"/>
            <w:hideMark/>
          </w:tcPr>
          <w:p w:rsidR="00AE0D73" w:rsidRPr="00ED303C" w:rsidP="00593243" w14:paraId="2DD6FFE9" w14:textId="77777777">
            <w:pPr>
              <w:jc w:val="center"/>
            </w:pPr>
            <w:r>
              <w:rPr>
                <w:color w:val="000000"/>
              </w:rPr>
              <w:t>184,264</w:t>
            </w:r>
          </w:p>
        </w:tc>
        <w:tc>
          <w:tcPr>
            <w:tcW w:w="1885" w:type="dxa"/>
            <w:noWrap/>
            <w:vAlign w:val="bottom"/>
            <w:hideMark/>
          </w:tcPr>
          <w:p w:rsidR="00AE0D73" w:rsidRPr="00ED303C" w:rsidP="00593243" w14:paraId="2C2462C4" w14:textId="77777777">
            <w:pPr>
              <w:jc w:val="center"/>
              <w:rPr>
                <w:color w:val="333333"/>
              </w:rPr>
            </w:pPr>
            <w:r>
              <w:rPr>
                <w:color w:val="333333"/>
              </w:rPr>
              <w:t xml:space="preserve"> $            1,553 </w:t>
            </w:r>
          </w:p>
        </w:tc>
      </w:tr>
      <w:tr w14:paraId="5603405E" w14:textId="77777777" w:rsidTr="00593243">
        <w:tblPrEx>
          <w:tblW w:w="8545" w:type="dxa"/>
          <w:tblLook w:val="04A0"/>
        </w:tblPrEx>
        <w:trPr>
          <w:trHeight w:val="390"/>
        </w:trPr>
        <w:tc>
          <w:tcPr>
            <w:tcW w:w="1360" w:type="dxa"/>
            <w:noWrap/>
            <w:vAlign w:val="bottom"/>
            <w:hideMark/>
          </w:tcPr>
          <w:p w:rsidR="00AE0D73" w:rsidRPr="00ED303C" w:rsidP="00593243" w14:paraId="5D004A1F" w14:textId="77777777">
            <w:pPr>
              <w:jc w:val="center"/>
              <w:rPr>
                <w:color w:val="333333"/>
              </w:rPr>
            </w:pPr>
            <w:r>
              <w:rPr>
                <w:color w:val="333333"/>
              </w:rPr>
              <w:t>35693</w:t>
            </w:r>
          </w:p>
        </w:tc>
        <w:tc>
          <w:tcPr>
            <w:tcW w:w="1600" w:type="dxa"/>
            <w:noWrap/>
            <w:vAlign w:val="bottom"/>
            <w:hideMark/>
          </w:tcPr>
          <w:p w:rsidR="00AE0D73" w:rsidRPr="00ED303C" w:rsidP="00593243" w14:paraId="6F28643F" w14:textId="77777777">
            <w:pPr>
              <w:jc w:val="center"/>
              <w:rPr>
                <w:color w:val="333333"/>
              </w:rPr>
            </w:pPr>
            <w:r>
              <w:rPr>
                <w:color w:val="333333"/>
              </w:rPr>
              <w:t>KTVI</w:t>
            </w:r>
          </w:p>
        </w:tc>
        <w:tc>
          <w:tcPr>
            <w:tcW w:w="1800" w:type="dxa"/>
            <w:noWrap/>
            <w:vAlign w:val="bottom"/>
            <w:hideMark/>
          </w:tcPr>
          <w:p w:rsidR="00AE0D73" w:rsidRPr="00ED303C" w:rsidP="00593243" w14:paraId="7B9AAEAF" w14:textId="77777777">
            <w:pPr>
              <w:jc w:val="center"/>
            </w:pPr>
            <w:r>
              <w:rPr>
                <w:color w:val="000000"/>
              </w:rPr>
              <w:t>2,995,764</w:t>
            </w:r>
          </w:p>
        </w:tc>
        <w:tc>
          <w:tcPr>
            <w:tcW w:w="1900" w:type="dxa"/>
            <w:noWrap/>
            <w:vAlign w:val="bottom"/>
            <w:hideMark/>
          </w:tcPr>
          <w:p w:rsidR="00AE0D73" w:rsidRPr="00ED303C" w:rsidP="00593243" w14:paraId="782C5BB1" w14:textId="77777777">
            <w:pPr>
              <w:jc w:val="center"/>
            </w:pPr>
            <w:r>
              <w:rPr>
                <w:color w:val="000000"/>
              </w:rPr>
              <w:t>2,991,513</w:t>
            </w:r>
          </w:p>
        </w:tc>
        <w:tc>
          <w:tcPr>
            <w:tcW w:w="1885" w:type="dxa"/>
            <w:noWrap/>
            <w:vAlign w:val="bottom"/>
            <w:hideMark/>
          </w:tcPr>
          <w:p w:rsidR="00AE0D73" w:rsidRPr="00ED303C" w:rsidP="00593243" w14:paraId="58C699B3" w14:textId="77777777">
            <w:pPr>
              <w:jc w:val="center"/>
              <w:rPr>
                <w:color w:val="333333"/>
              </w:rPr>
            </w:pPr>
            <w:r>
              <w:rPr>
                <w:color w:val="333333"/>
              </w:rPr>
              <w:t xml:space="preserve"> $          25,218 </w:t>
            </w:r>
          </w:p>
        </w:tc>
      </w:tr>
      <w:tr w14:paraId="3A62B3B5" w14:textId="77777777" w:rsidTr="00593243">
        <w:tblPrEx>
          <w:tblW w:w="8545" w:type="dxa"/>
          <w:tblLook w:val="04A0"/>
        </w:tblPrEx>
        <w:trPr>
          <w:trHeight w:val="390"/>
        </w:trPr>
        <w:tc>
          <w:tcPr>
            <w:tcW w:w="1360" w:type="dxa"/>
            <w:noWrap/>
            <w:vAlign w:val="bottom"/>
            <w:hideMark/>
          </w:tcPr>
          <w:p w:rsidR="00AE0D73" w:rsidRPr="00ED303C" w:rsidP="00593243" w14:paraId="55C935E8" w14:textId="77777777">
            <w:pPr>
              <w:jc w:val="center"/>
              <w:rPr>
                <w:color w:val="333333"/>
              </w:rPr>
            </w:pPr>
            <w:r>
              <w:rPr>
                <w:color w:val="333333"/>
              </w:rPr>
              <w:t>40993</w:t>
            </w:r>
          </w:p>
        </w:tc>
        <w:tc>
          <w:tcPr>
            <w:tcW w:w="1600" w:type="dxa"/>
            <w:noWrap/>
            <w:vAlign w:val="bottom"/>
            <w:hideMark/>
          </w:tcPr>
          <w:p w:rsidR="00AE0D73" w:rsidRPr="00ED303C" w:rsidP="00593243" w14:paraId="2325E45E" w14:textId="77777777">
            <w:pPr>
              <w:jc w:val="center"/>
              <w:rPr>
                <w:color w:val="333333"/>
              </w:rPr>
            </w:pPr>
            <w:r>
              <w:rPr>
                <w:color w:val="333333"/>
              </w:rPr>
              <w:t>KTVK</w:t>
            </w:r>
          </w:p>
        </w:tc>
        <w:tc>
          <w:tcPr>
            <w:tcW w:w="1800" w:type="dxa"/>
            <w:noWrap/>
            <w:vAlign w:val="bottom"/>
            <w:hideMark/>
          </w:tcPr>
          <w:p w:rsidR="00AE0D73" w:rsidRPr="00ED303C" w:rsidP="00593243" w14:paraId="7FB6B0E1" w14:textId="77777777">
            <w:pPr>
              <w:jc w:val="center"/>
            </w:pPr>
            <w:r>
              <w:rPr>
                <w:color w:val="000000"/>
              </w:rPr>
              <w:t>4,184,825</w:t>
            </w:r>
          </w:p>
        </w:tc>
        <w:tc>
          <w:tcPr>
            <w:tcW w:w="1900" w:type="dxa"/>
            <w:noWrap/>
            <w:vAlign w:val="bottom"/>
            <w:hideMark/>
          </w:tcPr>
          <w:p w:rsidR="00AE0D73" w:rsidRPr="00ED303C" w:rsidP="00593243" w14:paraId="1EAC9390" w14:textId="77777777">
            <w:pPr>
              <w:jc w:val="center"/>
            </w:pPr>
            <w:r>
              <w:rPr>
                <w:color w:val="000000"/>
              </w:rPr>
              <w:t>4,173,028</w:t>
            </w:r>
          </w:p>
        </w:tc>
        <w:tc>
          <w:tcPr>
            <w:tcW w:w="1885" w:type="dxa"/>
            <w:noWrap/>
            <w:vAlign w:val="bottom"/>
            <w:hideMark/>
          </w:tcPr>
          <w:p w:rsidR="00AE0D73" w:rsidRPr="00ED303C" w:rsidP="00593243" w14:paraId="5DA5BD79" w14:textId="77777777">
            <w:pPr>
              <w:jc w:val="center"/>
              <w:rPr>
                <w:color w:val="333333"/>
              </w:rPr>
            </w:pPr>
            <w:r>
              <w:rPr>
                <w:color w:val="333333"/>
              </w:rPr>
              <w:t xml:space="preserve"> $          35,179 </w:t>
            </w:r>
          </w:p>
        </w:tc>
      </w:tr>
      <w:tr w14:paraId="607DFEA5" w14:textId="77777777" w:rsidTr="00593243">
        <w:tblPrEx>
          <w:tblW w:w="8545" w:type="dxa"/>
          <w:tblLook w:val="04A0"/>
        </w:tblPrEx>
        <w:trPr>
          <w:trHeight w:val="390"/>
        </w:trPr>
        <w:tc>
          <w:tcPr>
            <w:tcW w:w="1360" w:type="dxa"/>
            <w:noWrap/>
            <w:vAlign w:val="bottom"/>
            <w:hideMark/>
          </w:tcPr>
          <w:p w:rsidR="00AE0D73" w:rsidRPr="00ED303C" w:rsidP="00593243" w14:paraId="7794FE0B" w14:textId="77777777">
            <w:pPr>
              <w:jc w:val="center"/>
              <w:rPr>
                <w:color w:val="333333"/>
              </w:rPr>
            </w:pPr>
            <w:r>
              <w:rPr>
                <w:color w:val="333333"/>
              </w:rPr>
              <w:t>22570</w:t>
            </w:r>
          </w:p>
        </w:tc>
        <w:tc>
          <w:tcPr>
            <w:tcW w:w="1600" w:type="dxa"/>
            <w:noWrap/>
            <w:vAlign w:val="bottom"/>
            <w:hideMark/>
          </w:tcPr>
          <w:p w:rsidR="00AE0D73" w:rsidRPr="00ED303C" w:rsidP="00593243" w14:paraId="29E2DD4A" w14:textId="77777777">
            <w:pPr>
              <w:jc w:val="center"/>
              <w:rPr>
                <w:color w:val="333333"/>
              </w:rPr>
            </w:pPr>
            <w:r>
              <w:rPr>
                <w:color w:val="333333"/>
              </w:rPr>
              <w:t>KTVL</w:t>
            </w:r>
          </w:p>
        </w:tc>
        <w:tc>
          <w:tcPr>
            <w:tcW w:w="1800" w:type="dxa"/>
            <w:noWrap/>
            <w:vAlign w:val="bottom"/>
            <w:hideMark/>
          </w:tcPr>
          <w:p w:rsidR="00AE0D73" w:rsidRPr="00ED303C" w:rsidP="00593243" w14:paraId="7F502BEE" w14:textId="77777777">
            <w:pPr>
              <w:jc w:val="center"/>
            </w:pPr>
            <w:r>
              <w:rPr>
                <w:color w:val="000000"/>
              </w:rPr>
              <w:t>419,849</w:t>
            </w:r>
          </w:p>
        </w:tc>
        <w:tc>
          <w:tcPr>
            <w:tcW w:w="1900" w:type="dxa"/>
            <w:noWrap/>
            <w:vAlign w:val="bottom"/>
            <w:hideMark/>
          </w:tcPr>
          <w:p w:rsidR="00AE0D73" w:rsidRPr="00ED303C" w:rsidP="00593243" w14:paraId="41B257AD" w14:textId="77777777">
            <w:pPr>
              <w:jc w:val="center"/>
            </w:pPr>
            <w:r>
              <w:rPr>
                <w:color w:val="000000"/>
              </w:rPr>
              <w:t>369,469</w:t>
            </w:r>
          </w:p>
        </w:tc>
        <w:tc>
          <w:tcPr>
            <w:tcW w:w="1885" w:type="dxa"/>
            <w:noWrap/>
            <w:vAlign w:val="bottom"/>
            <w:hideMark/>
          </w:tcPr>
          <w:p w:rsidR="00AE0D73" w:rsidRPr="00ED303C" w:rsidP="00593243" w14:paraId="71DA5865" w14:textId="77777777">
            <w:pPr>
              <w:jc w:val="center"/>
              <w:rPr>
                <w:color w:val="333333"/>
              </w:rPr>
            </w:pPr>
            <w:r>
              <w:rPr>
                <w:color w:val="333333"/>
              </w:rPr>
              <w:t xml:space="preserve"> $            3,115 </w:t>
            </w:r>
          </w:p>
        </w:tc>
      </w:tr>
      <w:tr w14:paraId="52344431" w14:textId="77777777" w:rsidTr="00593243">
        <w:tblPrEx>
          <w:tblW w:w="8545" w:type="dxa"/>
          <w:tblLook w:val="04A0"/>
        </w:tblPrEx>
        <w:trPr>
          <w:trHeight w:val="390"/>
        </w:trPr>
        <w:tc>
          <w:tcPr>
            <w:tcW w:w="1360" w:type="dxa"/>
            <w:noWrap/>
            <w:vAlign w:val="bottom"/>
            <w:hideMark/>
          </w:tcPr>
          <w:p w:rsidR="00AE0D73" w:rsidRPr="00ED303C" w:rsidP="00593243" w14:paraId="5C9EE5C4" w14:textId="77777777">
            <w:pPr>
              <w:jc w:val="center"/>
              <w:rPr>
                <w:color w:val="333333"/>
              </w:rPr>
            </w:pPr>
            <w:r>
              <w:rPr>
                <w:color w:val="333333"/>
              </w:rPr>
              <w:t>18066</w:t>
            </w:r>
          </w:p>
        </w:tc>
        <w:tc>
          <w:tcPr>
            <w:tcW w:w="1600" w:type="dxa"/>
            <w:noWrap/>
            <w:vAlign w:val="bottom"/>
            <w:hideMark/>
          </w:tcPr>
          <w:p w:rsidR="00AE0D73" w:rsidRPr="00ED303C" w:rsidP="00593243" w14:paraId="56E18AA3" w14:textId="77777777">
            <w:pPr>
              <w:jc w:val="center"/>
              <w:rPr>
                <w:color w:val="333333"/>
              </w:rPr>
            </w:pPr>
            <w:r>
              <w:rPr>
                <w:color w:val="333333"/>
              </w:rPr>
              <w:t>KTVM-TV</w:t>
            </w:r>
          </w:p>
        </w:tc>
        <w:tc>
          <w:tcPr>
            <w:tcW w:w="1800" w:type="dxa"/>
            <w:noWrap/>
            <w:vAlign w:val="bottom"/>
            <w:hideMark/>
          </w:tcPr>
          <w:p w:rsidR="00AE0D73" w:rsidRPr="00ED303C" w:rsidP="00593243" w14:paraId="2590616A" w14:textId="77777777">
            <w:pPr>
              <w:jc w:val="center"/>
            </w:pPr>
            <w:r>
              <w:rPr>
                <w:color w:val="000000"/>
              </w:rPr>
              <w:t>260,105</w:t>
            </w:r>
          </w:p>
        </w:tc>
        <w:tc>
          <w:tcPr>
            <w:tcW w:w="1900" w:type="dxa"/>
            <w:noWrap/>
            <w:vAlign w:val="bottom"/>
            <w:hideMark/>
          </w:tcPr>
          <w:p w:rsidR="00AE0D73" w:rsidRPr="00ED303C" w:rsidP="00593243" w14:paraId="2EF5DCF3" w14:textId="77777777">
            <w:pPr>
              <w:jc w:val="center"/>
            </w:pPr>
            <w:r>
              <w:rPr>
                <w:color w:val="000000"/>
              </w:rPr>
              <w:t>217,694</w:t>
            </w:r>
          </w:p>
        </w:tc>
        <w:tc>
          <w:tcPr>
            <w:tcW w:w="1885" w:type="dxa"/>
            <w:noWrap/>
            <w:vAlign w:val="bottom"/>
            <w:hideMark/>
          </w:tcPr>
          <w:p w:rsidR="00AE0D73" w:rsidRPr="00ED303C" w:rsidP="00593243" w14:paraId="292A2E05" w14:textId="77777777">
            <w:pPr>
              <w:jc w:val="center"/>
              <w:rPr>
                <w:color w:val="333333"/>
              </w:rPr>
            </w:pPr>
            <w:r>
              <w:rPr>
                <w:color w:val="333333"/>
              </w:rPr>
              <w:t xml:space="preserve"> $            1,835 </w:t>
            </w:r>
          </w:p>
        </w:tc>
      </w:tr>
      <w:tr w14:paraId="66887805" w14:textId="77777777" w:rsidTr="00593243">
        <w:tblPrEx>
          <w:tblW w:w="8545" w:type="dxa"/>
          <w:tblLook w:val="04A0"/>
        </w:tblPrEx>
        <w:trPr>
          <w:trHeight w:val="390"/>
        </w:trPr>
        <w:tc>
          <w:tcPr>
            <w:tcW w:w="1360" w:type="dxa"/>
            <w:noWrap/>
            <w:vAlign w:val="bottom"/>
            <w:hideMark/>
          </w:tcPr>
          <w:p w:rsidR="00AE0D73" w:rsidRPr="00ED303C" w:rsidP="00593243" w14:paraId="3A28E57E" w14:textId="77777777">
            <w:pPr>
              <w:jc w:val="center"/>
              <w:rPr>
                <w:color w:val="333333"/>
              </w:rPr>
            </w:pPr>
            <w:r>
              <w:rPr>
                <w:color w:val="333333"/>
              </w:rPr>
              <w:t>59139</w:t>
            </w:r>
          </w:p>
        </w:tc>
        <w:tc>
          <w:tcPr>
            <w:tcW w:w="1600" w:type="dxa"/>
            <w:noWrap/>
            <w:vAlign w:val="bottom"/>
            <w:hideMark/>
          </w:tcPr>
          <w:p w:rsidR="00AE0D73" w:rsidRPr="00ED303C" w:rsidP="00593243" w14:paraId="4DF8D682" w14:textId="77777777">
            <w:pPr>
              <w:jc w:val="center"/>
              <w:rPr>
                <w:color w:val="333333"/>
              </w:rPr>
            </w:pPr>
            <w:r>
              <w:rPr>
                <w:color w:val="333333"/>
              </w:rPr>
              <w:t>KTVN</w:t>
            </w:r>
          </w:p>
        </w:tc>
        <w:tc>
          <w:tcPr>
            <w:tcW w:w="1800" w:type="dxa"/>
            <w:noWrap/>
            <w:vAlign w:val="bottom"/>
            <w:hideMark/>
          </w:tcPr>
          <w:p w:rsidR="00AE0D73" w:rsidRPr="00ED303C" w:rsidP="00593243" w14:paraId="5E4A1ADB" w14:textId="77777777">
            <w:pPr>
              <w:jc w:val="center"/>
            </w:pPr>
            <w:r>
              <w:rPr>
                <w:color w:val="000000"/>
              </w:rPr>
              <w:t>955,490</w:t>
            </w:r>
          </w:p>
        </w:tc>
        <w:tc>
          <w:tcPr>
            <w:tcW w:w="1900" w:type="dxa"/>
            <w:noWrap/>
            <w:vAlign w:val="bottom"/>
            <w:hideMark/>
          </w:tcPr>
          <w:p w:rsidR="00AE0D73" w:rsidRPr="00ED303C" w:rsidP="00593243" w14:paraId="5BF53765" w14:textId="77777777">
            <w:pPr>
              <w:jc w:val="center"/>
            </w:pPr>
            <w:r>
              <w:rPr>
                <w:color w:val="000000"/>
              </w:rPr>
              <w:t>800,420</w:t>
            </w:r>
          </w:p>
        </w:tc>
        <w:tc>
          <w:tcPr>
            <w:tcW w:w="1885" w:type="dxa"/>
            <w:noWrap/>
            <w:vAlign w:val="bottom"/>
            <w:hideMark/>
          </w:tcPr>
          <w:p w:rsidR="00AE0D73" w:rsidRPr="00ED303C" w:rsidP="00593243" w14:paraId="695B16D9" w14:textId="77777777">
            <w:pPr>
              <w:jc w:val="center"/>
              <w:rPr>
                <w:color w:val="333333"/>
              </w:rPr>
            </w:pPr>
            <w:r>
              <w:rPr>
                <w:color w:val="333333"/>
              </w:rPr>
              <w:t xml:space="preserve"> $            6,748 </w:t>
            </w:r>
          </w:p>
        </w:tc>
      </w:tr>
      <w:tr w14:paraId="2C61CD6C" w14:textId="77777777" w:rsidTr="00593243">
        <w:tblPrEx>
          <w:tblW w:w="8545" w:type="dxa"/>
          <w:tblLook w:val="04A0"/>
        </w:tblPrEx>
        <w:trPr>
          <w:trHeight w:val="390"/>
        </w:trPr>
        <w:tc>
          <w:tcPr>
            <w:tcW w:w="1360" w:type="dxa"/>
            <w:noWrap/>
            <w:vAlign w:val="bottom"/>
            <w:hideMark/>
          </w:tcPr>
          <w:p w:rsidR="00AE0D73" w:rsidRPr="00ED303C" w:rsidP="00593243" w14:paraId="1C7134F4" w14:textId="77777777">
            <w:pPr>
              <w:jc w:val="center"/>
              <w:rPr>
                <w:color w:val="333333"/>
              </w:rPr>
            </w:pPr>
            <w:r>
              <w:rPr>
                <w:color w:val="333333"/>
              </w:rPr>
              <w:t>21251</w:t>
            </w:r>
          </w:p>
        </w:tc>
        <w:tc>
          <w:tcPr>
            <w:tcW w:w="1600" w:type="dxa"/>
            <w:noWrap/>
            <w:vAlign w:val="bottom"/>
            <w:hideMark/>
          </w:tcPr>
          <w:p w:rsidR="00AE0D73" w:rsidRPr="00ED303C" w:rsidP="00593243" w14:paraId="3E094603" w14:textId="77777777">
            <w:pPr>
              <w:jc w:val="center"/>
              <w:rPr>
                <w:color w:val="333333"/>
              </w:rPr>
            </w:pPr>
            <w:r>
              <w:rPr>
                <w:color w:val="333333"/>
              </w:rPr>
              <w:t>KTVO</w:t>
            </w:r>
          </w:p>
        </w:tc>
        <w:tc>
          <w:tcPr>
            <w:tcW w:w="1800" w:type="dxa"/>
            <w:noWrap/>
            <w:vAlign w:val="bottom"/>
            <w:hideMark/>
          </w:tcPr>
          <w:p w:rsidR="00AE0D73" w:rsidRPr="00ED303C" w:rsidP="00593243" w14:paraId="04CFC4F9" w14:textId="77777777">
            <w:pPr>
              <w:jc w:val="center"/>
            </w:pPr>
            <w:r>
              <w:rPr>
                <w:color w:val="000000"/>
              </w:rPr>
              <w:t>227,128</w:t>
            </w:r>
          </w:p>
        </w:tc>
        <w:tc>
          <w:tcPr>
            <w:tcW w:w="1900" w:type="dxa"/>
            <w:noWrap/>
            <w:vAlign w:val="bottom"/>
            <w:hideMark/>
          </w:tcPr>
          <w:p w:rsidR="00AE0D73" w:rsidRPr="00ED303C" w:rsidP="00593243" w14:paraId="31C43CCE" w14:textId="77777777">
            <w:pPr>
              <w:jc w:val="center"/>
            </w:pPr>
            <w:r>
              <w:rPr>
                <w:color w:val="000000"/>
              </w:rPr>
              <w:t>226,616</w:t>
            </w:r>
          </w:p>
        </w:tc>
        <w:tc>
          <w:tcPr>
            <w:tcW w:w="1885" w:type="dxa"/>
            <w:noWrap/>
            <w:vAlign w:val="bottom"/>
            <w:hideMark/>
          </w:tcPr>
          <w:p w:rsidR="00AE0D73" w:rsidRPr="00ED303C" w:rsidP="00593243" w14:paraId="505D7517" w14:textId="77777777">
            <w:pPr>
              <w:jc w:val="center"/>
              <w:rPr>
                <w:color w:val="333333"/>
              </w:rPr>
            </w:pPr>
            <w:r>
              <w:rPr>
                <w:color w:val="333333"/>
              </w:rPr>
              <w:t xml:space="preserve"> $            1,910 </w:t>
            </w:r>
          </w:p>
        </w:tc>
      </w:tr>
      <w:tr w14:paraId="5C50F297" w14:textId="77777777" w:rsidTr="00593243">
        <w:tblPrEx>
          <w:tblW w:w="8545" w:type="dxa"/>
          <w:tblLook w:val="04A0"/>
        </w:tblPrEx>
        <w:trPr>
          <w:trHeight w:val="390"/>
        </w:trPr>
        <w:tc>
          <w:tcPr>
            <w:tcW w:w="1360" w:type="dxa"/>
            <w:noWrap/>
            <w:vAlign w:val="bottom"/>
            <w:hideMark/>
          </w:tcPr>
          <w:p w:rsidR="00AE0D73" w:rsidRPr="00ED303C" w:rsidP="00593243" w14:paraId="3F126873" w14:textId="77777777">
            <w:pPr>
              <w:jc w:val="center"/>
              <w:rPr>
                <w:color w:val="333333"/>
              </w:rPr>
            </w:pPr>
            <w:r>
              <w:rPr>
                <w:color w:val="333333"/>
              </w:rPr>
              <w:t>35694</w:t>
            </w:r>
          </w:p>
        </w:tc>
        <w:tc>
          <w:tcPr>
            <w:tcW w:w="1600" w:type="dxa"/>
            <w:noWrap/>
            <w:vAlign w:val="bottom"/>
            <w:hideMark/>
          </w:tcPr>
          <w:p w:rsidR="00AE0D73" w:rsidRPr="00ED303C" w:rsidP="00593243" w14:paraId="403DD0CE" w14:textId="77777777">
            <w:pPr>
              <w:jc w:val="center"/>
              <w:rPr>
                <w:color w:val="333333"/>
              </w:rPr>
            </w:pPr>
            <w:r>
              <w:rPr>
                <w:color w:val="333333"/>
              </w:rPr>
              <w:t>KTVQ</w:t>
            </w:r>
          </w:p>
        </w:tc>
        <w:tc>
          <w:tcPr>
            <w:tcW w:w="1800" w:type="dxa"/>
            <w:noWrap/>
            <w:vAlign w:val="bottom"/>
            <w:hideMark/>
          </w:tcPr>
          <w:p w:rsidR="00AE0D73" w:rsidRPr="00ED303C" w:rsidP="00593243" w14:paraId="1E803E30" w14:textId="77777777">
            <w:pPr>
              <w:jc w:val="center"/>
            </w:pPr>
            <w:r>
              <w:rPr>
                <w:color w:val="000000"/>
              </w:rPr>
              <w:t>179,797</w:t>
            </w:r>
          </w:p>
        </w:tc>
        <w:tc>
          <w:tcPr>
            <w:tcW w:w="1900" w:type="dxa"/>
            <w:noWrap/>
            <w:vAlign w:val="bottom"/>
            <w:hideMark/>
          </w:tcPr>
          <w:p w:rsidR="00AE0D73" w:rsidRPr="00ED303C" w:rsidP="00593243" w14:paraId="38DE78A0" w14:textId="77777777">
            <w:pPr>
              <w:jc w:val="center"/>
            </w:pPr>
            <w:r>
              <w:rPr>
                <w:color w:val="000000"/>
              </w:rPr>
              <w:t>173,271</w:t>
            </w:r>
          </w:p>
        </w:tc>
        <w:tc>
          <w:tcPr>
            <w:tcW w:w="1885" w:type="dxa"/>
            <w:noWrap/>
            <w:vAlign w:val="bottom"/>
            <w:hideMark/>
          </w:tcPr>
          <w:p w:rsidR="00AE0D73" w:rsidRPr="00ED303C" w:rsidP="00593243" w14:paraId="49C66D03" w14:textId="77777777">
            <w:pPr>
              <w:jc w:val="center"/>
              <w:rPr>
                <w:color w:val="333333"/>
              </w:rPr>
            </w:pPr>
            <w:r>
              <w:rPr>
                <w:color w:val="333333"/>
              </w:rPr>
              <w:t xml:space="preserve"> $            1,461 </w:t>
            </w:r>
          </w:p>
        </w:tc>
      </w:tr>
      <w:tr w14:paraId="47E3B6AA" w14:textId="77777777" w:rsidTr="00593243">
        <w:tblPrEx>
          <w:tblW w:w="8545" w:type="dxa"/>
          <w:tblLook w:val="04A0"/>
        </w:tblPrEx>
        <w:trPr>
          <w:trHeight w:val="390"/>
        </w:trPr>
        <w:tc>
          <w:tcPr>
            <w:tcW w:w="1360" w:type="dxa"/>
            <w:noWrap/>
            <w:vAlign w:val="bottom"/>
            <w:hideMark/>
          </w:tcPr>
          <w:p w:rsidR="00AE0D73" w:rsidRPr="00ED303C" w:rsidP="00593243" w14:paraId="28777747" w14:textId="77777777">
            <w:pPr>
              <w:jc w:val="center"/>
              <w:rPr>
                <w:color w:val="333333"/>
              </w:rPr>
            </w:pPr>
            <w:r>
              <w:rPr>
                <w:color w:val="333333"/>
              </w:rPr>
              <w:t>50592</w:t>
            </w:r>
          </w:p>
        </w:tc>
        <w:tc>
          <w:tcPr>
            <w:tcW w:w="1600" w:type="dxa"/>
            <w:noWrap/>
            <w:vAlign w:val="bottom"/>
            <w:hideMark/>
          </w:tcPr>
          <w:p w:rsidR="00AE0D73" w:rsidRPr="00ED303C" w:rsidP="00593243" w14:paraId="0A27B244" w14:textId="77777777">
            <w:pPr>
              <w:jc w:val="center"/>
              <w:rPr>
                <w:color w:val="333333"/>
              </w:rPr>
            </w:pPr>
            <w:r>
              <w:rPr>
                <w:color w:val="333333"/>
              </w:rPr>
              <w:t>KTVR</w:t>
            </w:r>
          </w:p>
        </w:tc>
        <w:tc>
          <w:tcPr>
            <w:tcW w:w="1800" w:type="dxa"/>
            <w:noWrap/>
            <w:vAlign w:val="bottom"/>
            <w:hideMark/>
          </w:tcPr>
          <w:p w:rsidR="00AE0D73" w:rsidRPr="00ED303C" w:rsidP="00593243" w14:paraId="2FEE9B84" w14:textId="77777777">
            <w:pPr>
              <w:jc w:val="center"/>
            </w:pPr>
            <w:r>
              <w:rPr>
                <w:color w:val="000000"/>
              </w:rPr>
              <w:t>147,808</w:t>
            </w:r>
          </w:p>
        </w:tc>
        <w:tc>
          <w:tcPr>
            <w:tcW w:w="1900" w:type="dxa"/>
            <w:noWrap/>
            <w:vAlign w:val="bottom"/>
            <w:hideMark/>
          </w:tcPr>
          <w:p w:rsidR="00AE0D73" w:rsidRPr="00ED303C" w:rsidP="00593243" w14:paraId="6FD0F55C" w14:textId="77777777">
            <w:pPr>
              <w:jc w:val="center"/>
            </w:pPr>
            <w:r>
              <w:rPr>
                <w:color w:val="000000"/>
              </w:rPr>
              <w:t>54,480</w:t>
            </w:r>
          </w:p>
        </w:tc>
        <w:tc>
          <w:tcPr>
            <w:tcW w:w="1885" w:type="dxa"/>
            <w:noWrap/>
            <w:vAlign w:val="bottom"/>
            <w:hideMark/>
          </w:tcPr>
          <w:p w:rsidR="00AE0D73" w:rsidRPr="00ED303C" w:rsidP="00593243" w14:paraId="3E61C588" w14:textId="77777777">
            <w:pPr>
              <w:jc w:val="center"/>
              <w:rPr>
                <w:color w:val="333333"/>
              </w:rPr>
            </w:pPr>
            <w:r>
              <w:rPr>
                <w:color w:val="333333"/>
              </w:rPr>
              <w:t xml:space="preserve"> $               459 </w:t>
            </w:r>
          </w:p>
        </w:tc>
      </w:tr>
      <w:tr w14:paraId="2067FDEB" w14:textId="77777777" w:rsidTr="00593243">
        <w:tblPrEx>
          <w:tblW w:w="8545" w:type="dxa"/>
          <w:tblLook w:val="04A0"/>
        </w:tblPrEx>
        <w:trPr>
          <w:trHeight w:val="390"/>
        </w:trPr>
        <w:tc>
          <w:tcPr>
            <w:tcW w:w="1360" w:type="dxa"/>
            <w:noWrap/>
            <w:vAlign w:val="bottom"/>
            <w:hideMark/>
          </w:tcPr>
          <w:p w:rsidR="00AE0D73" w:rsidRPr="00ED303C" w:rsidP="00593243" w14:paraId="05E383CF" w14:textId="77777777">
            <w:pPr>
              <w:jc w:val="center"/>
              <w:rPr>
                <w:color w:val="333333"/>
              </w:rPr>
            </w:pPr>
            <w:r>
              <w:rPr>
                <w:color w:val="333333"/>
              </w:rPr>
              <w:t>23422</w:t>
            </w:r>
          </w:p>
        </w:tc>
        <w:tc>
          <w:tcPr>
            <w:tcW w:w="1600" w:type="dxa"/>
            <w:noWrap/>
            <w:vAlign w:val="bottom"/>
            <w:hideMark/>
          </w:tcPr>
          <w:p w:rsidR="00AE0D73" w:rsidRPr="00ED303C" w:rsidP="00593243" w14:paraId="04444CD5" w14:textId="77777777">
            <w:pPr>
              <w:jc w:val="center"/>
              <w:rPr>
                <w:color w:val="333333"/>
              </w:rPr>
            </w:pPr>
            <w:r>
              <w:rPr>
                <w:color w:val="333333"/>
              </w:rPr>
              <w:t>KTVT</w:t>
            </w:r>
          </w:p>
        </w:tc>
        <w:tc>
          <w:tcPr>
            <w:tcW w:w="1800" w:type="dxa"/>
            <w:noWrap/>
            <w:vAlign w:val="bottom"/>
            <w:hideMark/>
          </w:tcPr>
          <w:p w:rsidR="00AE0D73" w:rsidRPr="00ED303C" w:rsidP="00593243" w14:paraId="4B44366F" w14:textId="77777777">
            <w:pPr>
              <w:jc w:val="center"/>
            </w:pPr>
            <w:r>
              <w:rPr>
                <w:color w:val="000000"/>
              </w:rPr>
              <w:t>6,912,366</w:t>
            </w:r>
          </w:p>
        </w:tc>
        <w:tc>
          <w:tcPr>
            <w:tcW w:w="1900" w:type="dxa"/>
            <w:noWrap/>
            <w:vAlign w:val="bottom"/>
            <w:hideMark/>
          </w:tcPr>
          <w:p w:rsidR="00AE0D73" w:rsidRPr="00ED303C" w:rsidP="00593243" w14:paraId="12E91CDD" w14:textId="77777777">
            <w:pPr>
              <w:jc w:val="center"/>
            </w:pPr>
            <w:r>
              <w:rPr>
                <w:color w:val="000000"/>
              </w:rPr>
              <w:t>6,908,715</w:t>
            </w:r>
          </w:p>
        </w:tc>
        <w:tc>
          <w:tcPr>
            <w:tcW w:w="1885" w:type="dxa"/>
            <w:noWrap/>
            <w:vAlign w:val="bottom"/>
            <w:hideMark/>
          </w:tcPr>
          <w:p w:rsidR="00AE0D73" w:rsidRPr="00ED303C" w:rsidP="00593243" w14:paraId="14050A47" w14:textId="77777777">
            <w:pPr>
              <w:jc w:val="center"/>
              <w:rPr>
                <w:color w:val="333333"/>
              </w:rPr>
            </w:pPr>
            <w:r>
              <w:rPr>
                <w:color w:val="333333"/>
              </w:rPr>
              <w:t xml:space="preserve"> $          58,240 </w:t>
            </w:r>
          </w:p>
        </w:tc>
      </w:tr>
      <w:tr w14:paraId="1C61F990" w14:textId="77777777" w:rsidTr="00593243">
        <w:tblPrEx>
          <w:tblW w:w="8545" w:type="dxa"/>
          <w:tblLook w:val="04A0"/>
        </w:tblPrEx>
        <w:trPr>
          <w:trHeight w:val="390"/>
        </w:trPr>
        <w:tc>
          <w:tcPr>
            <w:tcW w:w="1360" w:type="dxa"/>
            <w:noWrap/>
            <w:vAlign w:val="bottom"/>
            <w:hideMark/>
          </w:tcPr>
          <w:p w:rsidR="00AE0D73" w:rsidRPr="00ED303C" w:rsidP="00593243" w14:paraId="5084D5B8" w14:textId="77777777">
            <w:pPr>
              <w:jc w:val="center"/>
              <w:rPr>
                <w:color w:val="333333"/>
              </w:rPr>
            </w:pPr>
            <w:r>
              <w:rPr>
                <w:color w:val="333333"/>
              </w:rPr>
              <w:t>35703</w:t>
            </w:r>
          </w:p>
        </w:tc>
        <w:tc>
          <w:tcPr>
            <w:tcW w:w="1600" w:type="dxa"/>
            <w:noWrap/>
            <w:vAlign w:val="bottom"/>
            <w:hideMark/>
          </w:tcPr>
          <w:p w:rsidR="00AE0D73" w:rsidRPr="00ED303C" w:rsidP="00593243" w14:paraId="1307DA46" w14:textId="77777777">
            <w:pPr>
              <w:jc w:val="center"/>
              <w:rPr>
                <w:color w:val="333333"/>
              </w:rPr>
            </w:pPr>
            <w:r>
              <w:rPr>
                <w:color w:val="333333"/>
              </w:rPr>
              <w:t>KTVU</w:t>
            </w:r>
          </w:p>
        </w:tc>
        <w:tc>
          <w:tcPr>
            <w:tcW w:w="1800" w:type="dxa"/>
            <w:noWrap/>
            <w:vAlign w:val="bottom"/>
            <w:hideMark/>
          </w:tcPr>
          <w:p w:rsidR="00AE0D73" w:rsidRPr="00ED303C" w:rsidP="00593243" w14:paraId="2F4D6E85" w14:textId="77777777">
            <w:pPr>
              <w:jc w:val="center"/>
            </w:pPr>
            <w:r>
              <w:rPr>
                <w:color w:val="000000"/>
              </w:rPr>
              <w:t>8,297,634</w:t>
            </w:r>
          </w:p>
        </w:tc>
        <w:tc>
          <w:tcPr>
            <w:tcW w:w="1900" w:type="dxa"/>
            <w:noWrap/>
            <w:vAlign w:val="bottom"/>
            <w:hideMark/>
          </w:tcPr>
          <w:p w:rsidR="00AE0D73" w:rsidRPr="00ED303C" w:rsidP="00593243" w14:paraId="4895BBE8" w14:textId="77777777">
            <w:pPr>
              <w:jc w:val="center"/>
            </w:pPr>
            <w:r>
              <w:rPr>
                <w:color w:val="000000"/>
              </w:rPr>
              <w:t>7,406,751</w:t>
            </w:r>
          </w:p>
        </w:tc>
        <w:tc>
          <w:tcPr>
            <w:tcW w:w="1885" w:type="dxa"/>
            <w:noWrap/>
            <w:vAlign w:val="bottom"/>
            <w:hideMark/>
          </w:tcPr>
          <w:p w:rsidR="00AE0D73" w:rsidRPr="00ED303C" w:rsidP="00593243" w14:paraId="33569A15" w14:textId="77777777">
            <w:pPr>
              <w:jc w:val="center"/>
              <w:rPr>
                <w:color w:val="333333"/>
              </w:rPr>
            </w:pPr>
            <w:r>
              <w:rPr>
                <w:color w:val="333333"/>
              </w:rPr>
              <w:t xml:space="preserve"> $          62,439 </w:t>
            </w:r>
          </w:p>
        </w:tc>
      </w:tr>
      <w:tr w14:paraId="7743C79B" w14:textId="77777777" w:rsidTr="00593243">
        <w:tblPrEx>
          <w:tblW w:w="8545" w:type="dxa"/>
          <w:tblLook w:val="04A0"/>
        </w:tblPrEx>
        <w:trPr>
          <w:trHeight w:val="390"/>
        </w:trPr>
        <w:tc>
          <w:tcPr>
            <w:tcW w:w="1360" w:type="dxa"/>
            <w:noWrap/>
            <w:vAlign w:val="bottom"/>
            <w:hideMark/>
          </w:tcPr>
          <w:p w:rsidR="00AE0D73" w:rsidRPr="00ED303C" w:rsidP="00593243" w14:paraId="75AFCC4C" w14:textId="77777777">
            <w:pPr>
              <w:jc w:val="center"/>
              <w:rPr>
                <w:color w:val="333333"/>
              </w:rPr>
            </w:pPr>
            <w:r>
              <w:rPr>
                <w:color w:val="333333"/>
              </w:rPr>
              <w:t>35705</w:t>
            </w:r>
          </w:p>
        </w:tc>
        <w:tc>
          <w:tcPr>
            <w:tcW w:w="1600" w:type="dxa"/>
            <w:noWrap/>
            <w:vAlign w:val="bottom"/>
            <w:hideMark/>
          </w:tcPr>
          <w:p w:rsidR="00AE0D73" w:rsidRPr="00ED303C" w:rsidP="00593243" w14:paraId="743D6848" w14:textId="77777777">
            <w:pPr>
              <w:jc w:val="center"/>
              <w:rPr>
                <w:color w:val="333333"/>
              </w:rPr>
            </w:pPr>
            <w:r>
              <w:rPr>
                <w:color w:val="333333"/>
              </w:rPr>
              <w:t>KTVW-DT</w:t>
            </w:r>
          </w:p>
        </w:tc>
        <w:tc>
          <w:tcPr>
            <w:tcW w:w="1800" w:type="dxa"/>
            <w:noWrap/>
            <w:vAlign w:val="bottom"/>
            <w:hideMark/>
          </w:tcPr>
          <w:p w:rsidR="00AE0D73" w:rsidRPr="00ED303C" w:rsidP="00593243" w14:paraId="72D688EA" w14:textId="77777777">
            <w:pPr>
              <w:jc w:val="center"/>
            </w:pPr>
            <w:r>
              <w:rPr>
                <w:color w:val="000000"/>
              </w:rPr>
              <w:t>4,174,310</w:t>
            </w:r>
          </w:p>
        </w:tc>
        <w:tc>
          <w:tcPr>
            <w:tcW w:w="1900" w:type="dxa"/>
            <w:noWrap/>
            <w:vAlign w:val="bottom"/>
            <w:hideMark/>
          </w:tcPr>
          <w:p w:rsidR="00AE0D73" w:rsidRPr="00ED303C" w:rsidP="00593243" w14:paraId="2B4F7577" w14:textId="77777777">
            <w:pPr>
              <w:jc w:val="center"/>
            </w:pPr>
            <w:r>
              <w:rPr>
                <w:color w:val="000000"/>
              </w:rPr>
              <w:t>4,160,877</w:t>
            </w:r>
          </w:p>
        </w:tc>
        <w:tc>
          <w:tcPr>
            <w:tcW w:w="1885" w:type="dxa"/>
            <w:noWrap/>
            <w:vAlign w:val="bottom"/>
            <w:hideMark/>
          </w:tcPr>
          <w:p w:rsidR="00AE0D73" w:rsidRPr="00ED303C" w:rsidP="00593243" w14:paraId="225A24D5" w14:textId="77777777">
            <w:pPr>
              <w:jc w:val="center"/>
              <w:rPr>
                <w:color w:val="333333"/>
              </w:rPr>
            </w:pPr>
            <w:r>
              <w:rPr>
                <w:color w:val="333333"/>
              </w:rPr>
              <w:t xml:space="preserve"> $          35,076 </w:t>
            </w:r>
          </w:p>
        </w:tc>
      </w:tr>
      <w:tr w14:paraId="682FEBE1" w14:textId="77777777" w:rsidTr="00593243">
        <w:tblPrEx>
          <w:tblW w:w="8545" w:type="dxa"/>
          <w:tblLook w:val="04A0"/>
        </w:tblPrEx>
        <w:trPr>
          <w:trHeight w:val="390"/>
        </w:trPr>
        <w:tc>
          <w:tcPr>
            <w:tcW w:w="1360" w:type="dxa"/>
            <w:noWrap/>
            <w:vAlign w:val="bottom"/>
            <w:hideMark/>
          </w:tcPr>
          <w:p w:rsidR="00AE0D73" w:rsidRPr="00ED303C" w:rsidP="00593243" w14:paraId="7E4D8967" w14:textId="77777777">
            <w:pPr>
              <w:jc w:val="center"/>
              <w:rPr>
                <w:color w:val="333333"/>
              </w:rPr>
            </w:pPr>
            <w:r>
              <w:rPr>
                <w:color w:val="333333"/>
              </w:rPr>
              <w:t>68889</w:t>
            </w:r>
          </w:p>
        </w:tc>
        <w:tc>
          <w:tcPr>
            <w:tcW w:w="1600" w:type="dxa"/>
            <w:noWrap/>
            <w:vAlign w:val="bottom"/>
            <w:hideMark/>
          </w:tcPr>
          <w:p w:rsidR="00AE0D73" w:rsidRPr="00ED303C" w:rsidP="00593243" w14:paraId="7F9D3D9C" w14:textId="77777777">
            <w:pPr>
              <w:jc w:val="center"/>
              <w:rPr>
                <w:color w:val="333333"/>
              </w:rPr>
            </w:pPr>
            <w:r>
              <w:rPr>
                <w:color w:val="333333"/>
              </w:rPr>
              <w:t>KTVX</w:t>
            </w:r>
          </w:p>
        </w:tc>
        <w:tc>
          <w:tcPr>
            <w:tcW w:w="1800" w:type="dxa"/>
            <w:noWrap/>
            <w:vAlign w:val="bottom"/>
            <w:hideMark/>
          </w:tcPr>
          <w:p w:rsidR="00AE0D73" w:rsidRPr="00ED303C" w:rsidP="00593243" w14:paraId="4E5179FD" w14:textId="77777777">
            <w:pPr>
              <w:jc w:val="center"/>
            </w:pPr>
            <w:r>
              <w:rPr>
                <w:color w:val="000000"/>
              </w:rPr>
              <w:t>2,389,392</w:t>
            </w:r>
          </w:p>
        </w:tc>
        <w:tc>
          <w:tcPr>
            <w:tcW w:w="1900" w:type="dxa"/>
            <w:noWrap/>
            <w:vAlign w:val="bottom"/>
            <w:hideMark/>
          </w:tcPr>
          <w:p w:rsidR="00AE0D73" w:rsidRPr="00ED303C" w:rsidP="00593243" w14:paraId="26C1C38A" w14:textId="77777777">
            <w:pPr>
              <w:jc w:val="center"/>
            </w:pPr>
            <w:r>
              <w:rPr>
                <w:color w:val="000000"/>
              </w:rPr>
              <w:t>2,200,520</w:t>
            </w:r>
          </w:p>
        </w:tc>
        <w:tc>
          <w:tcPr>
            <w:tcW w:w="1885" w:type="dxa"/>
            <w:noWrap/>
            <w:vAlign w:val="bottom"/>
            <w:hideMark/>
          </w:tcPr>
          <w:p w:rsidR="00AE0D73" w:rsidRPr="00ED303C" w:rsidP="00593243" w14:paraId="72775CCC" w14:textId="77777777">
            <w:pPr>
              <w:jc w:val="center"/>
              <w:rPr>
                <w:color w:val="333333"/>
              </w:rPr>
            </w:pPr>
            <w:r>
              <w:rPr>
                <w:color w:val="333333"/>
              </w:rPr>
              <w:t xml:space="preserve"> $          18,550 </w:t>
            </w:r>
          </w:p>
        </w:tc>
      </w:tr>
      <w:tr w14:paraId="392F3AB6" w14:textId="77777777" w:rsidTr="00593243">
        <w:tblPrEx>
          <w:tblW w:w="8545" w:type="dxa"/>
          <w:tblLook w:val="04A0"/>
        </w:tblPrEx>
        <w:trPr>
          <w:trHeight w:val="390"/>
        </w:trPr>
        <w:tc>
          <w:tcPr>
            <w:tcW w:w="1360" w:type="dxa"/>
            <w:noWrap/>
            <w:vAlign w:val="bottom"/>
            <w:hideMark/>
          </w:tcPr>
          <w:p w:rsidR="00AE0D73" w:rsidRPr="00ED303C" w:rsidP="00593243" w14:paraId="1178F4A0" w14:textId="77777777">
            <w:pPr>
              <w:jc w:val="center"/>
              <w:rPr>
                <w:color w:val="333333"/>
              </w:rPr>
            </w:pPr>
            <w:r>
              <w:rPr>
                <w:color w:val="333333"/>
              </w:rPr>
              <w:t>55907</w:t>
            </w:r>
          </w:p>
        </w:tc>
        <w:tc>
          <w:tcPr>
            <w:tcW w:w="1600" w:type="dxa"/>
            <w:noWrap/>
            <w:vAlign w:val="bottom"/>
            <w:hideMark/>
          </w:tcPr>
          <w:p w:rsidR="00AE0D73" w:rsidRPr="00ED303C" w:rsidP="00593243" w14:paraId="684D6874" w14:textId="77777777">
            <w:pPr>
              <w:jc w:val="center"/>
              <w:rPr>
                <w:color w:val="333333"/>
              </w:rPr>
            </w:pPr>
            <w:r>
              <w:rPr>
                <w:color w:val="333333"/>
              </w:rPr>
              <w:t>KTVZ</w:t>
            </w:r>
          </w:p>
        </w:tc>
        <w:tc>
          <w:tcPr>
            <w:tcW w:w="1800" w:type="dxa"/>
            <w:noWrap/>
            <w:vAlign w:val="bottom"/>
            <w:hideMark/>
          </w:tcPr>
          <w:p w:rsidR="00AE0D73" w:rsidRPr="00ED303C" w:rsidP="00593243" w14:paraId="7CAD0B2B" w14:textId="77777777">
            <w:pPr>
              <w:jc w:val="center"/>
            </w:pPr>
            <w:r>
              <w:rPr>
                <w:color w:val="000000"/>
              </w:rPr>
              <w:t>201,828</w:t>
            </w:r>
          </w:p>
        </w:tc>
        <w:tc>
          <w:tcPr>
            <w:tcW w:w="1900" w:type="dxa"/>
            <w:noWrap/>
            <w:vAlign w:val="bottom"/>
            <w:hideMark/>
          </w:tcPr>
          <w:p w:rsidR="00AE0D73" w:rsidRPr="00ED303C" w:rsidP="00593243" w14:paraId="15927971" w14:textId="77777777">
            <w:pPr>
              <w:jc w:val="center"/>
            </w:pPr>
            <w:r>
              <w:rPr>
                <w:color w:val="000000"/>
              </w:rPr>
              <w:t>198,558</w:t>
            </w:r>
          </w:p>
        </w:tc>
        <w:tc>
          <w:tcPr>
            <w:tcW w:w="1885" w:type="dxa"/>
            <w:noWrap/>
            <w:vAlign w:val="bottom"/>
            <w:hideMark/>
          </w:tcPr>
          <w:p w:rsidR="00AE0D73" w:rsidRPr="00ED303C" w:rsidP="00593243" w14:paraId="2F49B19A" w14:textId="77777777">
            <w:pPr>
              <w:jc w:val="center"/>
              <w:rPr>
                <w:color w:val="333333"/>
              </w:rPr>
            </w:pPr>
            <w:r>
              <w:rPr>
                <w:color w:val="333333"/>
              </w:rPr>
              <w:t xml:space="preserve"> $            1,674 </w:t>
            </w:r>
          </w:p>
        </w:tc>
      </w:tr>
      <w:tr w14:paraId="4AD1BF9C" w14:textId="77777777" w:rsidTr="00593243">
        <w:tblPrEx>
          <w:tblW w:w="8545" w:type="dxa"/>
          <w:tblLook w:val="04A0"/>
        </w:tblPrEx>
        <w:trPr>
          <w:trHeight w:val="390"/>
        </w:trPr>
        <w:tc>
          <w:tcPr>
            <w:tcW w:w="1360" w:type="dxa"/>
            <w:noWrap/>
            <w:vAlign w:val="bottom"/>
            <w:hideMark/>
          </w:tcPr>
          <w:p w:rsidR="00AE0D73" w:rsidRPr="00ED303C" w:rsidP="00593243" w14:paraId="63EC22D2" w14:textId="77777777">
            <w:pPr>
              <w:jc w:val="center"/>
              <w:rPr>
                <w:color w:val="333333"/>
              </w:rPr>
            </w:pPr>
            <w:r>
              <w:rPr>
                <w:color w:val="333333"/>
              </w:rPr>
              <w:t>18286</w:t>
            </w:r>
          </w:p>
        </w:tc>
        <w:tc>
          <w:tcPr>
            <w:tcW w:w="1600" w:type="dxa"/>
            <w:noWrap/>
            <w:vAlign w:val="bottom"/>
            <w:hideMark/>
          </w:tcPr>
          <w:p w:rsidR="00AE0D73" w:rsidRPr="00ED303C" w:rsidP="00593243" w14:paraId="7500AFCC" w14:textId="77777777">
            <w:pPr>
              <w:jc w:val="center"/>
              <w:rPr>
                <w:color w:val="333333"/>
              </w:rPr>
            </w:pPr>
            <w:r>
              <w:rPr>
                <w:color w:val="333333"/>
              </w:rPr>
              <w:t>KTWO-TV</w:t>
            </w:r>
          </w:p>
        </w:tc>
        <w:tc>
          <w:tcPr>
            <w:tcW w:w="1800" w:type="dxa"/>
            <w:noWrap/>
            <w:vAlign w:val="bottom"/>
            <w:hideMark/>
          </w:tcPr>
          <w:p w:rsidR="00AE0D73" w:rsidRPr="00ED303C" w:rsidP="00593243" w14:paraId="36651953" w14:textId="77777777">
            <w:pPr>
              <w:jc w:val="center"/>
            </w:pPr>
            <w:r>
              <w:rPr>
                <w:color w:val="000000"/>
              </w:rPr>
              <w:t>80,426</w:t>
            </w:r>
          </w:p>
        </w:tc>
        <w:tc>
          <w:tcPr>
            <w:tcW w:w="1900" w:type="dxa"/>
            <w:noWrap/>
            <w:vAlign w:val="bottom"/>
            <w:hideMark/>
          </w:tcPr>
          <w:p w:rsidR="00AE0D73" w:rsidRPr="00ED303C" w:rsidP="00593243" w14:paraId="5F895480" w14:textId="77777777">
            <w:pPr>
              <w:jc w:val="center"/>
            </w:pPr>
            <w:r>
              <w:rPr>
                <w:color w:val="000000"/>
              </w:rPr>
              <w:t>79,905</w:t>
            </w:r>
          </w:p>
        </w:tc>
        <w:tc>
          <w:tcPr>
            <w:tcW w:w="1885" w:type="dxa"/>
            <w:noWrap/>
            <w:vAlign w:val="bottom"/>
            <w:hideMark/>
          </w:tcPr>
          <w:p w:rsidR="00AE0D73" w:rsidRPr="00ED303C" w:rsidP="00593243" w14:paraId="327B9A0D" w14:textId="77777777">
            <w:pPr>
              <w:jc w:val="center"/>
              <w:rPr>
                <w:color w:val="333333"/>
              </w:rPr>
            </w:pPr>
            <w:r>
              <w:rPr>
                <w:color w:val="333333"/>
              </w:rPr>
              <w:t xml:space="preserve"> $               674 </w:t>
            </w:r>
          </w:p>
        </w:tc>
      </w:tr>
      <w:tr w14:paraId="52A8E090" w14:textId="77777777" w:rsidTr="00593243">
        <w:tblPrEx>
          <w:tblW w:w="8545" w:type="dxa"/>
          <w:tblLook w:val="04A0"/>
        </w:tblPrEx>
        <w:trPr>
          <w:trHeight w:val="390"/>
        </w:trPr>
        <w:tc>
          <w:tcPr>
            <w:tcW w:w="1360" w:type="dxa"/>
            <w:noWrap/>
            <w:vAlign w:val="bottom"/>
            <w:hideMark/>
          </w:tcPr>
          <w:p w:rsidR="00AE0D73" w:rsidRPr="00ED303C" w:rsidP="00593243" w14:paraId="6BB0AA2C" w14:textId="77777777">
            <w:pPr>
              <w:jc w:val="center"/>
              <w:rPr>
                <w:color w:val="333333"/>
              </w:rPr>
            </w:pPr>
            <w:r>
              <w:rPr>
                <w:color w:val="333333"/>
              </w:rPr>
              <w:t>70938</w:t>
            </w:r>
          </w:p>
        </w:tc>
        <w:tc>
          <w:tcPr>
            <w:tcW w:w="1600" w:type="dxa"/>
            <w:noWrap/>
            <w:vAlign w:val="bottom"/>
            <w:hideMark/>
          </w:tcPr>
          <w:p w:rsidR="00AE0D73" w:rsidRPr="00ED303C" w:rsidP="00593243" w14:paraId="737D4667" w14:textId="77777777">
            <w:pPr>
              <w:jc w:val="center"/>
              <w:rPr>
                <w:color w:val="333333"/>
              </w:rPr>
            </w:pPr>
            <w:r>
              <w:rPr>
                <w:color w:val="333333"/>
              </w:rPr>
              <w:t>KTWU</w:t>
            </w:r>
          </w:p>
        </w:tc>
        <w:tc>
          <w:tcPr>
            <w:tcW w:w="1800" w:type="dxa"/>
            <w:noWrap/>
            <w:vAlign w:val="bottom"/>
            <w:hideMark/>
          </w:tcPr>
          <w:p w:rsidR="00AE0D73" w:rsidRPr="00ED303C" w:rsidP="00593243" w14:paraId="2802D754" w14:textId="77777777">
            <w:pPr>
              <w:jc w:val="center"/>
            </w:pPr>
            <w:r>
              <w:rPr>
                <w:color w:val="000000"/>
              </w:rPr>
              <w:t>1,703,798</w:t>
            </w:r>
          </w:p>
        </w:tc>
        <w:tc>
          <w:tcPr>
            <w:tcW w:w="1900" w:type="dxa"/>
            <w:noWrap/>
            <w:vAlign w:val="bottom"/>
            <w:hideMark/>
          </w:tcPr>
          <w:p w:rsidR="00AE0D73" w:rsidRPr="00ED303C" w:rsidP="00593243" w14:paraId="100B7960" w14:textId="77777777">
            <w:pPr>
              <w:jc w:val="center"/>
            </w:pPr>
            <w:r>
              <w:rPr>
                <w:color w:val="000000"/>
              </w:rPr>
              <w:t>1,562,305</w:t>
            </w:r>
          </w:p>
        </w:tc>
        <w:tc>
          <w:tcPr>
            <w:tcW w:w="1885" w:type="dxa"/>
            <w:noWrap/>
            <w:vAlign w:val="bottom"/>
            <w:hideMark/>
          </w:tcPr>
          <w:p w:rsidR="00AE0D73" w:rsidRPr="00ED303C" w:rsidP="00593243" w14:paraId="233C12C5" w14:textId="77777777">
            <w:pPr>
              <w:jc w:val="center"/>
              <w:rPr>
                <w:color w:val="333333"/>
              </w:rPr>
            </w:pPr>
            <w:r>
              <w:rPr>
                <w:color w:val="333333"/>
              </w:rPr>
              <w:t xml:space="preserve"> $          13,170 </w:t>
            </w:r>
          </w:p>
        </w:tc>
      </w:tr>
      <w:tr w14:paraId="636DC12D" w14:textId="77777777" w:rsidTr="00593243">
        <w:tblPrEx>
          <w:tblW w:w="8545" w:type="dxa"/>
          <w:tblLook w:val="04A0"/>
        </w:tblPrEx>
        <w:trPr>
          <w:trHeight w:val="390"/>
        </w:trPr>
        <w:tc>
          <w:tcPr>
            <w:tcW w:w="1360" w:type="dxa"/>
            <w:noWrap/>
            <w:vAlign w:val="bottom"/>
            <w:hideMark/>
          </w:tcPr>
          <w:p w:rsidR="00AE0D73" w:rsidRPr="00ED303C" w:rsidP="00593243" w14:paraId="33BBDBB7" w14:textId="77777777">
            <w:pPr>
              <w:jc w:val="center"/>
              <w:rPr>
                <w:color w:val="333333"/>
              </w:rPr>
            </w:pPr>
            <w:r>
              <w:rPr>
                <w:color w:val="333333"/>
              </w:rPr>
              <w:t>51517</w:t>
            </w:r>
          </w:p>
        </w:tc>
        <w:tc>
          <w:tcPr>
            <w:tcW w:w="1600" w:type="dxa"/>
            <w:noWrap/>
            <w:vAlign w:val="bottom"/>
            <w:hideMark/>
          </w:tcPr>
          <w:p w:rsidR="00AE0D73" w:rsidRPr="00ED303C" w:rsidP="00593243" w14:paraId="48E8C86E" w14:textId="77777777">
            <w:pPr>
              <w:jc w:val="center"/>
              <w:rPr>
                <w:color w:val="333333"/>
              </w:rPr>
            </w:pPr>
            <w:r>
              <w:rPr>
                <w:color w:val="333333"/>
              </w:rPr>
              <w:t>KTXA</w:t>
            </w:r>
          </w:p>
        </w:tc>
        <w:tc>
          <w:tcPr>
            <w:tcW w:w="1800" w:type="dxa"/>
            <w:noWrap/>
            <w:vAlign w:val="bottom"/>
            <w:hideMark/>
          </w:tcPr>
          <w:p w:rsidR="00AE0D73" w:rsidRPr="00ED303C" w:rsidP="00593243" w14:paraId="255E12B5" w14:textId="77777777">
            <w:pPr>
              <w:jc w:val="center"/>
            </w:pPr>
            <w:r>
              <w:rPr>
                <w:color w:val="000000"/>
              </w:rPr>
              <w:t>6,915,461</w:t>
            </w:r>
          </w:p>
        </w:tc>
        <w:tc>
          <w:tcPr>
            <w:tcW w:w="1900" w:type="dxa"/>
            <w:noWrap/>
            <w:vAlign w:val="bottom"/>
            <w:hideMark/>
          </w:tcPr>
          <w:p w:rsidR="00AE0D73" w:rsidRPr="00ED303C" w:rsidP="00593243" w14:paraId="25006F11" w14:textId="77777777">
            <w:pPr>
              <w:jc w:val="center"/>
            </w:pPr>
            <w:r>
              <w:rPr>
                <w:color w:val="000000"/>
              </w:rPr>
              <w:t>6,911,822</w:t>
            </w:r>
          </w:p>
        </w:tc>
        <w:tc>
          <w:tcPr>
            <w:tcW w:w="1885" w:type="dxa"/>
            <w:noWrap/>
            <w:vAlign w:val="bottom"/>
            <w:hideMark/>
          </w:tcPr>
          <w:p w:rsidR="00AE0D73" w:rsidRPr="00ED303C" w:rsidP="00593243" w14:paraId="1CB19354" w14:textId="77777777">
            <w:pPr>
              <w:jc w:val="center"/>
              <w:rPr>
                <w:color w:val="333333"/>
              </w:rPr>
            </w:pPr>
            <w:r>
              <w:rPr>
                <w:color w:val="333333"/>
              </w:rPr>
              <w:t xml:space="preserve"> $          58,267 </w:t>
            </w:r>
          </w:p>
        </w:tc>
      </w:tr>
      <w:tr w14:paraId="36CFD290" w14:textId="77777777" w:rsidTr="00593243">
        <w:tblPrEx>
          <w:tblW w:w="8545" w:type="dxa"/>
          <w:tblLook w:val="04A0"/>
        </w:tblPrEx>
        <w:trPr>
          <w:trHeight w:val="390"/>
        </w:trPr>
        <w:tc>
          <w:tcPr>
            <w:tcW w:w="1360" w:type="dxa"/>
            <w:noWrap/>
            <w:vAlign w:val="bottom"/>
            <w:hideMark/>
          </w:tcPr>
          <w:p w:rsidR="00AE0D73" w:rsidRPr="00ED303C" w:rsidP="00593243" w14:paraId="0498B604" w14:textId="77777777">
            <w:pPr>
              <w:jc w:val="center"/>
              <w:rPr>
                <w:color w:val="333333"/>
              </w:rPr>
            </w:pPr>
            <w:r>
              <w:rPr>
                <w:color w:val="333333"/>
              </w:rPr>
              <w:t>42359</w:t>
            </w:r>
          </w:p>
        </w:tc>
        <w:tc>
          <w:tcPr>
            <w:tcW w:w="1600" w:type="dxa"/>
            <w:noWrap/>
            <w:vAlign w:val="bottom"/>
            <w:hideMark/>
          </w:tcPr>
          <w:p w:rsidR="00AE0D73" w:rsidRPr="00ED303C" w:rsidP="00593243" w14:paraId="718B62AF" w14:textId="77777777">
            <w:pPr>
              <w:jc w:val="center"/>
              <w:rPr>
                <w:color w:val="333333"/>
              </w:rPr>
            </w:pPr>
            <w:r>
              <w:rPr>
                <w:color w:val="333333"/>
              </w:rPr>
              <w:t>KTXD-TV</w:t>
            </w:r>
          </w:p>
        </w:tc>
        <w:tc>
          <w:tcPr>
            <w:tcW w:w="1800" w:type="dxa"/>
            <w:noWrap/>
            <w:vAlign w:val="bottom"/>
            <w:hideMark/>
          </w:tcPr>
          <w:p w:rsidR="00AE0D73" w:rsidRPr="00ED303C" w:rsidP="00593243" w14:paraId="0B55CC5D" w14:textId="77777777">
            <w:pPr>
              <w:jc w:val="center"/>
            </w:pPr>
            <w:r>
              <w:rPr>
                <w:color w:val="000000"/>
              </w:rPr>
              <w:t>6,706,651</w:t>
            </w:r>
          </w:p>
        </w:tc>
        <w:tc>
          <w:tcPr>
            <w:tcW w:w="1900" w:type="dxa"/>
            <w:noWrap/>
            <w:vAlign w:val="bottom"/>
            <w:hideMark/>
          </w:tcPr>
          <w:p w:rsidR="00AE0D73" w:rsidRPr="00ED303C" w:rsidP="00593243" w14:paraId="758DB7C4" w14:textId="77777777">
            <w:pPr>
              <w:jc w:val="center"/>
            </w:pPr>
            <w:r>
              <w:rPr>
                <w:color w:val="000000"/>
              </w:rPr>
              <w:t>6,704,781</w:t>
            </w:r>
          </w:p>
        </w:tc>
        <w:tc>
          <w:tcPr>
            <w:tcW w:w="1885" w:type="dxa"/>
            <w:noWrap/>
            <w:vAlign w:val="bottom"/>
            <w:hideMark/>
          </w:tcPr>
          <w:p w:rsidR="00AE0D73" w:rsidRPr="00ED303C" w:rsidP="00593243" w14:paraId="58CFCBF1" w14:textId="77777777">
            <w:pPr>
              <w:jc w:val="center"/>
              <w:rPr>
                <w:color w:val="333333"/>
              </w:rPr>
            </w:pPr>
            <w:r>
              <w:rPr>
                <w:color w:val="333333"/>
              </w:rPr>
              <w:t xml:space="preserve"> $          56,521 </w:t>
            </w:r>
          </w:p>
        </w:tc>
      </w:tr>
      <w:tr w14:paraId="02BB5217" w14:textId="77777777" w:rsidTr="00593243">
        <w:tblPrEx>
          <w:tblW w:w="8545" w:type="dxa"/>
          <w:tblLook w:val="04A0"/>
        </w:tblPrEx>
        <w:trPr>
          <w:trHeight w:val="390"/>
        </w:trPr>
        <w:tc>
          <w:tcPr>
            <w:tcW w:w="1360" w:type="dxa"/>
            <w:noWrap/>
            <w:vAlign w:val="bottom"/>
            <w:hideMark/>
          </w:tcPr>
          <w:p w:rsidR="00AE0D73" w:rsidRPr="00ED303C" w:rsidP="00593243" w14:paraId="5DCDBB5F" w14:textId="77777777">
            <w:pPr>
              <w:jc w:val="center"/>
              <w:rPr>
                <w:color w:val="333333"/>
              </w:rPr>
            </w:pPr>
            <w:r>
              <w:rPr>
                <w:color w:val="333333"/>
              </w:rPr>
              <w:t>51569</w:t>
            </w:r>
          </w:p>
        </w:tc>
        <w:tc>
          <w:tcPr>
            <w:tcW w:w="1600" w:type="dxa"/>
            <w:noWrap/>
            <w:vAlign w:val="bottom"/>
            <w:hideMark/>
          </w:tcPr>
          <w:p w:rsidR="00AE0D73" w:rsidRPr="00ED303C" w:rsidP="00593243" w14:paraId="389A1C48" w14:textId="77777777">
            <w:pPr>
              <w:jc w:val="center"/>
              <w:rPr>
                <w:color w:val="333333"/>
              </w:rPr>
            </w:pPr>
            <w:r>
              <w:rPr>
                <w:color w:val="333333"/>
              </w:rPr>
              <w:t>KTXH</w:t>
            </w:r>
          </w:p>
        </w:tc>
        <w:tc>
          <w:tcPr>
            <w:tcW w:w="1800" w:type="dxa"/>
            <w:noWrap/>
            <w:vAlign w:val="bottom"/>
            <w:hideMark/>
          </w:tcPr>
          <w:p w:rsidR="00AE0D73" w:rsidRPr="00ED303C" w:rsidP="00593243" w14:paraId="0B3BB7CC" w14:textId="77777777">
            <w:pPr>
              <w:jc w:val="center"/>
            </w:pPr>
            <w:r>
              <w:rPr>
                <w:color w:val="000000"/>
              </w:rPr>
              <w:t>6,092,710</w:t>
            </w:r>
          </w:p>
        </w:tc>
        <w:tc>
          <w:tcPr>
            <w:tcW w:w="1900" w:type="dxa"/>
            <w:noWrap/>
            <w:vAlign w:val="bottom"/>
            <w:hideMark/>
          </w:tcPr>
          <w:p w:rsidR="00AE0D73" w:rsidRPr="00ED303C" w:rsidP="00593243" w14:paraId="0D06C516" w14:textId="77777777">
            <w:pPr>
              <w:jc w:val="center"/>
            </w:pPr>
            <w:r>
              <w:rPr>
                <w:color w:val="000000"/>
              </w:rPr>
              <w:t>6,092,525</w:t>
            </w:r>
          </w:p>
        </w:tc>
        <w:tc>
          <w:tcPr>
            <w:tcW w:w="1885" w:type="dxa"/>
            <w:noWrap/>
            <w:vAlign w:val="bottom"/>
            <w:hideMark/>
          </w:tcPr>
          <w:p w:rsidR="00AE0D73" w:rsidRPr="00ED303C" w:rsidP="00593243" w14:paraId="57C38467" w14:textId="77777777">
            <w:pPr>
              <w:jc w:val="center"/>
              <w:rPr>
                <w:color w:val="333333"/>
              </w:rPr>
            </w:pPr>
            <w:r>
              <w:rPr>
                <w:color w:val="333333"/>
              </w:rPr>
              <w:t xml:space="preserve"> $          51,360 </w:t>
            </w:r>
          </w:p>
        </w:tc>
      </w:tr>
      <w:tr w14:paraId="087EE6C6" w14:textId="77777777" w:rsidTr="00593243">
        <w:tblPrEx>
          <w:tblW w:w="8545" w:type="dxa"/>
          <w:tblLook w:val="04A0"/>
        </w:tblPrEx>
        <w:trPr>
          <w:trHeight w:val="390"/>
        </w:trPr>
        <w:tc>
          <w:tcPr>
            <w:tcW w:w="1360" w:type="dxa"/>
            <w:noWrap/>
            <w:vAlign w:val="bottom"/>
            <w:hideMark/>
          </w:tcPr>
          <w:p w:rsidR="00AE0D73" w:rsidRPr="00ED303C" w:rsidP="00593243" w14:paraId="6748FAB2" w14:textId="77777777">
            <w:pPr>
              <w:jc w:val="center"/>
              <w:rPr>
                <w:color w:val="333333"/>
              </w:rPr>
            </w:pPr>
            <w:r>
              <w:rPr>
                <w:color w:val="333333"/>
              </w:rPr>
              <w:t>10205</w:t>
            </w:r>
          </w:p>
        </w:tc>
        <w:tc>
          <w:tcPr>
            <w:tcW w:w="1600" w:type="dxa"/>
            <w:noWrap/>
            <w:vAlign w:val="bottom"/>
            <w:hideMark/>
          </w:tcPr>
          <w:p w:rsidR="00AE0D73" w:rsidRPr="00ED303C" w:rsidP="00593243" w14:paraId="75C65D4C" w14:textId="77777777">
            <w:pPr>
              <w:jc w:val="center"/>
              <w:rPr>
                <w:color w:val="333333"/>
              </w:rPr>
            </w:pPr>
            <w:r>
              <w:rPr>
                <w:color w:val="333333"/>
              </w:rPr>
              <w:t>KTXL</w:t>
            </w:r>
          </w:p>
        </w:tc>
        <w:tc>
          <w:tcPr>
            <w:tcW w:w="1800" w:type="dxa"/>
            <w:noWrap/>
            <w:vAlign w:val="bottom"/>
            <w:hideMark/>
          </w:tcPr>
          <w:p w:rsidR="00AE0D73" w:rsidRPr="00ED303C" w:rsidP="00593243" w14:paraId="55F62D43" w14:textId="77777777">
            <w:pPr>
              <w:jc w:val="center"/>
            </w:pPr>
            <w:r>
              <w:rPr>
                <w:color w:val="000000"/>
              </w:rPr>
              <w:t>8,306,449</w:t>
            </w:r>
          </w:p>
        </w:tc>
        <w:tc>
          <w:tcPr>
            <w:tcW w:w="1900" w:type="dxa"/>
            <w:noWrap/>
            <w:vAlign w:val="bottom"/>
            <w:hideMark/>
          </w:tcPr>
          <w:p w:rsidR="00AE0D73" w:rsidRPr="00ED303C" w:rsidP="00593243" w14:paraId="60333888" w14:textId="77777777">
            <w:pPr>
              <w:jc w:val="center"/>
            </w:pPr>
            <w:r>
              <w:rPr>
                <w:color w:val="000000"/>
              </w:rPr>
              <w:t>5,896,320</w:t>
            </w:r>
          </w:p>
        </w:tc>
        <w:tc>
          <w:tcPr>
            <w:tcW w:w="1885" w:type="dxa"/>
            <w:noWrap/>
            <w:vAlign w:val="bottom"/>
            <w:hideMark/>
          </w:tcPr>
          <w:p w:rsidR="00AE0D73" w:rsidRPr="00ED303C" w:rsidP="00593243" w14:paraId="280CA767" w14:textId="77777777">
            <w:pPr>
              <w:jc w:val="center"/>
              <w:rPr>
                <w:color w:val="333333"/>
              </w:rPr>
            </w:pPr>
            <w:r>
              <w:rPr>
                <w:color w:val="333333"/>
              </w:rPr>
              <w:t xml:space="preserve"> $          49,706 </w:t>
            </w:r>
          </w:p>
        </w:tc>
      </w:tr>
      <w:tr w14:paraId="1A6166E4" w14:textId="77777777" w:rsidTr="00593243">
        <w:tblPrEx>
          <w:tblW w:w="8545" w:type="dxa"/>
          <w:tblLook w:val="04A0"/>
        </w:tblPrEx>
        <w:trPr>
          <w:trHeight w:val="390"/>
        </w:trPr>
        <w:tc>
          <w:tcPr>
            <w:tcW w:w="1360" w:type="dxa"/>
            <w:noWrap/>
            <w:vAlign w:val="bottom"/>
            <w:hideMark/>
          </w:tcPr>
          <w:p w:rsidR="00AE0D73" w:rsidRPr="00ED303C" w:rsidP="00593243" w14:paraId="0767F0EE" w14:textId="77777777">
            <w:pPr>
              <w:jc w:val="center"/>
              <w:rPr>
                <w:color w:val="333333"/>
              </w:rPr>
            </w:pPr>
            <w:r>
              <w:rPr>
                <w:color w:val="333333"/>
              </w:rPr>
              <w:t>308</w:t>
            </w:r>
          </w:p>
        </w:tc>
        <w:tc>
          <w:tcPr>
            <w:tcW w:w="1600" w:type="dxa"/>
            <w:noWrap/>
            <w:vAlign w:val="bottom"/>
            <w:hideMark/>
          </w:tcPr>
          <w:p w:rsidR="00AE0D73" w:rsidRPr="00ED303C" w:rsidP="00593243" w14:paraId="39929A60" w14:textId="77777777">
            <w:pPr>
              <w:jc w:val="center"/>
              <w:rPr>
                <w:color w:val="333333"/>
              </w:rPr>
            </w:pPr>
            <w:r>
              <w:rPr>
                <w:color w:val="333333"/>
              </w:rPr>
              <w:t>KTXS-TV</w:t>
            </w:r>
          </w:p>
        </w:tc>
        <w:tc>
          <w:tcPr>
            <w:tcW w:w="1800" w:type="dxa"/>
            <w:noWrap/>
            <w:vAlign w:val="bottom"/>
            <w:hideMark/>
          </w:tcPr>
          <w:p w:rsidR="00AE0D73" w:rsidRPr="00ED303C" w:rsidP="00593243" w14:paraId="48392C64" w14:textId="77777777">
            <w:pPr>
              <w:jc w:val="center"/>
            </w:pPr>
            <w:r>
              <w:rPr>
                <w:color w:val="000000"/>
              </w:rPr>
              <w:t>247,603</w:t>
            </w:r>
          </w:p>
        </w:tc>
        <w:tc>
          <w:tcPr>
            <w:tcW w:w="1900" w:type="dxa"/>
            <w:noWrap/>
            <w:vAlign w:val="bottom"/>
            <w:hideMark/>
          </w:tcPr>
          <w:p w:rsidR="00AE0D73" w:rsidRPr="00ED303C" w:rsidP="00593243" w14:paraId="5468D829" w14:textId="77777777">
            <w:pPr>
              <w:jc w:val="center"/>
            </w:pPr>
            <w:r>
              <w:rPr>
                <w:color w:val="000000"/>
              </w:rPr>
              <w:t>246,760</w:t>
            </w:r>
          </w:p>
        </w:tc>
        <w:tc>
          <w:tcPr>
            <w:tcW w:w="1885" w:type="dxa"/>
            <w:noWrap/>
            <w:vAlign w:val="bottom"/>
            <w:hideMark/>
          </w:tcPr>
          <w:p w:rsidR="00AE0D73" w:rsidRPr="00ED303C" w:rsidP="00593243" w14:paraId="553982F2" w14:textId="77777777">
            <w:pPr>
              <w:jc w:val="center"/>
              <w:rPr>
                <w:color w:val="333333"/>
              </w:rPr>
            </w:pPr>
            <w:r>
              <w:rPr>
                <w:color w:val="333333"/>
              </w:rPr>
              <w:t xml:space="preserve"> $            2,080 </w:t>
            </w:r>
          </w:p>
        </w:tc>
      </w:tr>
      <w:tr w14:paraId="5846094B" w14:textId="77777777" w:rsidTr="00593243">
        <w:tblPrEx>
          <w:tblW w:w="8545" w:type="dxa"/>
          <w:tblLook w:val="04A0"/>
        </w:tblPrEx>
        <w:trPr>
          <w:trHeight w:val="390"/>
        </w:trPr>
        <w:tc>
          <w:tcPr>
            <w:tcW w:w="1360" w:type="dxa"/>
            <w:noWrap/>
            <w:vAlign w:val="bottom"/>
            <w:hideMark/>
          </w:tcPr>
          <w:p w:rsidR="00AE0D73" w:rsidRPr="00ED303C" w:rsidP="00593243" w14:paraId="25B4FEAA" w14:textId="77777777">
            <w:pPr>
              <w:jc w:val="center"/>
              <w:rPr>
                <w:color w:val="333333"/>
              </w:rPr>
            </w:pPr>
            <w:r>
              <w:rPr>
                <w:color w:val="333333"/>
              </w:rPr>
              <w:t>69315</w:t>
            </w:r>
          </w:p>
        </w:tc>
        <w:tc>
          <w:tcPr>
            <w:tcW w:w="1600" w:type="dxa"/>
            <w:noWrap/>
            <w:vAlign w:val="bottom"/>
            <w:hideMark/>
          </w:tcPr>
          <w:p w:rsidR="00AE0D73" w:rsidRPr="00ED303C" w:rsidP="00593243" w14:paraId="2B9A7E53" w14:textId="77777777">
            <w:pPr>
              <w:jc w:val="center"/>
              <w:rPr>
                <w:color w:val="333333"/>
              </w:rPr>
            </w:pPr>
            <w:r>
              <w:rPr>
                <w:color w:val="333333"/>
              </w:rPr>
              <w:t>KUAC-TV</w:t>
            </w:r>
          </w:p>
        </w:tc>
        <w:tc>
          <w:tcPr>
            <w:tcW w:w="1800" w:type="dxa"/>
            <w:noWrap/>
            <w:vAlign w:val="bottom"/>
            <w:hideMark/>
          </w:tcPr>
          <w:p w:rsidR="00AE0D73" w:rsidRPr="00ED303C" w:rsidP="00593243" w14:paraId="60ED0354" w14:textId="77777777">
            <w:pPr>
              <w:jc w:val="center"/>
            </w:pPr>
            <w:r>
              <w:rPr>
                <w:color w:val="000000"/>
              </w:rPr>
              <w:t>98,717</w:t>
            </w:r>
          </w:p>
        </w:tc>
        <w:tc>
          <w:tcPr>
            <w:tcW w:w="1900" w:type="dxa"/>
            <w:noWrap/>
            <w:vAlign w:val="bottom"/>
            <w:hideMark/>
          </w:tcPr>
          <w:p w:rsidR="00AE0D73" w:rsidRPr="00ED303C" w:rsidP="00593243" w14:paraId="7FA58ACC" w14:textId="77777777">
            <w:pPr>
              <w:jc w:val="center"/>
            </w:pPr>
            <w:r>
              <w:rPr>
                <w:color w:val="000000"/>
              </w:rPr>
              <w:t>98,189</w:t>
            </w:r>
          </w:p>
        </w:tc>
        <w:tc>
          <w:tcPr>
            <w:tcW w:w="1885" w:type="dxa"/>
            <w:noWrap/>
            <w:vAlign w:val="bottom"/>
            <w:hideMark/>
          </w:tcPr>
          <w:p w:rsidR="00AE0D73" w:rsidRPr="00ED303C" w:rsidP="00593243" w14:paraId="0CCAB9C9" w14:textId="77777777">
            <w:pPr>
              <w:jc w:val="center"/>
              <w:rPr>
                <w:color w:val="333333"/>
              </w:rPr>
            </w:pPr>
            <w:r>
              <w:rPr>
                <w:color w:val="333333"/>
              </w:rPr>
              <w:t xml:space="preserve"> $               828 </w:t>
            </w:r>
          </w:p>
        </w:tc>
      </w:tr>
      <w:tr w14:paraId="53ADF75B" w14:textId="77777777" w:rsidTr="00593243">
        <w:tblPrEx>
          <w:tblW w:w="8545" w:type="dxa"/>
          <w:tblLook w:val="04A0"/>
        </w:tblPrEx>
        <w:trPr>
          <w:trHeight w:val="390"/>
        </w:trPr>
        <w:tc>
          <w:tcPr>
            <w:tcW w:w="1360" w:type="dxa"/>
            <w:noWrap/>
            <w:vAlign w:val="bottom"/>
            <w:hideMark/>
          </w:tcPr>
          <w:p w:rsidR="00AE0D73" w:rsidRPr="00ED303C" w:rsidP="00593243" w14:paraId="11DF61B5" w14:textId="77777777">
            <w:pPr>
              <w:jc w:val="center"/>
              <w:rPr>
                <w:color w:val="333333"/>
              </w:rPr>
            </w:pPr>
            <w:r>
              <w:rPr>
                <w:color w:val="333333"/>
              </w:rPr>
              <w:t>51233</w:t>
            </w:r>
          </w:p>
        </w:tc>
        <w:tc>
          <w:tcPr>
            <w:tcW w:w="1600" w:type="dxa"/>
            <w:noWrap/>
            <w:vAlign w:val="bottom"/>
            <w:hideMark/>
          </w:tcPr>
          <w:p w:rsidR="00AE0D73" w:rsidRPr="00ED303C" w:rsidP="00593243" w14:paraId="41B41FF7" w14:textId="77777777">
            <w:pPr>
              <w:jc w:val="center"/>
              <w:rPr>
                <w:color w:val="333333"/>
              </w:rPr>
            </w:pPr>
            <w:r>
              <w:rPr>
                <w:color w:val="333333"/>
              </w:rPr>
              <w:t>KUAM-TV</w:t>
            </w:r>
          </w:p>
        </w:tc>
        <w:tc>
          <w:tcPr>
            <w:tcW w:w="1800" w:type="dxa"/>
            <w:noWrap/>
            <w:vAlign w:val="bottom"/>
            <w:hideMark/>
          </w:tcPr>
          <w:p w:rsidR="00AE0D73" w:rsidRPr="00ED303C" w:rsidP="00593243" w14:paraId="363B1DF3" w14:textId="77777777">
            <w:pPr>
              <w:jc w:val="center"/>
            </w:pPr>
            <w:r>
              <w:rPr>
                <w:color w:val="000000"/>
              </w:rPr>
              <w:t>159,358</w:t>
            </w:r>
          </w:p>
        </w:tc>
        <w:tc>
          <w:tcPr>
            <w:tcW w:w="1900" w:type="dxa"/>
            <w:noWrap/>
            <w:vAlign w:val="bottom"/>
            <w:hideMark/>
          </w:tcPr>
          <w:p w:rsidR="00AE0D73" w:rsidRPr="00ED303C" w:rsidP="00593243" w14:paraId="14F8B73E" w14:textId="77777777">
            <w:pPr>
              <w:jc w:val="center"/>
            </w:pPr>
            <w:r>
              <w:rPr>
                <w:color w:val="000000"/>
              </w:rPr>
              <w:t>159,358</w:t>
            </w:r>
          </w:p>
        </w:tc>
        <w:tc>
          <w:tcPr>
            <w:tcW w:w="1885" w:type="dxa"/>
            <w:noWrap/>
            <w:vAlign w:val="bottom"/>
            <w:hideMark/>
          </w:tcPr>
          <w:p w:rsidR="00AE0D73" w:rsidRPr="00ED303C" w:rsidP="00593243" w14:paraId="249A6F56" w14:textId="77777777">
            <w:pPr>
              <w:jc w:val="center"/>
              <w:rPr>
                <w:color w:val="333333"/>
              </w:rPr>
            </w:pPr>
            <w:r>
              <w:rPr>
                <w:color w:val="333333"/>
              </w:rPr>
              <w:t xml:space="preserve"> $            1,343 </w:t>
            </w:r>
          </w:p>
        </w:tc>
      </w:tr>
      <w:tr w14:paraId="330FD746" w14:textId="77777777" w:rsidTr="00593243">
        <w:tblPrEx>
          <w:tblW w:w="8545" w:type="dxa"/>
          <w:tblLook w:val="04A0"/>
        </w:tblPrEx>
        <w:trPr>
          <w:trHeight w:val="390"/>
        </w:trPr>
        <w:tc>
          <w:tcPr>
            <w:tcW w:w="1360" w:type="dxa"/>
            <w:noWrap/>
            <w:vAlign w:val="bottom"/>
            <w:hideMark/>
          </w:tcPr>
          <w:p w:rsidR="00AE0D73" w:rsidRPr="00ED303C" w:rsidP="00593243" w14:paraId="53F731FA" w14:textId="77777777">
            <w:pPr>
              <w:jc w:val="center"/>
              <w:rPr>
                <w:color w:val="333333"/>
              </w:rPr>
            </w:pPr>
            <w:r>
              <w:rPr>
                <w:color w:val="333333"/>
              </w:rPr>
              <w:t>2722</w:t>
            </w:r>
          </w:p>
        </w:tc>
        <w:tc>
          <w:tcPr>
            <w:tcW w:w="1600" w:type="dxa"/>
            <w:noWrap/>
            <w:vAlign w:val="bottom"/>
            <w:hideMark/>
          </w:tcPr>
          <w:p w:rsidR="00AE0D73" w:rsidRPr="00ED303C" w:rsidP="00593243" w14:paraId="4D452E71" w14:textId="77777777">
            <w:pPr>
              <w:jc w:val="center"/>
              <w:rPr>
                <w:color w:val="333333"/>
              </w:rPr>
            </w:pPr>
            <w:r>
              <w:rPr>
                <w:color w:val="333333"/>
              </w:rPr>
              <w:t>KUAS-TV</w:t>
            </w:r>
          </w:p>
        </w:tc>
        <w:tc>
          <w:tcPr>
            <w:tcW w:w="1800" w:type="dxa"/>
            <w:noWrap/>
            <w:vAlign w:val="bottom"/>
            <w:hideMark/>
          </w:tcPr>
          <w:p w:rsidR="00AE0D73" w:rsidRPr="00ED303C" w:rsidP="00593243" w14:paraId="72139118" w14:textId="77777777">
            <w:pPr>
              <w:jc w:val="center"/>
            </w:pPr>
            <w:r>
              <w:rPr>
                <w:color w:val="000000"/>
              </w:rPr>
              <w:t>994,802</w:t>
            </w:r>
          </w:p>
        </w:tc>
        <w:tc>
          <w:tcPr>
            <w:tcW w:w="1900" w:type="dxa"/>
            <w:noWrap/>
            <w:vAlign w:val="bottom"/>
            <w:hideMark/>
          </w:tcPr>
          <w:p w:rsidR="00AE0D73" w:rsidRPr="00ED303C" w:rsidP="00593243" w14:paraId="73B24312" w14:textId="77777777">
            <w:pPr>
              <w:jc w:val="center"/>
            </w:pPr>
            <w:r>
              <w:rPr>
                <w:color w:val="000000"/>
              </w:rPr>
              <w:t>977,391</w:t>
            </w:r>
          </w:p>
        </w:tc>
        <w:tc>
          <w:tcPr>
            <w:tcW w:w="1885" w:type="dxa"/>
            <w:noWrap/>
            <w:vAlign w:val="bottom"/>
            <w:hideMark/>
          </w:tcPr>
          <w:p w:rsidR="00AE0D73" w:rsidRPr="00ED303C" w:rsidP="00593243" w14:paraId="18C40566" w14:textId="77777777">
            <w:pPr>
              <w:jc w:val="center"/>
              <w:rPr>
                <w:color w:val="333333"/>
              </w:rPr>
            </w:pPr>
            <w:r>
              <w:rPr>
                <w:color w:val="333333"/>
              </w:rPr>
              <w:t xml:space="preserve"> $            8,239 </w:t>
            </w:r>
          </w:p>
        </w:tc>
      </w:tr>
      <w:tr w14:paraId="65FF2B0A" w14:textId="77777777" w:rsidTr="00593243">
        <w:tblPrEx>
          <w:tblW w:w="8545" w:type="dxa"/>
          <w:tblLook w:val="04A0"/>
        </w:tblPrEx>
        <w:trPr>
          <w:trHeight w:val="390"/>
        </w:trPr>
        <w:tc>
          <w:tcPr>
            <w:tcW w:w="1360" w:type="dxa"/>
            <w:noWrap/>
            <w:vAlign w:val="bottom"/>
            <w:hideMark/>
          </w:tcPr>
          <w:p w:rsidR="00AE0D73" w:rsidRPr="00ED303C" w:rsidP="00593243" w14:paraId="01C25B45" w14:textId="77777777">
            <w:pPr>
              <w:jc w:val="center"/>
              <w:rPr>
                <w:color w:val="333333"/>
              </w:rPr>
            </w:pPr>
            <w:r>
              <w:rPr>
                <w:color w:val="333333"/>
              </w:rPr>
              <w:t>2731</w:t>
            </w:r>
          </w:p>
        </w:tc>
        <w:tc>
          <w:tcPr>
            <w:tcW w:w="1600" w:type="dxa"/>
            <w:noWrap/>
            <w:vAlign w:val="bottom"/>
            <w:hideMark/>
          </w:tcPr>
          <w:p w:rsidR="00AE0D73" w:rsidRPr="00ED303C" w:rsidP="00593243" w14:paraId="18341A72" w14:textId="77777777">
            <w:pPr>
              <w:jc w:val="center"/>
              <w:rPr>
                <w:color w:val="333333"/>
              </w:rPr>
            </w:pPr>
            <w:r>
              <w:rPr>
                <w:color w:val="333333"/>
              </w:rPr>
              <w:t>KUAT-TV</w:t>
            </w:r>
          </w:p>
        </w:tc>
        <w:tc>
          <w:tcPr>
            <w:tcW w:w="1800" w:type="dxa"/>
            <w:noWrap/>
            <w:vAlign w:val="bottom"/>
            <w:hideMark/>
          </w:tcPr>
          <w:p w:rsidR="00AE0D73" w:rsidRPr="00ED303C" w:rsidP="00593243" w14:paraId="21E7399F" w14:textId="77777777">
            <w:pPr>
              <w:jc w:val="center"/>
            </w:pPr>
            <w:r>
              <w:rPr>
                <w:color w:val="000000"/>
              </w:rPr>
              <w:t>1,485,024</w:t>
            </w:r>
          </w:p>
        </w:tc>
        <w:tc>
          <w:tcPr>
            <w:tcW w:w="1900" w:type="dxa"/>
            <w:noWrap/>
            <w:vAlign w:val="bottom"/>
            <w:hideMark/>
          </w:tcPr>
          <w:p w:rsidR="00AE0D73" w:rsidRPr="00ED303C" w:rsidP="00593243" w14:paraId="3E9A47B4" w14:textId="77777777">
            <w:pPr>
              <w:jc w:val="center"/>
            </w:pPr>
            <w:r>
              <w:rPr>
                <w:color w:val="000000"/>
              </w:rPr>
              <w:t>1,253,342</w:t>
            </w:r>
          </w:p>
        </w:tc>
        <w:tc>
          <w:tcPr>
            <w:tcW w:w="1885" w:type="dxa"/>
            <w:noWrap/>
            <w:vAlign w:val="bottom"/>
            <w:hideMark/>
          </w:tcPr>
          <w:p w:rsidR="00AE0D73" w:rsidRPr="00ED303C" w:rsidP="00593243" w14:paraId="3FBD8E0C" w14:textId="77777777">
            <w:pPr>
              <w:jc w:val="center"/>
              <w:rPr>
                <w:color w:val="333333"/>
              </w:rPr>
            </w:pPr>
            <w:r>
              <w:rPr>
                <w:color w:val="333333"/>
              </w:rPr>
              <w:t xml:space="preserve"> $          10,566 </w:t>
            </w:r>
          </w:p>
        </w:tc>
      </w:tr>
      <w:tr w14:paraId="539875DB" w14:textId="77777777" w:rsidTr="00593243">
        <w:tblPrEx>
          <w:tblW w:w="8545" w:type="dxa"/>
          <w:tblLook w:val="04A0"/>
        </w:tblPrEx>
        <w:trPr>
          <w:trHeight w:val="390"/>
        </w:trPr>
        <w:tc>
          <w:tcPr>
            <w:tcW w:w="1360" w:type="dxa"/>
            <w:noWrap/>
            <w:vAlign w:val="bottom"/>
            <w:hideMark/>
          </w:tcPr>
          <w:p w:rsidR="00AE0D73" w:rsidRPr="00ED303C" w:rsidP="00593243" w14:paraId="0922FFD2" w14:textId="77777777">
            <w:pPr>
              <w:jc w:val="center"/>
              <w:rPr>
                <w:color w:val="333333"/>
              </w:rPr>
            </w:pPr>
            <w:r>
              <w:rPr>
                <w:color w:val="333333"/>
              </w:rPr>
              <w:t>60520</w:t>
            </w:r>
          </w:p>
        </w:tc>
        <w:tc>
          <w:tcPr>
            <w:tcW w:w="1600" w:type="dxa"/>
            <w:noWrap/>
            <w:vAlign w:val="bottom"/>
            <w:hideMark/>
          </w:tcPr>
          <w:p w:rsidR="00AE0D73" w:rsidRPr="00ED303C" w:rsidP="00593243" w14:paraId="1EBCBEF5" w14:textId="77777777">
            <w:pPr>
              <w:jc w:val="center"/>
              <w:rPr>
                <w:color w:val="333333"/>
              </w:rPr>
            </w:pPr>
            <w:r>
              <w:rPr>
                <w:color w:val="333333"/>
              </w:rPr>
              <w:t>KUBD</w:t>
            </w:r>
          </w:p>
        </w:tc>
        <w:tc>
          <w:tcPr>
            <w:tcW w:w="1800" w:type="dxa"/>
            <w:noWrap/>
            <w:vAlign w:val="bottom"/>
            <w:hideMark/>
          </w:tcPr>
          <w:p w:rsidR="00AE0D73" w:rsidRPr="00ED303C" w:rsidP="00593243" w14:paraId="49F6822A" w14:textId="77777777">
            <w:pPr>
              <w:jc w:val="center"/>
            </w:pPr>
            <w:r>
              <w:rPr>
                <w:color w:val="000000"/>
              </w:rPr>
              <w:t>14,817</w:t>
            </w:r>
          </w:p>
        </w:tc>
        <w:tc>
          <w:tcPr>
            <w:tcW w:w="1900" w:type="dxa"/>
            <w:noWrap/>
            <w:vAlign w:val="bottom"/>
            <w:hideMark/>
          </w:tcPr>
          <w:p w:rsidR="00AE0D73" w:rsidRPr="00ED303C" w:rsidP="00593243" w14:paraId="10EC51D6" w14:textId="77777777">
            <w:pPr>
              <w:jc w:val="center"/>
            </w:pPr>
            <w:r>
              <w:rPr>
                <w:color w:val="000000"/>
              </w:rPr>
              <w:t>13,363</w:t>
            </w:r>
          </w:p>
        </w:tc>
        <w:tc>
          <w:tcPr>
            <w:tcW w:w="1885" w:type="dxa"/>
            <w:noWrap/>
            <w:vAlign w:val="bottom"/>
            <w:hideMark/>
          </w:tcPr>
          <w:p w:rsidR="00AE0D73" w:rsidRPr="00ED303C" w:rsidP="00593243" w14:paraId="550C4AA5" w14:textId="77777777">
            <w:pPr>
              <w:jc w:val="center"/>
              <w:rPr>
                <w:color w:val="333333"/>
              </w:rPr>
            </w:pPr>
            <w:r>
              <w:rPr>
                <w:color w:val="333333"/>
              </w:rPr>
              <w:t xml:space="preserve"> $               113 </w:t>
            </w:r>
          </w:p>
        </w:tc>
      </w:tr>
      <w:tr w14:paraId="4165C8EE" w14:textId="77777777" w:rsidTr="00593243">
        <w:tblPrEx>
          <w:tblW w:w="8545" w:type="dxa"/>
          <w:tblLook w:val="04A0"/>
        </w:tblPrEx>
        <w:trPr>
          <w:trHeight w:val="390"/>
        </w:trPr>
        <w:tc>
          <w:tcPr>
            <w:tcW w:w="1360" w:type="dxa"/>
            <w:noWrap/>
            <w:vAlign w:val="bottom"/>
            <w:hideMark/>
          </w:tcPr>
          <w:p w:rsidR="00AE0D73" w:rsidRPr="00ED303C" w:rsidP="00593243" w14:paraId="1AEE2B34" w14:textId="77777777">
            <w:pPr>
              <w:jc w:val="center"/>
              <w:rPr>
                <w:color w:val="333333"/>
              </w:rPr>
            </w:pPr>
            <w:r>
              <w:rPr>
                <w:color w:val="333333"/>
              </w:rPr>
              <w:t>70492</w:t>
            </w:r>
          </w:p>
        </w:tc>
        <w:tc>
          <w:tcPr>
            <w:tcW w:w="1600" w:type="dxa"/>
            <w:noWrap/>
            <w:vAlign w:val="bottom"/>
            <w:hideMark/>
          </w:tcPr>
          <w:p w:rsidR="00AE0D73" w:rsidRPr="00ED303C" w:rsidP="00593243" w14:paraId="3DFC18CC" w14:textId="77777777">
            <w:pPr>
              <w:jc w:val="center"/>
              <w:rPr>
                <w:color w:val="333333"/>
              </w:rPr>
            </w:pPr>
            <w:r>
              <w:rPr>
                <w:color w:val="333333"/>
              </w:rPr>
              <w:t>KUBE-TV</w:t>
            </w:r>
          </w:p>
        </w:tc>
        <w:tc>
          <w:tcPr>
            <w:tcW w:w="1800" w:type="dxa"/>
            <w:noWrap/>
            <w:vAlign w:val="bottom"/>
            <w:hideMark/>
          </w:tcPr>
          <w:p w:rsidR="00AE0D73" w:rsidRPr="00ED303C" w:rsidP="00593243" w14:paraId="0B5018B6" w14:textId="77777777">
            <w:pPr>
              <w:jc w:val="center"/>
            </w:pPr>
            <w:r>
              <w:rPr>
                <w:color w:val="000000"/>
              </w:rPr>
              <w:t>6,090,970</w:t>
            </w:r>
          </w:p>
        </w:tc>
        <w:tc>
          <w:tcPr>
            <w:tcW w:w="1900" w:type="dxa"/>
            <w:noWrap/>
            <w:vAlign w:val="bottom"/>
            <w:hideMark/>
          </w:tcPr>
          <w:p w:rsidR="00AE0D73" w:rsidRPr="00ED303C" w:rsidP="00593243" w14:paraId="1AD0C65A" w14:textId="77777777">
            <w:pPr>
              <w:jc w:val="center"/>
            </w:pPr>
            <w:r>
              <w:rPr>
                <w:color w:val="000000"/>
              </w:rPr>
              <w:t>6,090,817</w:t>
            </w:r>
          </w:p>
        </w:tc>
        <w:tc>
          <w:tcPr>
            <w:tcW w:w="1885" w:type="dxa"/>
            <w:noWrap/>
            <w:vAlign w:val="bottom"/>
            <w:hideMark/>
          </w:tcPr>
          <w:p w:rsidR="00AE0D73" w:rsidRPr="00ED303C" w:rsidP="00593243" w14:paraId="56562211" w14:textId="77777777">
            <w:pPr>
              <w:jc w:val="center"/>
              <w:rPr>
                <w:color w:val="333333"/>
              </w:rPr>
            </w:pPr>
            <w:r>
              <w:rPr>
                <w:color w:val="333333"/>
              </w:rPr>
              <w:t xml:space="preserve"> $          51,346 </w:t>
            </w:r>
          </w:p>
        </w:tc>
      </w:tr>
      <w:tr w14:paraId="637F5B17" w14:textId="77777777" w:rsidTr="00593243">
        <w:tblPrEx>
          <w:tblW w:w="8545" w:type="dxa"/>
          <w:tblLook w:val="04A0"/>
        </w:tblPrEx>
        <w:trPr>
          <w:trHeight w:val="390"/>
        </w:trPr>
        <w:tc>
          <w:tcPr>
            <w:tcW w:w="1360" w:type="dxa"/>
            <w:noWrap/>
            <w:vAlign w:val="bottom"/>
            <w:hideMark/>
          </w:tcPr>
          <w:p w:rsidR="00AE0D73" w:rsidRPr="00ED303C" w:rsidP="00593243" w14:paraId="78DA3BBB" w14:textId="77777777">
            <w:pPr>
              <w:jc w:val="center"/>
              <w:rPr>
                <w:color w:val="333333"/>
              </w:rPr>
            </w:pPr>
            <w:r>
              <w:rPr>
                <w:color w:val="333333"/>
              </w:rPr>
              <w:t>1136</w:t>
            </w:r>
          </w:p>
        </w:tc>
        <w:tc>
          <w:tcPr>
            <w:tcW w:w="1600" w:type="dxa"/>
            <w:noWrap/>
            <w:vAlign w:val="bottom"/>
            <w:hideMark/>
          </w:tcPr>
          <w:p w:rsidR="00AE0D73" w:rsidRPr="00ED303C" w:rsidP="00593243" w14:paraId="67327D00" w14:textId="77777777">
            <w:pPr>
              <w:jc w:val="center"/>
              <w:rPr>
                <w:color w:val="333333"/>
              </w:rPr>
            </w:pPr>
            <w:r>
              <w:rPr>
                <w:color w:val="333333"/>
              </w:rPr>
              <w:t>KUCW</w:t>
            </w:r>
          </w:p>
        </w:tc>
        <w:tc>
          <w:tcPr>
            <w:tcW w:w="1800" w:type="dxa"/>
            <w:noWrap/>
            <w:vAlign w:val="bottom"/>
            <w:hideMark/>
          </w:tcPr>
          <w:p w:rsidR="00AE0D73" w:rsidRPr="00ED303C" w:rsidP="00593243" w14:paraId="16F263CF" w14:textId="77777777">
            <w:pPr>
              <w:jc w:val="center"/>
            </w:pPr>
            <w:r>
              <w:rPr>
                <w:color w:val="000000"/>
              </w:rPr>
              <w:t>2,388,889</w:t>
            </w:r>
          </w:p>
        </w:tc>
        <w:tc>
          <w:tcPr>
            <w:tcW w:w="1900" w:type="dxa"/>
            <w:noWrap/>
            <w:vAlign w:val="bottom"/>
            <w:hideMark/>
          </w:tcPr>
          <w:p w:rsidR="00AE0D73" w:rsidRPr="00ED303C" w:rsidP="00593243" w14:paraId="6BEBCADF" w14:textId="77777777">
            <w:pPr>
              <w:jc w:val="center"/>
            </w:pPr>
            <w:r>
              <w:rPr>
                <w:color w:val="000000"/>
              </w:rPr>
              <w:t>2,199,787</w:t>
            </w:r>
          </w:p>
        </w:tc>
        <w:tc>
          <w:tcPr>
            <w:tcW w:w="1885" w:type="dxa"/>
            <w:noWrap/>
            <w:vAlign w:val="bottom"/>
            <w:hideMark/>
          </w:tcPr>
          <w:p w:rsidR="00AE0D73" w:rsidRPr="00ED303C" w:rsidP="00593243" w14:paraId="4FD2C293" w14:textId="77777777">
            <w:pPr>
              <w:jc w:val="center"/>
              <w:rPr>
                <w:color w:val="333333"/>
              </w:rPr>
            </w:pPr>
            <w:r>
              <w:rPr>
                <w:color w:val="333333"/>
              </w:rPr>
              <w:t xml:space="preserve"> $          18,544 </w:t>
            </w:r>
          </w:p>
        </w:tc>
      </w:tr>
      <w:tr w14:paraId="3671D0FE" w14:textId="77777777" w:rsidTr="00593243">
        <w:tblPrEx>
          <w:tblW w:w="8545" w:type="dxa"/>
          <w:tblLook w:val="04A0"/>
        </w:tblPrEx>
        <w:trPr>
          <w:trHeight w:val="390"/>
        </w:trPr>
        <w:tc>
          <w:tcPr>
            <w:tcW w:w="1360" w:type="dxa"/>
            <w:noWrap/>
            <w:vAlign w:val="bottom"/>
            <w:hideMark/>
          </w:tcPr>
          <w:p w:rsidR="00AE0D73" w:rsidRPr="00ED303C" w:rsidP="00593243" w14:paraId="27D66B75" w14:textId="77777777">
            <w:pPr>
              <w:jc w:val="center"/>
              <w:rPr>
                <w:color w:val="333333"/>
              </w:rPr>
            </w:pPr>
            <w:r>
              <w:rPr>
                <w:color w:val="333333"/>
              </w:rPr>
              <w:t>69396</w:t>
            </w:r>
          </w:p>
        </w:tc>
        <w:tc>
          <w:tcPr>
            <w:tcW w:w="1600" w:type="dxa"/>
            <w:noWrap/>
            <w:vAlign w:val="bottom"/>
            <w:hideMark/>
          </w:tcPr>
          <w:p w:rsidR="00AE0D73" w:rsidRPr="00ED303C" w:rsidP="00593243" w14:paraId="67E522C5" w14:textId="77777777">
            <w:pPr>
              <w:jc w:val="center"/>
              <w:rPr>
                <w:color w:val="333333"/>
              </w:rPr>
            </w:pPr>
            <w:r>
              <w:rPr>
                <w:color w:val="333333"/>
              </w:rPr>
              <w:t>KUED</w:t>
            </w:r>
          </w:p>
        </w:tc>
        <w:tc>
          <w:tcPr>
            <w:tcW w:w="1800" w:type="dxa"/>
            <w:noWrap/>
            <w:vAlign w:val="bottom"/>
            <w:hideMark/>
          </w:tcPr>
          <w:p w:rsidR="00AE0D73" w:rsidRPr="00ED303C" w:rsidP="00593243" w14:paraId="5C73D367" w14:textId="77777777">
            <w:pPr>
              <w:jc w:val="center"/>
            </w:pPr>
            <w:r>
              <w:rPr>
                <w:color w:val="000000"/>
              </w:rPr>
              <w:t>2,388,995</w:t>
            </w:r>
          </w:p>
        </w:tc>
        <w:tc>
          <w:tcPr>
            <w:tcW w:w="1900" w:type="dxa"/>
            <w:noWrap/>
            <w:vAlign w:val="bottom"/>
            <w:hideMark/>
          </w:tcPr>
          <w:p w:rsidR="00AE0D73" w:rsidRPr="00ED303C" w:rsidP="00593243" w14:paraId="62820F93" w14:textId="77777777">
            <w:pPr>
              <w:jc w:val="center"/>
            </w:pPr>
            <w:r>
              <w:rPr>
                <w:color w:val="000000"/>
              </w:rPr>
              <w:t>2,203,093</w:t>
            </w:r>
          </w:p>
        </w:tc>
        <w:tc>
          <w:tcPr>
            <w:tcW w:w="1885" w:type="dxa"/>
            <w:noWrap/>
            <w:vAlign w:val="bottom"/>
            <w:hideMark/>
          </w:tcPr>
          <w:p w:rsidR="00AE0D73" w:rsidRPr="00ED303C" w:rsidP="00593243" w14:paraId="329C6F97" w14:textId="77777777">
            <w:pPr>
              <w:jc w:val="center"/>
              <w:rPr>
                <w:color w:val="333333"/>
              </w:rPr>
            </w:pPr>
            <w:r>
              <w:rPr>
                <w:color w:val="333333"/>
              </w:rPr>
              <w:t xml:space="preserve"> $          18,572 </w:t>
            </w:r>
          </w:p>
        </w:tc>
      </w:tr>
      <w:tr w14:paraId="511BC56C" w14:textId="77777777" w:rsidTr="00593243">
        <w:tblPrEx>
          <w:tblW w:w="8545" w:type="dxa"/>
          <w:tblLook w:val="04A0"/>
        </w:tblPrEx>
        <w:trPr>
          <w:trHeight w:val="390"/>
        </w:trPr>
        <w:tc>
          <w:tcPr>
            <w:tcW w:w="1360" w:type="dxa"/>
            <w:noWrap/>
            <w:vAlign w:val="bottom"/>
            <w:hideMark/>
          </w:tcPr>
          <w:p w:rsidR="00AE0D73" w:rsidRPr="00ED303C" w:rsidP="00593243" w14:paraId="476B71A5" w14:textId="77777777">
            <w:pPr>
              <w:jc w:val="center"/>
              <w:rPr>
                <w:color w:val="333333"/>
              </w:rPr>
            </w:pPr>
            <w:r>
              <w:rPr>
                <w:color w:val="333333"/>
              </w:rPr>
              <w:t>69582</w:t>
            </w:r>
          </w:p>
        </w:tc>
        <w:tc>
          <w:tcPr>
            <w:tcW w:w="1600" w:type="dxa"/>
            <w:noWrap/>
            <w:vAlign w:val="bottom"/>
            <w:hideMark/>
          </w:tcPr>
          <w:p w:rsidR="00AE0D73" w:rsidRPr="00ED303C" w:rsidP="00593243" w14:paraId="7FF3AAD1" w14:textId="77777777">
            <w:pPr>
              <w:jc w:val="center"/>
              <w:rPr>
                <w:color w:val="333333"/>
              </w:rPr>
            </w:pPr>
            <w:r>
              <w:rPr>
                <w:color w:val="333333"/>
              </w:rPr>
              <w:t>KUEN</w:t>
            </w:r>
          </w:p>
        </w:tc>
        <w:tc>
          <w:tcPr>
            <w:tcW w:w="1800" w:type="dxa"/>
            <w:noWrap/>
            <w:vAlign w:val="bottom"/>
            <w:hideMark/>
          </w:tcPr>
          <w:p w:rsidR="00AE0D73" w:rsidRPr="00ED303C" w:rsidP="00593243" w14:paraId="41ED1900" w14:textId="77777777">
            <w:pPr>
              <w:jc w:val="center"/>
            </w:pPr>
            <w:r>
              <w:rPr>
                <w:color w:val="000000"/>
              </w:rPr>
              <w:t>2,364,481</w:t>
            </w:r>
          </w:p>
        </w:tc>
        <w:tc>
          <w:tcPr>
            <w:tcW w:w="1900" w:type="dxa"/>
            <w:noWrap/>
            <w:vAlign w:val="bottom"/>
            <w:hideMark/>
          </w:tcPr>
          <w:p w:rsidR="00AE0D73" w:rsidRPr="00ED303C" w:rsidP="00593243" w14:paraId="3FE4DF41" w14:textId="77777777">
            <w:pPr>
              <w:jc w:val="center"/>
            </w:pPr>
            <w:r>
              <w:rPr>
                <w:color w:val="000000"/>
              </w:rPr>
              <w:t>2,184,483</w:t>
            </w:r>
          </w:p>
        </w:tc>
        <w:tc>
          <w:tcPr>
            <w:tcW w:w="1885" w:type="dxa"/>
            <w:noWrap/>
            <w:vAlign w:val="bottom"/>
            <w:hideMark/>
          </w:tcPr>
          <w:p w:rsidR="00AE0D73" w:rsidRPr="00ED303C" w:rsidP="00593243" w14:paraId="4A559AAD" w14:textId="77777777">
            <w:pPr>
              <w:jc w:val="center"/>
              <w:rPr>
                <w:color w:val="333333"/>
              </w:rPr>
            </w:pPr>
            <w:r>
              <w:rPr>
                <w:color w:val="333333"/>
              </w:rPr>
              <w:t xml:space="preserve"> $          18,415 </w:t>
            </w:r>
          </w:p>
        </w:tc>
      </w:tr>
      <w:tr w14:paraId="695B7F78" w14:textId="77777777" w:rsidTr="00593243">
        <w:tblPrEx>
          <w:tblW w:w="8545" w:type="dxa"/>
          <w:tblLook w:val="04A0"/>
        </w:tblPrEx>
        <w:trPr>
          <w:trHeight w:val="390"/>
        </w:trPr>
        <w:tc>
          <w:tcPr>
            <w:tcW w:w="1360" w:type="dxa"/>
            <w:noWrap/>
            <w:vAlign w:val="bottom"/>
            <w:hideMark/>
          </w:tcPr>
          <w:p w:rsidR="00AE0D73" w:rsidRPr="00ED303C" w:rsidP="00593243" w14:paraId="3171B3A0" w14:textId="77777777">
            <w:pPr>
              <w:jc w:val="center"/>
              <w:rPr>
                <w:color w:val="333333"/>
              </w:rPr>
            </w:pPr>
            <w:r>
              <w:rPr>
                <w:color w:val="333333"/>
              </w:rPr>
              <w:t>82576</w:t>
            </w:r>
          </w:p>
        </w:tc>
        <w:tc>
          <w:tcPr>
            <w:tcW w:w="1600" w:type="dxa"/>
            <w:noWrap/>
            <w:vAlign w:val="bottom"/>
            <w:hideMark/>
          </w:tcPr>
          <w:p w:rsidR="00AE0D73" w:rsidRPr="00ED303C" w:rsidP="00593243" w14:paraId="7204D079" w14:textId="77777777">
            <w:pPr>
              <w:jc w:val="center"/>
              <w:rPr>
                <w:color w:val="333333"/>
              </w:rPr>
            </w:pPr>
            <w:r>
              <w:rPr>
                <w:color w:val="333333"/>
              </w:rPr>
              <w:t>KUES</w:t>
            </w:r>
          </w:p>
        </w:tc>
        <w:tc>
          <w:tcPr>
            <w:tcW w:w="1800" w:type="dxa"/>
            <w:noWrap/>
            <w:vAlign w:val="bottom"/>
            <w:hideMark/>
          </w:tcPr>
          <w:p w:rsidR="00AE0D73" w:rsidRPr="00ED303C" w:rsidP="00593243" w14:paraId="3DBE9982" w14:textId="77777777">
            <w:pPr>
              <w:jc w:val="center"/>
            </w:pPr>
            <w:r>
              <w:rPr>
                <w:color w:val="000000"/>
              </w:rPr>
              <w:t>30,925</w:t>
            </w:r>
          </w:p>
        </w:tc>
        <w:tc>
          <w:tcPr>
            <w:tcW w:w="1900" w:type="dxa"/>
            <w:noWrap/>
            <w:vAlign w:val="bottom"/>
            <w:hideMark/>
          </w:tcPr>
          <w:p w:rsidR="00AE0D73" w:rsidRPr="00ED303C" w:rsidP="00593243" w14:paraId="5413EB43" w14:textId="77777777">
            <w:pPr>
              <w:jc w:val="center"/>
            </w:pPr>
            <w:r>
              <w:rPr>
                <w:color w:val="000000"/>
              </w:rPr>
              <w:t>25,978</w:t>
            </w:r>
          </w:p>
        </w:tc>
        <w:tc>
          <w:tcPr>
            <w:tcW w:w="1885" w:type="dxa"/>
            <w:noWrap/>
            <w:vAlign w:val="bottom"/>
            <w:hideMark/>
          </w:tcPr>
          <w:p w:rsidR="00AE0D73" w:rsidRPr="00ED303C" w:rsidP="00593243" w14:paraId="1B355DC8" w14:textId="77777777">
            <w:pPr>
              <w:jc w:val="center"/>
              <w:rPr>
                <w:color w:val="333333"/>
              </w:rPr>
            </w:pPr>
            <w:r>
              <w:rPr>
                <w:color w:val="333333"/>
              </w:rPr>
              <w:t xml:space="preserve"> $               219 </w:t>
            </w:r>
          </w:p>
        </w:tc>
      </w:tr>
      <w:tr w14:paraId="1412FE16" w14:textId="77777777" w:rsidTr="00593243">
        <w:tblPrEx>
          <w:tblW w:w="8545" w:type="dxa"/>
          <w:tblLook w:val="04A0"/>
        </w:tblPrEx>
        <w:trPr>
          <w:trHeight w:val="390"/>
        </w:trPr>
        <w:tc>
          <w:tcPr>
            <w:tcW w:w="1360" w:type="dxa"/>
            <w:noWrap/>
            <w:vAlign w:val="bottom"/>
            <w:hideMark/>
          </w:tcPr>
          <w:p w:rsidR="00AE0D73" w:rsidRPr="00ED303C" w:rsidP="00593243" w14:paraId="7636192C" w14:textId="77777777">
            <w:pPr>
              <w:jc w:val="center"/>
              <w:rPr>
                <w:color w:val="333333"/>
              </w:rPr>
            </w:pPr>
            <w:r>
              <w:rPr>
                <w:color w:val="333333"/>
              </w:rPr>
              <w:t>82585</w:t>
            </w:r>
          </w:p>
        </w:tc>
        <w:tc>
          <w:tcPr>
            <w:tcW w:w="1600" w:type="dxa"/>
            <w:noWrap/>
            <w:vAlign w:val="bottom"/>
            <w:hideMark/>
          </w:tcPr>
          <w:p w:rsidR="00AE0D73" w:rsidRPr="00ED303C" w:rsidP="00593243" w14:paraId="1470B37C" w14:textId="77777777">
            <w:pPr>
              <w:jc w:val="center"/>
              <w:rPr>
                <w:color w:val="333333"/>
              </w:rPr>
            </w:pPr>
            <w:r>
              <w:rPr>
                <w:color w:val="333333"/>
              </w:rPr>
              <w:t>KUEW</w:t>
            </w:r>
          </w:p>
        </w:tc>
        <w:tc>
          <w:tcPr>
            <w:tcW w:w="1800" w:type="dxa"/>
            <w:noWrap/>
            <w:vAlign w:val="bottom"/>
            <w:hideMark/>
          </w:tcPr>
          <w:p w:rsidR="00AE0D73" w:rsidRPr="00ED303C" w:rsidP="00593243" w14:paraId="42A25152" w14:textId="77777777">
            <w:pPr>
              <w:jc w:val="center"/>
            </w:pPr>
            <w:r>
              <w:rPr>
                <w:color w:val="000000"/>
              </w:rPr>
              <w:t>132,168</w:t>
            </w:r>
          </w:p>
        </w:tc>
        <w:tc>
          <w:tcPr>
            <w:tcW w:w="1900" w:type="dxa"/>
            <w:noWrap/>
            <w:vAlign w:val="bottom"/>
            <w:hideMark/>
          </w:tcPr>
          <w:p w:rsidR="00AE0D73" w:rsidRPr="00ED303C" w:rsidP="00593243" w14:paraId="6816963F" w14:textId="77777777">
            <w:pPr>
              <w:jc w:val="center"/>
            </w:pPr>
            <w:r>
              <w:rPr>
                <w:color w:val="000000"/>
              </w:rPr>
              <w:t>120,411</w:t>
            </w:r>
          </w:p>
        </w:tc>
        <w:tc>
          <w:tcPr>
            <w:tcW w:w="1885" w:type="dxa"/>
            <w:noWrap/>
            <w:vAlign w:val="bottom"/>
            <w:hideMark/>
          </w:tcPr>
          <w:p w:rsidR="00AE0D73" w:rsidRPr="00ED303C" w:rsidP="00593243" w14:paraId="458ED876" w14:textId="77777777">
            <w:pPr>
              <w:jc w:val="center"/>
              <w:rPr>
                <w:color w:val="333333"/>
              </w:rPr>
            </w:pPr>
            <w:r>
              <w:rPr>
                <w:color w:val="333333"/>
              </w:rPr>
              <w:t xml:space="preserve"> $            1,015 </w:t>
            </w:r>
          </w:p>
        </w:tc>
      </w:tr>
      <w:tr w14:paraId="5873E484" w14:textId="77777777" w:rsidTr="00593243">
        <w:tblPrEx>
          <w:tblW w:w="8545" w:type="dxa"/>
          <w:tblLook w:val="04A0"/>
        </w:tblPrEx>
        <w:trPr>
          <w:trHeight w:val="390"/>
        </w:trPr>
        <w:tc>
          <w:tcPr>
            <w:tcW w:w="1360" w:type="dxa"/>
            <w:noWrap/>
            <w:vAlign w:val="bottom"/>
            <w:hideMark/>
          </w:tcPr>
          <w:p w:rsidR="00AE0D73" w:rsidRPr="00ED303C" w:rsidP="00593243" w14:paraId="37AA55F4" w14:textId="77777777">
            <w:pPr>
              <w:jc w:val="center"/>
              <w:rPr>
                <w:color w:val="333333"/>
              </w:rPr>
            </w:pPr>
            <w:r>
              <w:rPr>
                <w:color w:val="333333"/>
              </w:rPr>
              <w:t>66611</w:t>
            </w:r>
          </w:p>
        </w:tc>
        <w:tc>
          <w:tcPr>
            <w:tcW w:w="1600" w:type="dxa"/>
            <w:noWrap/>
            <w:vAlign w:val="bottom"/>
            <w:hideMark/>
          </w:tcPr>
          <w:p w:rsidR="00AE0D73" w:rsidRPr="00ED303C" w:rsidP="00593243" w14:paraId="1CB041D1" w14:textId="77777777">
            <w:pPr>
              <w:jc w:val="center"/>
              <w:rPr>
                <w:color w:val="333333"/>
              </w:rPr>
            </w:pPr>
            <w:r>
              <w:rPr>
                <w:color w:val="333333"/>
              </w:rPr>
              <w:t>KUFM-TV</w:t>
            </w:r>
          </w:p>
        </w:tc>
        <w:tc>
          <w:tcPr>
            <w:tcW w:w="1800" w:type="dxa"/>
            <w:noWrap/>
            <w:vAlign w:val="bottom"/>
            <w:hideMark/>
          </w:tcPr>
          <w:p w:rsidR="00AE0D73" w:rsidRPr="00ED303C" w:rsidP="00593243" w14:paraId="30D9B00A" w14:textId="77777777">
            <w:pPr>
              <w:jc w:val="center"/>
            </w:pPr>
            <w:r>
              <w:rPr>
                <w:color w:val="000000"/>
              </w:rPr>
              <w:t>187,680</w:t>
            </w:r>
          </w:p>
        </w:tc>
        <w:tc>
          <w:tcPr>
            <w:tcW w:w="1900" w:type="dxa"/>
            <w:noWrap/>
            <w:vAlign w:val="bottom"/>
            <w:hideMark/>
          </w:tcPr>
          <w:p w:rsidR="00AE0D73" w:rsidRPr="00ED303C" w:rsidP="00593243" w14:paraId="2A43438E" w14:textId="77777777">
            <w:pPr>
              <w:jc w:val="center"/>
            </w:pPr>
            <w:r>
              <w:rPr>
                <w:color w:val="000000"/>
              </w:rPr>
              <w:t>166,697</w:t>
            </w:r>
          </w:p>
        </w:tc>
        <w:tc>
          <w:tcPr>
            <w:tcW w:w="1885" w:type="dxa"/>
            <w:noWrap/>
            <w:vAlign w:val="bottom"/>
            <w:hideMark/>
          </w:tcPr>
          <w:p w:rsidR="00AE0D73" w:rsidRPr="00ED303C" w:rsidP="00593243" w14:paraId="718362D8" w14:textId="77777777">
            <w:pPr>
              <w:jc w:val="center"/>
              <w:rPr>
                <w:color w:val="333333"/>
              </w:rPr>
            </w:pPr>
            <w:r>
              <w:rPr>
                <w:color w:val="333333"/>
              </w:rPr>
              <w:t xml:space="preserve"> $            1,405 </w:t>
            </w:r>
          </w:p>
        </w:tc>
      </w:tr>
      <w:tr w14:paraId="7B6BB799" w14:textId="77777777" w:rsidTr="00593243">
        <w:tblPrEx>
          <w:tblW w:w="8545" w:type="dxa"/>
          <w:tblLook w:val="04A0"/>
        </w:tblPrEx>
        <w:trPr>
          <w:trHeight w:val="390"/>
        </w:trPr>
        <w:tc>
          <w:tcPr>
            <w:tcW w:w="1360" w:type="dxa"/>
            <w:noWrap/>
            <w:vAlign w:val="bottom"/>
            <w:hideMark/>
          </w:tcPr>
          <w:p w:rsidR="00AE0D73" w:rsidRPr="00ED303C" w:rsidP="00593243" w14:paraId="71127318" w14:textId="77777777">
            <w:pPr>
              <w:jc w:val="center"/>
              <w:rPr>
                <w:color w:val="333333"/>
              </w:rPr>
            </w:pPr>
            <w:r>
              <w:rPr>
                <w:color w:val="333333"/>
              </w:rPr>
              <w:t>169028</w:t>
            </w:r>
          </w:p>
        </w:tc>
        <w:tc>
          <w:tcPr>
            <w:tcW w:w="1600" w:type="dxa"/>
            <w:noWrap/>
            <w:vAlign w:val="bottom"/>
            <w:hideMark/>
          </w:tcPr>
          <w:p w:rsidR="00AE0D73" w:rsidRPr="00ED303C" w:rsidP="00593243" w14:paraId="6BD64312" w14:textId="77777777">
            <w:pPr>
              <w:jc w:val="center"/>
              <w:rPr>
                <w:color w:val="333333"/>
              </w:rPr>
            </w:pPr>
            <w:r>
              <w:rPr>
                <w:color w:val="333333"/>
              </w:rPr>
              <w:t>KUGF-TV</w:t>
            </w:r>
          </w:p>
        </w:tc>
        <w:tc>
          <w:tcPr>
            <w:tcW w:w="1800" w:type="dxa"/>
            <w:noWrap/>
            <w:vAlign w:val="bottom"/>
            <w:hideMark/>
          </w:tcPr>
          <w:p w:rsidR="00AE0D73" w:rsidRPr="00ED303C" w:rsidP="00593243" w14:paraId="15D80459" w14:textId="77777777">
            <w:pPr>
              <w:jc w:val="center"/>
            </w:pPr>
            <w:r>
              <w:rPr>
                <w:color w:val="000000"/>
              </w:rPr>
              <w:t>86,622</w:t>
            </w:r>
          </w:p>
        </w:tc>
        <w:tc>
          <w:tcPr>
            <w:tcW w:w="1900" w:type="dxa"/>
            <w:noWrap/>
            <w:vAlign w:val="bottom"/>
            <w:hideMark/>
          </w:tcPr>
          <w:p w:rsidR="00AE0D73" w:rsidRPr="00ED303C" w:rsidP="00593243" w14:paraId="1B2B9916" w14:textId="77777777">
            <w:pPr>
              <w:jc w:val="center"/>
            </w:pPr>
            <w:r>
              <w:rPr>
                <w:color w:val="000000"/>
              </w:rPr>
              <w:t>85,986</w:t>
            </w:r>
          </w:p>
        </w:tc>
        <w:tc>
          <w:tcPr>
            <w:tcW w:w="1885" w:type="dxa"/>
            <w:noWrap/>
            <w:vAlign w:val="bottom"/>
            <w:hideMark/>
          </w:tcPr>
          <w:p w:rsidR="00AE0D73" w:rsidRPr="00ED303C" w:rsidP="00593243" w14:paraId="729C90CB" w14:textId="77777777">
            <w:pPr>
              <w:jc w:val="center"/>
              <w:rPr>
                <w:color w:val="333333"/>
              </w:rPr>
            </w:pPr>
            <w:r>
              <w:rPr>
                <w:color w:val="333333"/>
              </w:rPr>
              <w:t xml:space="preserve"> $               725 </w:t>
            </w:r>
          </w:p>
        </w:tc>
      </w:tr>
      <w:tr w14:paraId="7AECB491" w14:textId="77777777" w:rsidTr="00593243">
        <w:tblPrEx>
          <w:tblW w:w="8545" w:type="dxa"/>
          <w:tblLook w:val="04A0"/>
        </w:tblPrEx>
        <w:trPr>
          <w:trHeight w:val="390"/>
        </w:trPr>
        <w:tc>
          <w:tcPr>
            <w:tcW w:w="1360" w:type="dxa"/>
            <w:noWrap/>
            <w:vAlign w:val="bottom"/>
            <w:hideMark/>
          </w:tcPr>
          <w:p w:rsidR="00AE0D73" w:rsidRPr="00ED303C" w:rsidP="00593243" w14:paraId="6E6F7286" w14:textId="77777777">
            <w:pPr>
              <w:jc w:val="center"/>
              <w:rPr>
                <w:color w:val="333333"/>
              </w:rPr>
            </w:pPr>
            <w:r>
              <w:rPr>
                <w:color w:val="333333"/>
              </w:rPr>
              <w:t>68717</w:t>
            </w:r>
          </w:p>
        </w:tc>
        <w:tc>
          <w:tcPr>
            <w:tcW w:w="1600" w:type="dxa"/>
            <w:noWrap/>
            <w:vAlign w:val="bottom"/>
            <w:hideMark/>
          </w:tcPr>
          <w:p w:rsidR="00AE0D73" w:rsidRPr="00ED303C" w:rsidP="00593243" w14:paraId="448967F4" w14:textId="77777777">
            <w:pPr>
              <w:jc w:val="center"/>
              <w:rPr>
                <w:color w:val="333333"/>
              </w:rPr>
            </w:pPr>
            <w:r>
              <w:rPr>
                <w:color w:val="333333"/>
              </w:rPr>
              <w:t>KUHM-TV</w:t>
            </w:r>
          </w:p>
        </w:tc>
        <w:tc>
          <w:tcPr>
            <w:tcW w:w="1800" w:type="dxa"/>
            <w:noWrap/>
            <w:vAlign w:val="bottom"/>
            <w:hideMark/>
          </w:tcPr>
          <w:p w:rsidR="00AE0D73" w:rsidRPr="00ED303C" w:rsidP="00593243" w14:paraId="6665DD6C" w14:textId="77777777">
            <w:pPr>
              <w:jc w:val="center"/>
            </w:pPr>
            <w:r>
              <w:rPr>
                <w:color w:val="000000"/>
              </w:rPr>
              <w:t>154,836</w:t>
            </w:r>
          </w:p>
        </w:tc>
        <w:tc>
          <w:tcPr>
            <w:tcW w:w="1900" w:type="dxa"/>
            <w:noWrap/>
            <w:vAlign w:val="bottom"/>
            <w:hideMark/>
          </w:tcPr>
          <w:p w:rsidR="00AE0D73" w:rsidRPr="00ED303C" w:rsidP="00593243" w14:paraId="6CEC53A5" w14:textId="77777777">
            <w:pPr>
              <w:jc w:val="center"/>
            </w:pPr>
            <w:r>
              <w:rPr>
                <w:color w:val="000000"/>
              </w:rPr>
              <w:t>145,241</w:t>
            </w:r>
          </w:p>
        </w:tc>
        <w:tc>
          <w:tcPr>
            <w:tcW w:w="1885" w:type="dxa"/>
            <w:noWrap/>
            <w:vAlign w:val="bottom"/>
            <w:hideMark/>
          </w:tcPr>
          <w:p w:rsidR="00AE0D73" w:rsidRPr="00ED303C" w:rsidP="00593243" w14:paraId="4151D1DC" w14:textId="77777777">
            <w:pPr>
              <w:jc w:val="center"/>
              <w:rPr>
                <w:color w:val="333333"/>
              </w:rPr>
            </w:pPr>
            <w:r>
              <w:rPr>
                <w:color w:val="333333"/>
              </w:rPr>
              <w:t xml:space="preserve"> $            1,224 </w:t>
            </w:r>
          </w:p>
        </w:tc>
      </w:tr>
      <w:tr w14:paraId="317AB306" w14:textId="77777777" w:rsidTr="00593243">
        <w:tblPrEx>
          <w:tblW w:w="8545" w:type="dxa"/>
          <w:tblLook w:val="04A0"/>
        </w:tblPrEx>
        <w:trPr>
          <w:trHeight w:val="390"/>
        </w:trPr>
        <w:tc>
          <w:tcPr>
            <w:tcW w:w="1360" w:type="dxa"/>
            <w:noWrap/>
            <w:vAlign w:val="bottom"/>
            <w:hideMark/>
          </w:tcPr>
          <w:p w:rsidR="00AE0D73" w:rsidRPr="00ED303C" w:rsidP="00593243" w14:paraId="65D82219" w14:textId="77777777">
            <w:pPr>
              <w:jc w:val="center"/>
              <w:rPr>
                <w:color w:val="333333"/>
              </w:rPr>
            </w:pPr>
            <w:r>
              <w:rPr>
                <w:color w:val="333333"/>
              </w:rPr>
              <w:t>69269</w:t>
            </w:r>
          </w:p>
        </w:tc>
        <w:tc>
          <w:tcPr>
            <w:tcW w:w="1600" w:type="dxa"/>
            <w:noWrap/>
            <w:vAlign w:val="bottom"/>
            <w:hideMark/>
          </w:tcPr>
          <w:p w:rsidR="00AE0D73" w:rsidRPr="00ED303C" w:rsidP="00593243" w14:paraId="2FA10A00" w14:textId="77777777">
            <w:pPr>
              <w:jc w:val="center"/>
              <w:rPr>
                <w:color w:val="333333"/>
              </w:rPr>
            </w:pPr>
            <w:r>
              <w:rPr>
                <w:color w:val="333333"/>
              </w:rPr>
              <w:t>KUHT</w:t>
            </w:r>
          </w:p>
        </w:tc>
        <w:tc>
          <w:tcPr>
            <w:tcW w:w="1800" w:type="dxa"/>
            <w:noWrap/>
            <w:vAlign w:val="bottom"/>
            <w:hideMark/>
          </w:tcPr>
          <w:p w:rsidR="00AE0D73" w:rsidRPr="00ED303C" w:rsidP="00593243" w14:paraId="50097193" w14:textId="77777777">
            <w:pPr>
              <w:jc w:val="center"/>
            </w:pPr>
            <w:r>
              <w:rPr>
                <w:color w:val="000000"/>
              </w:rPr>
              <w:t>6,080,222</w:t>
            </w:r>
          </w:p>
        </w:tc>
        <w:tc>
          <w:tcPr>
            <w:tcW w:w="1900" w:type="dxa"/>
            <w:noWrap/>
            <w:vAlign w:val="bottom"/>
            <w:hideMark/>
          </w:tcPr>
          <w:p w:rsidR="00AE0D73" w:rsidRPr="00ED303C" w:rsidP="00593243" w14:paraId="1556EA7F" w14:textId="77777777">
            <w:pPr>
              <w:jc w:val="center"/>
            </w:pPr>
            <w:r>
              <w:rPr>
                <w:color w:val="000000"/>
              </w:rPr>
              <w:t>6,078,866</w:t>
            </w:r>
          </w:p>
        </w:tc>
        <w:tc>
          <w:tcPr>
            <w:tcW w:w="1885" w:type="dxa"/>
            <w:noWrap/>
            <w:vAlign w:val="bottom"/>
            <w:hideMark/>
          </w:tcPr>
          <w:p w:rsidR="00AE0D73" w:rsidRPr="00ED303C" w:rsidP="00593243" w14:paraId="426ED8A9" w14:textId="77777777">
            <w:pPr>
              <w:jc w:val="center"/>
              <w:rPr>
                <w:color w:val="333333"/>
              </w:rPr>
            </w:pPr>
            <w:r>
              <w:rPr>
                <w:color w:val="333333"/>
              </w:rPr>
              <w:t xml:space="preserve"> $          51,245 </w:t>
            </w:r>
          </w:p>
        </w:tc>
      </w:tr>
      <w:tr w14:paraId="4626E765" w14:textId="77777777" w:rsidTr="00593243">
        <w:tblPrEx>
          <w:tblW w:w="8545" w:type="dxa"/>
          <w:tblLook w:val="04A0"/>
        </w:tblPrEx>
        <w:trPr>
          <w:trHeight w:val="390"/>
        </w:trPr>
        <w:tc>
          <w:tcPr>
            <w:tcW w:w="1360" w:type="dxa"/>
            <w:noWrap/>
            <w:vAlign w:val="bottom"/>
            <w:hideMark/>
          </w:tcPr>
          <w:p w:rsidR="00AE0D73" w:rsidRPr="00ED303C" w:rsidP="00593243" w14:paraId="4B32A8AC" w14:textId="77777777">
            <w:pPr>
              <w:jc w:val="center"/>
              <w:rPr>
                <w:color w:val="333333"/>
              </w:rPr>
            </w:pPr>
            <w:r>
              <w:rPr>
                <w:color w:val="333333"/>
              </w:rPr>
              <w:t>62382</w:t>
            </w:r>
          </w:p>
        </w:tc>
        <w:tc>
          <w:tcPr>
            <w:tcW w:w="1600" w:type="dxa"/>
            <w:noWrap/>
            <w:vAlign w:val="bottom"/>
            <w:hideMark/>
          </w:tcPr>
          <w:p w:rsidR="00AE0D73" w:rsidRPr="00ED303C" w:rsidP="00593243" w14:paraId="717DB0DD" w14:textId="77777777">
            <w:pPr>
              <w:jc w:val="center"/>
              <w:rPr>
                <w:color w:val="333333"/>
              </w:rPr>
            </w:pPr>
            <w:r>
              <w:rPr>
                <w:color w:val="333333"/>
              </w:rPr>
              <w:t>KUID-TV</w:t>
            </w:r>
          </w:p>
        </w:tc>
        <w:tc>
          <w:tcPr>
            <w:tcW w:w="1800" w:type="dxa"/>
            <w:noWrap/>
            <w:vAlign w:val="bottom"/>
            <w:hideMark/>
          </w:tcPr>
          <w:p w:rsidR="00AE0D73" w:rsidRPr="00ED303C" w:rsidP="00593243" w14:paraId="7DF6FB14" w14:textId="77777777">
            <w:pPr>
              <w:jc w:val="center"/>
            </w:pPr>
            <w:r>
              <w:rPr>
                <w:color w:val="000000"/>
              </w:rPr>
              <w:t>432,855</w:t>
            </w:r>
          </w:p>
        </w:tc>
        <w:tc>
          <w:tcPr>
            <w:tcW w:w="1900" w:type="dxa"/>
            <w:noWrap/>
            <w:vAlign w:val="bottom"/>
            <w:hideMark/>
          </w:tcPr>
          <w:p w:rsidR="00AE0D73" w:rsidRPr="00ED303C" w:rsidP="00593243" w14:paraId="070B2495" w14:textId="77777777">
            <w:pPr>
              <w:jc w:val="center"/>
            </w:pPr>
            <w:r>
              <w:rPr>
                <w:color w:val="000000"/>
              </w:rPr>
              <w:t>284,023</w:t>
            </w:r>
          </w:p>
        </w:tc>
        <w:tc>
          <w:tcPr>
            <w:tcW w:w="1885" w:type="dxa"/>
            <w:noWrap/>
            <w:vAlign w:val="bottom"/>
            <w:hideMark/>
          </w:tcPr>
          <w:p w:rsidR="00AE0D73" w:rsidRPr="00ED303C" w:rsidP="00593243" w14:paraId="51871469" w14:textId="77777777">
            <w:pPr>
              <w:jc w:val="center"/>
              <w:rPr>
                <w:color w:val="333333"/>
              </w:rPr>
            </w:pPr>
            <w:r>
              <w:rPr>
                <w:color w:val="333333"/>
              </w:rPr>
              <w:t xml:space="preserve"> $            2,394 </w:t>
            </w:r>
          </w:p>
        </w:tc>
      </w:tr>
      <w:tr w14:paraId="36296D81" w14:textId="77777777" w:rsidTr="00593243">
        <w:tblPrEx>
          <w:tblW w:w="8545" w:type="dxa"/>
          <w:tblLook w:val="04A0"/>
        </w:tblPrEx>
        <w:trPr>
          <w:trHeight w:val="390"/>
        </w:trPr>
        <w:tc>
          <w:tcPr>
            <w:tcW w:w="1360" w:type="dxa"/>
            <w:noWrap/>
            <w:vAlign w:val="bottom"/>
            <w:hideMark/>
          </w:tcPr>
          <w:p w:rsidR="00AE0D73" w:rsidRPr="00ED303C" w:rsidP="00593243" w14:paraId="5D87F311" w14:textId="77777777">
            <w:pPr>
              <w:jc w:val="center"/>
              <w:rPr>
                <w:color w:val="333333"/>
              </w:rPr>
            </w:pPr>
            <w:r>
              <w:rPr>
                <w:color w:val="333333"/>
              </w:rPr>
              <w:t>169027</w:t>
            </w:r>
          </w:p>
        </w:tc>
        <w:tc>
          <w:tcPr>
            <w:tcW w:w="1600" w:type="dxa"/>
            <w:noWrap/>
            <w:vAlign w:val="bottom"/>
            <w:hideMark/>
          </w:tcPr>
          <w:p w:rsidR="00AE0D73" w:rsidRPr="00ED303C" w:rsidP="00593243" w14:paraId="4384CA29" w14:textId="77777777">
            <w:pPr>
              <w:jc w:val="center"/>
              <w:rPr>
                <w:color w:val="333333"/>
              </w:rPr>
            </w:pPr>
            <w:r>
              <w:rPr>
                <w:color w:val="333333"/>
              </w:rPr>
              <w:t>KUKL-TV</w:t>
            </w:r>
          </w:p>
        </w:tc>
        <w:tc>
          <w:tcPr>
            <w:tcW w:w="1800" w:type="dxa"/>
            <w:noWrap/>
            <w:vAlign w:val="bottom"/>
            <w:hideMark/>
          </w:tcPr>
          <w:p w:rsidR="00AE0D73" w:rsidRPr="00ED303C" w:rsidP="00593243" w14:paraId="584C71D1" w14:textId="77777777">
            <w:pPr>
              <w:jc w:val="center"/>
            </w:pPr>
            <w:r>
              <w:rPr>
                <w:color w:val="000000"/>
              </w:rPr>
              <w:t>124,505</w:t>
            </w:r>
          </w:p>
        </w:tc>
        <w:tc>
          <w:tcPr>
            <w:tcW w:w="1900" w:type="dxa"/>
            <w:noWrap/>
            <w:vAlign w:val="bottom"/>
            <w:hideMark/>
          </w:tcPr>
          <w:p w:rsidR="00AE0D73" w:rsidRPr="00ED303C" w:rsidP="00593243" w14:paraId="07B7407C" w14:textId="77777777">
            <w:pPr>
              <w:jc w:val="center"/>
            </w:pPr>
            <w:r>
              <w:rPr>
                <w:color w:val="000000"/>
              </w:rPr>
              <w:t>115,844</w:t>
            </w:r>
          </w:p>
        </w:tc>
        <w:tc>
          <w:tcPr>
            <w:tcW w:w="1885" w:type="dxa"/>
            <w:noWrap/>
            <w:vAlign w:val="bottom"/>
            <w:hideMark/>
          </w:tcPr>
          <w:p w:rsidR="00AE0D73" w:rsidRPr="00ED303C" w:rsidP="00593243" w14:paraId="1C319B8F" w14:textId="77777777">
            <w:pPr>
              <w:jc w:val="center"/>
              <w:rPr>
                <w:color w:val="333333"/>
              </w:rPr>
            </w:pPr>
            <w:r>
              <w:rPr>
                <w:color w:val="333333"/>
              </w:rPr>
              <w:t xml:space="preserve"> $               977 </w:t>
            </w:r>
          </w:p>
        </w:tc>
      </w:tr>
      <w:tr w14:paraId="2C47ED59" w14:textId="77777777" w:rsidTr="00593243">
        <w:tblPrEx>
          <w:tblW w:w="8545" w:type="dxa"/>
          <w:tblLook w:val="04A0"/>
        </w:tblPrEx>
        <w:trPr>
          <w:trHeight w:val="390"/>
        </w:trPr>
        <w:tc>
          <w:tcPr>
            <w:tcW w:w="1360" w:type="dxa"/>
            <w:noWrap/>
            <w:vAlign w:val="bottom"/>
            <w:hideMark/>
          </w:tcPr>
          <w:p w:rsidR="00AE0D73" w:rsidRPr="00ED303C" w:rsidP="00593243" w14:paraId="6E5ABC50" w14:textId="77777777">
            <w:pPr>
              <w:jc w:val="center"/>
              <w:rPr>
                <w:color w:val="333333"/>
              </w:rPr>
            </w:pPr>
            <w:r>
              <w:rPr>
                <w:color w:val="333333"/>
              </w:rPr>
              <w:t>35724</w:t>
            </w:r>
          </w:p>
        </w:tc>
        <w:tc>
          <w:tcPr>
            <w:tcW w:w="1600" w:type="dxa"/>
            <w:noWrap/>
            <w:vAlign w:val="bottom"/>
            <w:hideMark/>
          </w:tcPr>
          <w:p w:rsidR="00AE0D73" w:rsidRPr="00ED303C" w:rsidP="00593243" w14:paraId="29F729B9" w14:textId="77777777">
            <w:pPr>
              <w:jc w:val="center"/>
              <w:rPr>
                <w:color w:val="333333"/>
              </w:rPr>
            </w:pPr>
            <w:r>
              <w:rPr>
                <w:color w:val="333333"/>
              </w:rPr>
              <w:t>KULR-TV</w:t>
            </w:r>
          </w:p>
        </w:tc>
        <w:tc>
          <w:tcPr>
            <w:tcW w:w="1800" w:type="dxa"/>
            <w:noWrap/>
            <w:vAlign w:val="bottom"/>
            <w:hideMark/>
          </w:tcPr>
          <w:p w:rsidR="00AE0D73" w:rsidRPr="00ED303C" w:rsidP="00593243" w14:paraId="0A085DFA" w14:textId="77777777">
            <w:pPr>
              <w:jc w:val="center"/>
            </w:pPr>
            <w:r>
              <w:rPr>
                <w:color w:val="000000"/>
              </w:rPr>
              <w:t>177,242</w:t>
            </w:r>
          </w:p>
        </w:tc>
        <w:tc>
          <w:tcPr>
            <w:tcW w:w="1900" w:type="dxa"/>
            <w:noWrap/>
            <w:vAlign w:val="bottom"/>
            <w:hideMark/>
          </w:tcPr>
          <w:p w:rsidR="00AE0D73" w:rsidRPr="00ED303C" w:rsidP="00593243" w14:paraId="7E09E308" w14:textId="77777777">
            <w:pPr>
              <w:jc w:val="center"/>
            </w:pPr>
            <w:r>
              <w:rPr>
                <w:color w:val="000000"/>
              </w:rPr>
              <w:t>170,142</w:t>
            </w:r>
          </w:p>
        </w:tc>
        <w:tc>
          <w:tcPr>
            <w:tcW w:w="1885" w:type="dxa"/>
            <w:noWrap/>
            <w:vAlign w:val="bottom"/>
            <w:hideMark/>
          </w:tcPr>
          <w:p w:rsidR="00AE0D73" w:rsidRPr="00ED303C" w:rsidP="00593243" w14:paraId="5C57B858" w14:textId="77777777">
            <w:pPr>
              <w:jc w:val="center"/>
              <w:rPr>
                <w:color w:val="333333"/>
              </w:rPr>
            </w:pPr>
            <w:r>
              <w:rPr>
                <w:color w:val="333333"/>
              </w:rPr>
              <w:t xml:space="preserve"> $            1,434 </w:t>
            </w:r>
          </w:p>
        </w:tc>
      </w:tr>
      <w:tr w14:paraId="3556DD3F" w14:textId="77777777" w:rsidTr="00593243">
        <w:tblPrEx>
          <w:tblW w:w="8545" w:type="dxa"/>
          <w:tblLook w:val="04A0"/>
        </w:tblPrEx>
        <w:trPr>
          <w:trHeight w:val="390"/>
        </w:trPr>
        <w:tc>
          <w:tcPr>
            <w:tcW w:w="1360" w:type="dxa"/>
            <w:noWrap/>
            <w:vAlign w:val="bottom"/>
            <w:hideMark/>
          </w:tcPr>
          <w:p w:rsidR="00AE0D73" w:rsidRPr="00ED303C" w:rsidP="00593243" w14:paraId="5E693FF4" w14:textId="77777777">
            <w:pPr>
              <w:jc w:val="center"/>
              <w:rPr>
                <w:color w:val="333333"/>
              </w:rPr>
            </w:pPr>
            <w:r>
              <w:rPr>
                <w:color w:val="333333"/>
              </w:rPr>
              <w:t>41429</w:t>
            </w:r>
          </w:p>
        </w:tc>
        <w:tc>
          <w:tcPr>
            <w:tcW w:w="1600" w:type="dxa"/>
            <w:noWrap/>
            <w:vAlign w:val="bottom"/>
            <w:hideMark/>
          </w:tcPr>
          <w:p w:rsidR="00AE0D73" w:rsidRPr="00ED303C" w:rsidP="00593243" w14:paraId="06C75E91" w14:textId="77777777">
            <w:pPr>
              <w:jc w:val="center"/>
              <w:rPr>
                <w:color w:val="333333"/>
              </w:rPr>
            </w:pPr>
            <w:r>
              <w:rPr>
                <w:color w:val="333333"/>
              </w:rPr>
              <w:t>KUMV-TV</w:t>
            </w:r>
          </w:p>
        </w:tc>
        <w:tc>
          <w:tcPr>
            <w:tcW w:w="1800" w:type="dxa"/>
            <w:noWrap/>
            <w:vAlign w:val="bottom"/>
            <w:hideMark/>
          </w:tcPr>
          <w:p w:rsidR="00AE0D73" w:rsidRPr="00ED303C" w:rsidP="00593243" w14:paraId="29839BDF" w14:textId="77777777">
            <w:pPr>
              <w:jc w:val="center"/>
            </w:pPr>
            <w:r>
              <w:rPr>
                <w:color w:val="000000"/>
              </w:rPr>
              <w:t>41,607</w:t>
            </w:r>
          </w:p>
        </w:tc>
        <w:tc>
          <w:tcPr>
            <w:tcW w:w="1900" w:type="dxa"/>
            <w:noWrap/>
            <w:vAlign w:val="bottom"/>
            <w:hideMark/>
          </w:tcPr>
          <w:p w:rsidR="00AE0D73" w:rsidRPr="00ED303C" w:rsidP="00593243" w14:paraId="38FF8085" w14:textId="77777777">
            <w:pPr>
              <w:jc w:val="center"/>
            </w:pPr>
            <w:r>
              <w:rPr>
                <w:color w:val="000000"/>
              </w:rPr>
              <w:t>41,224</w:t>
            </w:r>
          </w:p>
        </w:tc>
        <w:tc>
          <w:tcPr>
            <w:tcW w:w="1885" w:type="dxa"/>
            <w:noWrap/>
            <w:vAlign w:val="bottom"/>
            <w:hideMark/>
          </w:tcPr>
          <w:p w:rsidR="00AE0D73" w:rsidRPr="00ED303C" w:rsidP="00593243" w14:paraId="3CF2453C" w14:textId="77777777">
            <w:pPr>
              <w:jc w:val="center"/>
              <w:rPr>
                <w:color w:val="333333"/>
              </w:rPr>
            </w:pPr>
            <w:r>
              <w:rPr>
                <w:color w:val="333333"/>
              </w:rPr>
              <w:t xml:space="preserve"> $               348 </w:t>
            </w:r>
          </w:p>
        </w:tc>
      </w:tr>
      <w:tr w14:paraId="2AB118B0" w14:textId="77777777" w:rsidTr="00593243">
        <w:tblPrEx>
          <w:tblW w:w="8545" w:type="dxa"/>
          <w:tblLook w:val="04A0"/>
        </w:tblPrEx>
        <w:trPr>
          <w:trHeight w:val="390"/>
        </w:trPr>
        <w:tc>
          <w:tcPr>
            <w:tcW w:w="1360" w:type="dxa"/>
            <w:noWrap/>
            <w:vAlign w:val="bottom"/>
            <w:hideMark/>
          </w:tcPr>
          <w:p w:rsidR="00AE0D73" w:rsidRPr="00ED303C" w:rsidP="00593243" w14:paraId="60729A8B" w14:textId="77777777">
            <w:pPr>
              <w:jc w:val="center"/>
              <w:rPr>
                <w:color w:val="333333"/>
              </w:rPr>
            </w:pPr>
            <w:r>
              <w:rPr>
                <w:color w:val="333333"/>
              </w:rPr>
              <w:t>81447</w:t>
            </w:r>
          </w:p>
        </w:tc>
        <w:tc>
          <w:tcPr>
            <w:tcW w:w="1600" w:type="dxa"/>
            <w:noWrap/>
            <w:vAlign w:val="bottom"/>
            <w:hideMark/>
          </w:tcPr>
          <w:p w:rsidR="00AE0D73" w:rsidRPr="00ED303C" w:rsidP="00593243" w14:paraId="279FAC7A" w14:textId="77777777">
            <w:pPr>
              <w:jc w:val="center"/>
              <w:rPr>
                <w:color w:val="333333"/>
              </w:rPr>
            </w:pPr>
            <w:r>
              <w:rPr>
                <w:color w:val="333333"/>
              </w:rPr>
              <w:t>KUNP</w:t>
            </w:r>
          </w:p>
        </w:tc>
        <w:tc>
          <w:tcPr>
            <w:tcW w:w="1800" w:type="dxa"/>
            <w:noWrap/>
            <w:vAlign w:val="bottom"/>
            <w:hideMark/>
          </w:tcPr>
          <w:p w:rsidR="00AE0D73" w:rsidRPr="00ED303C" w:rsidP="00593243" w14:paraId="33A87FF7" w14:textId="77777777">
            <w:pPr>
              <w:jc w:val="center"/>
            </w:pPr>
            <w:r>
              <w:rPr>
                <w:color w:val="000000"/>
              </w:rPr>
              <w:t>130,559</w:t>
            </w:r>
          </w:p>
        </w:tc>
        <w:tc>
          <w:tcPr>
            <w:tcW w:w="1900" w:type="dxa"/>
            <w:noWrap/>
            <w:vAlign w:val="bottom"/>
            <w:hideMark/>
          </w:tcPr>
          <w:p w:rsidR="00AE0D73" w:rsidRPr="00ED303C" w:rsidP="00593243" w14:paraId="6241F0AF" w14:textId="77777777">
            <w:pPr>
              <w:jc w:val="center"/>
            </w:pPr>
            <w:r>
              <w:rPr>
                <w:color w:val="000000"/>
              </w:rPr>
              <w:t>43,472</w:t>
            </w:r>
          </w:p>
        </w:tc>
        <w:tc>
          <w:tcPr>
            <w:tcW w:w="1885" w:type="dxa"/>
            <w:noWrap/>
            <w:vAlign w:val="bottom"/>
            <w:hideMark/>
          </w:tcPr>
          <w:p w:rsidR="00AE0D73" w:rsidRPr="00ED303C" w:rsidP="00593243" w14:paraId="16BB4E21" w14:textId="77777777">
            <w:pPr>
              <w:jc w:val="center"/>
              <w:rPr>
                <w:color w:val="333333"/>
              </w:rPr>
            </w:pPr>
            <w:r>
              <w:rPr>
                <w:color w:val="333333"/>
              </w:rPr>
              <w:t xml:space="preserve"> $               366 </w:t>
            </w:r>
          </w:p>
        </w:tc>
      </w:tr>
      <w:tr w14:paraId="7A68D6E2" w14:textId="77777777" w:rsidTr="00593243">
        <w:tblPrEx>
          <w:tblW w:w="8545" w:type="dxa"/>
          <w:tblLook w:val="04A0"/>
        </w:tblPrEx>
        <w:trPr>
          <w:trHeight w:val="390"/>
        </w:trPr>
        <w:tc>
          <w:tcPr>
            <w:tcW w:w="1360" w:type="dxa"/>
            <w:noWrap/>
            <w:vAlign w:val="bottom"/>
            <w:hideMark/>
          </w:tcPr>
          <w:p w:rsidR="00AE0D73" w:rsidRPr="00ED303C" w:rsidP="00593243" w14:paraId="670CE377" w14:textId="77777777">
            <w:pPr>
              <w:jc w:val="center"/>
              <w:rPr>
                <w:color w:val="333333"/>
              </w:rPr>
            </w:pPr>
            <w:r>
              <w:rPr>
                <w:color w:val="333333"/>
              </w:rPr>
              <w:t>4624</w:t>
            </w:r>
          </w:p>
        </w:tc>
        <w:tc>
          <w:tcPr>
            <w:tcW w:w="1600" w:type="dxa"/>
            <w:noWrap/>
            <w:vAlign w:val="bottom"/>
            <w:hideMark/>
          </w:tcPr>
          <w:p w:rsidR="00AE0D73" w:rsidRPr="00ED303C" w:rsidP="00593243" w14:paraId="747F29AA" w14:textId="77777777">
            <w:pPr>
              <w:jc w:val="center"/>
              <w:rPr>
                <w:color w:val="333333"/>
              </w:rPr>
            </w:pPr>
            <w:r>
              <w:rPr>
                <w:color w:val="333333"/>
              </w:rPr>
              <w:t>KUNS-TV</w:t>
            </w:r>
          </w:p>
        </w:tc>
        <w:tc>
          <w:tcPr>
            <w:tcW w:w="1800" w:type="dxa"/>
            <w:noWrap/>
            <w:vAlign w:val="bottom"/>
            <w:hideMark/>
          </w:tcPr>
          <w:p w:rsidR="00AE0D73" w:rsidRPr="00ED303C" w:rsidP="00593243" w14:paraId="4D6E4C01" w14:textId="77777777">
            <w:pPr>
              <w:jc w:val="center"/>
            </w:pPr>
            <w:r>
              <w:rPr>
                <w:color w:val="000000"/>
              </w:rPr>
              <w:t>4,027,849</w:t>
            </w:r>
          </w:p>
        </w:tc>
        <w:tc>
          <w:tcPr>
            <w:tcW w:w="1900" w:type="dxa"/>
            <w:noWrap/>
            <w:vAlign w:val="bottom"/>
            <w:hideMark/>
          </w:tcPr>
          <w:p w:rsidR="00AE0D73" w:rsidRPr="00ED303C" w:rsidP="00593243" w14:paraId="1B6695E9" w14:textId="77777777">
            <w:pPr>
              <w:jc w:val="center"/>
            </w:pPr>
            <w:r>
              <w:rPr>
                <w:color w:val="000000"/>
              </w:rPr>
              <w:t>4,015,626</w:t>
            </w:r>
          </w:p>
        </w:tc>
        <w:tc>
          <w:tcPr>
            <w:tcW w:w="1885" w:type="dxa"/>
            <w:noWrap/>
            <w:vAlign w:val="bottom"/>
            <w:hideMark/>
          </w:tcPr>
          <w:p w:rsidR="00AE0D73" w:rsidRPr="00ED303C" w:rsidP="00593243" w14:paraId="4991D36D" w14:textId="77777777">
            <w:pPr>
              <w:jc w:val="center"/>
              <w:rPr>
                <w:color w:val="333333"/>
              </w:rPr>
            </w:pPr>
            <w:r>
              <w:rPr>
                <w:color w:val="333333"/>
              </w:rPr>
              <w:t xml:space="preserve"> $          33,852 </w:t>
            </w:r>
          </w:p>
        </w:tc>
      </w:tr>
      <w:tr w14:paraId="58F77A1C" w14:textId="77777777" w:rsidTr="00593243">
        <w:tblPrEx>
          <w:tblW w:w="8545" w:type="dxa"/>
          <w:tblLook w:val="04A0"/>
        </w:tblPrEx>
        <w:trPr>
          <w:trHeight w:val="390"/>
        </w:trPr>
        <w:tc>
          <w:tcPr>
            <w:tcW w:w="1360" w:type="dxa"/>
            <w:noWrap/>
            <w:vAlign w:val="bottom"/>
            <w:hideMark/>
          </w:tcPr>
          <w:p w:rsidR="00AE0D73" w:rsidRPr="00ED303C" w:rsidP="00593243" w14:paraId="23089796" w14:textId="77777777">
            <w:pPr>
              <w:jc w:val="center"/>
              <w:rPr>
                <w:color w:val="333333"/>
              </w:rPr>
            </w:pPr>
            <w:r>
              <w:rPr>
                <w:color w:val="333333"/>
              </w:rPr>
              <w:t>86532</w:t>
            </w:r>
          </w:p>
        </w:tc>
        <w:tc>
          <w:tcPr>
            <w:tcW w:w="1600" w:type="dxa"/>
            <w:noWrap/>
            <w:vAlign w:val="bottom"/>
            <w:hideMark/>
          </w:tcPr>
          <w:p w:rsidR="00AE0D73" w:rsidRPr="00ED303C" w:rsidP="00593243" w14:paraId="1BAC1628" w14:textId="77777777">
            <w:pPr>
              <w:jc w:val="center"/>
              <w:rPr>
                <w:color w:val="333333"/>
              </w:rPr>
            </w:pPr>
            <w:r>
              <w:rPr>
                <w:color w:val="333333"/>
              </w:rPr>
              <w:t>KUOK</w:t>
            </w:r>
          </w:p>
        </w:tc>
        <w:tc>
          <w:tcPr>
            <w:tcW w:w="1800" w:type="dxa"/>
            <w:noWrap/>
            <w:vAlign w:val="bottom"/>
            <w:hideMark/>
          </w:tcPr>
          <w:p w:rsidR="00AE0D73" w:rsidRPr="00ED303C" w:rsidP="00593243" w14:paraId="33DACD01" w14:textId="77777777">
            <w:pPr>
              <w:jc w:val="center"/>
            </w:pPr>
            <w:r>
              <w:rPr>
                <w:color w:val="000000"/>
              </w:rPr>
              <w:t>28,974</w:t>
            </w:r>
          </w:p>
        </w:tc>
        <w:tc>
          <w:tcPr>
            <w:tcW w:w="1900" w:type="dxa"/>
            <w:noWrap/>
            <w:vAlign w:val="bottom"/>
            <w:hideMark/>
          </w:tcPr>
          <w:p w:rsidR="00AE0D73" w:rsidRPr="00ED303C" w:rsidP="00593243" w14:paraId="6BF77C59" w14:textId="77777777">
            <w:pPr>
              <w:jc w:val="center"/>
            </w:pPr>
            <w:r>
              <w:rPr>
                <w:color w:val="000000"/>
              </w:rPr>
              <w:t>28,945</w:t>
            </w:r>
          </w:p>
        </w:tc>
        <w:tc>
          <w:tcPr>
            <w:tcW w:w="1885" w:type="dxa"/>
            <w:noWrap/>
            <w:vAlign w:val="bottom"/>
            <w:hideMark/>
          </w:tcPr>
          <w:p w:rsidR="00AE0D73" w:rsidRPr="00ED303C" w:rsidP="00593243" w14:paraId="106A4C22" w14:textId="77777777">
            <w:pPr>
              <w:jc w:val="center"/>
              <w:rPr>
                <w:color w:val="333333"/>
              </w:rPr>
            </w:pPr>
            <w:r>
              <w:rPr>
                <w:color w:val="333333"/>
              </w:rPr>
              <w:t xml:space="preserve"> $               244 </w:t>
            </w:r>
          </w:p>
        </w:tc>
      </w:tr>
      <w:tr w14:paraId="114391A4" w14:textId="77777777" w:rsidTr="00593243">
        <w:tblPrEx>
          <w:tblW w:w="8545" w:type="dxa"/>
          <w:tblLook w:val="04A0"/>
        </w:tblPrEx>
        <w:trPr>
          <w:trHeight w:val="390"/>
        </w:trPr>
        <w:tc>
          <w:tcPr>
            <w:tcW w:w="1360" w:type="dxa"/>
            <w:noWrap/>
            <w:vAlign w:val="bottom"/>
            <w:hideMark/>
          </w:tcPr>
          <w:p w:rsidR="00AE0D73" w:rsidRPr="00ED303C" w:rsidP="00593243" w14:paraId="29146222" w14:textId="77777777">
            <w:pPr>
              <w:jc w:val="center"/>
              <w:rPr>
                <w:color w:val="333333"/>
              </w:rPr>
            </w:pPr>
            <w:r>
              <w:rPr>
                <w:color w:val="333333"/>
              </w:rPr>
              <w:t>66589</w:t>
            </w:r>
          </w:p>
        </w:tc>
        <w:tc>
          <w:tcPr>
            <w:tcW w:w="1600" w:type="dxa"/>
            <w:noWrap/>
            <w:vAlign w:val="bottom"/>
            <w:hideMark/>
          </w:tcPr>
          <w:p w:rsidR="00AE0D73" w:rsidRPr="00ED303C" w:rsidP="00593243" w14:paraId="0E0583A7" w14:textId="77777777">
            <w:pPr>
              <w:jc w:val="center"/>
              <w:rPr>
                <w:color w:val="333333"/>
              </w:rPr>
            </w:pPr>
            <w:r>
              <w:rPr>
                <w:color w:val="333333"/>
              </w:rPr>
              <w:t>KUON-TV</w:t>
            </w:r>
          </w:p>
        </w:tc>
        <w:tc>
          <w:tcPr>
            <w:tcW w:w="1800" w:type="dxa"/>
            <w:noWrap/>
            <w:vAlign w:val="bottom"/>
            <w:hideMark/>
          </w:tcPr>
          <w:p w:rsidR="00AE0D73" w:rsidRPr="00ED303C" w:rsidP="00593243" w14:paraId="04985438" w14:textId="77777777">
            <w:pPr>
              <w:jc w:val="center"/>
            </w:pPr>
            <w:r>
              <w:rPr>
                <w:color w:val="000000"/>
              </w:rPr>
              <w:t>1,375,257</w:t>
            </w:r>
          </w:p>
        </w:tc>
        <w:tc>
          <w:tcPr>
            <w:tcW w:w="1900" w:type="dxa"/>
            <w:noWrap/>
            <w:vAlign w:val="bottom"/>
            <w:hideMark/>
          </w:tcPr>
          <w:p w:rsidR="00AE0D73" w:rsidRPr="00ED303C" w:rsidP="00593243" w14:paraId="62E3A4CF" w14:textId="77777777">
            <w:pPr>
              <w:jc w:val="center"/>
            </w:pPr>
            <w:r>
              <w:rPr>
                <w:color w:val="000000"/>
              </w:rPr>
              <w:t>1,360,005</w:t>
            </w:r>
          </w:p>
        </w:tc>
        <w:tc>
          <w:tcPr>
            <w:tcW w:w="1885" w:type="dxa"/>
            <w:noWrap/>
            <w:vAlign w:val="bottom"/>
            <w:hideMark/>
          </w:tcPr>
          <w:p w:rsidR="00AE0D73" w:rsidRPr="00ED303C" w:rsidP="00593243" w14:paraId="52368971" w14:textId="77777777">
            <w:pPr>
              <w:jc w:val="center"/>
              <w:rPr>
                <w:color w:val="333333"/>
              </w:rPr>
            </w:pPr>
            <w:r>
              <w:rPr>
                <w:color w:val="333333"/>
              </w:rPr>
              <w:t xml:space="preserve"> $          11,465 </w:t>
            </w:r>
          </w:p>
        </w:tc>
      </w:tr>
      <w:tr w14:paraId="3036AB3C" w14:textId="77777777" w:rsidTr="00593243">
        <w:tblPrEx>
          <w:tblW w:w="8545" w:type="dxa"/>
          <w:tblLook w:val="04A0"/>
        </w:tblPrEx>
        <w:trPr>
          <w:trHeight w:val="390"/>
        </w:trPr>
        <w:tc>
          <w:tcPr>
            <w:tcW w:w="1360" w:type="dxa"/>
            <w:noWrap/>
            <w:vAlign w:val="bottom"/>
            <w:hideMark/>
          </w:tcPr>
          <w:p w:rsidR="00AE0D73" w:rsidRPr="00ED303C" w:rsidP="00593243" w14:paraId="6836EF08" w14:textId="77777777">
            <w:pPr>
              <w:jc w:val="center"/>
              <w:rPr>
                <w:color w:val="333333"/>
              </w:rPr>
            </w:pPr>
            <w:r>
              <w:rPr>
                <w:color w:val="333333"/>
              </w:rPr>
              <w:t>86263</w:t>
            </w:r>
          </w:p>
        </w:tc>
        <w:tc>
          <w:tcPr>
            <w:tcW w:w="1600" w:type="dxa"/>
            <w:noWrap/>
            <w:vAlign w:val="bottom"/>
            <w:hideMark/>
          </w:tcPr>
          <w:p w:rsidR="00AE0D73" w:rsidRPr="00ED303C" w:rsidP="00593243" w14:paraId="1E7CF76D" w14:textId="77777777">
            <w:pPr>
              <w:jc w:val="center"/>
              <w:rPr>
                <w:color w:val="333333"/>
              </w:rPr>
            </w:pPr>
            <w:r>
              <w:rPr>
                <w:color w:val="333333"/>
              </w:rPr>
              <w:t>KUPB</w:t>
            </w:r>
          </w:p>
        </w:tc>
        <w:tc>
          <w:tcPr>
            <w:tcW w:w="1800" w:type="dxa"/>
            <w:noWrap/>
            <w:vAlign w:val="bottom"/>
            <w:hideMark/>
          </w:tcPr>
          <w:p w:rsidR="00AE0D73" w:rsidRPr="00ED303C" w:rsidP="00593243" w14:paraId="3B2CCB31" w14:textId="77777777">
            <w:pPr>
              <w:jc w:val="center"/>
            </w:pPr>
            <w:r>
              <w:rPr>
                <w:color w:val="000000"/>
              </w:rPr>
              <w:t>318,914</w:t>
            </w:r>
          </w:p>
        </w:tc>
        <w:tc>
          <w:tcPr>
            <w:tcW w:w="1900" w:type="dxa"/>
            <w:noWrap/>
            <w:vAlign w:val="bottom"/>
            <w:hideMark/>
          </w:tcPr>
          <w:p w:rsidR="00AE0D73" w:rsidRPr="00ED303C" w:rsidP="00593243" w14:paraId="407BF24A" w14:textId="77777777">
            <w:pPr>
              <w:jc w:val="center"/>
            </w:pPr>
            <w:r>
              <w:rPr>
                <w:color w:val="000000"/>
              </w:rPr>
              <w:t>318,914</w:t>
            </w:r>
          </w:p>
        </w:tc>
        <w:tc>
          <w:tcPr>
            <w:tcW w:w="1885" w:type="dxa"/>
            <w:noWrap/>
            <w:vAlign w:val="bottom"/>
            <w:hideMark/>
          </w:tcPr>
          <w:p w:rsidR="00AE0D73" w:rsidRPr="00ED303C" w:rsidP="00593243" w14:paraId="6E0AD267" w14:textId="77777777">
            <w:pPr>
              <w:jc w:val="center"/>
              <w:rPr>
                <w:color w:val="333333"/>
              </w:rPr>
            </w:pPr>
            <w:r>
              <w:rPr>
                <w:color w:val="333333"/>
              </w:rPr>
              <w:t xml:space="preserve"> $            2,688 </w:t>
            </w:r>
          </w:p>
        </w:tc>
      </w:tr>
      <w:tr w14:paraId="62B6C7DC" w14:textId="77777777" w:rsidTr="00593243">
        <w:tblPrEx>
          <w:tblW w:w="8545" w:type="dxa"/>
          <w:tblLook w:val="04A0"/>
        </w:tblPrEx>
        <w:trPr>
          <w:trHeight w:val="390"/>
        </w:trPr>
        <w:tc>
          <w:tcPr>
            <w:tcW w:w="1360" w:type="dxa"/>
            <w:noWrap/>
            <w:vAlign w:val="bottom"/>
            <w:hideMark/>
          </w:tcPr>
          <w:p w:rsidR="00AE0D73" w:rsidRPr="00ED303C" w:rsidP="00593243" w14:paraId="3C53F357" w14:textId="77777777">
            <w:pPr>
              <w:jc w:val="center"/>
              <w:rPr>
                <w:color w:val="333333"/>
              </w:rPr>
            </w:pPr>
            <w:r>
              <w:rPr>
                <w:color w:val="333333"/>
              </w:rPr>
              <w:t>65535</w:t>
            </w:r>
          </w:p>
        </w:tc>
        <w:tc>
          <w:tcPr>
            <w:tcW w:w="1600" w:type="dxa"/>
            <w:noWrap/>
            <w:vAlign w:val="bottom"/>
            <w:hideMark/>
          </w:tcPr>
          <w:p w:rsidR="00AE0D73" w:rsidRPr="00ED303C" w:rsidP="00593243" w14:paraId="7BAB2293" w14:textId="77777777">
            <w:pPr>
              <w:jc w:val="center"/>
              <w:rPr>
                <w:color w:val="333333"/>
              </w:rPr>
            </w:pPr>
            <w:r>
              <w:rPr>
                <w:color w:val="333333"/>
              </w:rPr>
              <w:t>KUPK</w:t>
            </w:r>
          </w:p>
        </w:tc>
        <w:tc>
          <w:tcPr>
            <w:tcW w:w="1800" w:type="dxa"/>
            <w:noWrap/>
            <w:vAlign w:val="bottom"/>
            <w:hideMark/>
          </w:tcPr>
          <w:p w:rsidR="00AE0D73" w:rsidRPr="00ED303C" w:rsidP="00593243" w14:paraId="6F5A56AA" w14:textId="77777777">
            <w:pPr>
              <w:jc w:val="center"/>
            </w:pPr>
            <w:r>
              <w:rPr>
                <w:color w:val="000000"/>
              </w:rPr>
              <w:t>149,642</w:t>
            </w:r>
          </w:p>
        </w:tc>
        <w:tc>
          <w:tcPr>
            <w:tcW w:w="1900" w:type="dxa"/>
            <w:noWrap/>
            <w:vAlign w:val="bottom"/>
            <w:hideMark/>
          </w:tcPr>
          <w:p w:rsidR="00AE0D73" w:rsidRPr="00ED303C" w:rsidP="00593243" w14:paraId="77BB9BEF" w14:textId="77777777">
            <w:pPr>
              <w:jc w:val="center"/>
            </w:pPr>
            <w:r>
              <w:rPr>
                <w:color w:val="000000"/>
              </w:rPr>
              <w:t>148,180</w:t>
            </w:r>
          </w:p>
        </w:tc>
        <w:tc>
          <w:tcPr>
            <w:tcW w:w="1885" w:type="dxa"/>
            <w:noWrap/>
            <w:vAlign w:val="bottom"/>
            <w:hideMark/>
          </w:tcPr>
          <w:p w:rsidR="00AE0D73" w:rsidRPr="00ED303C" w:rsidP="00593243" w14:paraId="735A1A7B" w14:textId="77777777">
            <w:pPr>
              <w:jc w:val="center"/>
              <w:rPr>
                <w:color w:val="333333"/>
              </w:rPr>
            </w:pPr>
            <w:r>
              <w:rPr>
                <w:color w:val="333333"/>
              </w:rPr>
              <w:t xml:space="preserve"> $            1,249 </w:t>
            </w:r>
          </w:p>
        </w:tc>
      </w:tr>
      <w:tr w14:paraId="53A9FDCE" w14:textId="77777777" w:rsidTr="00593243">
        <w:tblPrEx>
          <w:tblW w:w="8545" w:type="dxa"/>
          <w:tblLook w:val="04A0"/>
        </w:tblPrEx>
        <w:trPr>
          <w:trHeight w:val="390"/>
        </w:trPr>
        <w:tc>
          <w:tcPr>
            <w:tcW w:w="1360" w:type="dxa"/>
            <w:noWrap/>
            <w:vAlign w:val="bottom"/>
            <w:hideMark/>
          </w:tcPr>
          <w:p w:rsidR="00AE0D73" w:rsidRPr="00ED303C" w:rsidP="00593243" w14:paraId="191E2169" w14:textId="77777777">
            <w:pPr>
              <w:jc w:val="center"/>
              <w:rPr>
                <w:color w:val="333333"/>
              </w:rPr>
            </w:pPr>
            <w:r>
              <w:rPr>
                <w:color w:val="333333"/>
              </w:rPr>
              <w:t>27431</w:t>
            </w:r>
          </w:p>
        </w:tc>
        <w:tc>
          <w:tcPr>
            <w:tcW w:w="1600" w:type="dxa"/>
            <w:noWrap/>
            <w:vAlign w:val="bottom"/>
            <w:hideMark/>
          </w:tcPr>
          <w:p w:rsidR="00AE0D73" w:rsidRPr="00ED303C" w:rsidP="00593243" w14:paraId="33F46E7F" w14:textId="77777777">
            <w:pPr>
              <w:jc w:val="center"/>
              <w:rPr>
                <w:color w:val="333333"/>
              </w:rPr>
            </w:pPr>
            <w:r>
              <w:rPr>
                <w:color w:val="333333"/>
              </w:rPr>
              <w:t>KUPT</w:t>
            </w:r>
          </w:p>
        </w:tc>
        <w:tc>
          <w:tcPr>
            <w:tcW w:w="1800" w:type="dxa"/>
            <w:noWrap/>
            <w:vAlign w:val="bottom"/>
            <w:hideMark/>
          </w:tcPr>
          <w:p w:rsidR="00AE0D73" w:rsidRPr="00ED303C" w:rsidP="00593243" w14:paraId="433FBE33" w14:textId="77777777">
            <w:pPr>
              <w:jc w:val="center"/>
            </w:pPr>
            <w:r>
              <w:rPr>
                <w:color w:val="000000"/>
              </w:rPr>
              <w:t>87,602</w:t>
            </w:r>
          </w:p>
        </w:tc>
        <w:tc>
          <w:tcPr>
            <w:tcW w:w="1900" w:type="dxa"/>
            <w:noWrap/>
            <w:vAlign w:val="bottom"/>
            <w:hideMark/>
          </w:tcPr>
          <w:p w:rsidR="00AE0D73" w:rsidRPr="00ED303C" w:rsidP="00593243" w14:paraId="7F708FFA" w14:textId="77777777">
            <w:pPr>
              <w:jc w:val="center"/>
            </w:pPr>
            <w:r>
              <w:rPr>
                <w:color w:val="000000"/>
              </w:rPr>
              <w:t>87,602</w:t>
            </w:r>
          </w:p>
        </w:tc>
        <w:tc>
          <w:tcPr>
            <w:tcW w:w="1885" w:type="dxa"/>
            <w:noWrap/>
            <w:vAlign w:val="bottom"/>
            <w:hideMark/>
          </w:tcPr>
          <w:p w:rsidR="00AE0D73" w:rsidRPr="00ED303C" w:rsidP="00593243" w14:paraId="1C5067C7" w14:textId="77777777">
            <w:pPr>
              <w:jc w:val="center"/>
              <w:rPr>
                <w:color w:val="333333"/>
              </w:rPr>
            </w:pPr>
            <w:r>
              <w:rPr>
                <w:color w:val="333333"/>
              </w:rPr>
              <w:t xml:space="preserve"> $               738 </w:t>
            </w:r>
          </w:p>
        </w:tc>
      </w:tr>
      <w:tr w14:paraId="020C0A25" w14:textId="77777777" w:rsidTr="00593243">
        <w:tblPrEx>
          <w:tblW w:w="8545" w:type="dxa"/>
          <w:tblLook w:val="04A0"/>
        </w:tblPrEx>
        <w:trPr>
          <w:trHeight w:val="390"/>
        </w:trPr>
        <w:tc>
          <w:tcPr>
            <w:tcW w:w="1360" w:type="dxa"/>
            <w:noWrap/>
            <w:vAlign w:val="bottom"/>
            <w:hideMark/>
          </w:tcPr>
          <w:p w:rsidR="00AE0D73" w:rsidRPr="00ED303C" w:rsidP="00593243" w14:paraId="3B7AB0BC" w14:textId="77777777">
            <w:pPr>
              <w:jc w:val="center"/>
              <w:rPr>
                <w:color w:val="333333"/>
              </w:rPr>
            </w:pPr>
            <w:r>
              <w:rPr>
                <w:color w:val="333333"/>
              </w:rPr>
              <w:t>89714</w:t>
            </w:r>
          </w:p>
        </w:tc>
        <w:tc>
          <w:tcPr>
            <w:tcW w:w="1600" w:type="dxa"/>
            <w:noWrap/>
            <w:vAlign w:val="bottom"/>
            <w:hideMark/>
          </w:tcPr>
          <w:p w:rsidR="00AE0D73" w:rsidRPr="00ED303C" w:rsidP="00593243" w14:paraId="6CDB0186" w14:textId="77777777">
            <w:pPr>
              <w:jc w:val="center"/>
              <w:rPr>
                <w:color w:val="333333"/>
              </w:rPr>
            </w:pPr>
            <w:r>
              <w:rPr>
                <w:color w:val="333333"/>
              </w:rPr>
              <w:t>KUPU</w:t>
            </w:r>
          </w:p>
        </w:tc>
        <w:tc>
          <w:tcPr>
            <w:tcW w:w="1800" w:type="dxa"/>
            <w:noWrap/>
            <w:vAlign w:val="bottom"/>
            <w:hideMark/>
          </w:tcPr>
          <w:p w:rsidR="00AE0D73" w:rsidRPr="00ED303C" w:rsidP="00593243" w14:paraId="28D65ABB" w14:textId="77777777">
            <w:pPr>
              <w:jc w:val="center"/>
            </w:pPr>
            <w:r>
              <w:rPr>
                <w:color w:val="000000"/>
              </w:rPr>
              <w:t>956,178</w:t>
            </w:r>
          </w:p>
        </w:tc>
        <w:tc>
          <w:tcPr>
            <w:tcW w:w="1900" w:type="dxa"/>
            <w:noWrap/>
            <w:vAlign w:val="bottom"/>
            <w:hideMark/>
          </w:tcPr>
          <w:p w:rsidR="00AE0D73" w:rsidRPr="00ED303C" w:rsidP="00593243" w14:paraId="426384E3" w14:textId="77777777">
            <w:pPr>
              <w:jc w:val="center"/>
            </w:pPr>
            <w:r>
              <w:rPr>
                <w:color w:val="000000"/>
              </w:rPr>
              <w:t>948,005</w:t>
            </w:r>
          </w:p>
        </w:tc>
        <w:tc>
          <w:tcPr>
            <w:tcW w:w="1885" w:type="dxa"/>
            <w:noWrap/>
            <w:vAlign w:val="bottom"/>
            <w:hideMark/>
          </w:tcPr>
          <w:p w:rsidR="00AE0D73" w:rsidRPr="00ED303C" w:rsidP="00593243" w14:paraId="7EEDC0D8" w14:textId="77777777">
            <w:pPr>
              <w:jc w:val="center"/>
              <w:rPr>
                <w:color w:val="333333"/>
              </w:rPr>
            </w:pPr>
            <w:r>
              <w:rPr>
                <w:color w:val="333333"/>
              </w:rPr>
              <w:t xml:space="preserve"> $            7,992 </w:t>
            </w:r>
          </w:p>
        </w:tc>
      </w:tr>
      <w:tr w14:paraId="37FE8DE1" w14:textId="77777777" w:rsidTr="00593243">
        <w:tblPrEx>
          <w:tblW w:w="8545" w:type="dxa"/>
          <w:tblLook w:val="04A0"/>
        </w:tblPrEx>
        <w:trPr>
          <w:trHeight w:val="390"/>
        </w:trPr>
        <w:tc>
          <w:tcPr>
            <w:tcW w:w="1360" w:type="dxa"/>
            <w:noWrap/>
            <w:vAlign w:val="bottom"/>
            <w:hideMark/>
          </w:tcPr>
          <w:p w:rsidR="00AE0D73" w:rsidRPr="00ED303C" w:rsidP="00593243" w14:paraId="22EDE1AB" w14:textId="77777777">
            <w:pPr>
              <w:jc w:val="center"/>
              <w:rPr>
                <w:color w:val="333333"/>
              </w:rPr>
            </w:pPr>
            <w:r>
              <w:rPr>
                <w:color w:val="333333"/>
              </w:rPr>
              <w:t>57884</w:t>
            </w:r>
          </w:p>
        </w:tc>
        <w:tc>
          <w:tcPr>
            <w:tcW w:w="1600" w:type="dxa"/>
            <w:noWrap/>
            <w:vAlign w:val="bottom"/>
            <w:hideMark/>
          </w:tcPr>
          <w:p w:rsidR="00AE0D73" w:rsidRPr="00ED303C" w:rsidP="00593243" w14:paraId="1AF727C1" w14:textId="77777777">
            <w:pPr>
              <w:jc w:val="center"/>
              <w:rPr>
                <w:color w:val="333333"/>
              </w:rPr>
            </w:pPr>
            <w:r>
              <w:rPr>
                <w:color w:val="333333"/>
              </w:rPr>
              <w:t>KUPX-TV</w:t>
            </w:r>
          </w:p>
        </w:tc>
        <w:tc>
          <w:tcPr>
            <w:tcW w:w="1800" w:type="dxa"/>
            <w:noWrap/>
            <w:vAlign w:val="bottom"/>
            <w:hideMark/>
          </w:tcPr>
          <w:p w:rsidR="00AE0D73" w:rsidRPr="00ED303C" w:rsidP="00593243" w14:paraId="16BCDE4C" w14:textId="77777777">
            <w:pPr>
              <w:jc w:val="center"/>
            </w:pPr>
            <w:r>
              <w:rPr>
                <w:color w:val="000000"/>
              </w:rPr>
              <w:t>2,374,672</w:t>
            </w:r>
          </w:p>
        </w:tc>
        <w:tc>
          <w:tcPr>
            <w:tcW w:w="1900" w:type="dxa"/>
            <w:noWrap/>
            <w:vAlign w:val="bottom"/>
            <w:hideMark/>
          </w:tcPr>
          <w:p w:rsidR="00AE0D73" w:rsidRPr="00ED303C" w:rsidP="00593243" w14:paraId="66A8D283" w14:textId="77777777">
            <w:pPr>
              <w:jc w:val="center"/>
            </w:pPr>
            <w:r>
              <w:rPr>
                <w:color w:val="000000"/>
              </w:rPr>
              <w:t>2,191,229</w:t>
            </w:r>
          </w:p>
        </w:tc>
        <w:tc>
          <w:tcPr>
            <w:tcW w:w="1885" w:type="dxa"/>
            <w:noWrap/>
            <w:vAlign w:val="bottom"/>
            <w:hideMark/>
          </w:tcPr>
          <w:p w:rsidR="00AE0D73" w:rsidRPr="00ED303C" w:rsidP="00593243" w14:paraId="75A0E1AD" w14:textId="77777777">
            <w:pPr>
              <w:jc w:val="center"/>
              <w:rPr>
                <w:color w:val="333333"/>
              </w:rPr>
            </w:pPr>
            <w:r>
              <w:rPr>
                <w:color w:val="333333"/>
              </w:rPr>
              <w:t xml:space="preserve"> $          18,472 </w:t>
            </w:r>
          </w:p>
        </w:tc>
      </w:tr>
      <w:tr w14:paraId="32CFA63D" w14:textId="77777777" w:rsidTr="00593243">
        <w:tblPrEx>
          <w:tblW w:w="8545" w:type="dxa"/>
          <w:tblLook w:val="04A0"/>
        </w:tblPrEx>
        <w:trPr>
          <w:trHeight w:val="390"/>
        </w:trPr>
        <w:tc>
          <w:tcPr>
            <w:tcW w:w="1360" w:type="dxa"/>
            <w:noWrap/>
            <w:vAlign w:val="bottom"/>
            <w:hideMark/>
          </w:tcPr>
          <w:p w:rsidR="00AE0D73" w:rsidRPr="00ED303C" w:rsidP="00593243" w14:paraId="3B95B719" w14:textId="77777777">
            <w:pPr>
              <w:jc w:val="center"/>
              <w:rPr>
                <w:color w:val="333333"/>
              </w:rPr>
            </w:pPr>
            <w:r>
              <w:rPr>
                <w:color w:val="333333"/>
              </w:rPr>
              <w:t>23074</w:t>
            </w:r>
          </w:p>
        </w:tc>
        <w:tc>
          <w:tcPr>
            <w:tcW w:w="1600" w:type="dxa"/>
            <w:noWrap/>
            <w:vAlign w:val="bottom"/>
            <w:hideMark/>
          </w:tcPr>
          <w:p w:rsidR="00AE0D73" w:rsidRPr="00ED303C" w:rsidP="00593243" w14:paraId="799E030F" w14:textId="77777777">
            <w:pPr>
              <w:jc w:val="center"/>
              <w:rPr>
                <w:color w:val="333333"/>
              </w:rPr>
            </w:pPr>
            <w:r>
              <w:rPr>
                <w:color w:val="333333"/>
              </w:rPr>
              <w:t>KUSA</w:t>
            </w:r>
          </w:p>
        </w:tc>
        <w:tc>
          <w:tcPr>
            <w:tcW w:w="1800" w:type="dxa"/>
            <w:noWrap/>
            <w:vAlign w:val="bottom"/>
            <w:hideMark/>
          </w:tcPr>
          <w:p w:rsidR="00AE0D73" w:rsidRPr="00ED303C" w:rsidP="00593243" w14:paraId="3DE85381" w14:textId="77777777">
            <w:pPr>
              <w:jc w:val="center"/>
            </w:pPr>
            <w:r>
              <w:rPr>
                <w:color w:val="000000"/>
              </w:rPr>
              <w:t>3,802,407</w:t>
            </w:r>
          </w:p>
        </w:tc>
        <w:tc>
          <w:tcPr>
            <w:tcW w:w="1900" w:type="dxa"/>
            <w:noWrap/>
            <w:vAlign w:val="bottom"/>
            <w:hideMark/>
          </w:tcPr>
          <w:p w:rsidR="00AE0D73" w:rsidRPr="00ED303C" w:rsidP="00593243" w14:paraId="14D85BD9" w14:textId="77777777">
            <w:pPr>
              <w:jc w:val="center"/>
            </w:pPr>
            <w:r>
              <w:rPr>
                <w:color w:val="000000"/>
              </w:rPr>
              <w:t>3,560,546</w:t>
            </w:r>
          </w:p>
        </w:tc>
        <w:tc>
          <w:tcPr>
            <w:tcW w:w="1885" w:type="dxa"/>
            <w:noWrap/>
            <w:vAlign w:val="bottom"/>
            <w:hideMark/>
          </w:tcPr>
          <w:p w:rsidR="00AE0D73" w:rsidRPr="00ED303C" w:rsidP="00593243" w14:paraId="4B486175" w14:textId="77777777">
            <w:pPr>
              <w:jc w:val="center"/>
              <w:rPr>
                <w:color w:val="333333"/>
              </w:rPr>
            </w:pPr>
            <w:r>
              <w:rPr>
                <w:color w:val="333333"/>
              </w:rPr>
              <w:t xml:space="preserve"> $          30,015 </w:t>
            </w:r>
          </w:p>
        </w:tc>
      </w:tr>
      <w:tr w14:paraId="77BE260C" w14:textId="77777777" w:rsidTr="00593243">
        <w:tblPrEx>
          <w:tblW w:w="8545" w:type="dxa"/>
          <w:tblLook w:val="04A0"/>
        </w:tblPrEx>
        <w:trPr>
          <w:trHeight w:val="390"/>
        </w:trPr>
        <w:tc>
          <w:tcPr>
            <w:tcW w:w="1360" w:type="dxa"/>
            <w:noWrap/>
            <w:vAlign w:val="bottom"/>
            <w:hideMark/>
          </w:tcPr>
          <w:p w:rsidR="00AE0D73" w:rsidRPr="00ED303C" w:rsidP="00593243" w14:paraId="632938BE" w14:textId="77777777">
            <w:pPr>
              <w:jc w:val="center"/>
              <w:rPr>
                <w:color w:val="333333"/>
              </w:rPr>
            </w:pPr>
            <w:r>
              <w:rPr>
                <w:color w:val="333333"/>
              </w:rPr>
              <w:t>61072</w:t>
            </w:r>
          </w:p>
        </w:tc>
        <w:tc>
          <w:tcPr>
            <w:tcW w:w="1600" w:type="dxa"/>
            <w:noWrap/>
            <w:vAlign w:val="bottom"/>
            <w:hideMark/>
          </w:tcPr>
          <w:p w:rsidR="00AE0D73" w:rsidRPr="00ED303C" w:rsidP="00593243" w14:paraId="3F72AEE9" w14:textId="77777777">
            <w:pPr>
              <w:jc w:val="center"/>
              <w:rPr>
                <w:color w:val="333333"/>
              </w:rPr>
            </w:pPr>
            <w:r>
              <w:rPr>
                <w:color w:val="333333"/>
              </w:rPr>
              <w:t>KUSD-TV</w:t>
            </w:r>
          </w:p>
        </w:tc>
        <w:tc>
          <w:tcPr>
            <w:tcW w:w="1800" w:type="dxa"/>
            <w:noWrap/>
            <w:vAlign w:val="bottom"/>
            <w:hideMark/>
          </w:tcPr>
          <w:p w:rsidR="00AE0D73" w:rsidRPr="00ED303C" w:rsidP="00593243" w14:paraId="2DACEAFA" w14:textId="77777777">
            <w:pPr>
              <w:jc w:val="center"/>
            </w:pPr>
            <w:r>
              <w:rPr>
                <w:color w:val="000000"/>
              </w:rPr>
              <w:t>460,480</w:t>
            </w:r>
          </w:p>
        </w:tc>
        <w:tc>
          <w:tcPr>
            <w:tcW w:w="1900" w:type="dxa"/>
            <w:noWrap/>
            <w:vAlign w:val="bottom"/>
            <w:hideMark/>
          </w:tcPr>
          <w:p w:rsidR="00AE0D73" w:rsidRPr="00ED303C" w:rsidP="00593243" w14:paraId="5DBF337D" w14:textId="77777777">
            <w:pPr>
              <w:jc w:val="center"/>
            </w:pPr>
            <w:r>
              <w:rPr>
                <w:color w:val="000000"/>
              </w:rPr>
              <w:t>460,277</w:t>
            </w:r>
          </w:p>
        </w:tc>
        <w:tc>
          <w:tcPr>
            <w:tcW w:w="1885" w:type="dxa"/>
            <w:noWrap/>
            <w:vAlign w:val="bottom"/>
            <w:hideMark/>
          </w:tcPr>
          <w:p w:rsidR="00AE0D73" w:rsidRPr="00ED303C" w:rsidP="00593243" w14:paraId="0B2724DF" w14:textId="77777777">
            <w:pPr>
              <w:jc w:val="center"/>
              <w:rPr>
                <w:color w:val="333333"/>
              </w:rPr>
            </w:pPr>
            <w:r>
              <w:rPr>
                <w:color w:val="333333"/>
              </w:rPr>
              <w:t xml:space="preserve"> $            3,880 </w:t>
            </w:r>
          </w:p>
        </w:tc>
      </w:tr>
      <w:tr w14:paraId="6DE7ECCF" w14:textId="77777777" w:rsidTr="00593243">
        <w:tblPrEx>
          <w:tblW w:w="8545" w:type="dxa"/>
          <w:tblLook w:val="04A0"/>
        </w:tblPrEx>
        <w:trPr>
          <w:trHeight w:val="390"/>
        </w:trPr>
        <w:tc>
          <w:tcPr>
            <w:tcW w:w="1360" w:type="dxa"/>
            <w:noWrap/>
            <w:vAlign w:val="bottom"/>
            <w:hideMark/>
          </w:tcPr>
          <w:p w:rsidR="00AE0D73" w:rsidRPr="00ED303C" w:rsidP="00593243" w14:paraId="54C68C8D" w14:textId="77777777">
            <w:pPr>
              <w:jc w:val="center"/>
              <w:rPr>
                <w:color w:val="333333"/>
              </w:rPr>
            </w:pPr>
            <w:r>
              <w:rPr>
                <w:color w:val="333333"/>
              </w:rPr>
              <w:t>10238</w:t>
            </w:r>
          </w:p>
        </w:tc>
        <w:tc>
          <w:tcPr>
            <w:tcW w:w="1600" w:type="dxa"/>
            <w:noWrap/>
            <w:vAlign w:val="bottom"/>
            <w:hideMark/>
          </w:tcPr>
          <w:p w:rsidR="00AE0D73" w:rsidRPr="00ED303C" w:rsidP="00593243" w14:paraId="600AD02B" w14:textId="77777777">
            <w:pPr>
              <w:jc w:val="center"/>
              <w:rPr>
                <w:color w:val="333333"/>
              </w:rPr>
            </w:pPr>
            <w:r>
              <w:rPr>
                <w:color w:val="333333"/>
              </w:rPr>
              <w:t>KUSI-TV</w:t>
            </w:r>
          </w:p>
        </w:tc>
        <w:tc>
          <w:tcPr>
            <w:tcW w:w="1800" w:type="dxa"/>
            <w:noWrap/>
            <w:vAlign w:val="bottom"/>
            <w:hideMark/>
          </w:tcPr>
          <w:p w:rsidR="00AE0D73" w:rsidRPr="00ED303C" w:rsidP="00593243" w14:paraId="19E0DE63" w14:textId="77777777">
            <w:pPr>
              <w:jc w:val="center"/>
            </w:pPr>
            <w:r>
              <w:rPr>
                <w:color w:val="000000"/>
              </w:rPr>
              <w:t>3,572,818</w:t>
            </w:r>
          </w:p>
        </w:tc>
        <w:tc>
          <w:tcPr>
            <w:tcW w:w="1900" w:type="dxa"/>
            <w:noWrap/>
            <w:vAlign w:val="bottom"/>
            <w:hideMark/>
          </w:tcPr>
          <w:p w:rsidR="00AE0D73" w:rsidRPr="00ED303C" w:rsidP="00593243" w14:paraId="62C02A7E" w14:textId="77777777">
            <w:pPr>
              <w:jc w:val="center"/>
            </w:pPr>
            <w:r>
              <w:rPr>
                <w:color w:val="000000"/>
              </w:rPr>
              <w:t>3,435,670</w:t>
            </w:r>
          </w:p>
        </w:tc>
        <w:tc>
          <w:tcPr>
            <w:tcW w:w="1885" w:type="dxa"/>
            <w:noWrap/>
            <w:vAlign w:val="bottom"/>
            <w:hideMark/>
          </w:tcPr>
          <w:p w:rsidR="00AE0D73" w:rsidRPr="00ED303C" w:rsidP="00593243" w14:paraId="012B1C43" w14:textId="77777777">
            <w:pPr>
              <w:jc w:val="center"/>
              <w:rPr>
                <w:color w:val="333333"/>
              </w:rPr>
            </w:pPr>
            <w:r>
              <w:rPr>
                <w:color w:val="333333"/>
              </w:rPr>
              <w:t xml:space="preserve"> $          28,963 </w:t>
            </w:r>
          </w:p>
        </w:tc>
      </w:tr>
      <w:tr w14:paraId="165392DD" w14:textId="77777777" w:rsidTr="00593243">
        <w:tblPrEx>
          <w:tblW w:w="8545" w:type="dxa"/>
          <w:tblLook w:val="04A0"/>
        </w:tblPrEx>
        <w:trPr>
          <w:trHeight w:val="390"/>
        </w:trPr>
        <w:tc>
          <w:tcPr>
            <w:tcW w:w="1360" w:type="dxa"/>
            <w:noWrap/>
            <w:vAlign w:val="bottom"/>
            <w:hideMark/>
          </w:tcPr>
          <w:p w:rsidR="00AE0D73" w:rsidRPr="00ED303C" w:rsidP="00593243" w14:paraId="7574C36C" w14:textId="77777777">
            <w:pPr>
              <w:jc w:val="center"/>
              <w:rPr>
                <w:color w:val="333333"/>
              </w:rPr>
            </w:pPr>
            <w:r>
              <w:rPr>
                <w:color w:val="333333"/>
              </w:rPr>
              <w:t>43567</w:t>
            </w:r>
          </w:p>
        </w:tc>
        <w:tc>
          <w:tcPr>
            <w:tcW w:w="1600" w:type="dxa"/>
            <w:noWrap/>
            <w:vAlign w:val="bottom"/>
            <w:hideMark/>
          </w:tcPr>
          <w:p w:rsidR="00AE0D73" w:rsidRPr="00ED303C" w:rsidP="00593243" w14:paraId="1B7A0624" w14:textId="77777777">
            <w:pPr>
              <w:jc w:val="center"/>
              <w:rPr>
                <w:color w:val="333333"/>
              </w:rPr>
            </w:pPr>
            <w:r>
              <w:rPr>
                <w:color w:val="333333"/>
              </w:rPr>
              <w:t>KUSM-TV</w:t>
            </w:r>
          </w:p>
        </w:tc>
        <w:tc>
          <w:tcPr>
            <w:tcW w:w="1800" w:type="dxa"/>
            <w:noWrap/>
            <w:vAlign w:val="bottom"/>
            <w:hideMark/>
          </w:tcPr>
          <w:p w:rsidR="00AE0D73" w:rsidRPr="00ED303C" w:rsidP="00593243" w14:paraId="334A48F4" w14:textId="77777777">
            <w:pPr>
              <w:jc w:val="center"/>
            </w:pPr>
            <w:r>
              <w:rPr>
                <w:color w:val="000000"/>
              </w:rPr>
              <w:t>122,678</w:t>
            </w:r>
          </w:p>
        </w:tc>
        <w:tc>
          <w:tcPr>
            <w:tcW w:w="1900" w:type="dxa"/>
            <w:noWrap/>
            <w:vAlign w:val="bottom"/>
            <w:hideMark/>
          </w:tcPr>
          <w:p w:rsidR="00AE0D73" w:rsidRPr="00ED303C" w:rsidP="00593243" w14:paraId="43DD831F" w14:textId="77777777">
            <w:pPr>
              <w:jc w:val="center"/>
            </w:pPr>
            <w:r>
              <w:rPr>
                <w:color w:val="000000"/>
              </w:rPr>
              <w:t>109,830</w:t>
            </w:r>
          </w:p>
        </w:tc>
        <w:tc>
          <w:tcPr>
            <w:tcW w:w="1885" w:type="dxa"/>
            <w:noWrap/>
            <w:vAlign w:val="bottom"/>
            <w:hideMark/>
          </w:tcPr>
          <w:p w:rsidR="00AE0D73" w:rsidRPr="00ED303C" w:rsidP="00593243" w14:paraId="23FC04DF" w14:textId="77777777">
            <w:pPr>
              <w:jc w:val="center"/>
              <w:rPr>
                <w:color w:val="333333"/>
              </w:rPr>
            </w:pPr>
            <w:r>
              <w:rPr>
                <w:color w:val="333333"/>
              </w:rPr>
              <w:t xml:space="preserve"> $               926 </w:t>
            </w:r>
          </w:p>
        </w:tc>
      </w:tr>
      <w:tr w14:paraId="4DA1111D" w14:textId="77777777" w:rsidTr="00593243">
        <w:tblPrEx>
          <w:tblW w:w="8545" w:type="dxa"/>
          <w:tblLook w:val="04A0"/>
        </w:tblPrEx>
        <w:trPr>
          <w:trHeight w:val="390"/>
        </w:trPr>
        <w:tc>
          <w:tcPr>
            <w:tcW w:w="1360" w:type="dxa"/>
            <w:noWrap/>
            <w:vAlign w:val="bottom"/>
            <w:hideMark/>
          </w:tcPr>
          <w:p w:rsidR="00AE0D73" w:rsidRPr="00ED303C" w:rsidP="00593243" w14:paraId="1F35F670" w14:textId="77777777">
            <w:pPr>
              <w:jc w:val="center"/>
              <w:rPr>
                <w:color w:val="333333"/>
              </w:rPr>
            </w:pPr>
            <w:r>
              <w:rPr>
                <w:color w:val="333333"/>
              </w:rPr>
              <w:t>69694</w:t>
            </w:r>
          </w:p>
        </w:tc>
        <w:tc>
          <w:tcPr>
            <w:tcW w:w="1600" w:type="dxa"/>
            <w:noWrap/>
            <w:vAlign w:val="bottom"/>
            <w:hideMark/>
          </w:tcPr>
          <w:p w:rsidR="00AE0D73" w:rsidRPr="00ED303C" w:rsidP="00593243" w14:paraId="743BEB78" w14:textId="77777777">
            <w:pPr>
              <w:jc w:val="center"/>
              <w:rPr>
                <w:color w:val="333333"/>
              </w:rPr>
            </w:pPr>
            <w:r>
              <w:rPr>
                <w:color w:val="333333"/>
              </w:rPr>
              <w:t>KUTF</w:t>
            </w:r>
          </w:p>
        </w:tc>
        <w:tc>
          <w:tcPr>
            <w:tcW w:w="1800" w:type="dxa"/>
            <w:noWrap/>
            <w:vAlign w:val="bottom"/>
            <w:hideMark/>
          </w:tcPr>
          <w:p w:rsidR="00AE0D73" w:rsidRPr="00ED303C" w:rsidP="00593243" w14:paraId="39C5510E" w14:textId="77777777">
            <w:pPr>
              <w:jc w:val="center"/>
            </w:pPr>
            <w:r>
              <w:rPr>
                <w:color w:val="000000"/>
              </w:rPr>
              <w:t>1,210,774</w:t>
            </w:r>
          </w:p>
        </w:tc>
        <w:tc>
          <w:tcPr>
            <w:tcW w:w="1900" w:type="dxa"/>
            <w:noWrap/>
            <w:vAlign w:val="bottom"/>
            <w:hideMark/>
          </w:tcPr>
          <w:p w:rsidR="00AE0D73" w:rsidRPr="00ED303C" w:rsidP="00593243" w14:paraId="61C366AB" w14:textId="77777777">
            <w:pPr>
              <w:jc w:val="center"/>
            </w:pPr>
            <w:r>
              <w:rPr>
                <w:color w:val="000000"/>
              </w:rPr>
              <w:t>1,031,870</w:t>
            </w:r>
          </w:p>
        </w:tc>
        <w:tc>
          <w:tcPr>
            <w:tcW w:w="1885" w:type="dxa"/>
            <w:noWrap/>
            <w:vAlign w:val="bottom"/>
            <w:hideMark/>
          </w:tcPr>
          <w:p w:rsidR="00AE0D73" w:rsidRPr="00ED303C" w:rsidP="00593243" w14:paraId="20468D22" w14:textId="77777777">
            <w:pPr>
              <w:jc w:val="center"/>
              <w:rPr>
                <w:color w:val="333333"/>
              </w:rPr>
            </w:pPr>
            <w:r>
              <w:rPr>
                <w:color w:val="333333"/>
              </w:rPr>
              <w:t xml:space="preserve"> $            8,699 </w:t>
            </w:r>
          </w:p>
        </w:tc>
      </w:tr>
      <w:tr w14:paraId="5FE7DA6E" w14:textId="77777777" w:rsidTr="00593243">
        <w:tblPrEx>
          <w:tblW w:w="8545" w:type="dxa"/>
          <w:tblLook w:val="04A0"/>
        </w:tblPrEx>
        <w:trPr>
          <w:trHeight w:val="390"/>
        </w:trPr>
        <w:tc>
          <w:tcPr>
            <w:tcW w:w="1360" w:type="dxa"/>
            <w:noWrap/>
            <w:vAlign w:val="bottom"/>
            <w:hideMark/>
          </w:tcPr>
          <w:p w:rsidR="00AE0D73" w:rsidRPr="00ED303C" w:rsidP="00593243" w14:paraId="371A757B" w14:textId="77777777">
            <w:pPr>
              <w:jc w:val="center"/>
              <w:rPr>
                <w:color w:val="333333"/>
              </w:rPr>
            </w:pPr>
            <w:r>
              <w:rPr>
                <w:color w:val="333333"/>
              </w:rPr>
              <w:t>81451</w:t>
            </w:r>
          </w:p>
        </w:tc>
        <w:tc>
          <w:tcPr>
            <w:tcW w:w="1600" w:type="dxa"/>
            <w:noWrap/>
            <w:vAlign w:val="bottom"/>
            <w:hideMark/>
          </w:tcPr>
          <w:p w:rsidR="00AE0D73" w:rsidRPr="00ED303C" w:rsidP="00593243" w14:paraId="0D19B166" w14:textId="77777777">
            <w:pPr>
              <w:jc w:val="center"/>
              <w:rPr>
                <w:color w:val="333333"/>
              </w:rPr>
            </w:pPr>
            <w:r>
              <w:rPr>
                <w:color w:val="333333"/>
              </w:rPr>
              <w:t>KUTH-DT</w:t>
            </w:r>
          </w:p>
        </w:tc>
        <w:tc>
          <w:tcPr>
            <w:tcW w:w="1800" w:type="dxa"/>
            <w:noWrap/>
            <w:vAlign w:val="bottom"/>
            <w:hideMark/>
          </w:tcPr>
          <w:p w:rsidR="00AE0D73" w:rsidRPr="00ED303C" w:rsidP="00593243" w14:paraId="2DB754FF" w14:textId="77777777">
            <w:pPr>
              <w:jc w:val="center"/>
            </w:pPr>
            <w:r>
              <w:rPr>
                <w:color w:val="000000"/>
              </w:rPr>
              <w:t>2,219,788</w:t>
            </w:r>
          </w:p>
        </w:tc>
        <w:tc>
          <w:tcPr>
            <w:tcW w:w="1900" w:type="dxa"/>
            <w:noWrap/>
            <w:vAlign w:val="bottom"/>
            <w:hideMark/>
          </w:tcPr>
          <w:p w:rsidR="00AE0D73" w:rsidRPr="00ED303C" w:rsidP="00593243" w14:paraId="6D44844A" w14:textId="77777777">
            <w:pPr>
              <w:jc w:val="center"/>
            </w:pPr>
            <w:r>
              <w:rPr>
                <w:color w:val="000000"/>
              </w:rPr>
              <w:t>2,027,174</w:t>
            </w:r>
          </w:p>
        </w:tc>
        <w:tc>
          <w:tcPr>
            <w:tcW w:w="1885" w:type="dxa"/>
            <w:noWrap/>
            <w:vAlign w:val="bottom"/>
            <w:hideMark/>
          </w:tcPr>
          <w:p w:rsidR="00AE0D73" w:rsidRPr="00ED303C" w:rsidP="00593243" w14:paraId="7893F9EC" w14:textId="77777777">
            <w:pPr>
              <w:jc w:val="center"/>
              <w:rPr>
                <w:color w:val="333333"/>
              </w:rPr>
            </w:pPr>
            <w:r>
              <w:rPr>
                <w:color w:val="333333"/>
              </w:rPr>
              <w:t xml:space="preserve"> $          17,089 </w:t>
            </w:r>
          </w:p>
        </w:tc>
      </w:tr>
      <w:tr w14:paraId="06515DEE" w14:textId="77777777" w:rsidTr="00593243">
        <w:tblPrEx>
          <w:tblW w:w="8545" w:type="dxa"/>
          <w:tblLook w:val="04A0"/>
        </w:tblPrEx>
        <w:trPr>
          <w:trHeight w:val="390"/>
        </w:trPr>
        <w:tc>
          <w:tcPr>
            <w:tcW w:w="1360" w:type="dxa"/>
            <w:noWrap/>
            <w:vAlign w:val="bottom"/>
            <w:hideMark/>
          </w:tcPr>
          <w:p w:rsidR="00AE0D73" w:rsidRPr="00ED303C" w:rsidP="00593243" w14:paraId="5CB38600" w14:textId="77777777">
            <w:pPr>
              <w:jc w:val="center"/>
              <w:rPr>
                <w:color w:val="333333"/>
              </w:rPr>
            </w:pPr>
            <w:r>
              <w:rPr>
                <w:color w:val="333333"/>
              </w:rPr>
              <w:t>68886</w:t>
            </w:r>
          </w:p>
        </w:tc>
        <w:tc>
          <w:tcPr>
            <w:tcW w:w="1600" w:type="dxa"/>
            <w:noWrap/>
            <w:vAlign w:val="bottom"/>
            <w:hideMark/>
          </w:tcPr>
          <w:p w:rsidR="00AE0D73" w:rsidRPr="00ED303C" w:rsidP="00593243" w14:paraId="6E28983F" w14:textId="77777777">
            <w:pPr>
              <w:jc w:val="center"/>
              <w:rPr>
                <w:color w:val="333333"/>
              </w:rPr>
            </w:pPr>
            <w:r>
              <w:rPr>
                <w:color w:val="333333"/>
              </w:rPr>
              <w:t>KUTP</w:t>
            </w:r>
          </w:p>
        </w:tc>
        <w:tc>
          <w:tcPr>
            <w:tcW w:w="1800" w:type="dxa"/>
            <w:noWrap/>
            <w:vAlign w:val="bottom"/>
            <w:hideMark/>
          </w:tcPr>
          <w:p w:rsidR="00AE0D73" w:rsidRPr="00ED303C" w:rsidP="00593243" w14:paraId="26659875" w14:textId="77777777">
            <w:pPr>
              <w:jc w:val="center"/>
            </w:pPr>
            <w:r>
              <w:rPr>
                <w:color w:val="000000"/>
              </w:rPr>
              <w:t>4,191,015</w:t>
            </w:r>
          </w:p>
        </w:tc>
        <w:tc>
          <w:tcPr>
            <w:tcW w:w="1900" w:type="dxa"/>
            <w:noWrap/>
            <w:vAlign w:val="bottom"/>
            <w:hideMark/>
          </w:tcPr>
          <w:p w:rsidR="00AE0D73" w:rsidRPr="00ED303C" w:rsidP="00593243" w14:paraId="229685D1" w14:textId="77777777">
            <w:pPr>
              <w:jc w:val="center"/>
            </w:pPr>
            <w:r>
              <w:rPr>
                <w:color w:val="000000"/>
              </w:rPr>
              <w:t>4,176,014</w:t>
            </w:r>
          </w:p>
        </w:tc>
        <w:tc>
          <w:tcPr>
            <w:tcW w:w="1885" w:type="dxa"/>
            <w:noWrap/>
            <w:vAlign w:val="bottom"/>
            <w:hideMark/>
          </w:tcPr>
          <w:p w:rsidR="00AE0D73" w:rsidRPr="00ED303C" w:rsidP="00593243" w14:paraId="03985714" w14:textId="77777777">
            <w:pPr>
              <w:jc w:val="center"/>
              <w:rPr>
                <w:color w:val="333333"/>
              </w:rPr>
            </w:pPr>
            <w:r>
              <w:rPr>
                <w:color w:val="333333"/>
              </w:rPr>
              <w:t xml:space="preserve"> $          35,204 </w:t>
            </w:r>
          </w:p>
        </w:tc>
      </w:tr>
      <w:tr w14:paraId="01727172" w14:textId="77777777" w:rsidTr="00593243">
        <w:tblPrEx>
          <w:tblW w:w="8545" w:type="dxa"/>
          <w:tblLook w:val="04A0"/>
        </w:tblPrEx>
        <w:trPr>
          <w:trHeight w:val="390"/>
        </w:trPr>
        <w:tc>
          <w:tcPr>
            <w:tcW w:w="1360" w:type="dxa"/>
            <w:noWrap/>
            <w:vAlign w:val="bottom"/>
            <w:hideMark/>
          </w:tcPr>
          <w:p w:rsidR="00AE0D73" w:rsidRPr="00ED303C" w:rsidP="00593243" w14:paraId="7A8D27C2" w14:textId="77777777">
            <w:pPr>
              <w:jc w:val="center"/>
              <w:rPr>
                <w:color w:val="333333"/>
              </w:rPr>
            </w:pPr>
            <w:r>
              <w:rPr>
                <w:color w:val="333333"/>
              </w:rPr>
              <w:t>35823</w:t>
            </w:r>
          </w:p>
        </w:tc>
        <w:tc>
          <w:tcPr>
            <w:tcW w:w="1600" w:type="dxa"/>
            <w:noWrap/>
            <w:vAlign w:val="bottom"/>
            <w:hideMark/>
          </w:tcPr>
          <w:p w:rsidR="00AE0D73" w:rsidRPr="00ED303C" w:rsidP="00593243" w14:paraId="143B3571" w14:textId="77777777">
            <w:pPr>
              <w:jc w:val="center"/>
              <w:rPr>
                <w:color w:val="333333"/>
              </w:rPr>
            </w:pPr>
            <w:r>
              <w:rPr>
                <w:color w:val="333333"/>
              </w:rPr>
              <w:t>KUTV</w:t>
            </w:r>
          </w:p>
        </w:tc>
        <w:tc>
          <w:tcPr>
            <w:tcW w:w="1800" w:type="dxa"/>
            <w:noWrap/>
            <w:vAlign w:val="bottom"/>
            <w:hideMark/>
          </w:tcPr>
          <w:p w:rsidR="00AE0D73" w:rsidRPr="00ED303C" w:rsidP="00593243" w14:paraId="3E7DDC2F" w14:textId="77777777">
            <w:pPr>
              <w:jc w:val="center"/>
            </w:pPr>
            <w:r>
              <w:rPr>
                <w:color w:val="000000"/>
              </w:rPr>
              <w:t>2,388,625</w:t>
            </w:r>
          </w:p>
        </w:tc>
        <w:tc>
          <w:tcPr>
            <w:tcW w:w="1900" w:type="dxa"/>
            <w:noWrap/>
            <w:vAlign w:val="bottom"/>
            <w:hideMark/>
          </w:tcPr>
          <w:p w:rsidR="00AE0D73" w:rsidRPr="00ED303C" w:rsidP="00593243" w14:paraId="7D74D063" w14:textId="77777777">
            <w:pPr>
              <w:jc w:val="center"/>
            </w:pPr>
            <w:r>
              <w:rPr>
                <w:color w:val="000000"/>
              </w:rPr>
              <w:t>2,199,731</w:t>
            </w:r>
          </w:p>
        </w:tc>
        <w:tc>
          <w:tcPr>
            <w:tcW w:w="1885" w:type="dxa"/>
            <w:noWrap/>
            <w:vAlign w:val="bottom"/>
            <w:hideMark/>
          </w:tcPr>
          <w:p w:rsidR="00AE0D73" w:rsidRPr="00ED303C" w:rsidP="00593243" w14:paraId="056B5397" w14:textId="77777777">
            <w:pPr>
              <w:jc w:val="center"/>
              <w:rPr>
                <w:color w:val="333333"/>
              </w:rPr>
            </w:pPr>
            <w:r>
              <w:rPr>
                <w:color w:val="333333"/>
              </w:rPr>
              <w:t xml:space="preserve"> $          18,544 </w:t>
            </w:r>
          </w:p>
        </w:tc>
      </w:tr>
      <w:tr w14:paraId="2FCAF157" w14:textId="77777777" w:rsidTr="00593243">
        <w:tblPrEx>
          <w:tblW w:w="8545" w:type="dxa"/>
          <w:tblLook w:val="04A0"/>
        </w:tblPrEx>
        <w:trPr>
          <w:trHeight w:val="390"/>
        </w:trPr>
        <w:tc>
          <w:tcPr>
            <w:tcW w:w="1360" w:type="dxa"/>
            <w:noWrap/>
            <w:vAlign w:val="bottom"/>
            <w:hideMark/>
          </w:tcPr>
          <w:p w:rsidR="00AE0D73" w:rsidRPr="00ED303C" w:rsidP="00593243" w14:paraId="1E76CEA0" w14:textId="77777777">
            <w:pPr>
              <w:jc w:val="center"/>
              <w:rPr>
                <w:color w:val="333333"/>
              </w:rPr>
            </w:pPr>
            <w:r>
              <w:rPr>
                <w:color w:val="333333"/>
              </w:rPr>
              <w:t>63927</w:t>
            </w:r>
          </w:p>
        </w:tc>
        <w:tc>
          <w:tcPr>
            <w:tcW w:w="1600" w:type="dxa"/>
            <w:noWrap/>
            <w:vAlign w:val="bottom"/>
            <w:hideMark/>
          </w:tcPr>
          <w:p w:rsidR="00AE0D73" w:rsidRPr="00ED303C" w:rsidP="00593243" w14:paraId="4EE18A0C" w14:textId="77777777">
            <w:pPr>
              <w:jc w:val="center"/>
              <w:rPr>
                <w:color w:val="333333"/>
              </w:rPr>
            </w:pPr>
            <w:r>
              <w:rPr>
                <w:color w:val="333333"/>
              </w:rPr>
              <w:t>KUVE-DT</w:t>
            </w:r>
          </w:p>
        </w:tc>
        <w:tc>
          <w:tcPr>
            <w:tcW w:w="1800" w:type="dxa"/>
            <w:noWrap/>
            <w:vAlign w:val="bottom"/>
            <w:hideMark/>
          </w:tcPr>
          <w:p w:rsidR="00AE0D73" w:rsidRPr="00ED303C" w:rsidP="00593243" w14:paraId="3D79BCFF" w14:textId="77777777">
            <w:pPr>
              <w:jc w:val="center"/>
            </w:pPr>
            <w:r>
              <w:rPr>
                <w:color w:val="000000"/>
              </w:rPr>
              <w:t>1,294,971</w:t>
            </w:r>
          </w:p>
        </w:tc>
        <w:tc>
          <w:tcPr>
            <w:tcW w:w="1900" w:type="dxa"/>
            <w:noWrap/>
            <w:vAlign w:val="bottom"/>
            <w:hideMark/>
          </w:tcPr>
          <w:p w:rsidR="00AE0D73" w:rsidRPr="00ED303C" w:rsidP="00593243" w14:paraId="02546180" w14:textId="77777777">
            <w:pPr>
              <w:jc w:val="center"/>
            </w:pPr>
            <w:r>
              <w:rPr>
                <w:color w:val="000000"/>
              </w:rPr>
              <w:t>964,396</w:t>
            </w:r>
          </w:p>
        </w:tc>
        <w:tc>
          <w:tcPr>
            <w:tcW w:w="1885" w:type="dxa"/>
            <w:noWrap/>
            <w:vAlign w:val="bottom"/>
            <w:hideMark/>
          </w:tcPr>
          <w:p w:rsidR="00AE0D73" w:rsidRPr="00ED303C" w:rsidP="00593243" w14:paraId="7A2D1D53" w14:textId="77777777">
            <w:pPr>
              <w:jc w:val="center"/>
              <w:rPr>
                <w:color w:val="333333"/>
              </w:rPr>
            </w:pPr>
            <w:r>
              <w:rPr>
                <w:color w:val="333333"/>
              </w:rPr>
              <w:t xml:space="preserve"> $            8,130 </w:t>
            </w:r>
          </w:p>
        </w:tc>
      </w:tr>
      <w:tr w14:paraId="692BCA8C" w14:textId="77777777" w:rsidTr="00593243">
        <w:tblPrEx>
          <w:tblW w:w="8545" w:type="dxa"/>
          <w:tblLook w:val="04A0"/>
        </w:tblPrEx>
        <w:trPr>
          <w:trHeight w:val="390"/>
        </w:trPr>
        <w:tc>
          <w:tcPr>
            <w:tcW w:w="1360" w:type="dxa"/>
            <w:noWrap/>
            <w:vAlign w:val="bottom"/>
            <w:hideMark/>
          </w:tcPr>
          <w:p w:rsidR="00AE0D73" w:rsidRPr="00ED303C" w:rsidP="00593243" w14:paraId="17996EA6" w14:textId="77777777">
            <w:pPr>
              <w:jc w:val="center"/>
              <w:rPr>
                <w:color w:val="333333"/>
              </w:rPr>
            </w:pPr>
            <w:r>
              <w:rPr>
                <w:color w:val="333333"/>
              </w:rPr>
              <w:t>7700</w:t>
            </w:r>
          </w:p>
        </w:tc>
        <w:tc>
          <w:tcPr>
            <w:tcW w:w="1600" w:type="dxa"/>
            <w:noWrap/>
            <w:vAlign w:val="bottom"/>
            <w:hideMark/>
          </w:tcPr>
          <w:p w:rsidR="00AE0D73" w:rsidRPr="00ED303C" w:rsidP="00593243" w14:paraId="74369A30" w14:textId="77777777">
            <w:pPr>
              <w:jc w:val="center"/>
              <w:rPr>
                <w:color w:val="333333"/>
              </w:rPr>
            </w:pPr>
            <w:r>
              <w:rPr>
                <w:color w:val="333333"/>
              </w:rPr>
              <w:t>KUVI-DT</w:t>
            </w:r>
          </w:p>
        </w:tc>
        <w:tc>
          <w:tcPr>
            <w:tcW w:w="1800" w:type="dxa"/>
            <w:noWrap/>
            <w:vAlign w:val="bottom"/>
            <w:hideMark/>
          </w:tcPr>
          <w:p w:rsidR="00AE0D73" w:rsidRPr="00ED303C" w:rsidP="00593243" w14:paraId="6DC61301" w14:textId="77777777">
            <w:pPr>
              <w:jc w:val="center"/>
            </w:pPr>
            <w:r>
              <w:rPr>
                <w:color w:val="000000"/>
              </w:rPr>
              <w:t>1,204,490</w:t>
            </w:r>
          </w:p>
        </w:tc>
        <w:tc>
          <w:tcPr>
            <w:tcW w:w="1900" w:type="dxa"/>
            <w:noWrap/>
            <w:vAlign w:val="bottom"/>
            <w:hideMark/>
          </w:tcPr>
          <w:p w:rsidR="00AE0D73" w:rsidRPr="00ED303C" w:rsidP="00593243" w14:paraId="62D3F909" w14:textId="77777777">
            <w:pPr>
              <w:jc w:val="center"/>
            </w:pPr>
            <w:r>
              <w:rPr>
                <w:color w:val="000000"/>
              </w:rPr>
              <w:t>1,009,943</w:t>
            </w:r>
          </w:p>
        </w:tc>
        <w:tc>
          <w:tcPr>
            <w:tcW w:w="1885" w:type="dxa"/>
            <w:noWrap/>
            <w:vAlign w:val="bottom"/>
            <w:hideMark/>
          </w:tcPr>
          <w:p w:rsidR="00AE0D73" w:rsidRPr="00ED303C" w:rsidP="00593243" w14:paraId="7905A8DB" w14:textId="77777777">
            <w:pPr>
              <w:jc w:val="center"/>
              <w:rPr>
                <w:color w:val="333333"/>
              </w:rPr>
            </w:pPr>
            <w:r>
              <w:rPr>
                <w:color w:val="333333"/>
              </w:rPr>
              <w:t xml:space="preserve"> $            8,514 </w:t>
            </w:r>
          </w:p>
        </w:tc>
      </w:tr>
      <w:tr w14:paraId="7EE45CEE" w14:textId="77777777" w:rsidTr="00593243">
        <w:tblPrEx>
          <w:tblW w:w="8545" w:type="dxa"/>
          <w:tblLook w:val="04A0"/>
        </w:tblPrEx>
        <w:trPr>
          <w:trHeight w:val="390"/>
        </w:trPr>
        <w:tc>
          <w:tcPr>
            <w:tcW w:w="1360" w:type="dxa"/>
            <w:noWrap/>
            <w:vAlign w:val="bottom"/>
            <w:hideMark/>
          </w:tcPr>
          <w:p w:rsidR="00AE0D73" w:rsidRPr="00ED303C" w:rsidP="00593243" w14:paraId="500659C4" w14:textId="77777777">
            <w:pPr>
              <w:jc w:val="center"/>
              <w:rPr>
                <w:color w:val="333333"/>
              </w:rPr>
            </w:pPr>
            <w:r>
              <w:rPr>
                <w:color w:val="333333"/>
              </w:rPr>
              <w:t>35841</w:t>
            </w:r>
          </w:p>
        </w:tc>
        <w:tc>
          <w:tcPr>
            <w:tcW w:w="1600" w:type="dxa"/>
            <w:noWrap/>
            <w:vAlign w:val="bottom"/>
            <w:hideMark/>
          </w:tcPr>
          <w:p w:rsidR="00AE0D73" w:rsidRPr="00ED303C" w:rsidP="00593243" w14:paraId="1EAE862D" w14:textId="77777777">
            <w:pPr>
              <w:jc w:val="center"/>
              <w:rPr>
                <w:color w:val="333333"/>
              </w:rPr>
            </w:pPr>
            <w:r>
              <w:rPr>
                <w:color w:val="333333"/>
              </w:rPr>
              <w:t>KUVN-DT</w:t>
            </w:r>
          </w:p>
        </w:tc>
        <w:tc>
          <w:tcPr>
            <w:tcW w:w="1800" w:type="dxa"/>
            <w:noWrap/>
            <w:vAlign w:val="bottom"/>
            <w:hideMark/>
          </w:tcPr>
          <w:p w:rsidR="00AE0D73" w:rsidRPr="00ED303C" w:rsidP="00593243" w14:paraId="285E3B40" w14:textId="77777777">
            <w:pPr>
              <w:jc w:val="center"/>
            </w:pPr>
            <w:r>
              <w:rPr>
                <w:color w:val="000000"/>
              </w:rPr>
              <w:t>6,680,126</w:t>
            </w:r>
          </w:p>
        </w:tc>
        <w:tc>
          <w:tcPr>
            <w:tcW w:w="1900" w:type="dxa"/>
            <w:noWrap/>
            <w:vAlign w:val="bottom"/>
            <w:hideMark/>
          </w:tcPr>
          <w:p w:rsidR="00AE0D73" w:rsidRPr="00ED303C" w:rsidP="00593243" w14:paraId="4213C3FE" w14:textId="77777777">
            <w:pPr>
              <w:jc w:val="center"/>
            </w:pPr>
            <w:r>
              <w:rPr>
                <w:color w:val="000000"/>
              </w:rPr>
              <w:t>6,678,157</w:t>
            </w:r>
          </w:p>
        </w:tc>
        <w:tc>
          <w:tcPr>
            <w:tcW w:w="1885" w:type="dxa"/>
            <w:noWrap/>
            <w:vAlign w:val="bottom"/>
            <w:hideMark/>
          </w:tcPr>
          <w:p w:rsidR="00AE0D73" w:rsidRPr="00ED303C" w:rsidP="00593243" w14:paraId="0B52B487" w14:textId="77777777">
            <w:pPr>
              <w:jc w:val="center"/>
              <w:rPr>
                <w:color w:val="333333"/>
              </w:rPr>
            </w:pPr>
            <w:r>
              <w:rPr>
                <w:color w:val="333333"/>
              </w:rPr>
              <w:t xml:space="preserve"> $          56,297 </w:t>
            </w:r>
          </w:p>
        </w:tc>
      </w:tr>
      <w:tr w14:paraId="49295412" w14:textId="77777777" w:rsidTr="00593243">
        <w:tblPrEx>
          <w:tblW w:w="8545" w:type="dxa"/>
          <w:tblLook w:val="04A0"/>
        </w:tblPrEx>
        <w:trPr>
          <w:trHeight w:val="390"/>
        </w:trPr>
        <w:tc>
          <w:tcPr>
            <w:tcW w:w="1360" w:type="dxa"/>
            <w:noWrap/>
            <w:vAlign w:val="bottom"/>
            <w:hideMark/>
          </w:tcPr>
          <w:p w:rsidR="00AE0D73" w:rsidRPr="00ED303C" w:rsidP="00593243" w14:paraId="19CE1804" w14:textId="77777777">
            <w:pPr>
              <w:jc w:val="center"/>
              <w:rPr>
                <w:color w:val="333333"/>
              </w:rPr>
            </w:pPr>
            <w:r>
              <w:rPr>
                <w:color w:val="333333"/>
              </w:rPr>
              <w:t>58609</w:t>
            </w:r>
          </w:p>
        </w:tc>
        <w:tc>
          <w:tcPr>
            <w:tcW w:w="1600" w:type="dxa"/>
            <w:noWrap/>
            <w:vAlign w:val="bottom"/>
            <w:hideMark/>
          </w:tcPr>
          <w:p w:rsidR="00AE0D73" w:rsidRPr="00ED303C" w:rsidP="00593243" w14:paraId="127C072E" w14:textId="77777777">
            <w:pPr>
              <w:jc w:val="center"/>
              <w:rPr>
                <w:color w:val="333333"/>
              </w:rPr>
            </w:pPr>
            <w:r>
              <w:rPr>
                <w:color w:val="333333"/>
              </w:rPr>
              <w:t>KUVS-DT</w:t>
            </w:r>
          </w:p>
        </w:tc>
        <w:tc>
          <w:tcPr>
            <w:tcW w:w="1800" w:type="dxa"/>
            <w:noWrap/>
            <w:vAlign w:val="bottom"/>
            <w:hideMark/>
          </w:tcPr>
          <w:p w:rsidR="00AE0D73" w:rsidRPr="00ED303C" w:rsidP="00593243" w14:paraId="3B2C2C41" w14:textId="77777777">
            <w:pPr>
              <w:jc w:val="center"/>
            </w:pPr>
            <w:r>
              <w:rPr>
                <w:color w:val="000000"/>
              </w:rPr>
              <w:t>4,043,413</w:t>
            </w:r>
          </w:p>
        </w:tc>
        <w:tc>
          <w:tcPr>
            <w:tcW w:w="1900" w:type="dxa"/>
            <w:noWrap/>
            <w:vAlign w:val="bottom"/>
            <w:hideMark/>
          </w:tcPr>
          <w:p w:rsidR="00AE0D73" w:rsidRPr="00ED303C" w:rsidP="00593243" w14:paraId="28AA8A76" w14:textId="77777777">
            <w:pPr>
              <w:jc w:val="center"/>
            </w:pPr>
            <w:r>
              <w:rPr>
                <w:color w:val="000000"/>
              </w:rPr>
              <w:t>4,005,657</w:t>
            </w:r>
          </w:p>
        </w:tc>
        <w:tc>
          <w:tcPr>
            <w:tcW w:w="1885" w:type="dxa"/>
            <w:noWrap/>
            <w:vAlign w:val="bottom"/>
            <w:hideMark/>
          </w:tcPr>
          <w:p w:rsidR="00AE0D73" w:rsidRPr="00ED303C" w:rsidP="00593243" w14:paraId="318EAA55" w14:textId="77777777">
            <w:pPr>
              <w:jc w:val="center"/>
              <w:rPr>
                <w:color w:val="333333"/>
              </w:rPr>
            </w:pPr>
            <w:r>
              <w:rPr>
                <w:color w:val="333333"/>
              </w:rPr>
              <w:t xml:space="preserve"> $          33,768 </w:t>
            </w:r>
          </w:p>
        </w:tc>
      </w:tr>
      <w:tr w14:paraId="5183A8A3" w14:textId="77777777" w:rsidTr="00593243">
        <w:tblPrEx>
          <w:tblW w:w="8545" w:type="dxa"/>
          <w:tblLook w:val="04A0"/>
        </w:tblPrEx>
        <w:trPr>
          <w:trHeight w:val="390"/>
        </w:trPr>
        <w:tc>
          <w:tcPr>
            <w:tcW w:w="1360" w:type="dxa"/>
            <w:noWrap/>
            <w:vAlign w:val="bottom"/>
            <w:hideMark/>
          </w:tcPr>
          <w:p w:rsidR="00AE0D73" w:rsidRPr="00ED303C" w:rsidP="00593243" w14:paraId="518B2488" w14:textId="77777777">
            <w:pPr>
              <w:jc w:val="center"/>
              <w:rPr>
                <w:color w:val="333333"/>
              </w:rPr>
            </w:pPr>
            <w:r>
              <w:rPr>
                <w:color w:val="333333"/>
              </w:rPr>
              <w:t>49766</w:t>
            </w:r>
          </w:p>
        </w:tc>
        <w:tc>
          <w:tcPr>
            <w:tcW w:w="1600" w:type="dxa"/>
            <w:noWrap/>
            <w:vAlign w:val="bottom"/>
            <w:hideMark/>
          </w:tcPr>
          <w:p w:rsidR="00AE0D73" w:rsidRPr="00ED303C" w:rsidP="00593243" w14:paraId="6205681F" w14:textId="77777777">
            <w:pPr>
              <w:jc w:val="center"/>
              <w:rPr>
                <w:color w:val="333333"/>
              </w:rPr>
            </w:pPr>
            <w:r>
              <w:rPr>
                <w:color w:val="333333"/>
              </w:rPr>
              <w:t>KVAL-TV</w:t>
            </w:r>
          </w:p>
        </w:tc>
        <w:tc>
          <w:tcPr>
            <w:tcW w:w="1800" w:type="dxa"/>
            <w:noWrap/>
            <w:vAlign w:val="bottom"/>
            <w:hideMark/>
          </w:tcPr>
          <w:p w:rsidR="00AE0D73" w:rsidRPr="00ED303C" w:rsidP="00593243" w14:paraId="04784AA0" w14:textId="77777777">
            <w:pPr>
              <w:jc w:val="center"/>
            </w:pPr>
            <w:r>
              <w:rPr>
                <w:color w:val="000000"/>
              </w:rPr>
              <w:t>1,016,673</w:t>
            </w:r>
          </w:p>
        </w:tc>
        <w:tc>
          <w:tcPr>
            <w:tcW w:w="1900" w:type="dxa"/>
            <w:noWrap/>
            <w:vAlign w:val="bottom"/>
            <w:hideMark/>
          </w:tcPr>
          <w:p w:rsidR="00AE0D73" w:rsidRPr="00ED303C" w:rsidP="00593243" w14:paraId="15D39C0B" w14:textId="77777777">
            <w:pPr>
              <w:jc w:val="center"/>
            </w:pPr>
            <w:r>
              <w:rPr>
                <w:color w:val="000000"/>
              </w:rPr>
              <w:t>866,173</w:t>
            </w:r>
          </w:p>
        </w:tc>
        <w:tc>
          <w:tcPr>
            <w:tcW w:w="1885" w:type="dxa"/>
            <w:noWrap/>
            <w:vAlign w:val="bottom"/>
            <w:hideMark/>
          </w:tcPr>
          <w:p w:rsidR="00AE0D73" w:rsidRPr="00ED303C" w:rsidP="00593243" w14:paraId="72160325" w14:textId="77777777">
            <w:pPr>
              <w:jc w:val="center"/>
              <w:rPr>
                <w:color w:val="333333"/>
              </w:rPr>
            </w:pPr>
            <w:r>
              <w:rPr>
                <w:color w:val="333333"/>
              </w:rPr>
              <w:t xml:space="preserve"> $            7,302 </w:t>
            </w:r>
          </w:p>
        </w:tc>
      </w:tr>
      <w:tr w14:paraId="506F499F" w14:textId="77777777" w:rsidTr="00593243">
        <w:tblPrEx>
          <w:tblW w:w="8545" w:type="dxa"/>
          <w:tblLook w:val="04A0"/>
        </w:tblPrEx>
        <w:trPr>
          <w:trHeight w:val="390"/>
        </w:trPr>
        <w:tc>
          <w:tcPr>
            <w:tcW w:w="1360" w:type="dxa"/>
            <w:noWrap/>
            <w:vAlign w:val="bottom"/>
            <w:hideMark/>
          </w:tcPr>
          <w:p w:rsidR="00AE0D73" w:rsidRPr="00ED303C" w:rsidP="00593243" w14:paraId="42E95B58" w14:textId="77777777">
            <w:pPr>
              <w:jc w:val="center"/>
              <w:rPr>
                <w:color w:val="333333"/>
              </w:rPr>
            </w:pPr>
            <w:r>
              <w:rPr>
                <w:color w:val="333333"/>
              </w:rPr>
              <w:t>32621</w:t>
            </w:r>
          </w:p>
        </w:tc>
        <w:tc>
          <w:tcPr>
            <w:tcW w:w="1600" w:type="dxa"/>
            <w:noWrap/>
            <w:vAlign w:val="bottom"/>
            <w:hideMark/>
          </w:tcPr>
          <w:p w:rsidR="00AE0D73" w:rsidRPr="00ED303C" w:rsidP="00593243" w14:paraId="0D62088D" w14:textId="77777777">
            <w:pPr>
              <w:jc w:val="center"/>
              <w:rPr>
                <w:color w:val="333333"/>
              </w:rPr>
            </w:pPr>
            <w:r>
              <w:rPr>
                <w:color w:val="333333"/>
              </w:rPr>
              <w:t>KVAW</w:t>
            </w:r>
          </w:p>
        </w:tc>
        <w:tc>
          <w:tcPr>
            <w:tcW w:w="1800" w:type="dxa"/>
            <w:noWrap/>
            <w:vAlign w:val="bottom"/>
            <w:hideMark/>
          </w:tcPr>
          <w:p w:rsidR="00AE0D73" w:rsidRPr="00ED303C" w:rsidP="00593243" w14:paraId="04EECAF0" w14:textId="77777777">
            <w:pPr>
              <w:jc w:val="center"/>
            </w:pPr>
            <w:r>
              <w:rPr>
                <w:color w:val="000000"/>
              </w:rPr>
              <w:t>76,153</w:t>
            </w:r>
          </w:p>
        </w:tc>
        <w:tc>
          <w:tcPr>
            <w:tcW w:w="1900" w:type="dxa"/>
            <w:noWrap/>
            <w:vAlign w:val="bottom"/>
            <w:hideMark/>
          </w:tcPr>
          <w:p w:rsidR="00AE0D73" w:rsidRPr="00ED303C" w:rsidP="00593243" w14:paraId="57EC1820" w14:textId="77777777">
            <w:pPr>
              <w:jc w:val="center"/>
            </w:pPr>
            <w:r>
              <w:rPr>
                <w:color w:val="000000"/>
              </w:rPr>
              <w:t>76,153</w:t>
            </w:r>
          </w:p>
        </w:tc>
        <w:tc>
          <w:tcPr>
            <w:tcW w:w="1885" w:type="dxa"/>
            <w:noWrap/>
            <w:vAlign w:val="bottom"/>
            <w:hideMark/>
          </w:tcPr>
          <w:p w:rsidR="00AE0D73" w:rsidRPr="00ED303C" w:rsidP="00593243" w14:paraId="176673A5" w14:textId="77777777">
            <w:pPr>
              <w:jc w:val="center"/>
              <w:rPr>
                <w:color w:val="333333"/>
              </w:rPr>
            </w:pPr>
            <w:r>
              <w:rPr>
                <w:color w:val="333333"/>
              </w:rPr>
              <w:t xml:space="preserve"> $               642 </w:t>
            </w:r>
          </w:p>
        </w:tc>
      </w:tr>
      <w:tr w14:paraId="70CD8267" w14:textId="77777777" w:rsidTr="00593243">
        <w:tblPrEx>
          <w:tblW w:w="8545" w:type="dxa"/>
          <w:tblLook w:val="04A0"/>
        </w:tblPrEx>
        <w:trPr>
          <w:trHeight w:val="390"/>
        </w:trPr>
        <w:tc>
          <w:tcPr>
            <w:tcW w:w="1360" w:type="dxa"/>
            <w:noWrap/>
            <w:vAlign w:val="bottom"/>
            <w:hideMark/>
          </w:tcPr>
          <w:p w:rsidR="00AE0D73" w:rsidRPr="00ED303C" w:rsidP="00593243" w14:paraId="586839F1" w14:textId="77777777">
            <w:pPr>
              <w:jc w:val="center"/>
              <w:rPr>
                <w:color w:val="333333"/>
              </w:rPr>
            </w:pPr>
            <w:r>
              <w:rPr>
                <w:color w:val="333333"/>
              </w:rPr>
              <w:t>58795</w:t>
            </w:r>
          </w:p>
        </w:tc>
        <w:tc>
          <w:tcPr>
            <w:tcW w:w="1600" w:type="dxa"/>
            <w:noWrap/>
            <w:vAlign w:val="bottom"/>
            <w:hideMark/>
          </w:tcPr>
          <w:p w:rsidR="00AE0D73" w:rsidRPr="00ED303C" w:rsidP="00593243" w14:paraId="3183C2F2" w14:textId="77777777">
            <w:pPr>
              <w:jc w:val="center"/>
              <w:rPr>
                <w:color w:val="333333"/>
              </w:rPr>
            </w:pPr>
            <w:r>
              <w:rPr>
                <w:color w:val="333333"/>
              </w:rPr>
              <w:t>KVCR-DT</w:t>
            </w:r>
          </w:p>
        </w:tc>
        <w:tc>
          <w:tcPr>
            <w:tcW w:w="1800" w:type="dxa"/>
            <w:noWrap/>
            <w:vAlign w:val="bottom"/>
            <w:hideMark/>
          </w:tcPr>
          <w:p w:rsidR="00AE0D73" w:rsidRPr="00ED303C" w:rsidP="00593243" w14:paraId="26DA8313" w14:textId="77777777">
            <w:pPr>
              <w:jc w:val="center"/>
            </w:pPr>
            <w:r>
              <w:rPr>
                <w:color w:val="000000"/>
              </w:rPr>
              <w:t>18,215,524</w:t>
            </w:r>
          </w:p>
        </w:tc>
        <w:tc>
          <w:tcPr>
            <w:tcW w:w="1900" w:type="dxa"/>
            <w:noWrap/>
            <w:vAlign w:val="bottom"/>
            <w:hideMark/>
          </w:tcPr>
          <w:p w:rsidR="00AE0D73" w:rsidRPr="00ED303C" w:rsidP="00593243" w14:paraId="27E33C7B" w14:textId="77777777">
            <w:pPr>
              <w:jc w:val="center"/>
            </w:pPr>
            <w:r>
              <w:rPr>
                <w:color w:val="000000"/>
              </w:rPr>
              <w:t>17,467,140</w:t>
            </w:r>
          </w:p>
        </w:tc>
        <w:tc>
          <w:tcPr>
            <w:tcW w:w="1885" w:type="dxa"/>
            <w:noWrap/>
            <w:vAlign w:val="bottom"/>
            <w:hideMark/>
          </w:tcPr>
          <w:p w:rsidR="00AE0D73" w:rsidRPr="00ED303C" w:rsidP="00593243" w14:paraId="53940696" w14:textId="77777777">
            <w:pPr>
              <w:jc w:val="center"/>
              <w:rPr>
                <w:color w:val="333333"/>
              </w:rPr>
            </w:pPr>
            <w:r>
              <w:rPr>
                <w:color w:val="333333"/>
              </w:rPr>
              <w:t xml:space="preserve"> $        147,248 </w:t>
            </w:r>
          </w:p>
        </w:tc>
      </w:tr>
      <w:tr w14:paraId="7A353DD9" w14:textId="77777777" w:rsidTr="00593243">
        <w:tblPrEx>
          <w:tblW w:w="8545" w:type="dxa"/>
          <w:tblLook w:val="04A0"/>
        </w:tblPrEx>
        <w:trPr>
          <w:trHeight w:val="390"/>
        </w:trPr>
        <w:tc>
          <w:tcPr>
            <w:tcW w:w="1360" w:type="dxa"/>
            <w:noWrap/>
            <w:vAlign w:val="bottom"/>
            <w:hideMark/>
          </w:tcPr>
          <w:p w:rsidR="00AE0D73" w:rsidRPr="00ED303C" w:rsidP="00593243" w14:paraId="1710A86D" w14:textId="77777777">
            <w:pPr>
              <w:jc w:val="center"/>
              <w:rPr>
                <w:color w:val="333333"/>
              </w:rPr>
            </w:pPr>
            <w:r>
              <w:rPr>
                <w:color w:val="333333"/>
              </w:rPr>
              <w:t>35846</w:t>
            </w:r>
          </w:p>
        </w:tc>
        <w:tc>
          <w:tcPr>
            <w:tcW w:w="1600" w:type="dxa"/>
            <w:noWrap/>
            <w:vAlign w:val="bottom"/>
            <w:hideMark/>
          </w:tcPr>
          <w:p w:rsidR="00AE0D73" w:rsidRPr="00ED303C" w:rsidP="00593243" w14:paraId="751A0C93" w14:textId="77777777">
            <w:pPr>
              <w:jc w:val="center"/>
              <w:rPr>
                <w:color w:val="333333"/>
              </w:rPr>
            </w:pPr>
            <w:r>
              <w:rPr>
                <w:color w:val="333333"/>
              </w:rPr>
              <w:t>KVCT</w:t>
            </w:r>
          </w:p>
        </w:tc>
        <w:tc>
          <w:tcPr>
            <w:tcW w:w="1800" w:type="dxa"/>
            <w:noWrap/>
            <w:vAlign w:val="bottom"/>
            <w:hideMark/>
          </w:tcPr>
          <w:p w:rsidR="00AE0D73" w:rsidRPr="00ED303C" w:rsidP="00593243" w14:paraId="03615F56" w14:textId="77777777">
            <w:pPr>
              <w:jc w:val="center"/>
            </w:pPr>
            <w:r>
              <w:rPr>
                <w:color w:val="000000"/>
              </w:rPr>
              <w:t>288,221</w:t>
            </w:r>
          </w:p>
        </w:tc>
        <w:tc>
          <w:tcPr>
            <w:tcW w:w="1900" w:type="dxa"/>
            <w:noWrap/>
            <w:vAlign w:val="bottom"/>
            <w:hideMark/>
          </w:tcPr>
          <w:p w:rsidR="00AE0D73" w:rsidRPr="00ED303C" w:rsidP="00593243" w14:paraId="49932A80" w14:textId="77777777">
            <w:pPr>
              <w:jc w:val="center"/>
            </w:pPr>
            <w:r>
              <w:rPr>
                <w:color w:val="000000"/>
              </w:rPr>
              <w:t>287,446</w:t>
            </w:r>
          </w:p>
        </w:tc>
        <w:tc>
          <w:tcPr>
            <w:tcW w:w="1885" w:type="dxa"/>
            <w:noWrap/>
            <w:vAlign w:val="bottom"/>
            <w:hideMark/>
          </w:tcPr>
          <w:p w:rsidR="00AE0D73" w:rsidRPr="00ED303C" w:rsidP="00593243" w14:paraId="2DD25C8C" w14:textId="77777777">
            <w:pPr>
              <w:jc w:val="center"/>
              <w:rPr>
                <w:color w:val="333333"/>
              </w:rPr>
            </w:pPr>
            <w:r>
              <w:rPr>
                <w:color w:val="333333"/>
              </w:rPr>
              <w:t xml:space="preserve"> $            2,423 </w:t>
            </w:r>
          </w:p>
        </w:tc>
      </w:tr>
      <w:tr w14:paraId="5D3B8001" w14:textId="77777777" w:rsidTr="00593243">
        <w:tblPrEx>
          <w:tblW w:w="8545" w:type="dxa"/>
          <w:tblLook w:val="04A0"/>
        </w:tblPrEx>
        <w:trPr>
          <w:trHeight w:val="390"/>
        </w:trPr>
        <w:tc>
          <w:tcPr>
            <w:tcW w:w="1360" w:type="dxa"/>
            <w:noWrap/>
            <w:vAlign w:val="bottom"/>
            <w:hideMark/>
          </w:tcPr>
          <w:p w:rsidR="00AE0D73" w:rsidRPr="00ED303C" w:rsidP="00593243" w14:paraId="6792A99D" w14:textId="77777777">
            <w:pPr>
              <w:jc w:val="center"/>
              <w:rPr>
                <w:color w:val="333333"/>
              </w:rPr>
            </w:pPr>
            <w:r>
              <w:rPr>
                <w:color w:val="333333"/>
              </w:rPr>
              <w:t>10195</w:t>
            </w:r>
          </w:p>
        </w:tc>
        <w:tc>
          <w:tcPr>
            <w:tcW w:w="1600" w:type="dxa"/>
            <w:noWrap/>
            <w:vAlign w:val="bottom"/>
            <w:hideMark/>
          </w:tcPr>
          <w:p w:rsidR="00AE0D73" w:rsidRPr="00ED303C" w:rsidP="00593243" w14:paraId="0081C893" w14:textId="77777777">
            <w:pPr>
              <w:jc w:val="center"/>
              <w:rPr>
                <w:color w:val="333333"/>
              </w:rPr>
            </w:pPr>
            <w:r>
              <w:rPr>
                <w:color w:val="333333"/>
              </w:rPr>
              <w:t>KVCW</w:t>
            </w:r>
          </w:p>
        </w:tc>
        <w:tc>
          <w:tcPr>
            <w:tcW w:w="1800" w:type="dxa"/>
            <w:noWrap/>
            <w:vAlign w:val="bottom"/>
            <w:hideMark/>
          </w:tcPr>
          <w:p w:rsidR="00AE0D73" w:rsidRPr="00ED303C" w:rsidP="00593243" w14:paraId="0DF86F65" w14:textId="77777777">
            <w:pPr>
              <w:jc w:val="center"/>
            </w:pPr>
            <w:r>
              <w:rPr>
                <w:color w:val="000000"/>
              </w:rPr>
              <w:t>1,967,550</w:t>
            </w:r>
          </w:p>
        </w:tc>
        <w:tc>
          <w:tcPr>
            <w:tcW w:w="1900" w:type="dxa"/>
            <w:noWrap/>
            <w:vAlign w:val="bottom"/>
            <w:hideMark/>
          </w:tcPr>
          <w:p w:rsidR="00AE0D73" w:rsidRPr="00ED303C" w:rsidP="00593243" w14:paraId="0ED62DD1" w14:textId="77777777">
            <w:pPr>
              <w:jc w:val="center"/>
            </w:pPr>
            <w:r>
              <w:rPr>
                <w:color w:val="000000"/>
              </w:rPr>
              <w:t>1,918,809</w:t>
            </w:r>
          </w:p>
        </w:tc>
        <w:tc>
          <w:tcPr>
            <w:tcW w:w="1885" w:type="dxa"/>
            <w:noWrap/>
            <w:vAlign w:val="bottom"/>
            <w:hideMark/>
          </w:tcPr>
          <w:p w:rsidR="00AE0D73" w:rsidRPr="00ED303C" w:rsidP="00593243" w14:paraId="49A86BC7" w14:textId="77777777">
            <w:pPr>
              <w:jc w:val="center"/>
              <w:rPr>
                <w:color w:val="333333"/>
              </w:rPr>
            </w:pPr>
            <w:r>
              <w:rPr>
                <w:color w:val="333333"/>
              </w:rPr>
              <w:t xml:space="preserve"> $          16,176 </w:t>
            </w:r>
          </w:p>
        </w:tc>
      </w:tr>
      <w:tr w14:paraId="23929CBC" w14:textId="77777777" w:rsidTr="00593243">
        <w:tblPrEx>
          <w:tblW w:w="8545" w:type="dxa"/>
          <w:tblLook w:val="04A0"/>
        </w:tblPrEx>
        <w:trPr>
          <w:trHeight w:val="390"/>
        </w:trPr>
        <w:tc>
          <w:tcPr>
            <w:tcW w:w="1360" w:type="dxa"/>
            <w:noWrap/>
            <w:vAlign w:val="bottom"/>
            <w:hideMark/>
          </w:tcPr>
          <w:p w:rsidR="00AE0D73" w:rsidRPr="00ED303C" w:rsidP="00593243" w14:paraId="4EAA8C44" w14:textId="77777777">
            <w:pPr>
              <w:jc w:val="center"/>
              <w:rPr>
                <w:color w:val="333333"/>
              </w:rPr>
            </w:pPr>
            <w:r>
              <w:rPr>
                <w:color w:val="333333"/>
              </w:rPr>
              <w:t>64969</w:t>
            </w:r>
          </w:p>
        </w:tc>
        <w:tc>
          <w:tcPr>
            <w:tcW w:w="1600" w:type="dxa"/>
            <w:noWrap/>
            <w:vAlign w:val="bottom"/>
            <w:hideMark/>
          </w:tcPr>
          <w:p w:rsidR="00AE0D73" w:rsidRPr="00ED303C" w:rsidP="00593243" w14:paraId="7FD3E7BD" w14:textId="77777777">
            <w:pPr>
              <w:jc w:val="center"/>
              <w:rPr>
                <w:color w:val="333333"/>
              </w:rPr>
            </w:pPr>
            <w:r>
              <w:rPr>
                <w:color w:val="333333"/>
              </w:rPr>
              <w:t>KVDA</w:t>
            </w:r>
          </w:p>
        </w:tc>
        <w:tc>
          <w:tcPr>
            <w:tcW w:w="1800" w:type="dxa"/>
            <w:noWrap/>
            <w:vAlign w:val="bottom"/>
            <w:hideMark/>
          </w:tcPr>
          <w:p w:rsidR="00AE0D73" w:rsidRPr="00ED303C" w:rsidP="00593243" w14:paraId="7F6E3218" w14:textId="77777777">
            <w:pPr>
              <w:jc w:val="center"/>
            </w:pPr>
            <w:r>
              <w:rPr>
                <w:color w:val="000000"/>
              </w:rPr>
              <w:t>2,566,563</w:t>
            </w:r>
          </w:p>
        </w:tc>
        <w:tc>
          <w:tcPr>
            <w:tcW w:w="1900" w:type="dxa"/>
            <w:noWrap/>
            <w:vAlign w:val="bottom"/>
            <w:hideMark/>
          </w:tcPr>
          <w:p w:rsidR="00AE0D73" w:rsidRPr="00ED303C" w:rsidP="00593243" w14:paraId="4184CD69" w14:textId="77777777">
            <w:pPr>
              <w:jc w:val="center"/>
            </w:pPr>
            <w:r>
              <w:rPr>
                <w:color w:val="000000"/>
              </w:rPr>
              <w:t>2,548,720</w:t>
            </w:r>
          </w:p>
        </w:tc>
        <w:tc>
          <w:tcPr>
            <w:tcW w:w="1885" w:type="dxa"/>
            <w:noWrap/>
            <w:vAlign w:val="bottom"/>
            <w:hideMark/>
          </w:tcPr>
          <w:p w:rsidR="00AE0D73" w:rsidRPr="00ED303C" w:rsidP="00593243" w14:paraId="1EC91761" w14:textId="77777777">
            <w:pPr>
              <w:jc w:val="center"/>
              <w:rPr>
                <w:color w:val="333333"/>
              </w:rPr>
            </w:pPr>
            <w:r>
              <w:rPr>
                <w:color w:val="333333"/>
              </w:rPr>
              <w:t xml:space="preserve"> $          21,486 </w:t>
            </w:r>
          </w:p>
        </w:tc>
      </w:tr>
      <w:tr w14:paraId="1CE9D378" w14:textId="77777777" w:rsidTr="00593243">
        <w:tblPrEx>
          <w:tblW w:w="8545" w:type="dxa"/>
          <w:tblLook w:val="04A0"/>
        </w:tblPrEx>
        <w:trPr>
          <w:trHeight w:val="390"/>
        </w:trPr>
        <w:tc>
          <w:tcPr>
            <w:tcW w:w="1360" w:type="dxa"/>
            <w:noWrap/>
            <w:vAlign w:val="bottom"/>
            <w:hideMark/>
          </w:tcPr>
          <w:p w:rsidR="00AE0D73" w:rsidRPr="00ED303C" w:rsidP="00593243" w14:paraId="4A93B07D" w14:textId="77777777">
            <w:pPr>
              <w:jc w:val="center"/>
              <w:rPr>
                <w:color w:val="333333"/>
              </w:rPr>
            </w:pPr>
            <w:r>
              <w:rPr>
                <w:color w:val="333333"/>
              </w:rPr>
              <w:t>19783</w:t>
            </w:r>
          </w:p>
        </w:tc>
        <w:tc>
          <w:tcPr>
            <w:tcW w:w="1600" w:type="dxa"/>
            <w:noWrap/>
            <w:vAlign w:val="bottom"/>
            <w:hideMark/>
          </w:tcPr>
          <w:p w:rsidR="00AE0D73" w:rsidRPr="00ED303C" w:rsidP="00593243" w14:paraId="1EE67D3C" w14:textId="77777777">
            <w:pPr>
              <w:jc w:val="center"/>
              <w:rPr>
                <w:color w:val="333333"/>
              </w:rPr>
            </w:pPr>
            <w:r>
              <w:rPr>
                <w:color w:val="333333"/>
              </w:rPr>
              <w:t>KVEA</w:t>
            </w:r>
          </w:p>
        </w:tc>
        <w:tc>
          <w:tcPr>
            <w:tcW w:w="1800" w:type="dxa"/>
            <w:noWrap/>
            <w:vAlign w:val="bottom"/>
            <w:hideMark/>
          </w:tcPr>
          <w:p w:rsidR="00AE0D73" w:rsidRPr="00ED303C" w:rsidP="00593243" w14:paraId="0B5F27C3" w14:textId="77777777">
            <w:pPr>
              <w:jc w:val="center"/>
            </w:pPr>
            <w:r>
              <w:rPr>
                <w:color w:val="000000"/>
              </w:rPr>
              <w:t>17,538,249</w:t>
            </w:r>
          </w:p>
        </w:tc>
        <w:tc>
          <w:tcPr>
            <w:tcW w:w="1900" w:type="dxa"/>
            <w:noWrap/>
            <w:vAlign w:val="bottom"/>
            <w:hideMark/>
          </w:tcPr>
          <w:p w:rsidR="00AE0D73" w:rsidRPr="00ED303C" w:rsidP="00593243" w14:paraId="5C8529D2" w14:textId="77777777">
            <w:pPr>
              <w:jc w:val="center"/>
            </w:pPr>
            <w:r>
              <w:rPr>
                <w:color w:val="000000"/>
              </w:rPr>
              <w:t>16,335,335</w:t>
            </w:r>
          </w:p>
        </w:tc>
        <w:tc>
          <w:tcPr>
            <w:tcW w:w="1885" w:type="dxa"/>
            <w:noWrap/>
            <w:vAlign w:val="bottom"/>
            <w:hideMark/>
          </w:tcPr>
          <w:p w:rsidR="00AE0D73" w:rsidRPr="00ED303C" w:rsidP="00593243" w14:paraId="7BA25027" w14:textId="77777777">
            <w:pPr>
              <w:jc w:val="center"/>
              <w:rPr>
                <w:color w:val="333333"/>
              </w:rPr>
            </w:pPr>
            <w:r>
              <w:rPr>
                <w:color w:val="333333"/>
              </w:rPr>
              <w:t xml:space="preserve"> $        137,707 </w:t>
            </w:r>
          </w:p>
        </w:tc>
      </w:tr>
      <w:tr w14:paraId="55357E6E" w14:textId="77777777" w:rsidTr="00593243">
        <w:tblPrEx>
          <w:tblW w:w="8545" w:type="dxa"/>
          <w:tblLook w:val="04A0"/>
        </w:tblPrEx>
        <w:trPr>
          <w:trHeight w:val="390"/>
        </w:trPr>
        <w:tc>
          <w:tcPr>
            <w:tcW w:w="1360" w:type="dxa"/>
            <w:noWrap/>
            <w:vAlign w:val="bottom"/>
            <w:hideMark/>
          </w:tcPr>
          <w:p w:rsidR="00AE0D73" w:rsidRPr="00ED303C" w:rsidP="00593243" w14:paraId="51625A44" w14:textId="77777777">
            <w:pPr>
              <w:jc w:val="center"/>
              <w:rPr>
                <w:color w:val="333333"/>
              </w:rPr>
            </w:pPr>
            <w:r>
              <w:rPr>
                <w:color w:val="333333"/>
              </w:rPr>
              <w:t>12523</w:t>
            </w:r>
          </w:p>
        </w:tc>
        <w:tc>
          <w:tcPr>
            <w:tcW w:w="1600" w:type="dxa"/>
            <w:noWrap/>
            <w:vAlign w:val="bottom"/>
            <w:hideMark/>
          </w:tcPr>
          <w:p w:rsidR="00AE0D73" w:rsidRPr="00ED303C" w:rsidP="00593243" w14:paraId="452DBAF8" w14:textId="77777777">
            <w:pPr>
              <w:jc w:val="center"/>
              <w:rPr>
                <w:color w:val="333333"/>
              </w:rPr>
            </w:pPr>
            <w:r>
              <w:rPr>
                <w:color w:val="333333"/>
              </w:rPr>
              <w:t>KVEO-TV</w:t>
            </w:r>
          </w:p>
        </w:tc>
        <w:tc>
          <w:tcPr>
            <w:tcW w:w="1800" w:type="dxa"/>
            <w:noWrap/>
            <w:vAlign w:val="bottom"/>
            <w:hideMark/>
          </w:tcPr>
          <w:p w:rsidR="00AE0D73" w:rsidRPr="00ED303C" w:rsidP="00593243" w14:paraId="066A94E3" w14:textId="77777777">
            <w:pPr>
              <w:jc w:val="center"/>
            </w:pPr>
            <w:r>
              <w:rPr>
                <w:color w:val="000000"/>
              </w:rPr>
              <w:t>1,244,504</w:t>
            </w:r>
          </w:p>
        </w:tc>
        <w:tc>
          <w:tcPr>
            <w:tcW w:w="1900" w:type="dxa"/>
            <w:noWrap/>
            <w:vAlign w:val="bottom"/>
            <w:hideMark/>
          </w:tcPr>
          <w:p w:rsidR="00AE0D73" w:rsidRPr="00ED303C" w:rsidP="00593243" w14:paraId="41DE854F" w14:textId="77777777">
            <w:pPr>
              <w:jc w:val="center"/>
            </w:pPr>
            <w:r>
              <w:rPr>
                <w:color w:val="000000"/>
              </w:rPr>
              <w:t>1,244,504</w:t>
            </w:r>
          </w:p>
        </w:tc>
        <w:tc>
          <w:tcPr>
            <w:tcW w:w="1885" w:type="dxa"/>
            <w:noWrap/>
            <w:vAlign w:val="bottom"/>
            <w:hideMark/>
          </w:tcPr>
          <w:p w:rsidR="00AE0D73" w:rsidRPr="00ED303C" w:rsidP="00593243" w14:paraId="10ACEE0F" w14:textId="77777777">
            <w:pPr>
              <w:jc w:val="center"/>
              <w:rPr>
                <w:color w:val="333333"/>
              </w:rPr>
            </w:pPr>
            <w:r>
              <w:rPr>
                <w:color w:val="333333"/>
              </w:rPr>
              <w:t xml:space="preserve"> $          10,491 </w:t>
            </w:r>
          </w:p>
        </w:tc>
      </w:tr>
      <w:tr w14:paraId="737EAEB9" w14:textId="77777777" w:rsidTr="00593243">
        <w:tblPrEx>
          <w:tblW w:w="8545" w:type="dxa"/>
          <w:tblLook w:val="04A0"/>
        </w:tblPrEx>
        <w:trPr>
          <w:trHeight w:val="390"/>
        </w:trPr>
        <w:tc>
          <w:tcPr>
            <w:tcW w:w="1360" w:type="dxa"/>
            <w:noWrap/>
            <w:vAlign w:val="bottom"/>
            <w:hideMark/>
          </w:tcPr>
          <w:p w:rsidR="00AE0D73" w:rsidRPr="00ED303C" w:rsidP="00593243" w14:paraId="004018A8" w14:textId="77777777">
            <w:pPr>
              <w:jc w:val="center"/>
              <w:rPr>
                <w:color w:val="333333"/>
              </w:rPr>
            </w:pPr>
            <w:r>
              <w:rPr>
                <w:color w:val="333333"/>
              </w:rPr>
              <w:t>2495</w:t>
            </w:r>
          </w:p>
        </w:tc>
        <w:tc>
          <w:tcPr>
            <w:tcW w:w="1600" w:type="dxa"/>
            <w:noWrap/>
            <w:vAlign w:val="bottom"/>
            <w:hideMark/>
          </w:tcPr>
          <w:p w:rsidR="00AE0D73" w:rsidRPr="00ED303C" w:rsidP="00593243" w14:paraId="35FE9E94" w14:textId="77777777">
            <w:pPr>
              <w:jc w:val="center"/>
              <w:rPr>
                <w:color w:val="333333"/>
              </w:rPr>
            </w:pPr>
            <w:r>
              <w:rPr>
                <w:color w:val="333333"/>
              </w:rPr>
              <w:t>KVEW</w:t>
            </w:r>
          </w:p>
        </w:tc>
        <w:tc>
          <w:tcPr>
            <w:tcW w:w="1800" w:type="dxa"/>
            <w:noWrap/>
            <w:vAlign w:val="bottom"/>
            <w:hideMark/>
          </w:tcPr>
          <w:p w:rsidR="00AE0D73" w:rsidRPr="00ED303C" w:rsidP="00593243" w14:paraId="04165A6E" w14:textId="77777777">
            <w:pPr>
              <w:jc w:val="center"/>
            </w:pPr>
            <w:r>
              <w:rPr>
                <w:color w:val="000000"/>
              </w:rPr>
              <w:t>476,720</w:t>
            </w:r>
          </w:p>
        </w:tc>
        <w:tc>
          <w:tcPr>
            <w:tcW w:w="1900" w:type="dxa"/>
            <w:noWrap/>
            <w:vAlign w:val="bottom"/>
            <w:hideMark/>
          </w:tcPr>
          <w:p w:rsidR="00AE0D73" w:rsidRPr="00ED303C" w:rsidP="00593243" w14:paraId="6897D479" w14:textId="77777777">
            <w:pPr>
              <w:jc w:val="center"/>
            </w:pPr>
            <w:r>
              <w:rPr>
                <w:color w:val="000000"/>
              </w:rPr>
              <w:t>464,347</w:t>
            </w:r>
          </w:p>
        </w:tc>
        <w:tc>
          <w:tcPr>
            <w:tcW w:w="1885" w:type="dxa"/>
            <w:noWrap/>
            <w:vAlign w:val="bottom"/>
            <w:hideMark/>
          </w:tcPr>
          <w:p w:rsidR="00AE0D73" w:rsidRPr="00ED303C" w:rsidP="00593243" w14:paraId="23BF0DBC" w14:textId="77777777">
            <w:pPr>
              <w:jc w:val="center"/>
              <w:rPr>
                <w:color w:val="333333"/>
              </w:rPr>
            </w:pPr>
            <w:r>
              <w:rPr>
                <w:color w:val="333333"/>
              </w:rPr>
              <w:t xml:space="preserve"> $            3,914 </w:t>
            </w:r>
          </w:p>
        </w:tc>
      </w:tr>
      <w:tr w14:paraId="5B927813" w14:textId="77777777" w:rsidTr="00593243">
        <w:tblPrEx>
          <w:tblW w:w="8545" w:type="dxa"/>
          <w:tblLook w:val="04A0"/>
        </w:tblPrEx>
        <w:trPr>
          <w:trHeight w:val="390"/>
        </w:trPr>
        <w:tc>
          <w:tcPr>
            <w:tcW w:w="1360" w:type="dxa"/>
            <w:noWrap/>
            <w:vAlign w:val="bottom"/>
            <w:hideMark/>
          </w:tcPr>
          <w:p w:rsidR="00AE0D73" w:rsidRPr="00ED303C" w:rsidP="00593243" w14:paraId="5E01EFB5" w14:textId="77777777">
            <w:pPr>
              <w:jc w:val="center"/>
              <w:rPr>
                <w:color w:val="333333"/>
              </w:rPr>
            </w:pPr>
            <w:r>
              <w:rPr>
                <w:color w:val="333333"/>
              </w:rPr>
              <w:t>35852</w:t>
            </w:r>
          </w:p>
        </w:tc>
        <w:tc>
          <w:tcPr>
            <w:tcW w:w="1600" w:type="dxa"/>
            <w:noWrap/>
            <w:vAlign w:val="bottom"/>
            <w:hideMark/>
          </w:tcPr>
          <w:p w:rsidR="00AE0D73" w:rsidRPr="00ED303C" w:rsidP="00593243" w14:paraId="0B55E061" w14:textId="77777777">
            <w:pPr>
              <w:jc w:val="center"/>
              <w:rPr>
                <w:color w:val="333333"/>
              </w:rPr>
            </w:pPr>
            <w:r>
              <w:rPr>
                <w:color w:val="333333"/>
              </w:rPr>
              <w:t>KVHP</w:t>
            </w:r>
          </w:p>
        </w:tc>
        <w:tc>
          <w:tcPr>
            <w:tcW w:w="1800" w:type="dxa"/>
            <w:noWrap/>
            <w:vAlign w:val="bottom"/>
            <w:hideMark/>
          </w:tcPr>
          <w:p w:rsidR="00AE0D73" w:rsidRPr="00ED303C" w:rsidP="00593243" w14:paraId="788D92BF" w14:textId="77777777">
            <w:pPr>
              <w:jc w:val="center"/>
            </w:pPr>
            <w:r>
              <w:rPr>
                <w:color w:val="000000"/>
              </w:rPr>
              <w:t>747,917</w:t>
            </w:r>
          </w:p>
        </w:tc>
        <w:tc>
          <w:tcPr>
            <w:tcW w:w="1900" w:type="dxa"/>
            <w:noWrap/>
            <w:vAlign w:val="bottom"/>
            <w:hideMark/>
          </w:tcPr>
          <w:p w:rsidR="00AE0D73" w:rsidRPr="00ED303C" w:rsidP="00593243" w14:paraId="6A439B5A" w14:textId="77777777">
            <w:pPr>
              <w:jc w:val="center"/>
            </w:pPr>
            <w:r>
              <w:rPr>
                <w:color w:val="000000"/>
              </w:rPr>
              <w:t>747,837</w:t>
            </w:r>
          </w:p>
        </w:tc>
        <w:tc>
          <w:tcPr>
            <w:tcW w:w="1885" w:type="dxa"/>
            <w:noWrap/>
            <w:vAlign w:val="bottom"/>
            <w:hideMark/>
          </w:tcPr>
          <w:p w:rsidR="00AE0D73" w:rsidRPr="00ED303C" w:rsidP="00593243" w14:paraId="3EABB02D" w14:textId="77777777">
            <w:pPr>
              <w:jc w:val="center"/>
              <w:rPr>
                <w:color w:val="333333"/>
              </w:rPr>
            </w:pPr>
            <w:r>
              <w:rPr>
                <w:color w:val="333333"/>
              </w:rPr>
              <w:t xml:space="preserve"> $            6,304 </w:t>
            </w:r>
          </w:p>
        </w:tc>
      </w:tr>
      <w:tr w14:paraId="4E4BF3B9" w14:textId="77777777" w:rsidTr="00593243">
        <w:tblPrEx>
          <w:tblW w:w="8545" w:type="dxa"/>
          <w:tblLook w:val="04A0"/>
        </w:tblPrEx>
        <w:trPr>
          <w:trHeight w:val="390"/>
        </w:trPr>
        <w:tc>
          <w:tcPr>
            <w:tcW w:w="1360" w:type="dxa"/>
            <w:noWrap/>
            <w:vAlign w:val="bottom"/>
            <w:hideMark/>
          </w:tcPr>
          <w:p w:rsidR="00AE0D73" w:rsidRPr="00ED303C" w:rsidP="00593243" w14:paraId="1D1566EB" w14:textId="77777777">
            <w:pPr>
              <w:jc w:val="center"/>
              <w:rPr>
                <w:color w:val="333333"/>
              </w:rPr>
            </w:pPr>
            <w:r>
              <w:rPr>
                <w:color w:val="333333"/>
              </w:rPr>
              <w:t>49832</w:t>
            </w:r>
          </w:p>
        </w:tc>
        <w:tc>
          <w:tcPr>
            <w:tcW w:w="1600" w:type="dxa"/>
            <w:noWrap/>
            <w:vAlign w:val="bottom"/>
            <w:hideMark/>
          </w:tcPr>
          <w:p w:rsidR="00AE0D73" w:rsidRPr="00ED303C" w:rsidP="00593243" w14:paraId="5919FC11" w14:textId="77777777">
            <w:pPr>
              <w:jc w:val="center"/>
              <w:rPr>
                <w:color w:val="333333"/>
              </w:rPr>
            </w:pPr>
            <w:r>
              <w:rPr>
                <w:color w:val="333333"/>
              </w:rPr>
              <w:t>KVIA-TV</w:t>
            </w:r>
          </w:p>
        </w:tc>
        <w:tc>
          <w:tcPr>
            <w:tcW w:w="1800" w:type="dxa"/>
            <w:noWrap/>
            <w:vAlign w:val="bottom"/>
            <w:hideMark/>
          </w:tcPr>
          <w:p w:rsidR="00AE0D73" w:rsidRPr="00ED303C" w:rsidP="00593243" w14:paraId="54E808F1" w14:textId="77777777">
            <w:pPr>
              <w:jc w:val="center"/>
            </w:pPr>
            <w:r>
              <w:rPr>
                <w:color w:val="000000"/>
              </w:rPr>
              <w:t>1,015,350</w:t>
            </w:r>
          </w:p>
        </w:tc>
        <w:tc>
          <w:tcPr>
            <w:tcW w:w="1900" w:type="dxa"/>
            <w:noWrap/>
            <w:vAlign w:val="bottom"/>
            <w:hideMark/>
          </w:tcPr>
          <w:p w:rsidR="00AE0D73" w:rsidRPr="00ED303C" w:rsidP="00593243" w14:paraId="64ABED8D" w14:textId="77777777">
            <w:pPr>
              <w:jc w:val="center"/>
            </w:pPr>
            <w:r>
              <w:rPr>
                <w:color w:val="000000"/>
              </w:rPr>
              <w:t>1,011,266</w:t>
            </w:r>
          </w:p>
        </w:tc>
        <w:tc>
          <w:tcPr>
            <w:tcW w:w="1885" w:type="dxa"/>
            <w:noWrap/>
            <w:vAlign w:val="bottom"/>
            <w:hideMark/>
          </w:tcPr>
          <w:p w:rsidR="00AE0D73" w:rsidRPr="00ED303C" w:rsidP="00593243" w14:paraId="32C5188F" w14:textId="77777777">
            <w:pPr>
              <w:jc w:val="center"/>
              <w:rPr>
                <w:color w:val="333333"/>
              </w:rPr>
            </w:pPr>
            <w:r>
              <w:rPr>
                <w:color w:val="333333"/>
              </w:rPr>
              <w:t xml:space="preserve"> $            8,525 </w:t>
            </w:r>
          </w:p>
        </w:tc>
      </w:tr>
      <w:tr w14:paraId="04FE09DA" w14:textId="77777777" w:rsidTr="00593243">
        <w:tblPrEx>
          <w:tblW w:w="8545" w:type="dxa"/>
          <w:tblLook w:val="04A0"/>
        </w:tblPrEx>
        <w:trPr>
          <w:trHeight w:val="390"/>
        </w:trPr>
        <w:tc>
          <w:tcPr>
            <w:tcW w:w="1360" w:type="dxa"/>
            <w:noWrap/>
            <w:vAlign w:val="bottom"/>
            <w:hideMark/>
          </w:tcPr>
          <w:p w:rsidR="00AE0D73" w:rsidRPr="00ED303C" w:rsidP="00593243" w14:paraId="52D1EEE0" w14:textId="77777777">
            <w:pPr>
              <w:jc w:val="center"/>
              <w:rPr>
                <w:color w:val="333333"/>
              </w:rPr>
            </w:pPr>
            <w:r>
              <w:rPr>
                <w:color w:val="333333"/>
              </w:rPr>
              <w:t>35855</w:t>
            </w:r>
          </w:p>
        </w:tc>
        <w:tc>
          <w:tcPr>
            <w:tcW w:w="1600" w:type="dxa"/>
            <w:noWrap/>
            <w:vAlign w:val="bottom"/>
            <w:hideMark/>
          </w:tcPr>
          <w:p w:rsidR="00AE0D73" w:rsidRPr="00ED303C" w:rsidP="00593243" w14:paraId="5AC5EC14" w14:textId="77777777">
            <w:pPr>
              <w:jc w:val="center"/>
              <w:rPr>
                <w:color w:val="333333"/>
              </w:rPr>
            </w:pPr>
            <w:r>
              <w:rPr>
                <w:color w:val="333333"/>
              </w:rPr>
              <w:t>KVIE</w:t>
            </w:r>
          </w:p>
        </w:tc>
        <w:tc>
          <w:tcPr>
            <w:tcW w:w="1800" w:type="dxa"/>
            <w:noWrap/>
            <w:vAlign w:val="bottom"/>
            <w:hideMark/>
          </w:tcPr>
          <w:p w:rsidR="00AE0D73" w:rsidRPr="00ED303C" w:rsidP="00593243" w14:paraId="75FE99E6" w14:textId="77777777">
            <w:pPr>
              <w:jc w:val="center"/>
            </w:pPr>
            <w:r>
              <w:rPr>
                <w:color w:val="000000"/>
              </w:rPr>
              <w:t>10,759,440</w:t>
            </w:r>
          </w:p>
        </w:tc>
        <w:tc>
          <w:tcPr>
            <w:tcW w:w="1900" w:type="dxa"/>
            <w:noWrap/>
            <w:vAlign w:val="bottom"/>
            <w:hideMark/>
          </w:tcPr>
          <w:p w:rsidR="00AE0D73" w:rsidRPr="00ED303C" w:rsidP="00593243" w14:paraId="4362F634" w14:textId="77777777">
            <w:pPr>
              <w:jc w:val="center"/>
            </w:pPr>
            <w:r>
              <w:rPr>
                <w:color w:val="000000"/>
              </w:rPr>
              <w:t>7,467,369</w:t>
            </w:r>
          </w:p>
        </w:tc>
        <w:tc>
          <w:tcPr>
            <w:tcW w:w="1885" w:type="dxa"/>
            <w:noWrap/>
            <w:vAlign w:val="bottom"/>
            <w:hideMark/>
          </w:tcPr>
          <w:p w:rsidR="00AE0D73" w:rsidRPr="00ED303C" w:rsidP="00593243" w14:paraId="468C073A" w14:textId="77777777">
            <w:pPr>
              <w:jc w:val="center"/>
              <w:rPr>
                <w:color w:val="333333"/>
              </w:rPr>
            </w:pPr>
            <w:r>
              <w:rPr>
                <w:color w:val="333333"/>
              </w:rPr>
              <w:t xml:space="preserve"> $          62,950 </w:t>
            </w:r>
          </w:p>
        </w:tc>
      </w:tr>
      <w:tr w14:paraId="4070A322" w14:textId="77777777" w:rsidTr="00593243">
        <w:tblPrEx>
          <w:tblW w:w="8545" w:type="dxa"/>
          <w:tblLook w:val="04A0"/>
        </w:tblPrEx>
        <w:trPr>
          <w:trHeight w:val="390"/>
        </w:trPr>
        <w:tc>
          <w:tcPr>
            <w:tcW w:w="1360" w:type="dxa"/>
            <w:noWrap/>
            <w:vAlign w:val="bottom"/>
            <w:hideMark/>
          </w:tcPr>
          <w:p w:rsidR="00AE0D73" w:rsidRPr="00ED303C" w:rsidP="00593243" w14:paraId="20CC9224" w14:textId="77777777">
            <w:pPr>
              <w:jc w:val="center"/>
              <w:rPr>
                <w:color w:val="333333"/>
              </w:rPr>
            </w:pPr>
            <w:r>
              <w:rPr>
                <w:color w:val="333333"/>
              </w:rPr>
              <w:t>40450</w:t>
            </w:r>
          </w:p>
        </w:tc>
        <w:tc>
          <w:tcPr>
            <w:tcW w:w="1600" w:type="dxa"/>
            <w:noWrap/>
            <w:vAlign w:val="bottom"/>
            <w:hideMark/>
          </w:tcPr>
          <w:p w:rsidR="00AE0D73" w:rsidRPr="00ED303C" w:rsidP="00593243" w14:paraId="630F2D6B" w14:textId="77777777">
            <w:pPr>
              <w:jc w:val="center"/>
              <w:rPr>
                <w:color w:val="333333"/>
              </w:rPr>
            </w:pPr>
            <w:r>
              <w:rPr>
                <w:color w:val="333333"/>
              </w:rPr>
              <w:t>KVIH-TV</w:t>
            </w:r>
          </w:p>
        </w:tc>
        <w:tc>
          <w:tcPr>
            <w:tcW w:w="1800" w:type="dxa"/>
            <w:noWrap/>
            <w:vAlign w:val="bottom"/>
            <w:hideMark/>
          </w:tcPr>
          <w:p w:rsidR="00AE0D73" w:rsidRPr="00ED303C" w:rsidP="00593243" w14:paraId="584E4081" w14:textId="77777777">
            <w:pPr>
              <w:jc w:val="center"/>
            </w:pPr>
            <w:r>
              <w:rPr>
                <w:color w:val="000000"/>
              </w:rPr>
              <w:t>91,912</w:t>
            </w:r>
          </w:p>
        </w:tc>
        <w:tc>
          <w:tcPr>
            <w:tcW w:w="1900" w:type="dxa"/>
            <w:noWrap/>
            <w:vAlign w:val="bottom"/>
            <w:hideMark/>
          </w:tcPr>
          <w:p w:rsidR="00AE0D73" w:rsidRPr="00ED303C" w:rsidP="00593243" w14:paraId="4D0D7E83" w14:textId="77777777">
            <w:pPr>
              <w:jc w:val="center"/>
            </w:pPr>
            <w:r>
              <w:rPr>
                <w:color w:val="000000"/>
              </w:rPr>
              <w:t>91,564</w:t>
            </w:r>
          </w:p>
        </w:tc>
        <w:tc>
          <w:tcPr>
            <w:tcW w:w="1885" w:type="dxa"/>
            <w:noWrap/>
            <w:vAlign w:val="bottom"/>
            <w:hideMark/>
          </w:tcPr>
          <w:p w:rsidR="00AE0D73" w:rsidRPr="00ED303C" w:rsidP="00593243" w14:paraId="19BB45C7" w14:textId="77777777">
            <w:pPr>
              <w:jc w:val="center"/>
              <w:rPr>
                <w:color w:val="333333"/>
              </w:rPr>
            </w:pPr>
            <w:r>
              <w:rPr>
                <w:color w:val="333333"/>
              </w:rPr>
              <w:t xml:space="preserve"> $               772 </w:t>
            </w:r>
          </w:p>
        </w:tc>
      </w:tr>
      <w:tr w14:paraId="045114DE" w14:textId="77777777" w:rsidTr="00593243">
        <w:tblPrEx>
          <w:tblW w:w="8545" w:type="dxa"/>
          <w:tblLook w:val="04A0"/>
        </w:tblPrEx>
        <w:trPr>
          <w:trHeight w:val="390"/>
        </w:trPr>
        <w:tc>
          <w:tcPr>
            <w:tcW w:w="1360" w:type="dxa"/>
            <w:noWrap/>
            <w:vAlign w:val="bottom"/>
            <w:hideMark/>
          </w:tcPr>
          <w:p w:rsidR="00AE0D73" w:rsidRPr="00ED303C" w:rsidP="00593243" w14:paraId="3C2F1FE6" w14:textId="77777777">
            <w:pPr>
              <w:jc w:val="center"/>
              <w:rPr>
                <w:color w:val="333333"/>
              </w:rPr>
            </w:pPr>
            <w:r>
              <w:rPr>
                <w:color w:val="333333"/>
              </w:rPr>
              <w:t>40446</w:t>
            </w:r>
          </w:p>
        </w:tc>
        <w:tc>
          <w:tcPr>
            <w:tcW w:w="1600" w:type="dxa"/>
            <w:noWrap/>
            <w:vAlign w:val="bottom"/>
            <w:hideMark/>
          </w:tcPr>
          <w:p w:rsidR="00AE0D73" w:rsidRPr="00ED303C" w:rsidP="00593243" w14:paraId="76E79E82" w14:textId="77777777">
            <w:pPr>
              <w:jc w:val="center"/>
              <w:rPr>
                <w:color w:val="333333"/>
              </w:rPr>
            </w:pPr>
            <w:r>
              <w:rPr>
                <w:color w:val="333333"/>
              </w:rPr>
              <w:t>KVII-TV</w:t>
            </w:r>
          </w:p>
        </w:tc>
        <w:tc>
          <w:tcPr>
            <w:tcW w:w="1800" w:type="dxa"/>
            <w:noWrap/>
            <w:vAlign w:val="bottom"/>
            <w:hideMark/>
          </w:tcPr>
          <w:p w:rsidR="00AE0D73" w:rsidRPr="00ED303C" w:rsidP="00593243" w14:paraId="2EB8C6E8" w14:textId="77777777">
            <w:pPr>
              <w:jc w:val="center"/>
            </w:pPr>
            <w:r>
              <w:rPr>
                <w:color w:val="000000"/>
              </w:rPr>
              <w:t>379,042</w:t>
            </w:r>
          </w:p>
        </w:tc>
        <w:tc>
          <w:tcPr>
            <w:tcW w:w="1900" w:type="dxa"/>
            <w:noWrap/>
            <w:vAlign w:val="bottom"/>
            <w:hideMark/>
          </w:tcPr>
          <w:p w:rsidR="00AE0D73" w:rsidRPr="00ED303C" w:rsidP="00593243" w14:paraId="01B3787E" w14:textId="77777777">
            <w:pPr>
              <w:jc w:val="center"/>
            </w:pPr>
            <w:r>
              <w:rPr>
                <w:color w:val="000000"/>
              </w:rPr>
              <w:t>378,218</w:t>
            </w:r>
          </w:p>
        </w:tc>
        <w:tc>
          <w:tcPr>
            <w:tcW w:w="1885" w:type="dxa"/>
            <w:noWrap/>
            <w:vAlign w:val="bottom"/>
            <w:hideMark/>
          </w:tcPr>
          <w:p w:rsidR="00AE0D73" w:rsidRPr="00ED303C" w:rsidP="00593243" w14:paraId="5D2234D1" w14:textId="77777777">
            <w:pPr>
              <w:jc w:val="center"/>
              <w:rPr>
                <w:color w:val="333333"/>
              </w:rPr>
            </w:pPr>
            <w:r>
              <w:rPr>
                <w:color w:val="333333"/>
              </w:rPr>
              <w:t xml:space="preserve"> $            3,188 </w:t>
            </w:r>
          </w:p>
        </w:tc>
      </w:tr>
      <w:tr w14:paraId="47CC830F" w14:textId="77777777" w:rsidTr="00593243">
        <w:tblPrEx>
          <w:tblW w:w="8545" w:type="dxa"/>
          <w:tblLook w:val="04A0"/>
        </w:tblPrEx>
        <w:trPr>
          <w:trHeight w:val="390"/>
        </w:trPr>
        <w:tc>
          <w:tcPr>
            <w:tcW w:w="1360" w:type="dxa"/>
            <w:noWrap/>
            <w:vAlign w:val="bottom"/>
            <w:hideMark/>
          </w:tcPr>
          <w:p w:rsidR="00AE0D73" w:rsidRPr="00ED303C" w:rsidP="00593243" w14:paraId="359A3216" w14:textId="77777777">
            <w:pPr>
              <w:jc w:val="center"/>
              <w:rPr>
                <w:color w:val="333333"/>
              </w:rPr>
            </w:pPr>
            <w:r>
              <w:rPr>
                <w:color w:val="333333"/>
              </w:rPr>
              <w:t>61961</w:t>
            </w:r>
          </w:p>
        </w:tc>
        <w:tc>
          <w:tcPr>
            <w:tcW w:w="1600" w:type="dxa"/>
            <w:noWrap/>
            <w:vAlign w:val="bottom"/>
            <w:hideMark/>
          </w:tcPr>
          <w:p w:rsidR="00AE0D73" w:rsidRPr="00ED303C" w:rsidP="00593243" w14:paraId="77803AA0" w14:textId="77777777">
            <w:pPr>
              <w:jc w:val="center"/>
              <w:rPr>
                <w:color w:val="333333"/>
              </w:rPr>
            </w:pPr>
            <w:r>
              <w:rPr>
                <w:color w:val="333333"/>
              </w:rPr>
              <w:t>KVLY-TV</w:t>
            </w:r>
          </w:p>
        </w:tc>
        <w:tc>
          <w:tcPr>
            <w:tcW w:w="1800" w:type="dxa"/>
            <w:noWrap/>
            <w:vAlign w:val="bottom"/>
            <w:hideMark/>
          </w:tcPr>
          <w:p w:rsidR="00AE0D73" w:rsidRPr="00ED303C" w:rsidP="00593243" w14:paraId="0D55F4A7" w14:textId="77777777">
            <w:pPr>
              <w:jc w:val="center"/>
            </w:pPr>
            <w:r>
              <w:rPr>
                <w:color w:val="000000"/>
              </w:rPr>
              <w:t>350,732</w:t>
            </w:r>
          </w:p>
        </w:tc>
        <w:tc>
          <w:tcPr>
            <w:tcW w:w="1900" w:type="dxa"/>
            <w:noWrap/>
            <w:vAlign w:val="bottom"/>
            <w:hideMark/>
          </w:tcPr>
          <w:p w:rsidR="00AE0D73" w:rsidRPr="00ED303C" w:rsidP="00593243" w14:paraId="35976D21" w14:textId="77777777">
            <w:pPr>
              <w:jc w:val="center"/>
            </w:pPr>
            <w:r>
              <w:rPr>
                <w:color w:val="000000"/>
              </w:rPr>
              <w:t>350,449</w:t>
            </w:r>
          </w:p>
        </w:tc>
        <w:tc>
          <w:tcPr>
            <w:tcW w:w="1885" w:type="dxa"/>
            <w:noWrap/>
            <w:vAlign w:val="bottom"/>
            <w:hideMark/>
          </w:tcPr>
          <w:p w:rsidR="00AE0D73" w:rsidRPr="00ED303C" w:rsidP="00593243" w14:paraId="0D426940" w14:textId="77777777">
            <w:pPr>
              <w:jc w:val="center"/>
              <w:rPr>
                <w:color w:val="333333"/>
              </w:rPr>
            </w:pPr>
            <w:r>
              <w:rPr>
                <w:color w:val="333333"/>
              </w:rPr>
              <w:t xml:space="preserve"> $            2,954 </w:t>
            </w:r>
          </w:p>
        </w:tc>
      </w:tr>
      <w:tr w14:paraId="181CB943" w14:textId="77777777" w:rsidTr="00593243">
        <w:tblPrEx>
          <w:tblW w:w="8545" w:type="dxa"/>
          <w:tblLook w:val="04A0"/>
        </w:tblPrEx>
        <w:trPr>
          <w:trHeight w:val="390"/>
        </w:trPr>
        <w:tc>
          <w:tcPr>
            <w:tcW w:w="1360" w:type="dxa"/>
            <w:noWrap/>
            <w:vAlign w:val="bottom"/>
            <w:hideMark/>
          </w:tcPr>
          <w:p w:rsidR="00AE0D73" w:rsidRPr="00ED303C" w:rsidP="00593243" w14:paraId="0BCCA2E1" w14:textId="77777777">
            <w:pPr>
              <w:jc w:val="center"/>
              <w:rPr>
                <w:color w:val="333333"/>
              </w:rPr>
            </w:pPr>
            <w:r>
              <w:rPr>
                <w:color w:val="333333"/>
              </w:rPr>
              <w:t>16729</w:t>
            </w:r>
          </w:p>
        </w:tc>
        <w:tc>
          <w:tcPr>
            <w:tcW w:w="1600" w:type="dxa"/>
            <w:noWrap/>
            <w:vAlign w:val="bottom"/>
            <w:hideMark/>
          </w:tcPr>
          <w:p w:rsidR="00AE0D73" w:rsidRPr="00ED303C" w:rsidP="00593243" w14:paraId="44914FB4" w14:textId="77777777">
            <w:pPr>
              <w:jc w:val="center"/>
              <w:rPr>
                <w:color w:val="333333"/>
              </w:rPr>
            </w:pPr>
            <w:r>
              <w:rPr>
                <w:color w:val="333333"/>
              </w:rPr>
              <w:t>KVMD</w:t>
            </w:r>
          </w:p>
        </w:tc>
        <w:tc>
          <w:tcPr>
            <w:tcW w:w="1800" w:type="dxa"/>
            <w:noWrap/>
            <w:vAlign w:val="bottom"/>
            <w:hideMark/>
          </w:tcPr>
          <w:p w:rsidR="00AE0D73" w:rsidRPr="00ED303C" w:rsidP="00593243" w14:paraId="15AB8E8D" w14:textId="77777777">
            <w:pPr>
              <w:jc w:val="center"/>
            </w:pPr>
            <w:r>
              <w:rPr>
                <w:color w:val="000000"/>
              </w:rPr>
              <w:t>15,274,297</w:t>
            </w:r>
          </w:p>
        </w:tc>
        <w:tc>
          <w:tcPr>
            <w:tcW w:w="1900" w:type="dxa"/>
            <w:noWrap/>
            <w:vAlign w:val="bottom"/>
            <w:hideMark/>
          </w:tcPr>
          <w:p w:rsidR="00AE0D73" w:rsidRPr="00ED303C" w:rsidP="00593243" w14:paraId="718868BF" w14:textId="77777777">
            <w:pPr>
              <w:jc w:val="center"/>
            </w:pPr>
            <w:r>
              <w:rPr>
                <w:color w:val="000000"/>
              </w:rPr>
              <w:t>14,512,400</w:t>
            </w:r>
          </w:p>
        </w:tc>
        <w:tc>
          <w:tcPr>
            <w:tcW w:w="1885" w:type="dxa"/>
            <w:noWrap/>
            <w:vAlign w:val="bottom"/>
            <w:hideMark/>
          </w:tcPr>
          <w:p w:rsidR="00AE0D73" w:rsidRPr="00ED303C" w:rsidP="00593243" w14:paraId="19276A10" w14:textId="77777777">
            <w:pPr>
              <w:jc w:val="center"/>
              <w:rPr>
                <w:color w:val="333333"/>
              </w:rPr>
            </w:pPr>
            <w:r>
              <w:rPr>
                <w:color w:val="333333"/>
              </w:rPr>
              <w:t xml:space="preserve"> $        122,340 </w:t>
            </w:r>
          </w:p>
        </w:tc>
      </w:tr>
      <w:tr w14:paraId="3AA89041" w14:textId="77777777" w:rsidTr="00593243">
        <w:tblPrEx>
          <w:tblW w:w="8545" w:type="dxa"/>
          <w:tblLook w:val="04A0"/>
        </w:tblPrEx>
        <w:trPr>
          <w:trHeight w:val="390"/>
        </w:trPr>
        <w:tc>
          <w:tcPr>
            <w:tcW w:w="1360" w:type="dxa"/>
            <w:noWrap/>
            <w:vAlign w:val="bottom"/>
            <w:hideMark/>
          </w:tcPr>
          <w:p w:rsidR="00AE0D73" w:rsidRPr="00ED303C" w:rsidP="00593243" w14:paraId="20FC03D4" w14:textId="77777777">
            <w:pPr>
              <w:jc w:val="center"/>
              <w:rPr>
                <w:color w:val="333333"/>
              </w:rPr>
            </w:pPr>
            <w:r>
              <w:rPr>
                <w:color w:val="333333"/>
              </w:rPr>
              <w:t>83825</w:t>
            </w:r>
          </w:p>
        </w:tc>
        <w:tc>
          <w:tcPr>
            <w:tcW w:w="1600" w:type="dxa"/>
            <w:noWrap/>
            <w:vAlign w:val="bottom"/>
            <w:hideMark/>
          </w:tcPr>
          <w:p w:rsidR="00AE0D73" w:rsidRPr="00ED303C" w:rsidP="00593243" w14:paraId="7F2B903D" w14:textId="77777777">
            <w:pPr>
              <w:jc w:val="center"/>
              <w:rPr>
                <w:color w:val="333333"/>
              </w:rPr>
            </w:pPr>
            <w:r>
              <w:rPr>
                <w:color w:val="333333"/>
              </w:rPr>
              <w:t>KVME-TV</w:t>
            </w:r>
          </w:p>
        </w:tc>
        <w:tc>
          <w:tcPr>
            <w:tcW w:w="1800" w:type="dxa"/>
            <w:noWrap/>
            <w:vAlign w:val="bottom"/>
            <w:hideMark/>
          </w:tcPr>
          <w:p w:rsidR="00AE0D73" w:rsidRPr="00ED303C" w:rsidP="00593243" w14:paraId="45496527" w14:textId="77777777">
            <w:pPr>
              <w:jc w:val="center"/>
            </w:pPr>
            <w:r>
              <w:rPr>
                <w:color w:val="000000"/>
              </w:rPr>
              <w:t>26,711</w:t>
            </w:r>
          </w:p>
        </w:tc>
        <w:tc>
          <w:tcPr>
            <w:tcW w:w="1900" w:type="dxa"/>
            <w:noWrap/>
            <w:vAlign w:val="bottom"/>
            <w:hideMark/>
          </w:tcPr>
          <w:p w:rsidR="00AE0D73" w:rsidRPr="00ED303C" w:rsidP="00593243" w14:paraId="2BBA5FB6" w14:textId="77777777">
            <w:pPr>
              <w:jc w:val="center"/>
            </w:pPr>
            <w:r>
              <w:rPr>
                <w:color w:val="000000"/>
              </w:rPr>
              <w:t>22,802</w:t>
            </w:r>
          </w:p>
        </w:tc>
        <w:tc>
          <w:tcPr>
            <w:tcW w:w="1885" w:type="dxa"/>
            <w:noWrap/>
            <w:vAlign w:val="bottom"/>
            <w:hideMark/>
          </w:tcPr>
          <w:p w:rsidR="00AE0D73" w:rsidRPr="00ED303C" w:rsidP="00593243" w14:paraId="27F69B17" w14:textId="77777777">
            <w:pPr>
              <w:jc w:val="center"/>
              <w:rPr>
                <w:color w:val="333333"/>
              </w:rPr>
            </w:pPr>
            <w:r>
              <w:rPr>
                <w:color w:val="333333"/>
              </w:rPr>
              <w:t xml:space="preserve"> $               192 </w:t>
            </w:r>
          </w:p>
        </w:tc>
      </w:tr>
      <w:tr w14:paraId="2ED389C8" w14:textId="77777777" w:rsidTr="00593243">
        <w:tblPrEx>
          <w:tblW w:w="8545" w:type="dxa"/>
          <w:tblLook w:val="04A0"/>
        </w:tblPrEx>
        <w:trPr>
          <w:trHeight w:val="390"/>
        </w:trPr>
        <w:tc>
          <w:tcPr>
            <w:tcW w:w="1360" w:type="dxa"/>
            <w:noWrap/>
            <w:vAlign w:val="bottom"/>
            <w:hideMark/>
          </w:tcPr>
          <w:p w:rsidR="00AE0D73" w:rsidRPr="00ED303C" w:rsidP="00593243" w14:paraId="6FB2F1B7" w14:textId="77777777">
            <w:pPr>
              <w:jc w:val="center"/>
              <w:rPr>
                <w:color w:val="333333"/>
              </w:rPr>
            </w:pPr>
            <w:r>
              <w:rPr>
                <w:color w:val="333333"/>
              </w:rPr>
              <w:t>25735</w:t>
            </w:r>
          </w:p>
        </w:tc>
        <w:tc>
          <w:tcPr>
            <w:tcW w:w="1600" w:type="dxa"/>
            <w:noWrap/>
            <w:vAlign w:val="bottom"/>
            <w:hideMark/>
          </w:tcPr>
          <w:p w:rsidR="00AE0D73" w:rsidRPr="00ED303C" w:rsidP="00593243" w14:paraId="3EEFED18" w14:textId="77777777">
            <w:pPr>
              <w:jc w:val="center"/>
              <w:rPr>
                <w:color w:val="333333"/>
              </w:rPr>
            </w:pPr>
            <w:r>
              <w:rPr>
                <w:color w:val="333333"/>
              </w:rPr>
              <w:t>KVOA</w:t>
            </w:r>
          </w:p>
        </w:tc>
        <w:tc>
          <w:tcPr>
            <w:tcW w:w="1800" w:type="dxa"/>
            <w:noWrap/>
            <w:vAlign w:val="bottom"/>
            <w:hideMark/>
          </w:tcPr>
          <w:p w:rsidR="00AE0D73" w:rsidRPr="00ED303C" w:rsidP="00593243" w14:paraId="1567960D" w14:textId="77777777">
            <w:pPr>
              <w:jc w:val="center"/>
            </w:pPr>
            <w:r>
              <w:rPr>
                <w:color w:val="000000"/>
              </w:rPr>
              <w:t>1,317,956</w:t>
            </w:r>
          </w:p>
        </w:tc>
        <w:tc>
          <w:tcPr>
            <w:tcW w:w="1900" w:type="dxa"/>
            <w:noWrap/>
            <w:vAlign w:val="bottom"/>
            <w:hideMark/>
          </w:tcPr>
          <w:p w:rsidR="00AE0D73" w:rsidRPr="00ED303C" w:rsidP="00593243" w14:paraId="41F42C84" w14:textId="77777777">
            <w:pPr>
              <w:jc w:val="center"/>
            </w:pPr>
            <w:r>
              <w:rPr>
                <w:color w:val="000000"/>
              </w:rPr>
              <w:t>1,030,404</w:t>
            </w:r>
          </w:p>
        </w:tc>
        <w:tc>
          <w:tcPr>
            <w:tcW w:w="1885" w:type="dxa"/>
            <w:noWrap/>
            <w:vAlign w:val="bottom"/>
            <w:hideMark/>
          </w:tcPr>
          <w:p w:rsidR="00AE0D73" w:rsidRPr="00ED303C" w:rsidP="00593243" w14:paraId="4F5C9BD8" w14:textId="77777777">
            <w:pPr>
              <w:jc w:val="center"/>
              <w:rPr>
                <w:color w:val="333333"/>
              </w:rPr>
            </w:pPr>
            <w:r>
              <w:rPr>
                <w:color w:val="333333"/>
              </w:rPr>
              <w:t xml:space="preserve"> $            8,686 </w:t>
            </w:r>
          </w:p>
        </w:tc>
      </w:tr>
      <w:tr w14:paraId="28699DF3" w14:textId="77777777" w:rsidTr="00593243">
        <w:tblPrEx>
          <w:tblW w:w="8545" w:type="dxa"/>
          <w:tblLook w:val="04A0"/>
        </w:tblPrEx>
        <w:trPr>
          <w:trHeight w:val="390"/>
        </w:trPr>
        <w:tc>
          <w:tcPr>
            <w:tcW w:w="1360" w:type="dxa"/>
            <w:noWrap/>
            <w:vAlign w:val="bottom"/>
            <w:hideMark/>
          </w:tcPr>
          <w:p w:rsidR="00AE0D73" w:rsidRPr="00ED303C" w:rsidP="00593243" w14:paraId="04598F1B" w14:textId="77777777">
            <w:pPr>
              <w:jc w:val="center"/>
              <w:rPr>
                <w:color w:val="333333"/>
              </w:rPr>
            </w:pPr>
            <w:r>
              <w:rPr>
                <w:color w:val="333333"/>
              </w:rPr>
              <w:t>35862</w:t>
            </w:r>
          </w:p>
        </w:tc>
        <w:tc>
          <w:tcPr>
            <w:tcW w:w="1600" w:type="dxa"/>
            <w:noWrap/>
            <w:vAlign w:val="bottom"/>
            <w:hideMark/>
          </w:tcPr>
          <w:p w:rsidR="00AE0D73" w:rsidRPr="00ED303C" w:rsidP="00593243" w14:paraId="7AD3C34A" w14:textId="77777777">
            <w:pPr>
              <w:jc w:val="center"/>
              <w:rPr>
                <w:color w:val="333333"/>
              </w:rPr>
            </w:pPr>
            <w:r>
              <w:rPr>
                <w:color w:val="333333"/>
              </w:rPr>
              <w:t>KVOS-TV</w:t>
            </w:r>
          </w:p>
        </w:tc>
        <w:tc>
          <w:tcPr>
            <w:tcW w:w="1800" w:type="dxa"/>
            <w:noWrap/>
            <w:vAlign w:val="bottom"/>
            <w:hideMark/>
          </w:tcPr>
          <w:p w:rsidR="00AE0D73" w:rsidRPr="00ED303C" w:rsidP="00593243" w14:paraId="28F7EED6" w14:textId="77777777">
            <w:pPr>
              <w:jc w:val="center"/>
            </w:pPr>
            <w:r>
              <w:rPr>
                <w:color w:val="000000"/>
              </w:rPr>
              <w:t>2,202,674</w:t>
            </w:r>
          </w:p>
        </w:tc>
        <w:tc>
          <w:tcPr>
            <w:tcW w:w="1900" w:type="dxa"/>
            <w:noWrap/>
            <w:vAlign w:val="bottom"/>
            <w:hideMark/>
          </w:tcPr>
          <w:p w:rsidR="00AE0D73" w:rsidRPr="00ED303C" w:rsidP="00593243" w14:paraId="4A925272" w14:textId="77777777">
            <w:pPr>
              <w:jc w:val="center"/>
            </w:pPr>
            <w:r>
              <w:rPr>
                <w:color w:val="000000"/>
              </w:rPr>
              <w:t>2,131,652</w:t>
            </w:r>
          </w:p>
        </w:tc>
        <w:tc>
          <w:tcPr>
            <w:tcW w:w="1885" w:type="dxa"/>
            <w:noWrap/>
            <w:vAlign w:val="bottom"/>
            <w:hideMark/>
          </w:tcPr>
          <w:p w:rsidR="00AE0D73" w:rsidRPr="00ED303C" w:rsidP="00593243" w14:paraId="6A71BCEC" w14:textId="77777777">
            <w:pPr>
              <w:jc w:val="center"/>
              <w:rPr>
                <w:color w:val="333333"/>
              </w:rPr>
            </w:pPr>
            <w:r>
              <w:rPr>
                <w:color w:val="333333"/>
              </w:rPr>
              <w:t xml:space="preserve"> $          17,970 </w:t>
            </w:r>
          </w:p>
        </w:tc>
      </w:tr>
      <w:tr w14:paraId="183BD82D" w14:textId="77777777" w:rsidTr="00593243">
        <w:tblPrEx>
          <w:tblW w:w="8545" w:type="dxa"/>
          <w:tblLook w:val="04A0"/>
        </w:tblPrEx>
        <w:trPr>
          <w:trHeight w:val="390"/>
        </w:trPr>
        <w:tc>
          <w:tcPr>
            <w:tcW w:w="1360" w:type="dxa"/>
            <w:noWrap/>
            <w:vAlign w:val="bottom"/>
            <w:hideMark/>
          </w:tcPr>
          <w:p w:rsidR="00AE0D73" w:rsidRPr="00ED303C" w:rsidP="00593243" w14:paraId="76DD428C" w14:textId="77777777">
            <w:pPr>
              <w:jc w:val="center"/>
              <w:rPr>
                <w:color w:val="333333"/>
              </w:rPr>
            </w:pPr>
            <w:r>
              <w:rPr>
                <w:color w:val="333333"/>
              </w:rPr>
              <w:t>69733</w:t>
            </w:r>
          </w:p>
        </w:tc>
        <w:tc>
          <w:tcPr>
            <w:tcW w:w="1600" w:type="dxa"/>
            <w:noWrap/>
            <w:vAlign w:val="bottom"/>
            <w:hideMark/>
          </w:tcPr>
          <w:p w:rsidR="00AE0D73" w:rsidRPr="00ED303C" w:rsidP="00593243" w14:paraId="214EFBCF" w14:textId="77777777">
            <w:pPr>
              <w:jc w:val="center"/>
              <w:rPr>
                <w:color w:val="333333"/>
              </w:rPr>
            </w:pPr>
            <w:r>
              <w:rPr>
                <w:color w:val="333333"/>
              </w:rPr>
              <w:t>KVPT</w:t>
            </w:r>
          </w:p>
        </w:tc>
        <w:tc>
          <w:tcPr>
            <w:tcW w:w="1800" w:type="dxa"/>
            <w:noWrap/>
            <w:vAlign w:val="bottom"/>
            <w:hideMark/>
          </w:tcPr>
          <w:p w:rsidR="00AE0D73" w:rsidRPr="00ED303C" w:rsidP="00593243" w14:paraId="6E1EECEB" w14:textId="77777777">
            <w:pPr>
              <w:jc w:val="center"/>
            </w:pPr>
            <w:r>
              <w:rPr>
                <w:color w:val="000000"/>
              </w:rPr>
              <w:t>1,744,349</w:t>
            </w:r>
          </w:p>
        </w:tc>
        <w:tc>
          <w:tcPr>
            <w:tcW w:w="1900" w:type="dxa"/>
            <w:noWrap/>
            <w:vAlign w:val="bottom"/>
            <w:hideMark/>
          </w:tcPr>
          <w:p w:rsidR="00AE0D73" w:rsidRPr="00ED303C" w:rsidP="00593243" w14:paraId="3373E078" w14:textId="77777777">
            <w:pPr>
              <w:jc w:val="center"/>
            </w:pPr>
            <w:r>
              <w:rPr>
                <w:color w:val="000000"/>
              </w:rPr>
              <w:t>1,719,318</w:t>
            </w:r>
          </w:p>
        </w:tc>
        <w:tc>
          <w:tcPr>
            <w:tcW w:w="1885" w:type="dxa"/>
            <w:noWrap/>
            <w:vAlign w:val="bottom"/>
            <w:hideMark/>
          </w:tcPr>
          <w:p w:rsidR="00AE0D73" w:rsidRPr="00ED303C" w:rsidP="00593243" w14:paraId="7F77210C" w14:textId="77777777">
            <w:pPr>
              <w:jc w:val="center"/>
              <w:rPr>
                <w:color w:val="333333"/>
              </w:rPr>
            </w:pPr>
            <w:r>
              <w:rPr>
                <w:color w:val="333333"/>
              </w:rPr>
              <w:t xml:space="preserve"> $          14,494 </w:t>
            </w:r>
          </w:p>
        </w:tc>
      </w:tr>
      <w:tr w14:paraId="66D99B3D" w14:textId="77777777" w:rsidTr="00593243">
        <w:tblPrEx>
          <w:tblW w:w="8545" w:type="dxa"/>
          <w:tblLook w:val="04A0"/>
        </w:tblPrEx>
        <w:trPr>
          <w:trHeight w:val="390"/>
        </w:trPr>
        <w:tc>
          <w:tcPr>
            <w:tcW w:w="1360" w:type="dxa"/>
            <w:noWrap/>
            <w:vAlign w:val="bottom"/>
            <w:hideMark/>
          </w:tcPr>
          <w:p w:rsidR="00AE0D73" w:rsidRPr="00ED303C" w:rsidP="00593243" w14:paraId="4AE0F1EA" w14:textId="77777777">
            <w:pPr>
              <w:jc w:val="center"/>
              <w:rPr>
                <w:color w:val="333333"/>
              </w:rPr>
            </w:pPr>
            <w:r>
              <w:rPr>
                <w:color w:val="333333"/>
              </w:rPr>
              <w:t>55372</w:t>
            </w:r>
          </w:p>
        </w:tc>
        <w:tc>
          <w:tcPr>
            <w:tcW w:w="1600" w:type="dxa"/>
            <w:noWrap/>
            <w:vAlign w:val="bottom"/>
            <w:hideMark/>
          </w:tcPr>
          <w:p w:rsidR="00AE0D73" w:rsidRPr="00ED303C" w:rsidP="00593243" w14:paraId="32AD875C" w14:textId="77777777">
            <w:pPr>
              <w:jc w:val="center"/>
              <w:rPr>
                <w:color w:val="333333"/>
              </w:rPr>
            </w:pPr>
            <w:r>
              <w:rPr>
                <w:color w:val="333333"/>
              </w:rPr>
              <w:t>KVRR</w:t>
            </w:r>
          </w:p>
        </w:tc>
        <w:tc>
          <w:tcPr>
            <w:tcW w:w="1800" w:type="dxa"/>
            <w:noWrap/>
            <w:vAlign w:val="bottom"/>
            <w:hideMark/>
          </w:tcPr>
          <w:p w:rsidR="00AE0D73" w:rsidRPr="00ED303C" w:rsidP="00593243" w14:paraId="462E96BC" w14:textId="77777777">
            <w:pPr>
              <w:jc w:val="center"/>
            </w:pPr>
            <w:r>
              <w:rPr>
                <w:color w:val="000000"/>
              </w:rPr>
              <w:t>356,645</w:t>
            </w:r>
          </w:p>
        </w:tc>
        <w:tc>
          <w:tcPr>
            <w:tcW w:w="1900" w:type="dxa"/>
            <w:noWrap/>
            <w:vAlign w:val="bottom"/>
            <w:hideMark/>
          </w:tcPr>
          <w:p w:rsidR="00AE0D73" w:rsidRPr="00ED303C" w:rsidP="00593243" w14:paraId="04597AA0" w14:textId="77777777">
            <w:pPr>
              <w:jc w:val="center"/>
            </w:pPr>
            <w:r>
              <w:rPr>
                <w:color w:val="000000"/>
              </w:rPr>
              <w:t>356,645</w:t>
            </w:r>
          </w:p>
        </w:tc>
        <w:tc>
          <w:tcPr>
            <w:tcW w:w="1885" w:type="dxa"/>
            <w:noWrap/>
            <w:vAlign w:val="bottom"/>
            <w:hideMark/>
          </w:tcPr>
          <w:p w:rsidR="00AE0D73" w:rsidRPr="00ED303C" w:rsidP="00593243" w14:paraId="77C1F4CF" w14:textId="77777777">
            <w:pPr>
              <w:jc w:val="center"/>
              <w:rPr>
                <w:color w:val="333333"/>
              </w:rPr>
            </w:pPr>
            <w:r>
              <w:rPr>
                <w:color w:val="333333"/>
              </w:rPr>
              <w:t xml:space="preserve"> $            3,007 </w:t>
            </w:r>
          </w:p>
        </w:tc>
      </w:tr>
      <w:tr w14:paraId="59B5EBEC" w14:textId="77777777" w:rsidTr="00593243">
        <w:tblPrEx>
          <w:tblW w:w="8545" w:type="dxa"/>
          <w:tblLook w:val="04A0"/>
        </w:tblPrEx>
        <w:trPr>
          <w:trHeight w:val="390"/>
        </w:trPr>
        <w:tc>
          <w:tcPr>
            <w:tcW w:w="1360" w:type="dxa"/>
            <w:noWrap/>
            <w:vAlign w:val="bottom"/>
            <w:hideMark/>
          </w:tcPr>
          <w:p w:rsidR="00AE0D73" w:rsidRPr="00ED303C" w:rsidP="00593243" w14:paraId="45255EAF" w14:textId="77777777">
            <w:pPr>
              <w:jc w:val="center"/>
              <w:rPr>
                <w:color w:val="333333"/>
              </w:rPr>
            </w:pPr>
            <w:r>
              <w:rPr>
                <w:color w:val="333333"/>
              </w:rPr>
              <w:t>166331</w:t>
            </w:r>
          </w:p>
        </w:tc>
        <w:tc>
          <w:tcPr>
            <w:tcW w:w="1600" w:type="dxa"/>
            <w:noWrap/>
            <w:vAlign w:val="bottom"/>
            <w:hideMark/>
          </w:tcPr>
          <w:p w:rsidR="00AE0D73" w:rsidRPr="00ED303C" w:rsidP="00593243" w14:paraId="45AE2C27" w14:textId="77777777">
            <w:pPr>
              <w:jc w:val="center"/>
              <w:rPr>
                <w:color w:val="333333"/>
              </w:rPr>
            </w:pPr>
            <w:r>
              <w:rPr>
                <w:color w:val="333333"/>
              </w:rPr>
              <w:t>KVSN-DT</w:t>
            </w:r>
          </w:p>
        </w:tc>
        <w:tc>
          <w:tcPr>
            <w:tcW w:w="1800" w:type="dxa"/>
            <w:noWrap/>
            <w:vAlign w:val="bottom"/>
            <w:hideMark/>
          </w:tcPr>
          <w:p w:rsidR="00AE0D73" w:rsidRPr="00ED303C" w:rsidP="00593243" w14:paraId="45E0A012" w14:textId="77777777">
            <w:pPr>
              <w:jc w:val="center"/>
            </w:pPr>
            <w:r>
              <w:rPr>
                <w:color w:val="000000"/>
              </w:rPr>
              <w:t>2,706,244</w:t>
            </w:r>
          </w:p>
        </w:tc>
        <w:tc>
          <w:tcPr>
            <w:tcW w:w="1900" w:type="dxa"/>
            <w:noWrap/>
            <w:vAlign w:val="bottom"/>
            <w:hideMark/>
          </w:tcPr>
          <w:p w:rsidR="00AE0D73" w:rsidRPr="00ED303C" w:rsidP="00593243" w14:paraId="5569AC74" w14:textId="77777777">
            <w:pPr>
              <w:jc w:val="center"/>
            </w:pPr>
            <w:r>
              <w:rPr>
                <w:color w:val="000000"/>
              </w:rPr>
              <w:t>2,283,409</w:t>
            </w:r>
          </w:p>
        </w:tc>
        <w:tc>
          <w:tcPr>
            <w:tcW w:w="1885" w:type="dxa"/>
            <w:noWrap/>
            <w:vAlign w:val="bottom"/>
            <w:hideMark/>
          </w:tcPr>
          <w:p w:rsidR="00AE0D73" w:rsidRPr="00ED303C" w:rsidP="00593243" w14:paraId="5209B6C8" w14:textId="77777777">
            <w:pPr>
              <w:jc w:val="center"/>
              <w:rPr>
                <w:color w:val="333333"/>
              </w:rPr>
            </w:pPr>
            <w:r>
              <w:rPr>
                <w:color w:val="333333"/>
              </w:rPr>
              <w:t xml:space="preserve"> $          19,249 </w:t>
            </w:r>
          </w:p>
        </w:tc>
      </w:tr>
      <w:tr w14:paraId="1407EB3B" w14:textId="77777777" w:rsidTr="00593243">
        <w:tblPrEx>
          <w:tblW w:w="8545" w:type="dxa"/>
          <w:tblLook w:val="04A0"/>
        </w:tblPrEx>
        <w:trPr>
          <w:trHeight w:val="390"/>
        </w:trPr>
        <w:tc>
          <w:tcPr>
            <w:tcW w:w="1360" w:type="dxa"/>
            <w:noWrap/>
            <w:vAlign w:val="bottom"/>
            <w:hideMark/>
          </w:tcPr>
          <w:p w:rsidR="00AE0D73" w:rsidRPr="00ED303C" w:rsidP="00593243" w14:paraId="3328B1B3" w14:textId="77777777">
            <w:pPr>
              <w:jc w:val="center"/>
              <w:rPr>
                <w:color w:val="333333"/>
              </w:rPr>
            </w:pPr>
            <w:r>
              <w:rPr>
                <w:color w:val="333333"/>
              </w:rPr>
              <w:t>608</w:t>
            </w:r>
          </w:p>
        </w:tc>
        <w:tc>
          <w:tcPr>
            <w:tcW w:w="1600" w:type="dxa"/>
            <w:noWrap/>
            <w:vAlign w:val="bottom"/>
            <w:hideMark/>
          </w:tcPr>
          <w:p w:rsidR="00AE0D73" w:rsidRPr="00ED303C" w:rsidP="00593243" w14:paraId="3B35E842" w14:textId="77777777">
            <w:pPr>
              <w:jc w:val="center"/>
              <w:rPr>
                <w:color w:val="333333"/>
              </w:rPr>
            </w:pPr>
            <w:r>
              <w:rPr>
                <w:color w:val="333333"/>
              </w:rPr>
              <w:t>KVTH-DT</w:t>
            </w:r>
          </w:p>
        </w:tc>
        <w:tc>
          <w:tcPr>
            <w:tcW w:w="1800" w:type="dxa"/>
            <w:noWrap/>
            <w:vAlign w:val="bottom"/>
            <w:hideMark/>
          </w:tcPr>
          <w:p w:rsidR="00AE0D73" w:rsidRPr="00ED303C" w:rsidP="00593243" w14:paraId="1E1C09B7" w14:textId="77777777">
            <w:pPr>
              <w:jc w:val="center"/>
            </w:pPr>
            <w:r>
              <w:rPr>
                <w:color w:val="000000"/>
              </w:rPr>
              <w:t>303,755</w:t>
            </w:r>
          </w:p>
        </w:tc>
        <w:tc>
          <w:tcPr>
            <w:tcW w:w="1900" w:type="dxa"/>
            <w:noWrap/>
            <w:vAlign w:val="bottom"/>
            <w:hideMark/>
          </w:tcPr>
          <w:p w:rsidR="00AE0D73" w:rsidRPr="00ED303C" w:rsidP="00593243" w14:paraId="34AD6DE0" w14:textId="77777777">
            <w:pPr>
              <w:jc w:val="center"/>
            </w:pPr>
            <w:r>
              <w:rPr>
                <w:color w:val="000000"/>
              </w:rPr>
              <w:t>299,230</w:t>
            </w:r>
          </w:p>
        </w:tc>
        <w:tc>
          <w:tcPr>
            <w:tcW w:w="1885" w:type="dxa"/>
            <w:noWrap/>
            <w:vAlign w:val="bottom"/>
            <w:hideMark/>
          </w:tcPr>
          <w:p w:rsidR="00AE0D73" w:rsidRPr="00ED303C" w:rsidP="00593243" w14:paraId="7C5CED48" w14:textId="77777777">
            <w:pPr>
              <w:jc w:val="center"/>
              <w:rPr>
                <w:color w:val="333333"/>
              </w:rPr>
            </w:pPr>
            <w:r>
              <w:rPr>
                <w:color w:val="333333"/>
              </w:rPr>
              <w:t xml:space="preserve"> $            2,523 </w:t>
            </w:r>
          </w:p>
        </w:tc>
      </w:tr>
      <w:tr w14:paraId="73A1CC72" w14:textId="77777777" w:rsidTr="00593243">
        <w:tblPrEx>
          <w:tblW w:w="8545" w:type="dxa"/>
          <w:tblLook w:val="04A0"/>
        </w:tblPrEx>
        <w:trPr>
          <w:trHeight w:val="390"/>
        </w:trPr>
        <w:tc>
          <w:tcPr>
            <w:tcW w:w="1360" w:type="dxa"/>
            <w:noWrap/>
            <w:vAlign w:val="bottom"/>
            <w:hideMark/>
          </w:tcPr>
          <w:p w:rsidR="00AE0D73" w:rsidRPr="00ED303C" w:rsidP="00593243" w14:paraId="0ED7E485" w14:textId="77777777">
            <w:pPr>
              <w:jc w:val="center"/>
              <w:rPr>
                <w:color w:val="333333"/>
              </w:rPr>
            </w:pPr>
            <w:r>
              <w:rPr>
                <w:color w:val="333333"/>
              </w:rPr>
              <w:t>2784</w:t>
            </w:r>
          </w:p>
        </w:tc>
        <w:tc>
          <w:tcPr>
            <w:tcW w:w="1600" w:type="dxa"/>
            <w:noWrap/>
            <w:vAlign w:val="bottom"/>
            <w:hideMark/>
          </w:tcPr>
          <w:p w:rsidR="00AE0D73" w:rsidRPr="00ED303C" w:rsidP="00593243" w14:paraId="0B666AA2" w14:textId="77777777">
            <w:pPr>
              <w:jc w:val="center"/>
              <w:rPr>
                <w:color w:val="333333"/>
              </w:rPr>
            </w:pPr>
            <w:r>
              <w:rPr>
                <w:color w:val="333333"/>
              </w:rPr>
              <w:t>KVTJ-DT</w:t>
            </w:r>
          </w:p>
        </w:tc>
        <w:tc>
          <w:tcPr>
            <w:tcW w:w="1800" w:type="dxa"/>
            <w:noWrap/>
            <w:vAlign w:val="bottom"/>
            <w:hideMark/>
          </w:tcPr>
          <w:p w:rsidR="00AE0D73" w:rsidRPr="00ED303C" w:rsidP="00593243" w14:paraId="731571AF" w14:textId="77777777">
            <w:pPr>
              <w:jc w:val="center"/>
            </w:pPr>
            <w:r>
              <w:rPr>
                <w:color w:val="000000"/>
              </w:rPr>
              <w:t>1,466,426</w:t>
            </w:r>
          </w:p>
        </w:tc>
        <w:tc>
          <w:tcPr>
            <w:tcW w:w="1900" w:type="dxa"/>
            <w:noWrap/>
            <w:vAlign w:val="bottom"/>
            <w:hideMark/>
          </w:tcPr>
          <w:p w:rsidR="00AE0D73" w:rsidRPr="00ED303C" w:rsidP="00593243" w14:paraId="18B7468E" w14:textId="77777777">
            <w:pPr>
              <w:jc w:val="center"/>
            </w:pPr>
            <w:r>
              <w:rPr>
                <w:color w:val="000000"/>
              </w:rPr>
              <w:t>1,465,802</w:t>
            </w:r>
          </w:p>
        </w:tc>
        <w:tc>
          <w:tcPr>
            <w:tcW w:w="1885" w:type="dxa"/>
            <w:noWrap/>
            <w:vAlign w:val="bottom"/>
            <w:hideMark/>
          </w:tcPr>
          <w:p w:rsidR="00AE0D73" w:rsidRPr="00ED303C" w:rsidP="00593243" w14:paraId="4A1A725A" w14:textId="77777777">
            <w:pPr>
              <w:jc w:val="center"/>
              <w:rPr>
                <w:color w:val="333333"/>
              </w:rPr>
            </w:pPr>
            <w:r>
              <w:rPr>
                <w:color w:val="333333"/>
              </w:rPr>
              <w:t xml:space="preserve"> $          12,357 </w:t>
            </w:r>
          </w:p>
        </w:tc>
      </w:tr>
      <w:tr w14:paraId="0EBF558E" w14:textId="77777777" w:rsidTr="00593243">
        <w:tblPrEx>
          <w:tblW w:w="8545" w:type="dxa"/>
          <w:tblLook w:val="04A0"/>
        </w:tblPrEx>
        <w:trPr>
          <w:trHeight w:val="390"/>
        </w:trPr>
        <w:tc>
          <w:tcPr>
            <w:tcW w:w="1360" w:type="dxa"/>
            <w:noWrap/>
            <w:vAlign w:val="bottom"/>
            <w:hideMark/>
          </w:tcPr>
          <w:p w:rsidR="00AE0D73" w:rsidRPr="00ED303C" w:rsidP="00593243" w14:paraId="212D24E1" w14:textId="77777777">
            <w:pPr>
              <w:jc w:val="center"/>
              <w:rPr>
                <w:color w:val="333333"/>
              </w:rPr>
            </w:pPr>
            <w:r>
              <w:rPr>
                <w:color w:val="333333"/>
              </w:rPr>
              <w:t>607</w:t>
            </w:r>
          </w:p>
        </w:tc>
        <w:tc>
          <w:tcPr>
            <w:tcW w:w="1600" w:type="dxa"/>
            <w:noWrap/>
            <w:vAlign w:val="bottom"/>
            <w:hideMark/>
          </w:tcPr>
          <w:p w:rsidR="00AE0D73" w:rsidRPr="00ED303C" w:rsidP="00593243" w14:paraId="5BECA221" w14:textId="77777777">
            <w:pPr>
              <w:jc w:val="center"/>
              <w:rPr>
                <w:color w:val="333333"/>
              </w:rPr>
            </w:pPr>
            <w:r>
              <w:rPr>
                <w:color w:val="333333"/>
              </w:rPr>
              <w:t>KVTN-DT</w:t>
            </w:r>
          </w:p>
        </w:tc>
        <w:tc>
          <w:tcPr>
            <w:tcW w:w="1800" w:type="dxa"/>
            <w:noWrap/>
            <w:vAlign w:val="bottom"/>
            <w:hideMark/>
          </w:tcPr>
          <w:p w:rsidR="00AE0D73" w:rsidRPr="00ED303C" w:rsidP="00593243" w14:paraId="2014B664" w14:textId="77777777">
            <w:pPr>
              <w:jc w:val="center"/>
            </w:pPr>
            <w:r>
              <w:rPr>
                <w:color w:val="000000"/>
              </w:rPr>
              <w:t>936,328</w:t>
            </w:r>
          </w:p>
        </w:tc>
        <w:tc>
          <w:tcPr>
            <w:tcW w:w="1900" w:type="dxa"/>
            <w:noWrap/>
            <w:vAlign w:val="bottom"/>
            <w:hideMark/>
          </w:tcPr>
          <w:p w:rsidR="00AE0D73" w:rsidRPr="00ED303C" w:rsidP="00593243" w14:paraId="55A5CB1B" w14:textId="77777777">
            <w:pPr>
              <w:jc w:val="center"/>
            </w:pPr>
            <w:r>
              <w:rPr>
                <w:color w:val="000000"/>
              </w:rPr>
              <w:t>925,884</w:t>
            </w:r>
          </w:p>
        </w:tc>
        <w:tc>
          <w:tcPr>
            <w:tcW w:w="1885" w:type="dxa"/>
            <w:noWrap/>
            <w:vAlign w:val="bottom"/>
            <w:hideMark/>
          </w:tcPr>
          <w:p w:rsidR="00AE0D73" w:rsidRPr="00ED303C" w:rsidP="00593243" w14:paraId="546DAE2A" w14:textId="77777777">
            <w:pPr>
              <w:jc w:val="center"/>
              <w:rPr>
                <w:color w:val="333333"/>
              </w:rPr>
            </w:pPr>
            <w:r>
              <w:rPr>
                <w:color w:val="333333"/>
              </w:rPr>
              <w:t xml:space="preserve"> $            7,805 </w:t>
            </w:r>
          </w:p>
        </w:tc>
      </w:tr>
      <w:tr w14:paraId="42879221" w14:textId="77777777" w:rsidTr="00593243">
        <w:tblPrEx>
          <w:tblW w:w="8545" w:type="dxa"/>
          <w:tblLook w:val="04A0"/>
        </w:tblPrEx>
        <w:trPr>
          <w:trHeight w:val="390"/>
        </w:trPr>
        <w:tc>
          <w:tcPr>
            <w:tcW w:w="1360" w:type="dxa"/>
            <w:noWrap/>
            <w:vAlign w:val="bottom"/>
            <w:hideMark/>
          </w:tcPr>
          <w:p w:rsidR="00AE0D73" w:rsidRPr="00ED303C" w:rsidP="00593243" w14:paraId="5D41E953" w14:textId="77777777">
            <w:pPr>
              <w:jc w:val="center"/>
              <w:rPr>
                <w:color w:val="333333"/>
              </w:rPr>
            </w:pPr>
            <w:r>
              <w:rPr>
                <w:color w:val="333333"/>
              </w:rPr>
              <w:t>35867</w:t>
            </w:r>
          </w:p>
        </w:tc>
        <w:tc>
          <w:tcPr>
            <w:tcW w:w="1600" w:type="dxa"/>
            <w:noWrap/>
            <w:vAlign w:val="bottom"/>
            <w:hideMark/>
          </w:tcPr>
          <w:p w:rsidR="00AE0D73" w:rsidRPr="00ED303C" w:rsidP="00593243" w14:paraId="44A0EC98" w14:textId="77777777">
            <w:pPr>
              <w:jc w:val="center"/>
              <w:rPr>
                <w:color w:val="333333"/>
              </w:rPr>
            </w:pPr>
            <w:r>
              <w:rPr>
                <w:color w:val="333333"/>
              </w:rPr>
              <w:t>KVUE</w:t>
            </w:r>
          </w:p>
        </w:tc>
        <w:tc>
          <w:tcPr>
            <w:tcW w:w="1800" w:type="dxa"/>
            <w:noWrap/>
            <w:vAlign w:val="bottom"/>
            <w:hideMark/>
          </w:tcPr>
          <w:p w:rsidR="00AE0D73" w:rsidRPr="00ED303C" w:rsidP="00593243" w14:paraId="6CA15C15" w14:textId="77777777">
            <w:pPr>
              <w:jc w:val="center"/>
            </w:pPr>
            <w:r>
              <w:rPr>
                <w:color w:val="000000"/>
              </w:rPr>
              <w:t>2,661,290</w:t>
            </w:r>
          </w:p>
        </w:tc>
        <w:tc>
          <w:tcPr>
            <w:tcW w:w="1900" w:type="dxa"/>
            <w:noWrap/>
            <w:vAlign w:val="bottom"/>
            <w:hideMark/>
          </w:tcPr>
          <w:p w:rsidR="00AE0D73" w:rsidRPr="00ED303C" w:rsidP="00593243" w14:paraId="05567BCE" w14:textId="77777777">
            <w:pPr>
              <w:jc w:val="center"/>
            </w:pPr>
            <w:r>
              <w:rPr>
                <w:color w:val="000000"/>
              </w:rPr>
              <w:t>2,611,314</w:t>
            </w:r>
          </w:p>
        </w:tc>
        <w:tc>
          <w:tcPr>
            <w:tcW w:w="1885" w:type="dxa"/>
            <w:noWrap/>
            <w:vAlign w:val="bottom"/>
            <w:hideMark/>
          </w:tcPr>
          <w:p w:rsidR="00AE0D73" w:rsidRPr="00ED303C" w:rsidP="00593243" w14:paraId="61D85025" w14:textId="77777777">
            <w:pPr>
              <w:jc w:val="center"/>
              <w:rPr>
                <w:color w:val="333333"/>
              </w:rPr>
            </w:pPr>
            <w:r>
              <w:rPr>
                <w:color w:val="333333"/>
              </w:rPr>
              <w:t xml:space="preserve"> $          22,013 </w:t>
            </w:r>
          </w:p>
        </w:tc>
      </w:tr>
      <w:tr w14:paraId="22F4F7D2" w14:textId="77777777" w:rsidTr="00593243">
        <w:tblPrEx>
          <w:tblW w:w="8545" w:type="dxa"/>
          <w:tblLook w:val="04A0"/>
        </w:tblPrEx>
        <w:trPr>
          <w:trHeight w:val="390"/>
        </w:trPr>
        <w:tc>
          <w:tcPr>
            <w:tcW w:w="1360" w:type="dxa"/>
            <w:noWrap/>
            <w:vAlign w:val="bottom"/>
            <w:hideMark/>
          </w:tcPr>
          <w:p w:rsidR="00AE0D73" w:rsidRPr="00ED303C" w:rsidP="00593243" w14:paraId="65FDCB09" w14:textId="77777777">
            <w:pPr>
              <w:jc w:val="center"/>
              <w:rPr>
                <w:color w:val="333333"/>
              </w:rPr>
            </w:pPr>
            <w:r>
              <w:rPr>
                <w:color w:val="333333"/>
              </w:rPr>
              <w:t>78910</w:t>
            </w:r>
          </w:p>
        </w:tc>
        <w:tc>
          <w:tcPr>
            <w:tcW w:w="1600" w:type="dxa"/>
            <w:noWrap/>
            <w:vAlign w:val="bottom"/>
            <w:hideMark/>
          </w:tcPr>
          <w:p w:rsidR="00AE0D73" w:rsidRPr="00ED303C" w:rsidP="00593243" w14:paraId="54630A4F" w14:textId="77777777">
            <w:pPr>
              <w:jc w:val="center"/>
              <w:rPr>
                <w:color w:val="333333"/>
              </w:rPr>
            </w:pPr>
            <w:r>
              <w:rPr>
                <w:color w:val="333333"/>
              </w:rPr>
              <w:t>KVUI</w:t>
            </w:r>
          </w:p>
        </w:tc>
        <w:tc>
          <w:tcPr>
            <w:tcW w:w="1800" w:type="dxa"/>
            <w:noWrap/>
            <w:vAlign w:val="bottom"/>
            <w:hideMark/>
          </w:tcPr>
          <w:p w:rsidR="00AE0D73" w:rsidRPr="00ED303C" w:rsidP="00593243" w14:paraId="768F6412" w14:textId="77777777">
            <w:pPr>
              <w:jc w:val="center"/>
            </w:pPr>
            <w:r>
              <w:rPr>
                <w:color w:val="000000"/>
              </w:rPr>
              <w:t>257,964</w:t>
            </w:r>
          </w:p>
        </w:tc>
        <w:tc>
          <w:tcPr>
            <w:tcW w:w="1900" w:type="dxa"/>
            <w:noWrap/>
            <w:vAlign w:val="bottom"/>
            <w:hideMark/>
          </w:tcPr>
          <w:p w:rsidR="00AE0D73" w:rsidRPr="00ED303C" w:rsidP="00593243" w14:paraId="75FEEB8A" w14:textId="77777777">
            <w:pPr>
              <w:jc w:val="center"/>
            </w:pPr>
            <w:r>
              <w:rPr>
                <w:color w:val="000000"/>
              </w:rPr>
              <w:t>251,872</w:t>
            </w:r>
          </w:p>
        </w:tc>
        <w:tc>
          <w:tcPr>
            <w:tcW w:w="1885" w:type="dxa"/>
            <w:noWrap/>
            <w:vAlign w:val="bottom"/>
            <w:hideMark/>
          </w:tcPr>
          <w:p w:rsidR="00AE0D73" w:rsidRPr="00ED303C" w:rsidP="00593243" w14:paraId="4F9F07A4" w14:textId="77777777">
            <w:pPr>
              <w:jc w:val="center"/>
              <w:rPr>
                <w:color w:val="333333"/>
              </w:rPr>
            </w:pPr>
            <w:r>
              <w:rPr>
                <w:color w:val="333333"/>
              </w:rPr>
              <w:t xml:space="preserve"> $            2,123 </w:t>
            </w:r>
          </w:p>
        </w:tc>
      </w:tr>
      <w:tr w14:paraId="1A873976" w14:textId="77777777" w:rsidTr="00593243">
        <w:tblPrEx>
          <w:tblW w:w="8545" w:type="dxa"/>
          <w:tblLook w:val="04A0"/>
        </w:tblPrEx>
        <w:trPr>
          <w:trHeight w:val="390"/>
        </w:trPr>
        <w:tc>
          <w:tcPr>
            <w:tcW w:w="1360" w:type="dxa"/>
            <w:noWrap/>
            <w:vAlign w:val="bottom"/>
            <w:hideMark/>
          </w:tcPr>
          <w:p w:rsidR="00AE0D73" w:rsidRPr="00ED303C" w:rsidP="00593243" w14:paraId="2AD3F394" w14:textId="77777777">
            <w:pPr>
              <w:jc w:val="center"/>
              <w:rPr>
                <w:color w:val="333333"/>
              </w:rPr>
            </w:pPr>
            <w:r>
              <w:rPr>
                <w:color w:val="333333"/>
              </w:rPr>
              <w:t>35870</w:t>
            </w:r>
          </w:p>
        </w:tc>
        <w:tc>
          <w:tcPr>
            <w:tcW w:w="1600" w:type="dxa"/>
            <w:noWrap/>
            <w:vAlign w:val="bottom"/>
            <w:hideMark/>
          </w:tcPr>
          <w:p w:rsidR="00AE0D73" w:rsidRPr="00ED303C" w:rsidP="00593243" w14:paraId="203448C3" w14:textId="77777777">
            <w:pPr>
              <w:jc w:val="center"/>
              <w:rPr>
                <w:color w:val="333333"/>
              </w:rPr>
            </w:pPr>
            <w:r>
              <w:rPr>
                <w:color w:val="333333"/>
              </w:rPr>
              <w:t>KVVU-TV</w:t>
            </w:r>
          </w:p>
        </w:tc>
        <w:tc>
          <w:tcPr>
            <w:tcW w:w="1800" w:type="dxa"/>
            <w:noWrap/>
            <w:vAlign w:val="bottom"/>
            <w:hideMark/>
          </w:tcPr>
          <w:p w:rsidR="00AE0D73" w:rsidRPr="00ED303C" w:rsidP="00593243" w14:paraId="10D82C12" w14:textId="77777777">
            <w:pPr>
              <w:jc w:val="center"/>
            </w:pPr>
            <w:r>
              <w:rPr>
                <w:color w:val="000000"/>
              </w:rPr>
              <w:t>2,045,255</w:t>
            </w:r>
          </w:p>
        </w:tc>
        <w:tc>
          <w:tcPr>
            <w:tcW w:w="1900" w:type="dxa"/>
            <w:noWrap/>
            <w:vAlign w:val="bottom"/>
            <w:hideMark/>
          </w:tcPr>
          <w:p w:rsidR="00AE0D73" w:rsidRPr="00ED303C" w:rsidP="00593243" w14:paraId="501F701A" w14:textId="77777777">
            <w:pPr>
              <w:jc w:val="center"/>
            </w:pPr>
            <w:r>
              <w:rPr>
                <w:color w:val="000000"/>
              </w:rPr>
              <w:t>1,935,583</w:t>
            </w:r>
          </w:p>
        </w:tc>
        <w:tc>
          <w:tcPr>
            <w:tcW w:w="1885" w:type="dxa"/>
            <w:noWrap/>
            <w:vAlign w:val="bottom"/>
            <w:hideMark/>
          </w:tcPr>
          <w:p w:rsidR="00AE0D73" w:rsidRPr="00ED303C" w:rsidP="00593243" w14:paraId="611C6CCF" w14:textId="77777777">
            <w:pPr>
              <w:jc w:val="center"/>
              <w:rPr>
                <w:color w:val="333333"/>
              </w:rPr>
            </w:pPr>
            <w:r>
              <w:rPr>
                <w:color w:val="333333"/>
              </w:rPr>
              <w:t xml:space="preserve"> $          16,317 </w:t>
            </w:r>
          </w:p>
        </w:tc>
      </w:tr>
      <w:tr w14:paraId="40178AEF" w14:textId="77777777" w:rsidTr="00593243">
        <w:tblPrEx>
          <w:tblW w:w="8545" w:type="dxa"/>
          <w:tblLook w:val="04A0"/>
        </w:tblPrEx>
        <w:trPr>
          <w:trHeight w:val="390"/>
        </w:trPr>
        <w:tc>
          <w:tcPr>
            <w:tcW w:w="1360" w:type="dxa"/>
            <w:noWrap/>
            <w:vAlign w:val="bottom"/>
            <w:hideMark/>
          </w:tcPr>
          <w:p w:rsidR="00AE0D73" w:rsidRPr="00ED303C" w:rsidP="00593243" w14:paraId="50B42BCC" w14:textId="77777777">
            <w:pPr>
              <w:jc w:val="center"/>
              <w:rPr>
                <w:color w:val="333333"/>
              </w:rPr>
            </w:pPr>
            <w:r>
              <w:rPr>
                <w:color w:val="333333"/>
              </w:rPr>
              <w:t>36170</w:t>
            </w:r>
          </w:p>
        </w:tc>
        <w:tc>
          <w:tcPr>
            <w:tcW w:w="1600" w:type="dxa"/>
            <w:noWrap/>
            <w:vAlign w:val="bottom"/>
            <w:hideMark/>
          </w:tcPr>
          <w:p w:rsidR="00AE0D73" w:rsidRPr="00ED303C" w:rsidP="00593243" w14:paraId="2B011956" w14:textId="77777777">
            <w:pPr>
              <w:jc w:val="center"/>
              <w:rPr>
                <w:color w:val="333333"/>
              </w:rPr>
            </w:pPr>
            <w:r>
              <w:rPr>
                <w:color w:val="333333"/>
              </w:rPr>
              <w:t>KVYE</w:t>
            </w:r>
          </w:p>
        </w:tc>
        <w:tc>
          <w:tcPr>
            <w:tcW w:w="1800" w:type="dxa"/>
            <w:noWrap/>
            <w:vAlign w:val="bottom"/>
            <w:hideMark/>
          </w:tcPr>
          <w:p w:rsidR="00AE0D73" w:rsidRPr="00ED303C" w:rsidP="00593243" w14:paraId="6435C51E" w14:textId="77777777">
            <w:pPr>
              <w:jc w:val="center"/>
            </w:pPr>
            <w:r>
              <w:rPr>
                <w:color w:val="000000"/>
              </w:rPr>
              <w:t>396,495</w:t>
            </w:r>
          </w:p>
        </w:tc>
        <w:tc>
          <w:tcPr>
            <w:tcW w:w="1900" w:type="dxa"/>
            <w:noWrap/>
            <w:vAlign w:val="bottom"/>
            <w:hideMark/>
          </w:tcPr>
          <w:p w:rsidR="00AE0D73" w:rsidRPr="00ED303C" w:rsidP="00593243" w14:paraId="7DD7F7AC" w14:textId="77777777">
            <w:pPr>
              <w:jc w:val="center"/>
            </w:pPr>
            <w:r>
              <w:rPr>
                <w:color w:val="000000"/>
              </w:rPr>
              <w:t>392,498</w:t>
            </w:r>
          </w:p>
        </w:tc>
        <w:tc>
          <w:tcPr>
            <w:tcW w:w="1885" w:type="dxa"/>
            <w:noWrap/>
            <w:vAlign w:val="bottom"/>
            <w:hideMark/>
          </w:tcPr>
          <w:p w:rsidR="00AE0D73" w:rsidRPr="00ED303C" w:rsidP="00593243" w14:paraId="61457147" w14:textId="77777777">
            <w:pPr>
              <w:jc w:val="center"/>
              <w:rPr>
                <w:color w:val="333333"/>
              </w:rPr>
            </w:pPr>
            <w:r>
              <w:rPr>
                <w:color w:val="333333"/>
              </w:rPr>
              <w:t xml:space="preserve"> $            3,309 </w:t>
            </w:r>
          </w:p>
        </w:tc>
      </w:tr>
      <w:tr w14:paraId="194032B0" w14:textId="77777777" w:rsidTr="00593243">
        <w:tblPrEx>
          <w:tblW w:w="8545" w:type="dxa"/>
          <w:tblLook w:val="04A0"/>
        </w:tblPrEx>
        <w:trPr>
          <w:trHeight w:val="390"/>
        </w:trPr>
        <w:tc>
          <w:tcPr>
            <w:tcW w:w="1360" w:type="dxa"/>
            <w:noWrap/>
            <w:vAlign w:val="bottom"/>
            <w:hideMark/>
          </w:tcPr>
          <w:p w:rsidR="00AE0D73" w:rsidRPr="00ED303C" w:rsidP="00593243" w14:paraId="6239BA01" w14:textId="77777777">
            <w:pPr>
              <w:jc w:val="center"/>
              <w:rPr>
                <w:color w:val="333333"/>
              </w:rPr>
            </w:pPr>
            <w:r>
              <w:rPr>
                <w:color w:val="333333"/>
              </w:rPr>
              <w:t>35095</w:t>
            </w:r>
          </w:p>
        </w:tc>
        <w:tc>
          <w:tcPr>
            <w:tcW w:w="1600" w:type="dxa"/>
            <w:noWrap/>
            <w:vAlign w:val="bottom"/>
            <w:hideMark/>
          </w:tcPr>
          <w:p w:rsidR="00AE0D73" w:rsidRPr="00ED303C" w:rsidP="00593243" w14:paraId="5BA1A7A1" w14:textId="77777777">
            <w:pPr>
              <w:jc w:val="center"/>
              <w:rPr>
                <w:color w:val="333333"/>
              </w:rPr>
            </w:pPr>
            <w:r>
              <w:rPr>
                <w:color w:val="333333"/>
              </w:rPr>
              <w:t>KWBA-TV</w:t>
            </w:r>
          </w:p>
        </w:tc>
        <w:tc>
          <w:tcPr>
            <w:tcW w:w="1800" w:type="dxa"/>
            <w:noWrap/>
            <w:vAlign w:val="bottom"/>
            <w:hideMark/>
          </w:tcPr>
          <w:p w:rsidR="00AE0D73" w:rsidRPr="00ED303C" w:rsidP="00593243" w14:paraId="63A8C193" w14:textId="77777777">
            <w:pPr>
              <w:jc w:val="center"/>
            </w:pPr>
            <w:r>
              <w:rPr>
                <w:color w:val="000000"/>
              </w:rPr>
              <w:t>1,129,524</w:t>
            </w:r>
          </w:p>
        </w:tc>
        <w:tc>
          <w:tcPr>
            <w:tcW w:w="1900" w:type="dxa"/>
            <w:noWrap/>
            <w:vAlign w:val="bottom"/>
            <w:hideMark/>
          </w:tcPr>
          <w:p w:rsidR="00AE0D73" w:rsidRPr="00ED303C" w:rsidP="00593243" w14:paraId="5C17086E" w14:textId="77777777">
            <w:pPr>
              <w:jc w:val="center"/>
            </w:pPr>
            <w:r>
              <w:rPr>
                <w:color w:val="000000"/>
              </w:rPr>
              <w:t>1,073,029</w:t>
            </w:r>
          </w:p>
        </w:tc>
        <w:tc>
          <w:tcPr>
            <w:tcW w:w="1885" w:type="dxa"/>
            <w:noWrap/>
            <w:vAlign w:val="bottom"/>
            <w:hideMark/>
          </w:tcPr>
          <w:p w:rsidR="00AE0D73" w:rsidRPr="00ED303C" w:rsidP="00593243" w14:paraId="7AAB509B" w14:textId="77777777">
            <w:pPr>
              <w:jc w:val="center"/>
              <w:rPr>
                <w:color w:val="333333"/>
              </w:rPr>
            </w:pPr>
            <w:r>
              <w:rPr>
                <w:color w:val="333333"/>
              </w:rPr>
              <w:t xml:space="preserve"> $            9,046 </w:t>
            </w:r>
          </w:p>
        </w:tc>
      </w:tr>
      <w:tr w14:paraId="5E591091" w14:textId="77777777" w:rsidTr="00593243">
        <w:tblPrEx>
          <w:tblW w:w="8545" w:type="dxa"/>
          <w:tblLook w:val="04A0"/>
        </w:tblPrEx>
        <w:trPr>
          <w:trHeight w:val="390"/>
        </w:trPr>
        <w:tc>
          <w:tcPr>
            <w:tcW w:w="1360" w:type="dxa"/>
            <w:noWrap/>
            <w:vAlign w:val="bottom"/>
            <w:hideMark/>
          </w:tcPr>
          <w:p w:rsidR="00AE0D73" w:rsidRPr="00ED303C" w:rsidP="00593243" w14:paraId="4EE53E76" w14:textId="77777777">
            <w:pPr>
              <w:jc w:val="center"/>
              <w:rPr>
                <w:color w:val="333333"/>
              </w:rPr>
            </w:pPr>
            <w:r>
              <w:rPr>
                <w:color w:val="333333"/>
              </w:rPr>
              <w:t>78314</w:t>
            </w:r>
          </w:p>
        </w:tc>
        <w:tc>
          <w:tcPr>
            <w:tcW w:w="1600" w:type="dxa"/>
            <w:noWrap/>
            <w:vAlign w:val="bottom"/>
            <w:hideMark/>
          </w:tcPr>
          <w:p w:rsidR="00AE0D73" w:rsidRPr="00ED303C" w:rsidP="00593243" w14:paraId="4B9A1B5E" w14:textId="77777777">
            <w:pPr>
              <w:jc w:val="center"/>
              <w:rPr>
                <w:color w:val="333333"/>
              </w:rPr>
            </w:pPr>
            <w:r>
              <w:rPr>
                <w:color w:val="333333"/>
              </w:rPr>
              <w:t>KWBM</w:t>
            </w:r>
          </w:p>
        </w:tc>
        <w:tc>
          <w:tcPr>
            <w:tcW w:w="1800" w:type="dxa"/>
            <w:noWrap/>
            <w:vAlign w:val="bottom"/>
            <w:hideMark/>
          </w:tcPr>
          <w:p w:rsidR="00AE0D73" w:rsidRPr="00ED303C" w:rsidP="00593243" w14:paraId="7218D191" w14:textId="77777777">
            <w:pPr>
              <w:jc w:val="center"/>
            </w:pPr>
            <w:r>
              <w:rPr>
                <w:color w:val="000000"/>
              </w:rPr>
              <w:t>657,822</w:t>
            </w:r>
          </w:p>
        </w:tc>
        <w:tc>
          <w:tcPr>
            <w:tcW w:w="1900" w:type="dxa"/>
            <w:noWrap/>
            <w:vAlign w:val="bottom"/>
            <w:hideMark/>
          </w:tcPr>
          <w:p w:rsidR="00AE0D73" w:rsidRPr="00ED303C" w:rsidP="00593243" w14:paraId="3D2CA182" w14:textId="77777777">
            <w:pPr>
              <w:jc w:val="center"/>
            </w:pPr>
            <w:r>
              <w:rPr>
                <w:color w:val="000000"/>
              </w:rPr>
              <w:t>639,560</w:t>
            </w:r>
          </w:p>
        </w:tc>
        <w:tc>
          <w:tcPr>
            <w:tcW w:w="1885" w:type="dxa"/>
            <w:noWrap/>
            <w:vAlign w:val="bottom"/>
            <w:hideMark/>
          </w:tcPr>
          <w:p w:rsidR="00AE0D73" w:rsidRPr="00ED303C" w:rsidP="00593243" w14:paraId="743CDF8D" w14:textId="77777777">
            <w:pPr>
              <w:jc w:val="center"/>
              <w:rPr>
                <w:color w:val="333333"/>
              </w:rPr>
            </w:pPr>
            <w:r>
              <w:rPr>
                <w:color w:val="333333"/>
              </w:rPr>
              <w:t xml:space="preserve"> $            5,391 </w:t>
            </w:r>
          </w:p>
        </w:tc>
      </w:tr>
      <w:tr w14:paraId="4112C3C6" w14:textId="77777777" w:rsidTr="00593243">
        <w:tblPrEx>
          <w:tblW w:w="8545" w:type="dxa"/>
          <w:tblLook w:val="04A0"/>
        </w:tblPrEx>
        <w:trPr>
          <w:trHeight w:val="390"/>
        </w:trPr>
        <w:tc>
          <w:tcPr>
            <w:tcW w:w="1360" w:type="dxa"/>
            <w:noWrap/>
            <w:vAlign w:val="bottom"/>
            <w:hideMark/>
          </w:tcPr>
          <w:p w:rsidR="00AE0D73" w:rsidRPr="00ED303C" w:rsidP="00593243" w14:paraId="19DD7DB2" w14:textId="77777777">
            <w:pPr>
              <w:jc w:val="center"/>
              <w:rPr>
                <w:color w:val="333333"/>
              </w:rPr>
            </w:pPr>
            <w:r>
              <w:rPr>
                <w:color w:val="333333"/>
              </w:rPr>
              <w:t>27425</w:t>
            </w:r>
          </w:p>
        </w:tc>
        <w:tc>
          <w:tcPr>
            <w:tcW w:w="1600" w:type="dxa"/>
            <w:noWrap/>
            <w:vAlign w:val="bottom"/>
            <w:hideMark/>
          </w:tcPr>
          <w:p w:rsidR="00AE0D73" w:rsidRPr="00ED303C" w:rsidP="00593243" w14:paraId="612BC22B" w14:textId="77777777">
            <w:pPr>
              <w:jc w:val="center"/>
              <w:rPr>
                <w:color w:val="333333"/>
              </w:rPr>
            </w:pPr>
            <w:r>
              <w:rPr>
                <w:color w:val="333333"/>
              </w:rPr>
              <w:t>KWBN</w:t>
            </w:r>
          </w:p>
        </w:tc>
        <w:tc>
          <w:tcPr>
            <w:tcW w:w="1800" w:type="dxa"/>
            <w:noWrap/>
            <w:vAlign w:val="bottom"/>
            <w:hideMark/>
          </w:tcPr>
          <w:p w:rsidR="00AE0D73" w:rsidRPr="00ED303C" w:rsidP="00593243" w14:paraId="66C4E7C6" w14:textId="77777777">
            <w:pPr>
              <w:jc w:val="center"/>
            </w:pPr>
            <w:r>
              <w:rPr>
                <w:color w:val="000000"/>
              </w:rPr>
              <w:t>953,207</w:t>
            </w:r>
          </w:p>
        </w:tc>
        <w:tc>
          <w:tcPr>
            <w:tcW w:w="1900" w:type="dxa"/>
            <w:noWrap/>
            <w:vAlign w:val="bottom"/>
            <w:hideMark/>
          </w:tcPr>
          <w:p w:rsidR="00AE0D73" w:rsidRPr="00ED303C" w:rsidP="00593243" w14:paraId="2AFC964F" w14:textId="77777777">
            <w:pPr>
              <w:jc w:val="center"/>
            </w:pPr>
            <w:r>
              <w:rPr>
                <w:color w:val="000000"/>
              </w:rPr>
              <w:t>840,455</w:t>
            </w:r>
          </w:p>
        </w:tc>
        <w:tc>
          <w:tcPr>
            <w:tcW w:w="1885" w:type="dxa"/>
            <w:noWrap/>
            <w:vAlign w:val="bottom"/>
            <w:hideMark/>
          </w:tcPr>
          <w:p w:rsidR="00AE0D73" w:rsidRPr="00ED303C" w:rsidP="00593243" w14:paraId="371F2672" w14:textId="77777777">
            <w:pPr>
              <w:jc w:val="center"/>
              <w:rPr>
                <w:color w:val="333333"/>
              </w:rPr>
            </w:pPr>
            <w:r>
              <w:rPr>
                <w:color w:val="333333"/>
              </w:rPr>
              <w:t xml:space="preserve"> $            7,085 </w:t>
            </w:r>
          </w:p>
        </w:tc>
      </w:tr>
      <w:tr w14:paraId="333EA11B" w14:textId="77777777" w:rsidTr="00593243">
        <w:tblPrEx>
          <w:tblW w:w="8545" w:type="dxa"/>
          <w:tblLook w:val="04A0"/>
        </w:tblPrEx>
        <w:trPr>
          <w:trHeight w:val="390"/>
        </w:trPr>
        <w:tc>
          <w:tcPr>
            <w:tcW w:w="1360" w:type="dxa"/>
            <w:noWrap/>
            <w:vAlign w:val="bottom"/>
            <w:hideMark/>
          </w:tcPr>
          <w:p w:rsidR="00AE0D73" w:rsidRPr="00ED303C" w:rsidP="00593243" w14:paraId="07ED4D0A" w14:textId="77777777">
            <w:pPr>
              <w:jc w:val="center"/>
              <w:rPr>
                <w:color w:val="333333"/>
              </w:rPr>
            </w:pPr>
            <w:r>
              <w:rPr>
                <w:color w:val="333333"/>
              </w:rPr>
              <w:t>76268</w:t>
            </w:r>
          </w:p>
        </w:tc>
        <w:tc>
          <w:tcPr>
            <w:tcW w:w="1600" w:type="dxa"/>
            <w:noWrap/>
            <w:vAlign w:val="bottom"/>
            <w:hideMark/>
          </w:tcPr>
          <w:p w:rsidR="00AE0D73" w:rsidRPr="00ED303C" w:rsidP="00593243" w14:paraId="35B11E66" w14:textId="77777777">
            <w:pPr>
              <w:jc w:val="center"/>
              <w:rPr>
                <w:color w:val="333333"/>
              </w:rPr>
            </w:pPr>
            <w:r>
              <w:rPr>
                <w:color w:val="333333"/>
              </w:rPr>
              <w:t>KWBQ</w:t>
            </w:r>
          </w:p>
        </w:tc>
        <w:tc>
          <w:tcPr>
            <w:tcW w:w="1800" w:type="dxa"/>
            <w:noWrap/>
            <w:vAlign w:val="bottom"/>
            <w:hideMark/>
          </w:tcPr>
          <w:p w:rsidR="00AE0D73" w:rsidRPr="00ED303C" w:rsidP="00593243" w14:paraId="66E7F782" w14:textId="77777777">
            <w:pPr>
              <w:jc w:val="center"/>
            </w:pPr>
            <w:r>
              <w:rPr>
                <w:color w:val="000000"/>
              </w:rPr>
              <w:t>1,149,598</w:t>
            </w:r>
          </w:p>
        </w:tc>
        <w:tc>
          <w:tcPr>
            <w:tcW w:w="1900" w:type="dxa"/>
            <w:noWrap/>
            <w:vAlign w:val="bottom"/>
            <w:hideMark/>
          </w:tcPr>
          <w:p w:rsidR="00AE0D73" w:rsidRPr="00ED303C" w:rsidP="00593243" w14:paraId="6C0F28DD" w14:textId="77777777">
            <w:pPr>
              <w:jc w:val="center"/>
            </w:pPr>
            <w:r>
              <w:rPr>
                <w:color w:val="000000"/>
              </w:rPr>
              <w:t>1,107,211</w:t>
            </w:r>
          </w:p>
        </w:tc>
        <w:tc>
          <w:tcPr>
            <w:tcW w:w="1885" w:type="dxa"/>
            <w:noWrap/>
            <w:vAlign w:val="bottom"/>
            <w:hideMark/>
          </w:tcPr>
          <w:p w:rsidR="00AE0D73" w:rsidRPr="00ED303C" w:rsidP="00593243" w14:paraId="1C9FA30B" w14:textId="77777777">
            <w:pPr>
              <w:jc w:val="center"/>
              <w:rPr>
                <w:color w:val="333333"/>
              </w:rPr>
            </w:pPr>
            <w:r>
              <w:rPr>
                <w:color w:val="333333"/>
              </w:rPr>
              <w:t xml:space="preserve"> $            9,334 </w:t>
            </w:r>
          </w:p>
        </w:tc>
      </w:tr>
      <w:tr w14:paraId="392D165A" w14:textId="77777777" w:rsidTr="00593243">
        <w:tblPrEx>
          <w:tblW w:w="8545" w:type="dxa"/>
          <w:tblLook w:val="04A0"/>
        </w:tblPrEx>
        <w:trPr>
          <w:trHeight w:val="390"/>
        </w:trPr>
        <w:tc>
          <w:tcPr>
            <w:tcW w:w="1360" w:type="dxa"/>
            <w:noWrap/>
            <w:vAlign w:val="bottom"/>
            <w:hideMark/>
          </w:tcPr>
          <w:p w:rsidR="00AE0D73" w:rsidRPr="00ED303C" w:rsidP="00593243" w14:paraId="04B766EC" w14:textId="77777777">
            <w:pPr>
              <w:jc w:val="center"/>
              <w:rPr>
                <w:color w:val="333333"/>
              </w:rPr>
            </w:pPr>
            <w:r>
              <w:rPr>
                <w:color w:val="333333"/>
              </w:rPr>
              <w:t>66413</w:t>
            </w:r>
          </w:p>
        </w:tc>
        <w:tc>
          <w:tcPr>
            <w:tcW w:w="1600" w:type="dxa"/>
            <w:noWrap/>
            <w:vAlign w:val="bottom"/>
            <w:hideMark/>
          </w:tcPr>
          <w:p w:rsidR="00AE0D73" w:rsidRPr="00ED303C" w:rsidP="00593243" w14:paraId="0AF4249C" w14:textId="77777777">
            <w:pPr>
              <w:jc w:val="center"/>
              <w:rPr>
                <w:color w:val="333333"/>
              </w:rPr>
            </w:pPr>
            <w:r>
              <w:rPr>
                <w:color w:val="333333"/>
              </w:rPr>
              <w:t>KWCH-DT</w:t>
            </w:r>
          </w:p>
        </w:tc>
        <w:tc>
          <w:tcPr>
            <w:tcW w:w="1800" w:type="dxa"/>
            <w:noWrap/>
            <w:vAlign w:val="bottom"/>
            <w:hideMark/>
          </w:tcPr>
          <w:p w:rsidR="00AE0D73" w:rsidRPr="00ED303C" w:rsidP="00593243" w14:paraId="532D22FA" w14:textId="77777777">
            <w:pPr>
              <w:jc w:val="center"/>
            </w:pPr>
            <w:r>
              <w:rPr>
                <w:color w:val="000000"/>
              </w:rPr>
              <w:t>883,647</w:t>
            </w:r>
          </w:p>
        </w:tc>
        <w:tc>
          <w:tcPr>
            <w:tcW w:w="1900" w:type="dxa"/>
            <w:noWrap/>
            <w:vAlign w:val="bottom"/>
            <w:hideMark/>
          </w:tcPr>
          <w:p w:rsidR="00AE0D73" w:rsidRPr="00ED303C" w:rsidP="00593243" w14:paraId="05A3B467" w14:textId="77777777">
            <w:pPr>
              <w:jc w:val="center"/>
            </w:pPr>
            <w:r>
              <w:rPr>
                <w:color w:val="000000"/>
              </w:rPr>
              <w:t>881,674</w:t>
            </w:r>
          </w:p>
        </w:tc>
        <w:tc>
          <w:tcPr>
            <w:tcW w:w="1885" w:type="dxa"/>
            <w:noWrap/>
            <w:vAlign w:val="bottom"/>
            <w:hideMark/>
          </w:tcPr>
          <w:p w:rsidR="00AE0D73" w:rsidRPr="00ED303C" w:rsidP="00593243" w14:paraId="744C9640" w14:textId="77777777">
            <w:pPr>
              <w:jc w:val="center"/>
              <w:rPr>
                <w:color w:val="333333"/>
              </w:rPr>
            </w:pPr>
            <w:r>
              <w:rPr>
                <w:color w:val="333333"/>
              </w:rPr>
              <w:t xml:space="preserve"> $            7,433 </w:t>
            </w:r>
          </w:p>
        </w:tc>
      </w:tr>
      <w:tr w14:paraId="73920F39" w14:textId="77777777" w:rsidTr="00593243">
        <w:tblPrEx>
          <w:tblW w:w="8545" w:type="dxa"/>
          <w:tblLook w:val="04A0"/>
        </w:tblPrEx>
        <w:trPr>
          <w:trHeight w:val="390"/>
        </w:trPr>
        <w:tc>
          <w:tcPr>
            <w:tcW w:w="1360" w:type="dxa"/>
            <w:noWrap/>
            <w:vAlign w:val="bottom"/>
            <w:hideMark/>
          </w:tcPr>
          <w:p w:rsidR="00AE0D73" w:rsidRPr="00ED303C" w:rsidP="00593243" w14:paraId="11BF5357" w14:textId="77777777">
            <w:pPr>
              <w:jc w:val="center"/>
              <w:rPr>
                <w:color w:val="333333"/>
              </w:rPr>
            </w:pPr>
            <w:r>
              <w:rPr>
                <w:color w:val="333333"/>
              </w:rPr>
              <w:t>71549</w:t>
            </w:r>
          </w:p>
        </w:tc>
        <w:tc>
          <w:tcPr>
            <w:tcW w:w="1600" w:type="dxa"/>
            <w:noWrap/>
            <w:vAlign w:val="bottom"/>
            <w:hideMark/>
          </w:tcPr>
          <w:p w:rsidR="00AE0D73" w:rsidRPr="00ED303C" w:rsidP="00593243" w14:paraId="73ECDF82" w14:textId="77777777">
            <w:pPr>
              <w:jc w:val="center"/>
              <w:rPr>
                <w:color w:val="333333"/>
              </w:rPr>
            </w:pPr>
            <w:r>
              <w:rPr>
                <w:color w:val="333333"/>
              </w:rPr>
              <w:t>KWCM-TV</w:t>
            </w:r>
          </w:p>
        </w:tc>
        <w:tc>
          <w:tcPr>
            <w:tcW w:w="1800" w:type="dxa"/>
            <w:noWrap/>
            <w:vAlign w:val="bottom"/>
            <w:hideMark/>
          </w:tcPr>
          <w:p w:rsidR="00AE0D73" w:rsidRPr="00ED303C" w:rsidP="00593243" w14:paraId="61477330" w14:textId="77777777">
            <w:pPr>
              <w:jc w:val="center"/>
            </w:pPr>
            <w:r>
              <w:rPr>
                <w:color w:val="000000"/>
              </w:rPr>
              <w:t>252,284</w:t>
            </w:r>
          </w:p>
        </w:tc>
        <w:tc>
          <w:tcPr>
            <w:tcW w:w="1900" w:type="dxa"/>
            <w:noWrap/>
            <w:vAlign w:val="bottom"/>
            <w:hideMark/>
          </w:tcPr>
          <w:p w:rsidR="00AE0D73" w:rsidRPr="00ED303C" w:rsidP="00593243" w14:paraId="0D1AE71C" w14:textId="77777777">
            <w:pPr>
              <w:jc w:val="center"/>
            </w:pPr>
            <w:r>
              <w:rPr>
                <w:color w:val="000000"/>
              </w:rPr>
              <w:t>244,033</w:t>
            </w:r>
          </w:p>
        </w:tc>
        <w:tc>
          <w:tcPr>
            <w:tcW w:w="1885" w:type="dxa"/>
            <w:noWrap/>
            <w:vAlign w:val="bottom"/>
            <w:hideMark/>
          </w:tcPr>
          <w:p w:rsidR="00AE0D73" w:rsidRPr="00ED303C" w:rsidP="00593243" w14:paraId="5C20DB83" w14:textId="77777777">
            <w:pPr>
              <w:jc w:val="center"/>
              <w:rPr>
                <w:color w:val="333333"/>
              </w:rPr>
            </w:pPr>
            <w:r>
              <w:rPr>
                <w:color w:val="333333"/>
              </w:rPr>
              <w:t xml:space="preserve"> $            2,057 </w:t>
            </w:r>
          </w:p>
        </w:tc>
      </w:tr>
      <w:tr w14:paraId="0327259D" w14:textId="77777777" w:rsidTr="00593243">
        <w:tblPrEx>
          <w:tblW w:w="8545" w:type="dxa"/>
          <w:tblLook w:val="04A0"/>
        </w:tblPrEx>
        <w:trPr>
          <w:trHeight w:val="390"/>
        </w:trPr>
        <w:tc>
          <w:tcPr>
            <w:tcW w:w="1360" w:type="dxa"/>
            <w:noWrap/>
            <w:vAlign w:val="bottom"/>
            <w:hideMark/>
          </w:tcPr>
          <w:p w:rsidR="00AE0D73" w:rsidRPr="00ED303C" w:rsidP="00593243" w14:paraId="455EE75B" w14:textId="77777777">
            <w:pPr>
              <w:jc w:val="center"/>
              <w:rPr>
                <w:color w:val="333333"/>
              </w:rPr>
            </w:pPr>
            <w:r>
              <w:rPr>
                <w:color w:val="333333"/>
              </w:rPr>
              <w:t>35419</w:t>
            </w:r>
          </w:p>
        </w:tc>
        <w:tc>
          <w:tcPr>
            <w:tcW w:w="1600" w:type="dxa"/>
            <w:noWrap/>
            <w:vAlign w:val="bottom"/>
            <w:hideMark/>
          </w:tcPr>
          <w:p w:rsidR="00AE0D73" w:rsidRPr="00ED303C" w:rsidP="00593243" w14:paraId="64DE6C64" w14:textId="77777777">
            <w:pPr>
              <w:jc w:val="center"/>
              <w:rPr>
                <w:color w:val="333333"/>
              </w:rPr>
            </w:pPr>
            <w:r>
              <w:rPr>
                <w:color w:val="333333"/>
              </w:rPr>
              <w:t>KWDK</w:t>
            </w:r>
          </w:p>
        </w:tc>
        <w:tc>
          <w:tcPr>
            <w:tcW w:w="1800" w:type="dxa"/>
            <w:noWrap/>
            <w:vAlign w:val="bottom"/>
            <w:hideMark/>
          </w:tcPr>
          <w:p w:rsidR="00AE0D73" w:rsidRPr="00ED303C" w:rsidP="00593243" w14:paraId="43F12C78" w14:textId="77777777">
            <w:pPr>
              <w:jc w:val="center"/>
            </w:pPr>
            <w:r>
              <w:rPr>
                <w:color w:val="000000"/>
              </w:rPr>
              <w:t>4,194,152</w:t>
            </w:r>
          </w:p>
        </w:tc>
        <w:tc>
          <w:tcPr>
            <w:tcW w:w="1900" w:type="dxa"/>
            <w:noWrap/>
            <w:vAlign w:val="bottom"/>
            <w:hideMark/>
          </w:tcPr>
          <w:p w:rsidR="00AE0D73" w:rsidRPr="00ED303C" w:rsidP="00593243" w14:paraId="1643BFE7" w14:textId="77777777">
            <w:pPr>
              <w:jc w:val="center"/>
            </w:pPr>
            <w:r>
              <w:rPr>
                <w:color w:val="000000"/>
              </w:rPr>
              <w:t>4,117,852</w:t>
            </w:r>
          </w:p>
        </w:tc>
        <w:tc>
          <w:tcPr>
            <w:tcW w:w="1885" w:type="dxa"/>
            <w:noWrap/>
            <w:vAlign w:val="bottom"/>
            <w:hideMark/>
          </w:tcPr>
          <w:p w:rsidR="00AE0D73" w:rsidRPr="00ED303C" w:rsidP="00593243" w14:paraId="4025BF42" w14:textId="77777777">
            <w:pPr>
              <w:jc w:val="center"/>
              <w:rPr>
                <w:color w:val="333333"/>
              </w:rPr>
            </w:pPr>
            <w:r>
              <w:rPr>
                <w:color w:val="333333"/>
              </w:rPr>
              <w:t xml:space="preserve"> $          34,713 </w:t>
            </w:r>
          </w:p>
        </w:tc>
      </w:tr>
      <w:tr w14:paraId="179844CB" w14:textId="77777777" w:rsidTr="00593243">
        <w:tblPrEx>
          <w:tblW w:w="8545" w:type="dxa"/>
          <w:tblLook w:val="04A0"/>
        </w:tblPrEx>
        <w:trPr>
          <w:trHeight w:val="390"/>
        </w:trPr>
        <w:tc>
          <w:tcPr>
            <w:tcW w:w="1360" w:type="dxa"/>
            <w:noWrap/>
            <w:vAlign w:val="bottom"/>
            <w:hideMark/>
          </w:tcPr>
          <w:p w:rsidR="00AE0D73" w:rsidRPr="00ED303C" w:rsidP="00593243" w14:paraId="0FDABB53" w14:textId="77777777">
            <w:pPr>
              <w:jc w:val="center"/>
              <w:rPr>
                <w:color w:val="333333"/>
              </w:rPr>
            </w:pPr>
            <w:r>
              <w:rPr>
                <w:color w:val="333333"/>
              </w:rPr>
              <w:t>42007</w:t>
            </w:r>
          </w:p>
        </w:tc>
        <w:tc>
          <w:tcPr>
            <w:tcW w:w="1600" w:type="dxa"/>
            <w:noWrap/>
            <w:vAlign w:val="bottom"/>
            <w:hideMark/>
          </w:tcPr>
          <w:p w:rsidR="00AE0D73" w:rsidRPr="00ED303C" w:rsidP="00593243" w14:paraId="555116FA" w14:textId="77777777">
            <w:pPr>
              <w:jc w:val="center"/>
              <w:rPr>
                <w:color w:val="333333"/>
              </w:rPr>
            </w:pPr>
            <w:r>
              <w:rPr>
                <w:color w:val="333333"/>
              </w:rPr>
              <w:t>KWES-TV</w:t>
            </w:r>
          </w:p>
        </w:tc>
        <w:tc>
          <w:tcPr>
            <w:tcW w:w="1800" w:type="dxa"/>
            <w:noWrap/>
            <w:vAlign w:val="bottom"/>
            <w:hideMark/>
          </w:tcPr>
          <w:p w:rsidR="00AE0D73" w:rsidRPr="00ED303C" w:rsidP="00593243" w14:paraId="22EB4BAA" w14:textId="77777777">
            <w:pPr>
              <w:jc w:val="center"/>
            </w:pPr>
            <w:r>
              <w:rPr>
                <w:color w:val="000000"/>
              </w:rPr>
              <w:t>424,862</w:t>
            </w:r>
          </w:p>
        </w:tc>
        <w:tc>
          <w:tcPr>
            <w:tcW w:w="1900" w:type="dxa"/>
            <w:noWrap/>
            <w:vAlign w:val="bottom"/>
            <w:hideMark/>
          </w:tcPr>
          <w:p w:rsidR="00AE0D73" w:rsidRPr="00ED303C" w:rsidP="00593243" w14:paraId="37C2803D" w14:textId="77777777">
            <w:pPr>
              <w:jc w:val="center"/>
            </w:pPr>
            <w:r>
              <w:rPr>
                <w:color w:val="000000"/>
              </w:rPr>
              <w:t>423,544</w:t>
            </w:r>
          </w:p>
        </w:tc>
        <w:tc>
          <w:tcPr>
            <w:tcW w:w="1885" w:type="dxa"/>
            <w:noWrap/>
            <w:vAlign w:val="bottom"/>
            <w:hideMark/>
          </w:tcPr>
          <w:p w:rsidR="00AE0D73" w:rsidRPr="00ED303C" w:rsidP="00593243" w14:paraId="3BBE88F0" w14:textId="77777777">
            <w:pPr>
              <w:jc w:val="center"/>
              <w:rPr>
                <w:color w:val="333333"/>
              </w:rPr>
            </w:pPr>
            <w:r>
              <w:rPr>
                <w:color w:val="333333"/>
              </w:rPr>
              <w:t xml:space="preserve"> $            3,570 </w:t>
            </w:r>
          </w:p>
        </w:tc>
      </w:tr>
      <w:tr w14:paraId="58632241" w14:textId="77777777" w:rsidTr="00593243">
        <w:tblPrEx>
          <w:tblW w:w="8545" w:type="dxa"/>
          <w:tblLook w:val="04A0"/>
        </w:tblPrEx>
        <w:trPr>
          <w:trHeight w:val="390"/>
        </w:trPr>
        <w:tc>
          <w:tcPr>
            <w:tcW w:w="1360" w:type="dxa"/>
            <w:noWrap/>
            <w:vAlign w:val="bottom"/>
            <w:hideMark/>
          </w:tcPr>
          <w:p w:rsidR="00AE0D73" w:rsidRPr="00ED303C" w:rsidP="00593243" w14:paraId="4793DEE9" w14:textId="77777777">
            <w:pPr>
              <w:jc w:val="center"/>
              <w:rPr>
                <w:color w:val="333333"/>
              </w:rPr>
            </w:pPr>
            <w:r>
              <w:rPr>
                <w:color w:val="333333"/>
              </w:rPr>
              <w:t>50194</w:t>
            </w:r>
          </w:p>
        </w:tc>
        <w:tc>
          <w:tcPr>
            <w:tcW w:w="1600" w:type="dxa"/>
            <w:noWrap/>
            <w:vAlign w:val="bottom"/>
            <w:hideMark/>
          </w:tcPr>
          <w:p w:rsidR="00AE0D73" w:rsidRPr="00ED303C" w:rsidP="00593243" w14:paraId="0EDB6F35" w14:textId="77777777">
            <w:pPr>
              <w:jc w:val="center"/>
              <w:rPr>
                <w:color w:val="333333"/>
              </w:rPr>
            </w:pPr>
            <w:r>
              <w:rPr>
                <w:color w:val="333333"/>
              </w:rPr>
              <w:t>KWET</w:t>
            </w:r>
          </w:p>
        </w:tc>
        <w:tc>
          <w:tcPr>
            <w:tcW w:w="1800" w:type="dxa"/>
            <w:noWrap/>
            <w:vAlign w:val="bottom"/>
            <w:hideMark/>
          </w:tcPr>
          <w:p w:rsidR="00AE0D73" w:rsidRPr="00ED303C" w:rsidP="00593243" w14:paraId="13460093" w14:textId="77777777">
            <w:pPr>
              <w:jc w:val="center"/>
            </w:pPr>
            <w:r>
              <w:rPr>
                <w:color w:val="000000"/>
              </w:rPr>
              <w:t>127,976</w:t>
            </w:r>
          </w:p>
        </w:tc>
        <w:tc>
          <w:tcPr>
            <w:tcW w:w="1900" w:type="dxa"/>
            <w:noWrap/>
            <w:vAlign w:val="bottom"/>
            <w:hideMark/>
          </w:tcPr>
          <w:p w:rsidR="00AE0D73" w:rsidRPr="00ED303C" w:rsidP="00593243" w14:paraId="7F90C357" w14:textId="77777777">
            <w:pPr>
              <w:jc w:val="center"/>
            </w:pPr>
            <w:r>
              <w:rPr>
                <w:color w:val="000000"/>
              </w:rPr>
              <w:t>112,750</w:t>
            </w:r>
          </w:p>
        </w:tc>
        <w:tc>
          <w:tcPr>
            <w:tcW w:w="1885" w:type="dxa"/>
            <w:noWrap/>
            <w:vAlign w:val="bottom"/>
            <w:hideMark/>
          </w:tcPr>
          <w:p w:rsidR="00AE0D73" w:rsidRPr="00ED303C" w:rsidP="00593243" w14:paraId="6FA2ECCB" w14:textId="77777777">
            <w:pPr>
              <w:jc w:val="center"/>
              <w:rPr>
                <w:color w:val="333333"/>
              </w:rPr>
            </w:pPr>
            <w:r>
              <w:rPr>
                <w:color w:val="333333"/>
              </w:rPr>
              <w:t xml:space="preserve"> $               950 </w:t>
            </w:r>
          </w:p>
        </w:tc>
      </w:tr>
      <w:tr w14:paraId="080C36A1" w14:textId="77777777" w:rsidTr="00593243">
        <w:tblPrEx>
          <w:tblW w:w="8545" w:type="dxa"/>
          <w:tblLook w:val="04A0"/>
        </w:tblPrEx>
        <w:trPr>
          <w:trHeight w:val="390"/>
        </w:trPr>
        <w:tc>
          <w:tcPr>
            <w:tcW w:w="1360" w:type="dxa"/>
            <w:noWrap/>
            <w:vAlign w:val="bottom"/>
            <w:hideMark/>
          </w:tcPr>
          <w:p w:rsidR="00AE0D73" w:rsidRPr="00ED303C" w:rsidP="00593243" w14:paraId="6E25F0DA" w14:textId="77777777">
            <w:pPr>
              <w:jc w:val="center"/>
              <w:rPr>
                <w:color w:val="333333"/>
              </w:rPr>
            </w:pPr>
            <w:r>
              <w:rPr>
                <w:color w:val="333333"/>
              </w:rPr>
              <w:t>35881</w:t>
            </w:r>
          </w:p>
        </w:tc>
        <w:tc>
          <w:tcPr>
            <w:tcW w:w="1600" w:type="dxa"/>
            <w:noWrap/>
            <w:vAlign w:val="bottom"/>
            <w:hideMark/>
          </w:tcPr>
          <w:p w:rsidR="00AE0D73" w:rsidRPr="00ED303C" w:rsidP="00593243" w14:paraId="4095C1D9" w14:textId="77777777">
            <w:pPr>
              <w:jc w:val="center"/>
              <w:rPr>
                <w:color w:val="333333"/>
              </w:rPr>
            </w:pPr>
            <w:r>
              <w:rPr>
                <w:color w:val="333333"/>
              </w:rPr>
              <w:t>KWEX-DT</w:t>
            </w:r>
          </w:p>
        </w:tc>
        <w:tc>
          <w:tcPr>
            <w:tcW w:w="1800" w:type="dxa"/>
            <w:noWrap/>
            <w:vAlign w:val="bottom"/>
            <w:hideMark/>
          </w:tcPr>
          <w:p w:rsidR="00AE0D73" w:rsidRPr="00ED303C" w:rsidP="00593243" w14:paraId="4C3A75FA" w14:textId="77777777">
            <w:pPr>
              <w:jc w:val="center"/>
            </w:pPr>
            <w:r>
              <w:rPr>
                <w:color w:val="000000"/>
              </w:rPr>
              <w:t>2,376,463</w:t>
            </w:r>
          </w:p>
        </w:tc>
        <w:tc>
          <w:tcPr>
            <w:tcW w:w="1900" w:type="dxa"/>
            <w:noWrap/>
            <w:vAlign w:val="bottom"/>
            <w:hideMark/>
          </w:tcPr>
          <w:p w:rsidR="00AE0D73" w:rsidRPr="00ED303C" w:rsidP="00593243" w14:paraId="79CCD0FB" w14:textId="77777777">
            <w:pPr>
              <w:jc w:val="center"/>
            </w:pPr>
            <w:r>
              <w:rPr>
                <w:color w:val="000000"/>
              </w:rPr>
              <w:t>2,370,469</w:t>
            </w:r>
          </w:p>
        </w:tc>
        <w:tc>
          <w:tcPr>
            <w:tcW w:w="1885" w:type="dxa"/>
            <w:noWrap/>
            <w:vAlign w:val="bottom"/>
            <w:hideMark/>
          </w:tcPr>
          <w:p w:rsidR="00AE0D73" w:rsidRPr="00ED303C" w:rsidP="00593243" w14:paraId="417A333B" w14:textId="77777777">
            <w:pPr>
              <w:jc w:val="center"/>
              <w:rPr>
                <w:color w:val="333333"/>
              </w:rPr>
            </w:pPr>
            <w:r>
              <w:rPr>
                <w:color w:val="333333"/>
              </w:rPr>
              <w:t xml:space="preserve"> $          19,983 </w:t>
            </w:r>
          </w:p>
        </w:tc>
      </w:tr>
      <w:tr w14:paraId="5355C38E" w14:textId="77777777" w:rsidTr="00593243">
        <w:tblPrEx>
          <w:tblW w:w="8545" w:type="dxa"/>
          <w:tblLook w:val="04A0"/>
        </w:tblPrEx>
        <w:trPr>
          <w:trHeight w:val="390"/>
        </w:trPr>
        <w:tc>
          <w:tcPr>
            <w:tcW w:w="1360" w:type="dxa"/>
            <w:noWrap/>
            <w:vAlign w:val="bottom"/>
            <w:hideMark/>
          </w:tcPr>
          <w:p w:rsidR="00AE0D73" w:rsidRPr="00ED303C" w:rsidP="00593243" w14:paraId="579869F2" w14:textId="77777777">
            <w:pPr>
              <w:jc w:val="center"/>
              <w:rPr>
                <w:color w:val="333333"/>
              </w:rPr>
            </w:pPr>
            <w:r>
              <w:rPr>
                <w:color w:val="333333"/>
              </w:rPr>
              <w:t>35883</w:t>
            </w:r>
          </w:p>
        </w:tc>
        <w:tc>
          <w:tcPr>
            <w:tcW w:w="1600" w:type="dxa"/>
            <w:noWrap/>
            <w:vAlign w:val="bottom"/>
            <w:hideMark/>
          </w:tcPr>
          <w:p w:rsidR="00AE0D73" w:rsidRPr="00ED303C" w:rsidP="00593243" w14:paraId="0D25503E" w14:textId="77777777">
            <w:pPr>
              <w:jc w:val="center"/>
              <w:rPr>
                <w:color w:val="333333"/>
              </w:rPr>
            </w:pPr>
            <w:r>
              <w:rPr>
                <w:color w:val="333333"/>
              </w:rPr>
              <w:t>KWGN-TV</w:t>
            </w:r>
          </w:p>
        </w:tc>
        <w:tc>
          <w:tcPr>
            <w:tcW w:w="1800" w:type="dxa"/>
            <w:noWrap/>
            <w:vAlign w:val="bottom"/>
            <w:hideMark/>
          </w:tcPr>
          <w:p w:rsidR="00AE0D73" w:rsidRPr="00ED303C" w:rsidP="00593243" w14:paraId="6B842081" w14:textId="77777777">
            <w:pPr>
              <w:jc w:val="center"/>
            </w:pPr>
            <w:r>
              <w:rPr>
                <w:color w:val="000000"/>
              </w:rPr>
              <w:t>3,706,455</w:t>
            </w:r>
          </w:p>
        </w:tc>
        <w:tc>
          <w:tcPr>
            <w:tcW w:w="1900" w:type="dxa"/>
            <w:noWrap/>
            <w:vAlign w:val="bottom"/>
            <w:hideMark/>
          </w:tcPr>
          <w:p w:rsidR="00AE0D73" w:rsidRPr="00ED303C" w:rsidP="00593243" w14:paraId="46DFE7BA" w14:textId="77777777">
            <w:pPr>
              <w:jc w:val="center"/>
            </w:pPr>
            <w:r>
              <w:rPr>
                <w:color w:val="000000"/>
              </w:rPr>
              <w:t>3,513,537</w:t>
            </w:r>
          </w:p>
        </w:tc>
        <w:tc>
          <w:tcPr>
            <w:tcW w:w="1885" w:type="dxa"/>
            <w:noWrap/>
            <w:vAlign w:val="bottom"/>
            <w:hideMark/>
          </w:tcPr>
          <w:p w:rsidR="00AE0D73" w:rsidRPr="00ED303C" w:rsidP="00593243" w14:paraId="16C9B5F2" w14:textId="77777777">
            <w:pPr>
              <w:jc w:val="center"/>
              <w:rPr>
                <w:color w:val="333333"/>
              </w:rPr>
            </w:pPr>
            <w:r>
              <w:rPr>
                <w:color w:val="333333"/>
              </w:rPr>
              <w:t xml:space="preserve"> $          29,619 </w:t>
            </w:r>
          </w:p>
        </w:tc>
      </w:tr>
      <w:tr w14:paraId="140B2107" w14:textId="77777777" w:rsidTr="00593243">
        <w:tblPrEx>
          <w:tblW w:w="8545" w:type="dxa"/>
          <w:tblLook w:val="04A0"/>
        </w:tblPrEx>
        <w:trPr>
          <w:trHeight w:val="390"/>
        </w:trPr>
        <w:tc>
          <w:tcPr>
            <w:tcW w:w="1360" w:type="dxa"/>
            <w:noWrap/>
            <w:vAlign w:val="bottom"/>
            <w:hideMark/>
          </w:tcPr>
          <w:p w:rsidR="00AE0D73" w:rsidRPr="00ED303C" w:rsidP="00593243" w14:paraId="1C3BF2BC" w14:textId="77777777">
            <w:pPr>
              <w:jc w:val="center"/>
              <w:rPr>
                <w:color w:val="333333"/>
              </w:rPr>
            </w:pPr>
            <w:r>
              <w:rPr>
                <w:color w:val="333333"/>
              </w:rPr>
              <w:t>37099</w:t>
            </w:r>
          </w:p>
        </w:tc>
        <w:tc>
          <w:tcPr>
            <w:tcW w:w="1600" w:type="dxa"/>
            <w:noWrap/>
            <w:vAlign w:val="bottom"/>
            <w:hideMark/>
          </w:tcPr>
          <w:p w:rsidR="00AE0D73" w:rsidRPr="00ED303C" w:rsidP="00593243" w14:paraId="42DBC919" w14:textId="77777777">
            <w:pPr>
              <w:jc w:val="center"/>
              <w:rPr>
                <w:color w:val="333333"/>
              </w:rPr>
            </w:pPr>
            <w:r>
              <w:rPr>
                <w:color w:val="333333"/>
              </w:rPr>
              <w:t>KWHB</w:t>
            </w:r>
          </w:p>
        </w:tc>
        <w:tc>
          <w:tcPr>
            <w:tcW w:w="1800" w:type="dxa"/>
            <w:noWrap/>
            <w:vAlign w:val="bottom"/>
            <w:hideMark/>
          </w:tcPr>
          <w:p w:rsidR="00AE0D73" w:rsidRPr="00ED303C" w:rsidP="00593243" w14:paraId="04BEA3C5" w14:textId="77777777">
            <w:pPr>
              <w:jc w:val="center"/>
            </w:pPr>
            <w:r>
              <w:rPr>
                <w:color w:val="000000"/>
              </w:rPr>
              <w:t>979,393</w:t>
            </w:r>
          </w:p>
        </w:tc>
        <w:tc>
          <w:tcPr>
            <w:tcW w:w="1900" w:type="dxa"/>
            <w:noWrap/>
            <w:vAlign w:val="bottom"/>
            <w:hideMark/>
          </w:tcPr>
          <w:p w:rsidR="00AE0D73" w:rsidRPr="00ED303C" w:rsidP="00593243" w14:paraId="209D6E52" w14:textId="77777777">
            <w:pPr>
              <w:jc w:val="center"/>
            </w:pPr>
            <w:r>
              <w:rPr>
                <w:color w:val="000000"/>
              </w:rPr>
              <w:t>978,719</w:t>
            </w:r>
          </w:p>
        </w:tc>
        <w:tc>
          <w:tcPr>
            <w:tcW w:w="1885" w:type="dxa"/>
            <w:noWrap/>
            <w:vAlign w:val="bottom"/>
            <w:hideMark/>
          </w:tcPr>
          <w:p w:rsidR="00AE0D73" w:rsidRPr="00ED303C" w:rsidP="00593243" w14:paraId="529E0AA4" w14:textId="77777777">
            <w:pPr>
              <w:jc w:val="center"/>
              <w:rPr>
                <w:color w:val="333333"/>
              </w:rPr>
            </w:pPr>
            <w:r>
              <w:rPr>
                <w:color w:val="333333"/>
              </w:rPr>
              <w:t xml:space="preserve"> $            8,251 </w:t>
            </w:r>
          </w:p>
        </w:tc>
      </w:tr>
      <w:tr w14:paraId="6011DDFE" w14:textId="77777777" w:rsidTr="00593243">
        <w:tblPrEx>
          <w:tblW w:w="8545" w:type="dxa"/>
          <w:tblLook w:val="04A0"/>
        </w:tblPrEx>
        <w:trPr>
          <w:trHeight w:val="390"/>
        </w:trPr>
        <w:tc>
          <w:tcPr>
            <w:tcW w:w="1360" w:type="dxa"/>
            <w:noWrap/>
            <w:vAlign w:val="bottom"/>
            <w:hideMark/>
          </w:tcPr>
          <w:p w:rsidR="00AE0D73" w:rsidRPr="00ED303C" w:rsidP="00593243" w14:paraId="09FECF28" w14:textId="77777777">
            <w:pPr>
              <w:jc w:val="center"/>
              <w:rPr>
                <w:color w:val="333333"/>
              </w:rPr>
            </w:pPr>
            <w:r>
              <w:rPr>
                <w:color w:val="333333"/>
              </w:rPr>
              <w:t>36846</w:t>
            </w:r>
          </w:p>
        </w:tc>
        <w:tc>
          <w:tcPr>
            <w:tcW w:w="1600" w:type="dxa"/>
            <w:noWrap/>
            <w:vAlign w:val="bottom"/>
            <w:hideMark/>
          </w:tcPr>
          <w:p w:rsidR="00AE0D73" w:rsidRPr="00ED303C" w:rsidP="00593243" w14:paraId="0F5DDB32" w14:textId="77777777">
            <w:pPr>
              <w:jc w:val="center"/>
              <w:rPr>
                <w:color w:val="333333"/>
              </w:rPr>
            </w:pPr>
            <w:r>
              <w:rPr>
                <w:color w:val="333333"/>
              </w:rPr>
              <w:t>KWHE</w:t>
            </w:r>
          </w:p>
        </w:tc>
        <w:tc>
          <w:tcPr>
            <w:tcW w:w="1800" w:type="dxa"/>
            <w:noWrap/>
            <w:vAlign w:val="bottom"/>
            <w:hideMark/>
          </w:tcPr>
          <w:p w:rsidR="00AE0D73" w:rsidRPr="00ED303C" w:rsidP="00593243" w14:paraId="1EAEC058" w14:textId="77777777">
            <w:pPr>
              <w:jc w:val="center"/>
            </w:pPr>
            <w:r>
              <w:rPr>
                <w:color w:val="000000"/>
              </w:rPr>
              <w:t>952,966</w:t>
            </w:r>
          </w:p>
        </w:tc>
        <w:tc>
          <w:tcPr>
            <w:tcW w:w="1900" w:type="dxa"/>
            <w:noWrap/>
            <w:vAlign w:val="bottom"/>
            <w:hideMark/>
          </w:tcPr>
          <w:p w:rsidR="00AE0D73" w:rsidRPr="00ED303C" w:rsidP="00593243" w14:paraId="3115A5C5" w14:textId="77777777">
            <w:pPr>
              <w:jc w:val="center"/>
            </w:pPr>
            <w:r>
              <w:rPr>
                <w:color w:val="000000"/>
              </w:rPr>
              <w:t>834,341</w:t>
            </w:r>
          </w:p>
        </w:tc>
        <w:tc>
          <w:tcPr>
            <w:tcW w:w="1885" w:type="dxa"/>
            <w:noWrap/>
            <w:vAlign w:val="bottom"/>
            <w:hideMark/>
          </w:tcPr>
          <w:p w:rsidR="00AE0D73" w:rsidRPr="00ED303C" w:rsidP="00593243" w14:paraId="26853A14" w14:textId="77777777">
            <w:pPr>
              <w:jc w:val="center"/>
              <w:rPr>
                <w:color w:val="333333"/>
              </w:rPr>
            </w:pPr>
            <w:r>
              <w:rPr>
                <w:color w:val="333333"/>
              </w:rPr>
              <w:t xml:space="preserve"> $            7,033 </w:t>
            </w:r>
          </w:p>
        </w:tc>
      </w:tr>
      <w:tr w14:paraId="2270A13E" w14:textId="77777777" w:rsidTr="00593243">
        <w:tblPrEx>
          <w:tblW w:w="8545" w:type="dxa"/>
          <w:tblLook w:val="04A0"/>
        </w:tblPrEx>
        <w:trPr>
          <w:trHeight w:val="390"/>
        </w:trPr>
        <w:tc>
          <w:tcPr>
            <w:tcW w:w="1360" w:type="dxa"/>
            <w:noWrap/>
            <w:vAlign w:val="bottom"/>
            <w:hideMark/>
          </w:tcPr>
          <w:p w:rsidR="00AE0D73" w:rsidRPr="00ED303C" w:rsidP="00593243" w14:paraId="287E331D" w14:textId="77777777">
            <w:pPr>
              <w:jc w:val="center"/>
              <w:rPr>
                <w:color w:val="333333"/>
              </w:rPr>
            </w:pPr>
            <w:r>
              <w:rPr>
                <w:color w:val="333333"/>
              </w:rPr>
              <w:t>26231</w:t>
            </w:r>
          </w:p>
        </w:tc>
        <w:tc>
          <w:tcPr>
            <w:tcW w:w="1600" w:type="dxa"/>
            <w:noWrap/>
            <w:vAlign w:val="bottom"/>
            <w:hideMark/>
          </w:tcPr>
          <w:p w:rsidR="00AE0D73" w:rsidRPr="00ED303C" w:rsidP="00593243" w14:paraId="0C7BB136" w14:textId="77777777">
            <w:pPr>
              <w:jc w:val="center"/>
              <w:rPr>
                <w:color w:val="333333"/>
              </w:rPr>
            </w:pPr>
            <w:r>
              <w:rPr>
                <w:color w:val="333333"/>
              </w:rPr>
              <w:t>KWHY-TV</w:t>
            </w:r>
          </w:p>
        </w:tc>
        <w:tc>
          <w:tcPr>
            <w:tcW w:w="1800" w:type="dxa"/>
            <w:noWrap/>
            <w:vAlign w:val="bottom"/>
            <w:hideMark/>
          </w:tcPr>
          <w:p w:rsidR="00AE0D73" w:rsidRPr="00ED303C" w:rsidP="00593243" w14:paraId="004A17A6" w14:textId="77777777">
            <w:pPr>
              <w:jc w:val="center"/>
            </w:pPr>
            <w:r>
              <w:rPr>
                <w:color w:val="000000"/>
              </w:rPr>
              <w:t>17,736,497</w:t>
            </w:r>
          </w:p>
        </w:tc>
        <w:tc>
          <w:tcPr>
            <w:tcW w:w="1900" w:type="dxa"/>
            <w:noWrap/>
            <w:vAlign w:val="bottom"/>
            <w:hideMark/>
          </w:tcPr>
          <w:p w:rsidR="00AE0D73" w:rsidRPr="00ED303C" w:rsidP="00593243" w14:paraId="3579E32B" w14:textId="77777777">
            <w:pPr>
              <w:jc w:val="center"/>
            </w:pPr>
            <w:r>
              <w:rPr>
                <w:color w:val="000000"/>
              </w:rPr>
              <w:t>17,695,306</w:t>
            </w:r>
          </w:p>
        </w:tc>
        <w:tc>
          <w:tcPr>
            <w:tcW w:w="1885" w:type="dxa"/>
            <w:noWrap/>
            <w:vAlign w:val="bottom"/>
            <w:hideMark/>
          </w:tcPr>
          <w:p w:rsidR="00AE0D73" w:rsidRPr="00ED303C" w:rsidP="00593243" w14:paraId="200CB461" w14:textId="77777777">
            <w:pPr>
              <w:jc w:val="center"/>
              <w:rPr>
                <w:color w:val="333333"/>
              </w:rPr>
            </w:pPr>
            <w:r>
              <w:rPr>
                <w:color w:val="333333"/>
              </w:rPr>
              <w:t xml:space="preserve"> $        149,171 </w:t>
            </w:r>
          </w:p>
        </w:tc>
      </w:tr>
      <w:tr w14:paraId="3C0BAB33" w14:textId="77777777" w:rsidTr="00593243">
        <w:tblPrEx>
          <w:tblW w:w="8545" w:type="dxa"/>
          <w:tblLook w:val="04A0"/>
        </w:tblPrEx>
        <w:trPr>
          <w:trHeight w:val="390"/>
        </w:trPr>
        <w:tc>
          <w:tcPr>
            <w:tcW w:w="1360" w:type="dxa"/>
            <w:noWrap/>
            <w:vAlign w:val="bottom"/>
            <w:hideMark/>
          </w:tcPr>
          <w:p w:rsidR="00AE0D73" w:rsidRPr="00ED303C" w:rsidP="00593243" w14:paraId="55E67D3F" w14:textId="77777777">
            <w:pPr>
              <w:jc w:val="center"/>
              <w:rPr>
                <w:color w:val="333333"/>
              </w:rPr>
            </w:pPr>
            <w:r>
              <w:rPr>
                <w:color w:val="333333"/>
              </w:rPr>
              <w:t>35096</w:t>
            </w:r>
          </w:p>
        </w:tc>
        <w:tc>
          <w:tcPr>
            <w:tcW w:w="1600" w:type="dxa"/>
            <w:noWrap/>
            <w:vAlign w:val="bottom"/>
            <w:hideMark/>
          </w:tcPr>
          <w:p w:rsidR="00AE0D73" w:rsidRPr="00ED303C" w:rsidP="00593243" w14:paraId="065FBCCC" w14:textId="77777777">
            <w:pPr>
              <w:jc w:val="center"/>
              <w:rPr>
                <w:color w:val="333333"/>
              </w:rPr>
            </w:pPr>
            <w:r>
              <w:rPr>
                <w:color w:val="333333"/>
              </w:rPr>
              <w:t>KWKB</w:t>
            </w:r>
          </w:p>
        </w:tc>
        <w:tc>
          <w:tcPr>
            <w:tcW w:w="1800" w:type="dxa"/>
            <w:noWrap/>
            <w:vAlign w:val="bottom"/>
            <w:hideMark/>
          </w:tcPr>
          <w:p w:rsidR="00AE0D73" w:rsidRPr="00ED303C" w:rsidP="00593243" w14:paraId="21DA8899" w14:textId="77777777">
            <w:pPr>
              <w:jc w:val="center"/>
            </w:pPr>
            <w:r>
              <w:rPr>
                <w:color w:val="000000"/>
              </w:rPr>
              <w:t>1,121,676</w:t>
            </w:r>
          </w:p>
        </w:tc>
        <w:tc>
          <w:tcPr>
            <w:tcW w:w="1900" w:type="dxa"/>
            <w:noWrap/>
            <w:vAlign w:val="bottom"/>
            <w:hideMark/>
          </w:tcPr>
          <w:p w:rsidR="00AE0D73" w:rsidRPr="00ED303C" w:rsidP="00593243" w14:paraId="57B708AF" w14:textId="77777777">
            <w:pPr>
              <w:jc w:val="center"/>
            </w:pPr>
            <w:r>
              <w:rPr>
                <w:color w:val="000000"/>
              </w:rPr>
              <w:t>1,111,629</w:t>
            </w:r>
          </w:p>
        </w:tc>
        <w:tc>
          <w:tcPr>
            <w:tcW w:w="1885" w:type="dxa"/>
            <w:noWrap/>
            <w:vAlign w:val="bottom"/>
            <w:hideMark/>
          </w:tcPr>
          <w:p w:rsidR="00AE0D73" w:rsidRPr="00ED303C" w:rsidP="00593243" w14:paraId="23D4F6C5" w14:textId="77777777">
            <w:pPr>
              <w:jc w:val="center"/>
              <w:rPr>
                <w:color w:val="333333"/>
              </w:rPr>
            </w:pPr>
            <w:r>
              <w:rPr>
                <w:color w:val="333333"/>
              </w:rPr>
              <w:t xml:space="preserve"> $            9,371 </w:t>
            </w:r>
          </w:p>
        </w:tc>
      </w:tr>
      <w:tr w14:paraId="0532A1DF" w14:textId="77777777" w:rsidTr="00593243">
        <w:tblPrEx>
          <w:tblW w:w="8545" w:type="dxa"/>
          <w:tblLook w:val="04A0"/>
        </w:tblPrEx>
        <w:trPr>
          <w:trHeight w:val="390"/>
        </w:trPr>
        <w:tc>
          <w:tcPr>
            <w:tcW w:w="1360" w:type="dxa"/>
            <w:noWrap/>
            <w:vAlign w:val="bottom"/>
            <w:hideMark/>
          </w:tcPr>
          <w:p w:rsidR="00AE0D73" w:rsidRPr="00ED303C" w:rsidP="00593243" w14:paraId="26B38FE2" w14:textId="77777777">
            <w:pPr>
              <w:jc w:val="center"/>
              <w:rPr>
                <w:color w:val="333333"/>
              </w:rPr>
            </w:pPr>
            <w:r>
              <w:rPr>
                <w:color w:val="333333"/>
              </w:rPr>
              <w:t>162115</w:t>
            </w:r>
          </w:p>
        </w:tc>
        <w:tc>
          <w:tcPr>
            <w:tcW w:w="1600" w:type="dxa"/>
            <w:noWrap/>
            <w:vAlign w:val="bottom"/>
            <w:hideMark/>
          </w:tcPr>
          <w:p w:rsidR="00AE0D73" w:rsidRPr="00ED303C" w:rsidP="00593243" w14:paraId="51A38819" w14:textId="77777777">
            <w:pPr>
              <w:jc w:val="center"/>
              <w:rPr>
                <w:color w:val="333333"/>
              </w:rPr>
            </w:pPr>
            <w:r>
              <w:rPr>
                <w:color w:val="333333"/>
              </w:rPr>
              <w:t>KWKS</w:t>
            </w:r>
          </w:p>
        </w:tc>
        <w:tc>
          <w:tcPr>
            <w:tcW w:w="1800" w:type="dxa"/>
            <w:noWrap/>
            <w:vAlign w:val="bottom"/>
            <w:hideMark/>
          </w:tcPr>
          <w:p w:rsidR="00AE0D73" w:rsidRPr="00ED303C" w:rsidP="00593243" w14:paraId="09A90D5D" w14:textId="77777777">
            <w:pPr>
              <w:jc w:val="center"/>
            </w:pPr>
            <w:r>
              <w:rPr>
                <w:color w:val="000000"/>
              </w:rPr>
              <w:t>39,708</w:t>
            </w:r>
          </w:p>
        </w:tc>
        <w:tc>
          <w:tcPr>
            <w:tcW w:w="1900" w:type="dxa"/>
            <w:noWrap/>
            <w:vAlign w:val="bottom"/>
            <w:hideMark/>
          </w:tcPr>
          <w:p w:rsidR="00AE0D73" w:rsidRPr="00ED303C" w:rsidP="00593243" w14:paraId="357259F0" w14:textId="77777777">
            <w:pPr>
              <w:jc w:val="center"/>
            </w:pPr>
            <w:r>
              <w:rPr>
                <w:color w:val="000000"/>
              </w:rPr>
              <w:t>39,323</w:t>
            </w:r>
          </w:p>
        </w:tc>
        <w:tc>
          <w:tcPr>
            <w:tcW w:w="1885" w:type="dxa"/>
            <w:noWrap/>
            <w:vAlign w:val="bottom"/>
            <w:hideMark/>
          </w:tcPr>
          <w:p w:rsidR="00AE0D73" w:rsidRPr="00ED303C" w:rsidP="00593243" w14:paraId="7EF12C04" w14:textId="77777777">
            <w:pPr>
              <w:jc w:val="center"/>
              <w:rPr>
                <w:color w:val="333333"/>
              </w:rPr>
            </w:pPr>
            <w:r>
              <w:rPr>
                <w:color w:val="333333"/>
              </w:rPr>
              <w:t xml:space="preserve"> $               331 </w:t>
            </w:r>
          </w:p>
        </w:tc>
      </w:tr>
      <w:tr w14:paraId="15180114" w14:textId="77777777" w:rsidTr="00593243">
        <w:tblPrEx>
          <w:tblW w:w="8545" w:type="dxa"/>
          <w:tblLook w:val="04A0"/>
        </w:tblPrEx>
        <w:trPr>
          <w:trHeight w:val="390"/>
        </w:trPr>
        <w:tc>
          <w:tcPr>
            <w:tcW w:w="1360" w:type="dxa"/>
            <w:noWrap/>
            <w:vAlign w:val="bottom"/>
            <w:hideMark/>
          </w:tcPr>
          <w:p w:rsidR="00AE0D73" w:rsidRPr="00ED303C" w:rsidP="00593243" w14:paraId="0278AAC7" w14:textId="77777777">
            <w:pPr>
              <w:jc w:val="center"/>
              <w:rPr>
                <w:color w:val="333333"/>
              </w:rPr>
            </w:pPr>
            <w:r>
              <w:rPr>
                <w:color w:val="333333"/>
              </w:rPr>
              <w:t>12522</w:t>
            </w:r>
          </w:p>
        </w:tc>
        <w:tc>
          <w:tcPr>
            <w:tcW w:w="1600" w:type="dxa"/>
            <w:noWrap/>
            <w:vAlign w:val="bottom"/>
            <w:hideMark/>
          </w:tcPr>
          <w:p w:rsidR="00AE0D73" w:rsidRPr="00ED303C" w:rsidP="00593243" w14:paraId="6A3C41B3" w14:textId="77777777">
            <w:pPr>
              <w:jc w:val="center"/>
              <w:rPr>
                <w:color w:val="333333"/>
              </w:rPr>
            </w:pPr>
            <w:r>
              <w:rPr>
                <w:color w:val="333333"/>
              </w:rPr>
              <w:t>KWKT-TV</w:t>
            </w:r>
          </w:p>
        </w:tc>
        <w:tc>
          <w:tcPr>
            <w:tcW w:w="1800" w:type="dxa"/>
            <w:noWrap/>
            <w:vAlign w:val="bottom"/>
            <w:hideMark/>
          </w:tcPr>
          <w:p w:rsidR="00AE0D73" w:rsidRPr="00ED303C" w:rsidP="00593243" w14:paraId="24B14CB8" w14:textId="77777777">
            <w:pPr>
              <w:jc w:val="center"/>
            </w:pPr>
            <w:r>
              <w:rPr>
                <w:color w:val="000000"/>
              </w:rPr>
              <w:t>1,299,675</w:t>
            </w:r>
          </w:p>
        </w:tc>
        <w:tc>
          <w:tcPr>
            <w:tcW w:w="1900" w:type="dxa"/>
            <w:noWrap/>
            <w:vAlign w:val="bottom"/>
            <w:hideMark/>
          </w:tcPr>
          <w:p w:rsidR="00AE0D73" w:rsidRPr="00ED303C" w:rsidP="00593243" w14:paraId="40D8ED69" w14:textId="77777777">
            <w:pPr>
              <w:jc w:val="center"/>
            </w:pPr>
            <w:r>
              <w:rPr>
                <w:color w:val="000000"/>
              </w:rPr>
              <w:t>1,298,478</w:t>
            </w:r>
          </w:p>
        </w:tc>
        <w:tc>
          <w:tcPr>
            <w:tcW w:w="1885" w:type="dxa"/>
            <w:noWrap/>
            <w:vAlign w:val="bottom"/>
            <w:hideMark/>
          </w:tcPr>
          <w:p w:rsidR="00AE0D73" w:rsidRPr="00ED303C" w:rsidP="00593243" w14:paraId="5D18A252" w14:textId="77777777">
            <w:pPr>
              <w:jc w:val="center"/>
              <w:rPr>
                <w:color w:val="333333"/>
              </w:rPr>
            </w:pPr>
            <w:r>
              <w:rPr>
                <w:color w:val="333333"/>
              </w:rPr>
              <w:t xml:space="preserve"> $          10,946 </w:t>
            </w:r>
          </w:p>
        </w:tc>
      </w:tr>
      <w:tr w14:paraId="679D2412" w14:textId="77777777" w:rsidTr="00593243">
        <w:tblPrEx>
          <w:tblW w:w="8545" w:type="dxa"/>
          <w:tblLook w:val="04A0"/>
        </w:tblPrEx>
        <w:trPr>
          <w:trHeight w:val="390"/>
        </w:trPr>
        <w:tc>
          <w:tcPr>
            <w:tcW w:w="1360" w:type="dxa"/>
            <w:noWrap/>
            <w:vAlign w:val="bottom"/>
            <w:hideMark/>
          </w:tcPr>
          <w:p w:rsidR="00AE0D73" w:rsidRPr="00ED303C" w:rsidP="00593243" w14:paraId="54EE1536" w14:textId="77777777">
            <w:pPr>
              <w:jc w:val="center"/>
              <w:rPr>
                <w:color w:val="333333"/>
              </w:rPr>
            </w:pPr>
            <w:r>
              <w:rPr>
                <w:color w:val="333333"/>
              </w:rPr>
              <w:t>21162</w:t>
            </w:r>
          </w:p>
        </w:tc>
        <w:tc>
          <w:tcPr>
            <w:tcW w:w="1600" w:type="dxa"/>
            <w:noWrap/>
            <w:vAlign w:val="bottom"/>
            <w:hideMark/>
          </w:tcPr>
          <w:p w:rsidR="00AE0D73" w:rsidRPr="00ED303C" w:rsidP="00593243" w14:paraId="4CB09441" w14:textId="77777777">
            <w:pPr>
              <w:jc w:val="center"/>
              <w:rPr>
                <w:color w:val="333333"/>
              </w:rPr>
            </w:pPr>
            <w:r>
              <w:rPr>
                <w:color w:val="333333"/>
              </w:rPr>
              <w:t>KWNB-TV</w:t>
            </w:r>
          </w:p>
        </w:tc>
        <w:tc>
          <w:tcPr>
            <w:tcW w:w="1800" w:type="dxa"/>
            <w:noWrap/>
            <w:vAlign w:val="bottom"/>
            <w:hideMark/>
          </w:tcPr>
          <w:p w:rsidR="00AE0D73" w:rsidRPr="00ED303C" w:rsidP="00593243" w14:paraId="2D346113" w14:textId="77777777">
            <w:pPr>
              <w:jc w:val="center"/>
            </w:pPr>
            <w:r>
              <w:rPr>
                <w:color w:val="000000"/>
              </w:rPr>
              <w:t>91,093</w:t>
            </w:r>
          </w:p>
        </w:tc>
        <w:tc>
          <w:tcPr>
            <w:tcW w:w="1900" w:type="dxa"/>
            <w:noWrap/>
            <w:vAlign w:val="bottom"/>
            <w:hideMark/>
          </w:tcPr>
          <w:p w:rsidR="00AE0D73" w:rsidRPr="00ED303C" w:rsidP="00593243" w14:paraId="4D7CD91D" w14:textId="77777777">
            <w:pPr>
              <w:jc w:val="center"/>
            </w:pPr>
            <w:r>
              <w:rPr>
                <w:color w:val="000000"/>
              </w:rPr>
              <w:t>89,332</w:t>
            </w:r>
          </w:p>
        </w:tc>
        <w:tc>
          <w:tcPr>
            <w:tcW w:w="1885" w:type="dxa"/>
            <w:noWrap/>
            <w:vAlign w:val="bottom"/>
            <w:hideMark/>
          </w:tcPr>
          <w:p w:rsidR="00AE0D73" w:rsidRPr="00ED303C" w:rsidP="00593243" w14:paraId="49A204C0" w14:textId="77777777">
            <w:pPr>
              <w:jc w:val="center"/>
              <w:rPr>
                <w:color w:val="333333"/>
              </w:rPr>
            </w:pPr>
            <w:r>
              <w:rPr>
                <w:color w:val="333333"/>
              </w:rPr>
              <w:t xml:space="preserve"> $               753 </w:t>
            </w:r>
          </w:p>
        </w:tc>
      </w:tr>
      <w:tr w14:paraId="315CC3FA" w14:textId="77777777" w:rsidTr="00593243">
        <w:tblPrEx>
          <w:tblW w:w="8545" w:type="dxa"/>
          <w:tblLook w:val="04A0"/>
        </w:tblPrEx>
        <w:trPr>
          <w:trHeight w:val="390"/>
        </w:trPr>
        <w:tc>
          <w:tcPr>
            <w:tcW w:w="1360" w:type="dxa"/>
            <w:noWrap/>
            <w:vAlign w:val="bottom"/>
            <w:hideMark/>
          </w:tcPr>
          <w:p w:rsidR="00AE0D73" w:rsidRPr="00ED303C" w:rsidP="00593243" w14:paraId="127DBD14" w14:textId="77777777">
            <w:pPr>
              <w:jc w:val="center"/>
              <w:rPr>
                <w:color w:val="333333"/>
              </w:rPr>
            </w:pPr>
            <w:r>
              <w:rPr>
                <w:color w:val="333333"/>
              </w:rPr>
              <w:t>67347</w:t>
            </w:r>
          </w:p>
        </w:tc>
        <w:tc>
          <w:tcPr>
            <w:tcW w:w="1600" w:type="dxa"/>
            <w:noWrap/>
            <w:vAlign w:val="bottom"/>
            <w:hideMark/>
          </w:tcPr>
          <w:p w:rsidR="00AE0D73" w:rsidRPr="00ED303C" w:rsidP="00593243" w14:paraId="7CCB6960" w14:textId="77777777">
            <w:pPr>
              <w:jc w:val="center"/>
              <w:rPr>
                <w:color w:val="333333"/>
              </w:rPr>
            </w:pPr>
            <w:r>
              <w:rPr>
                <w:color w:val="333333"/>
              </w:rPr>
              <w:t>KWOG</w:t>
            </w:r>
          </w:p>
        </w:tc>
        <w:tc>
          <w:tcPr>
            <w:tcW w:w="1800" w:type="dxa"/>
            <w:noWrap/>
            <w:vAlign w:val="bottom"/>
            <w:hideMark/>
          </w:tcPr>
          <w:p w:rsidR="00AE0D73" w:rsidRPr="00ED303C" w:rsidP="00593243" w14:paraId="22968229" w14:textId="77777777">
            <w:pPr>
              <w:jc w:val="center"/>
            </w:pPr>
            <w:r>
              <w:rPr>
                <w:color w:val="000000"/>
              </w:rPr>
              <w:t>512,412</w:t>
            </w:r>
          </w:p>
        </w:tc>
        <w:tc>
          <w:tcPr>
            <w:tcW w:w="1900" w:type="dxa"/>
            <w:noWrap/>
            <w:vAlign w:val="bottom"/>
            <w:hideMark/>
          </w:tcPr>
          <w:p w:rsidR="00AE0D73" w:rsidRPr="00ED303C" w:rsidP="00593243" w14:paraId="030C2329" w14:textId="77777777">
            <w:pPr>
              <w:jc w:val="center"/>
            </w:pPr>
            <w:r>
              <w:rPr>
                <w:color w:val="000000"/>
              </w:rPr>
              <w:t>505,049</w:t>
            </w:r>
          </w:p>
        </w:tc>
        <w:tc>
          <w:tcPr>
            <w:tcW w:w="1885" w:type="dxa"/>
            <w:noWrap/>
            <w:vAlign w:val="bottom"/>
            <w:hideMark/>
          </w:tcPr>
          <w:p w:rsidR="00AE0D73" w:rsidRPr="00ED303C" w:rsidP="00593243" w14:paraId="03AD7B38" w14:textId="77777777">
            <w:pPr>
              <w:jc w:val="center"/>
              <w:rPr>
                <w:color w:val="333333"/>
              </w:rPr>
            </w:pPr>
            <w:r>
              <w:rPr>
                <w:color w:val="333333"/>
              </w:rPr>
              <w:t xml:space="preserve"> $            4,258 </w:t>
            </w:r>
          </w:p>
        </w:tc>
      </w:tr>
      <w:tr w14:paraId="098243D3" w14:textId="77777777" w:rsidTr="00593243">
        <w:tblPrEx>
          <w:tblW w:w="8545" w:type="dxa"/>
          <w:tblLook w:val="04A0"/>
        </w:tblPrEx>
        <w:trPr>
          <w:trHeight w:val="390"/>
        </w:trPr>
        <w:tc>
          <w:tcPr>
            <w:tcW w:w="1360" w:type="dxa"/>
            <w:noWrap/>
            <w:vAlign w:val="bottom"/>
            <w:hideMark/>
          </w:tcPr>
          <w:p w:rsidR="00AE0D73" w:rsidRPr="00ED303C" w:rsidP="00593243" w14:paraId="4ED713DE" w14:textId="77777777">
            <w:pPr>
              <w:jc w:val="center"/>
              <w:rPr>
                <w:color w:val="333333"/>
              </w:rPr>
            </w:pPr>
            <w:r>
              <w:rPr>
                <w:color w:val="333333"/>
              </w:rPr>
              <w:t>56852</w:t>
            </w:r>
          </w:p>
        </w:tc>
        <w:tc>
          <w:tcPr>
            <w:tcW w:w="1600" w:type="dxa"/>
            <w:noWrap/>
            <w:vAlign w:val="bottom"/>
            <w:hideMark/>
          </w:tcPr>
          <w:p w:rsidR="00AE0D73" w:rsidRPr="00ED303C" w:rsidP="00593243" w14:paraId="2C22163C" w14:textId="77777777">
            <w:pPr>
              <w:jc w:val="center"/>
              <w:rPr>
                <w:color w:val="333333"/>
              </w:rPr>
            </w:pPr>
            <w:r>
              <w:rPr>
                <w:color w:val="333333"/>
              </w:rPr>
              <w:t>KWPX-TV</w:t>
            </w:r>
          </w:p>
        </w:tc>
        <w:tc>
          <w:tcPr>
            <w:tcW w:w="1800" w:type="dxa"/>
            <w:noWrap/>
            <w:vAlign w:val="bottom"/>
            <w:hideMark/>
          </w:tcPr>
          <w:p w:rsidR="00AE0D73" w:rsidRPr="00ED303C" w:rsidP="00593243" w14:paraId="32BBD137" w14:textId="77777777">
            <w:pPr>
              <w:jc w:val="center"/>
            </w:pPr>
            <w:r>
              <w:rPr>
                <w:color w:val="000000"/>
              </w:rPr>
              <w:t>4,220,008</w:t>
            </w:r>
          </w:p>
        </w:tc>
        <w:tc>
          <w:tcPr>
            <w:tcW w:w="1900" w:type="dxa"/>
            <w:noWrap/>
            <w:vAlign w:val="bottom"/>
            <w:hideMark/>
          </w:tcPr>
          <w:p w:rsidR="00AE0D73" w:rsidRPr="00ED303C" w:rsidP="00593243" w14:paraId="6A560784" w14:textId="77777777">
            <w:pPr>
              <w:jc w:val="center"/>
            </w:pPr>
            <w:r>
              <w:rPr>
                <w:color w:val="000000"/>
              </w:rPr>
              <w:t>4,148,577</w:t>
            </w:r>
          </w:p>
        </w:tc>
        <w:tc>
          <w:tcPr>
            <w:tcW w:w="1885" w:type="dxa"/>
            <w:noWrap/>
            <w:vAlign w:val="bottom"/>
            <w:hideMark/>
          </w:tcPr>
          <w:p w:rsidR="00AE0D73" w:rsidRPr="00ED303C" w:rsidP="00593243" w14:paraId="016B394F" w14:textId="77777777">
            <w:pPr>
              <w:jc w:val="center"/>
              <w:rPr>
                <w:color w:val="333333"/>
              </w:rPr>
            </w:pPr>
            <w:r>
              <w:rPr>
                <w:color w:val="333333"/>
              </w:rPr>
              <w:t xml:space="preserve"> $          34,973 </w:t>
            </w:r>
          </w:p>
        </w:tc>
      </w:tr>
      <w:tr w14:paraId="255E9876" w14:textId="77777777" w:rsidTr="00593243">
        <w:tblPrEx>
          <w:tblW w:w="8545" w:type="dxa"/>
          <w:tblLook w:val="04A0"/>
        </w:tblPrEx>
        <w:trPr>
          <w:trHeight w:val="390"/>
        </w:trPr>
        <w:tc>
          <w:tcPr>
            <w:tcW w:w="1360" w:type="dxa"/>
            <w:noWrap/>
            <w:vAlign w:val="bottom"/>
            <w:hideMark/>
          </w:tcPr>
          <w:p w:rsidR="00AE0D73" w:rsidRPr="00ED303C" w:rsidP="00593243" w14:paraId="6570AB00" w14:textId="77777777">
            <w:pPr>
              <w:jc w:val="center"/>
              <w:rPr>
                <w:color w:val="333333"/>
              </w:rPr>
            </w:pPr>
            <w:r>
              <w:rPr>
                <w:color w:val="333333"/>
              </w:rPr>
              <w:t>6885</w:t>
            </w:r>
          </w:p>
        </w:tc>
        <w:tc>
          <w:tcPr>
            <w:tcW w:w="1600" w:type="dxa"/>
            <w:noWrap/>
            <w:vAlign w:val="bottom"/>
            <w:hideMark/>
          </w:tcPr>
          <w:p w:rsidR="00AE0D73" w:rsidRPr="00ED303C" w:rsidP="00593243" w14:paraId="2E5D10EE" w14:textId="77777777">
            <w:pPr>
              <w:jc w:val="center"/>
              <w:rPr>
                <w:color w:val="333333"/>
              </w:rPr>
            </w:pPr>
            <w:r>
              <w:rPr>
                <w:color w:val="333333"/>
              </w:rPr>
              <w:t>KWQC-TV</w:t>
            </w:r>
          </w:p>
        </w:tc>
        <w:tc>
          <w:tcPr>
            <w:tcW w:w="1800" w:type="dxa"/>
            <w:noWrap/>
            <w:vAlign w:val="bottom"/>
            <w:hideMark/>
          </w:tcPr>
          <w:p w:rsidR="00AE0D73" w:rsidRPr="00ED303C" w:rsidP="00593243" w14:paraId="435F483D" w14:textId="77777777">
            <w:pPr>
              <w:jc w:val="center"/>
            </w:pPr>
            <w:r>
              <w:rPr>
                <w:color w:val="000000"/>
              </w:rPr>
              <w:t>1,063,507</w:t>
            </w:r>
          </w:p>
        </w:tc>
        <w:tc>
          <w:tcPr>
            <w:tcW w:w="1900" w:type="dxa"/>
            <w:noWrap/>
            <w:vAlign w:val="bottom"/>
            <w:hideMark/>
          </w:tcPr>
          <w:p w:rsidR="00AE0D73" w:rsidRPr="00ED303C" w:rsidP="00593243" w14:paraId="39631477" w14:textId="77777777">
            <w:pPr>
              <w:jc w:val="center"/>
            </w:pPr>
            <w:r>
              <w:rPr>
                <w:color w:val="000000"/>
              </w:rPr>
              <w:t>1,054,618</w:t>
            </w:r>
          </w:p>
        </w:tc>
        <w:tc>
          <w:tcPr>
            <w:tcW w:w="1885" w:type="dxa"/>
            <w:noWrap/>
            <w:vAlign w:val="bottom"/>
            <w:hideMark/>
          </w:tcPr>
          <w:p w:rsidR="00AE0D73" w:rsidRPr="00ED303C" w:rsidP="00593243" w14:paraId="2914FDF0" w14:textId="77777777">
            <w:pPr>
              <w:jc w:val="center"/>
              <w:rPr>
                <w:color w:val="333333"/>
              </w:rPr>
            </w:pPr>
            <w:r>
              <w:rPr>
                <w:color w:val="333333"/>
              </w:rPr>
              <w:t xml:space="preserve"> $            8,890 </w:t>
            </w:r>
          </w:p>
        </w:tc>
      </w:tr>
      <w:tr w14:paraId="1E8E7D9B" w14:textId="77777777" w:rsidTr="00593243">
        <w:tblPrEx>
          <w:tblW w:w="8545" w:type="dxa"/>
          <w:tblLook w:val="04A0"/>
        </w:tblPrEx>
        <w:trPr>
          <w:trHeight w:val="390"/>
        </w:trPr>
        <w:tc>
          <w:tcPr>
            <w:tcW w:w="1360" w:type="dxa"/>
            <w:noWrap/>
            <w:vAlign w:val="bottom"/>
            <w:hideMark/>
          </w:tcPr>
          <w:p w:rsidR="00AE0D73" w:rsidRPr="00ED303C" w:rsidP="00593243" w14:paraId="390BAA27" w14:textId="77777777">
            <w:pPr>
              <w:jc w:val="center"/>
              <w:rPr>
                <w:color w:val="333333"/>
              </w:rPr>
            </w:pPr>
            <w:r>
              <w:rPr>
                <w:color w:val="333333"/>
              </w:rPr>
              <w:t>29121</w:t>
            </w:r>
          </w:p>
        </w:tc>
        <w:tc>
          <w:tcPr>
            <w:tcW w:w="1600" w:type="dxa"/>
            <w:noWrap/>
            <w:vAlign w:val="bottom"/>
            <w:hideMark/>
          </w:tcPr>
          <w:p w:rsidR="00AE0D73" w:rsidRPr="00ED303C" w:rsidP="00593243" w14:paraId="0F8B785B" w14:textId="77777777">
            <w:pPr>
              <w:jc w:val="center"/>
              <w:rPr>
                <w:color w:val="333333"/>
              </w:rPr>
            </w:pPr>
            <w:r>
              <w:rPr>
                <w:color w:val="333333"/>
              </w:rPr>
              <w:t>KWSD</w:t>
            </w:r>
          </w:p>
        </w:tc>
        <w:tc>
          <w:tcPr>
            <w:tcW w:w="1800" w:type="dxa"/>
            <w:noWrap/>
            <w:vAlign w:val="bottom"/>
            <w:hideMark/>
          </w:tcPr>
          <w:p w:rsidR="00AE0D73" w:rsidRPr="00ED303C" w:rsidP="00593243" w14:paraId="7494FAE5" w14:textId="77777777">
            <w:pPr>
              <w:jc w:val="center"/>
            </w:pPr>
            <w:r>
              <w:rPr>
                <w:color w:val="000000"/>
              </w:rPr>
              <w:t>280,675</w:t>
            </w:r>
          </w:p>
        </w:tc>
        <w:tc>
          <w:tcPr>
            <w:tcW w:w="1900" w:type="dxa"/>
            <w:noWrap/>
            <w:vAlign w:val="bottom"/>
            <w:hideMark/>
          </w:tcPr>
          <w:p w:rsidR="00AE0D73" w:rsidRPr="00ED303C" w:rsidP="00593243" w14:paraId="126A1A1B" w14:textId="77777777">
            <w:pPr>
              <w:jc w:val="center"/>
            </w:pPr>
            <w:r>
              <w:rPr>
                <w:color w:val="000000"/>
              </w:rPr>
              <w:t>280,672</w:t>
            </w:r>
          </w:p>
        </w:tc>
        <w:tc>
          <w:tcPr>
            <w:tcW w:w="1885" w:type="dxa"/>
            <w:noWrap/>
            <w:vAlign w:val="bottom"/>
            <w:hideMark/>
          </w:tcPr>
          <w:p w:rsidR="00AE0D73" w:rsidRPr="00ED303C" w:rsidP="00593243" w14:paraId="0B783B7A" w14:textId="77777777">
            <w:pPr>
              <w:jc w:val="center"/>
              <w:rPr>
                <w:color w:val="333333"/>
              </w:rPr>
            </w:pPr>
            <w:r>
              <w:rPr>
                <w:color w:val="333333"/>
              </w:rPr>
              <w:t xml:space="preserve"> $            2,366 </w:t>
            </w:r>
          </w:p>
        </w:tc>
      </w:tr>
      <w:tr w14:paraId="17D59CF0" w14:textId="77777777" w:rsidTr="00593243">
        <w:tblPrEx>
          <w:tblW w:w="8545" w:type="dxa"/>
          <w:tblLook w:val="04A0"/>
        </w:tblPrEx>
        <w:trPr>
          <w:trHeight w:val="390"/>
        </w:trPr>
        <w:tc>
          <w:tcPr>
            <w:tcW w:w="1360" w:type="dxa"/>
            <w:noWrap/>
            <w:vAlign w:val="bottom"/>
            <w:hideMark/>
          </w:tcPr>
          <w:p w:rsidR="00AE0D73" w:rsidRPr="00ED303C" w:rsidP="00593243" w14:paraId="5B756552" w14:textId="77777777">
            <w:pPr>
              <w:jc w:val="center"/>
              <w:rPr>
                <w:color w:val="333333"/>
              </w:rPr>
            </w:pPr>
            <w:r>
              <w:rPr>
                <w:color w:val="333333"/>
              </w:rPr>
              <w:t>53318</w:t>
            </w:r>
          </w:p>
        </w:tc>
        <w:tc>
          <w:tcPr>
            <w:tcW w:w="1600" w:type="dxa"/>
            <w:noWrap/>
            <w:vAlign w:val="bottom"/>
            <w:hideMark/>
          </w:tcPr>
          <w:p w:rsidR="00AE0D73" w:rsidRPr="00ED303C" w:rsidP="00593243" w14:paraId="41BCD59A" w14:textId="77777777">
            <w:pPr>
              <w:jc w:val="center"/>
              <w:rPr>
                <w:color w:val="333333"/>
              </w:rPr>
            </w:pPr>
            <w:r>
              <w:rPr>
                <w:color w:val="333333"/>
              </w:rPr>
              <w:t>KWSE</w:t>
            </w:r>
          </w:p>
        </w:tc>
        <w:tc>
          <w:tcPr>
            <w:tcW w:w="1800" w:type="dxa"/>
            <w:noWrap/>
            <w:vAlign w:val="bottom"/>
            <w:hideMark/>
          </w:tcPr>
          <w:p w:rsidR="00AE0D73" w:rsidRPr="00ED303C" w:rsidP="00593243" w14:paraId="045B547C" w14:textId="77777777">
            <w:pPr>
              <w:jc w:val="center"/>
            </w:pPr>
            <w:r>
              <w:rPr>
                <w:color w:val="000000"/>
              </w:rPr>
              <w:t>54,471</w:t>
            </w:r>
          </w:p>
        </w:tc>
        <w:tc>
          <w:tcPr>
            <w:tcW w:w="1900" w:type="dxa"/>
            <w:noWrap/>
            <w:vAlign w:val="bottom"/>
            <w:hideMark/>
          </w:tcPr>
          <w:p w:rsidR="00AE0D73" w:rsidRPr="00ED303C" w:rsidP="00593243" w14:paraId="3EC4BCDD" w14:textId="77777777">
            <w:pPr>
              <w:jc w:val="center"/>
            </w:pPr>
            <w:r>
              <w:rPr>
                <w:color w:val="000000"/>
              </w:rPr>
              <w:t>53,400</w:t>
            </w:r>
          </w:p>
        </w:tc>
        <w:tc>
          <w:tcPr>
            <w:tcW w:w="1885" w:type="dxa"/>
            <w:noWrap/>
            <w:vAlign w:val="bottom"/>
            <w:hideMark/>
          </w:tcPr>
          <w:p w:rsidR="00AE0D73" w:rsidRPr="00ED303C" w:rsidP="00593243" w14:paraId="1C8E3D62" w14:textId="77777777">
            <w:pPr>
              <w:jc w:val="center"/>
              <w:rPr>
                <w:color w:val="333333"/>
              </w:rPr>
            </w:pPr>
            <w:r>
              <w:rPr>
                <w:color w:val="333333"/>
              </w:rPr>
              <w:t xml:space="preserve"> $               450 </w:t>
            </w:r>
          </w:p>
        </w:tc>
      </w:tr>
      <w:tr w14:paraId="6BBD3919" w14:textId="77777777" w:rsidTr="00593243">
        <w:tblPrEx>
          <w:tblW w:w="8545" w:type="dxa"/>
          <w:tblLook w:val="04A0"/>
        </w:tblPrEx>
        <w:trPr>
          <w:trHeight w:val="390"/>
        </w:trPr>
        <w:tc>
          <w:tcPr>
            <w:tcW w:w="1360" w:type="dxa"/>
            <w:noWrap/>
            <w:vAlign w:val="bottom"/>
            <w:hideMark/>
          </w:tcPr>
          <w:p w:rsidR="00AE0D73" w:rsidRPr="00ED303C" w:rsidP="00593243" w14:paraId="78F26FD6" w14:textId="77777777">
            <w:pPr>
              <w:jc w:val="center"/>
              <w:rPr>
                <w:color w:val="333333"/>
              </w:rPr>
            </w:pPr>
            <w:r>
              <w:rPr>
                <w:color w:val="333333"/>
              </w:rPr>
              <w:t>71024</w:t>
            </w:r>
          </w:p>
        </w:tc>
        <w:tc>
          <w:tcPr>
            <w:tcW w:w="1600" w:type="dxa"/>
            <w:noWrap/>
            <w:vAlign w:val="bottom"/>
            <w:hideMark/>
          </w:tcPr>
          <w:p w:rsidR="00AE0D73" w:rsidRPr="00ED303C" w:rsidP="00593243" w14:paraId="07B95DFB" w14:textId="77777777">
            <w:pPr>
              <w:jc w:val="center"/>
              <w:rPr>
                <w:color w:val="333333"/>
              </w:rPr>
            </w:pPr>
            <w:r>
              <w:rPr>
                <w:color w:val="333333"/>
              </w:rPr>
              <w:t>KWSU-TV</w:t>
            </w:r>
          </w:p>
        </w:tc>
        <w:tc>
          <w:tcPr>
            <w:tcW w:w="1800" w:type="dxa"/>
            <w:noWrap/>
            <w:vAlign w:val="bottom"/>
            <w:hideMark/>
          </w:tcPr>
          <w:p w:rsidR="00AE0D73" w:rsidRPr="00ED303C" w:rsidP="00593243" w14:paraId="6D5715C3" w14:textId="77777777">
            <w:pPr>
              <w:jc w:val="center"/>
            </w:pPr>
            <w:r>
              <w:rPr>
                <w:color w:val="000000"/>
              </w:rPr>
              <w:t>725,554</w:t>
            </w:r>
          </w:p>
        </w:tc>
        <w:tc>
          <w:tcPr>
            <w:tcW w:w="1900" w:type="dxa"/>
            <w:noWrap/>
            <w:vAlign w:val="bottom"/>
            <w:hideMark/>
          </w:tcPr>
          <w:p w:rsidR="00AE0D73" w:rsidRPr="00ED303C" w:rsidP="00593243" w14:paraId="40EAC0CB" w14:textId="77777777">
            <w:pPr>
              <w:jc w:val="center"/>
            </w:pPr>
            <w:r>
              <w:rPr>
                <w:color w:val="000000"/>
              </w:rPr>
              <w:t>468,295</w:t>
            </w:r>
          </w:p>
        </w:tc>
        <w:tc>
          <w:tcPr>
            <w:tcW w:w="1885" w:type="dxa"/>
            <w:noWrap/>
            <w:vAlign w:val="bottom"/>
            <w:hideMark/>
          </w:tcPr>
          <w:p w:rsidR="00AE0D73" w:rsidRPr="00ED303C" w:rsidP="00593243" w14:paraId="08F2F567" w14:textId="77777777">
            <w:pPr>
              <w:jc w:val="center"/>
              <w:rPr>
                <w:color w:val="333333"/>
              </w:rPr>
            </w:pPr>
            <w:r>
              <w:rPr>
                <w:color w:val="333333"/>
              </w:rPr>
              <w:t xml:space="preserve"> $            3,948 </w:t>
            </w:r>
          </w:p>
        </w:tc>
      </w:tr>
      <w:tr w14:paraId="16FFDCB1" w14:textId="77777777" w:rsidTr="00593243">
        <w:tblPrEx>
          <w:tblW w:w="8545" w:type="dxa"/>
          <w:tblLook w:val="04A0"/>
        </w:tblPrEx>
        <w:trPr>
          <w:trHeight w:val="390"/>
        </w:trPr>
        <w:tc>
          <w:tcPr>
            <w:tcW w:w="1360" w:type="dxa"/>
            <w:noWrap/>
            <w:vAlign w:val="bottom"/>
            <w:hideMark/>
          </w:tcPr>
          <w:p w:rsidR="00AE0D73" w:rsidRPr="00ED303C" w:rsidP="00593243" w14:paraId="55445543" w14:textId="77777777">
            <w:pPr>
              <w:jc w:val="center"/>
              <w:rPr>
                <w:color w:val="333333"/>
              </w:rPr>
            </w:pPr>
            <w:r>
              <w:rPr>
                <w:color w:val="333333"/>
              </w:rPr>
              <w:t>25382</w:t>
            </w:r>
          </w:p>
        </w:tc>
        <w:tc>
          <w:tcPr>
            <w:tcW w:w="1600" w:type="dxa"/>
            <w:noWrap/>
            <w:vAlign w:val="bottom"/>
            <w:hideMark/>
          </w:tcPr>
          <w:p w:rsidR="00AE0D73" w:rsidRPr="00ED303C" w:rsidP="00593243" w14:paraId="3987DBCF" w14:textId="77777777">
            <w:pPr>
              <w:jc w:val="center"/>
              <w:rPr>
                <w:color w:val="333333"/>
              </w:rPr>
            </w:pPr>
            <w:r>
              <w:rPr>
                <w:color w:val="333333"/>
              </w:rPr>
              <w:t>KWTV-DT</w:t>
            </w:r>
          </w:p>
        </w:tc>
        <w:tc>
          <w:tcPr>
            <w:tcW w:w="1800" w:type="dxa"/>
            <w:noWrap/>
            <w:vAlign w:val="bottom"/>
            <w:hideMark/>
          </w:tcPr>
          <w:p w:rsidR="00AE0D73" w:rsidRPr="00ED303C" w:rsidP="00593243" w14:paraId="2C086054" w14:textId="77777777">
            <w:pPr>
              <w:jc w:val="center"/>
            </w:pPr>
            <w:r>
              <w:rPr>
                <w:color w:val="000000"/>
              </w:rPr>
              <w:t>1,628,106</w:t>
            </w:r>
          </w:p>
        </w:tc>
        <w:tc>
          <w:tcPr>
            <w:tcW w:w="1900" w:type="dxa"/>
            <w:noWrap/>
            <w:vAlign w:val="bottom"/>
            <w:hideMark/>
          </w:tcPr>
          <w:p w:rsidR="00AE0D73" w:rsidRPr="00ED303C" w:rsidP="00593243" w14:paraId="58643EF8" w14:textId="77777777">
            <w:pPr>
              <w:jc w:val="center"/>
            </w:pPr>
            <w:r>
              <w:rPr>
                <w:color w:val="000000"/>
              </w:rPr>
              <w:t>1,627,198</w:t>
            </w:r>
          </w:p>
        </w:tc>
        <w:tc>
          <w:tcPr>
            <w:tcW w:w="1885" w:type="dxa"/>
            <w:noWrap/>
            <w:vAlign w:val="bottom"/>
            <w:hideMark/>
          </w:tcPr>
          <w:p w:rsidR="00AE0D73" w:rsidRPr="00ED303C" w:rsidP="00593243" w14:paraId="18D0A2BD" w14:textId="77777777">
            <w:pPr>
              <w:jc w:val="center"/>
              <w:rPr>
                <w:color w:val="333333"/>
              </w:rPr>
            </w:pPr>
            <w:r>
              <w:rPr>
                <w:color w:val="333333"/>
              </w:rPr>
              <w:t xml:space="preserve"> $          13,717 </w:t>
            </w:r>
          </w:p>
        </w:tc>
      </w:tr>
      <w:tr w14:paraId="0CB2E482" w14:textId="77777777" w:rsidTr="00593243">
        <w:tblPrEx>
          <w:tblW w:w="8545" w:type="dxa"/>
          <w:tblLook w:val="04A0"/>
        </w:tblPrEx>
        <w:trPr>
          <w:trHeight w:val="390"/>
        </w:trPr>
        <w:tc>
          <w:tcPr>
            <w:tcW w:w="1360" w:type="dxa"/>
            <w:noWrap/>
            <w:vAlign w:val="bottom"/>
            <w:hideMark/>
          </w:tcPr>
          <w:p w:rsidR="00AE0D73" w:rsidRPr="00ED303C" w:rsidP="00593243" w14:paraId="70C23655" w14:textId="77777777">
            <w:pPr>
              <w:jc w:val="center"/>
              <w:rPr>
                <w:color w:val="333333"/>
              </w:rPr>
            </w:pPr>
            <w:r>
              <w:rPr>
                <w:color w:val="333333"/>
              </w:rPr>
              <w:t>35903</w:t>
            </w:r>
          </w:p>
        </w:tc>
        <w:tc>
          <w:tcPr>
            <w:tcW w:w="1600" w:type="dxa"/>
            <w:noWrap/>
            <w:vAlign w:val="bottom"/>
            <w:hideMark/>
          </w:tcPr>
          <w:p w:rsidR="00AE0D73" w:rsidRPr="00ED303C" w:rsidP="00593243" w14:paraId="65AB5862" w14:textId="77777777">
            <w:pPr>
              <w:jc w:val="center"/>
              <w:rPr>
                <w:color w:val="333333"/>
              </w:rPr>
            </w:pPr>
            <w:r>
              <w:rPr>
                <w:color w:val="333333"/>
              </w:rPr>
              <w:t>KWTX-TV</w:t>
            </w:r>
          </w:p>
        </w:tc>
        <w:tc>
          <w:tcPr>
            <w:tcW w:w="1800" w:type="dxa"/>
            <w:noWrap/>
            <w:vAlign w:val="bottom"/>
            <w:hideMark/>
          </w:tcPr>
          <w:p w:rsidR="00AE0D73" w:rsidRPr="00ED303C" w:rsidP="00593243" w14:paraId="796A8B07" w14:textId="77777777">
            <w:pPr>
              <w:jc w:val="center"/>
            </w:pPr>
            <w:r>
              <w:rPr>
                <w:color w:val="000000"/>
              </w:rPr>
              <w:t>2,071,023</w:t>
            </w:r>
          </w:p>
        </w:tc>
        <w:tc>
          <w:tcPr>
            <w:tcW w:w="1900" w:type="dxa"/>
            <w:noWrap/>
            <w:vAlign w:val="bottom"/>
            <w:hideMark/>
          </w:tcPr>
          <w:p w:rsidR="00AE0D73" w:rsidRPr="00ED303C" w:rsidP="00593243" w14:paraId="07648D2C" w14:textId="77777777">
            <w:pPr>
              <w:jc w:val="center"/>
            </w:pPr>
            <w:r>
              <w:rPr>
                <w:color w:val="000000"/>
              </w:rPr>
              <w:t>1,972,365</w:t>
            </w:r>
          </w:p>
        </w:tc>
        <w:tc>
          <w:tcPr>
            <w:tcW w:w="1885" w:type="dxa"/>
            <w:noWrap/>
            <w:vAlign w:val="bottom"/>
            <w:hideMark/>
          </w:tcPr>
          <w:p w:rsidR="00AE0D73" w:rsidRPr="00ED303C" w:rsidP="00593243" w14:paraId="37888DC1" w14:textId="77777777">
            <w:pPr>
              <w:jc w:val="center"/>
              <w:rPr>
                <w:color w:val="333333"/>
              </w:rPr>
            </w:pPr>
            <w:r>
              <w:rPr>
                <w:color w:val="333333"/>
              </w:rPr>
              <w:t xml:space="preserve"> $          16,627 </w:t>
            </w:r>
          </w:p>
        </w:tc>
      </w:tr>
      <w:tr w14:paraId="05A0F74C" w14:textId="77777777" w:rsidTr="00593243">
        <w:tblPrEx>
          <w:tblW w:w="8545" w:type="dxa"/>
          <w:tblLook w:val="04A0"/>
        </w:tblPrEx>
        <w:trPr>
          <w:trHeight w:val="390"/>
        </w:trPr>
        <w:tc>
          <w:tcPr>
            <w:tcW w:w="1360" w:type="dxa"/>
            <w:noWrap/>
            <w:vAlign w:val="bottom"/>
            <w:hideMark/>
          </w:tcPr>
          <w:p w:rsidR="00AE0D73" w:rsidRPr="00ED303C" w:rsidP="00593243" w14:paraId="45F4F5F7" w14:textId="77777777">
            <w:pPr>
              <w:jc w:val="center"/>
              <w:rPr>
                <w:color w:val="333333"/>
              </w:rPr>
            </w:pPr>
            <w:r>
              <w:rPr>
                <w:color w:val="333333"/>
              </w:rPr>
              <w:t>593</w:t>
            </w:r>
          </w:p>
        </w:tc>
        <w:tc>
          <w:tcPr>
            <w:tcW w:w="1600" w:type="dxa"/>
            <w:noWrap/>
            <w:vAlign w:val="bottom"/>
            <w:hideMark/>
          </w:tcPr>
          <w:p w:rsidR="00AE0D73" w:rsidRPr="00ED303C" w:rsidP="00593243" w14:paraId="618CDB0C" w14:textId="77777777">
            <w:pPr>
              <w:jc w:val="center"/>
              <w:rPr>
                <w:color w:val="333333"/>
              </w:rPr>
            </w:pPr>
            <w:r>
              <w:rPr>
                <w:color w:val="333333"/>
              </w:rPr>
              <w:t>KWWL</w:t>
            </w:r>
          </w:p>
        </w:tc>
        <w:tc>
          <w:tcPr>
            <w:tcW w:w="1800" w:type="dxa"/>
            <w:noWrap/>
            <w:vAlign w:val="bottom"/>
            <w:hideMark/>
          </w:tcPr>
          <w:p w:rsidR="00AE0D73" w:rsidRPr="00ED303C" w:rsidP="00593243" w14:paraId="73BC3EC9" w14:textId="77777777">
            <w:pPr>
              <w:jc w:val="center"/>
            </w:pPr>
            <w:r>
              <w:rPr>
                <w:color w:val="000000"/>
              </w:rPr>
              <w:t>1,089,498</w:t>
            </w:r>
          </w:p>
        </w:tc>
        <w:tc>
          <w:tcPr>
            <w:tcW w:w="1900" w:type="dxa"/>
            <w:noWrap/>
            <w:vAlign w:val="bottom"/>
            <w:hideMark/>
          </w:tcPr>
          <w:p w:rsidR="00AE0D73" w:rsidRPr="00ED303C" w:rsidP="00593243" w14:paraId="17C1A6A6" w14:textId="77777777">
            <w:pPr>
              <w:jc w:val="center"/>
            </w:pPr>
            <w:r>
              <w:rPr>
                <w:color w:val="000000"/>
              </w:rPr>
              <w:t>1,078,458</w:t>
            </w:r>
          </w:p>
        </w:tc>
        <w:tc>
          <w:tcPr>
            <w:tcW w:w="1885" w:type="dxa"/>
            <w:noWrap/>
            <w:vAlign w:val="bottom"/>
            <w:hideMark/>
          </w:tcPr>
          <w:p w:rsidR="00AE0D73" w:rsidRPr="00ED303C" w:rsidP="00593243" w14:paraId="7B22EB11" w14:textId="77777777">
            <w:pPr>
              <w:jc w:val="center"/>
              <w:rPr>
                <w:color w:val="333333"/>
              </w:rPr>
            </w:pPr>
            <w:r>
              <w:rPr>
                <w:color w:val="333333"/>
              </w:rPr>
              <w:t xml:space="preserve"> $            9,091 </w:t>
            </w:r>
          </w:p>
        </w:tc>
      </w:tr>
      <w:tr w14:paraId="0FDDB318" w14:textId="77777777" w:rsidTr="00593243">
        <w:tblPrEx>
          <w:tblW w:w="8545" w:type="dxa"/>
          <w:tblLook w:val="04A0"/>
        </w:tblPrEx>
        <w:trPr>
          <w:trHeight w:val="390"/>
        </w:trPr>
        <w:tc>
          <w:tcPr>
            <w:tcW w:w="1360" w:type="dxa"/>
            <w:noWrap/>
            <w:vAlign w:val="bottom"/>
            <w:hideMark/>
          </w:tcPr>
          <w:p w:rsidR="00AE0D73" w:rsidRPr="00ED303C" w:rsidP="00593243" w14:paraId="0B3BC580" w14:textId="77777777">
            <w:pPr>
              <w:jc w:val="center"/>
              <w:rPr>
                <w:color w:val="333333"/>
              </w:rPr>
            </w:pPr>
            <w:r>
              <w:rPr>
                <w:color w:val="333333"/>
              </w:rPr>
              <w:t>84410</w:t>
            </w:r>
          </w:p>
        </w:tc>
        <w:tc>
          <w:tcPr>
            <w:tcW w:w="1600" w:type="dxa"/>
            <w:noWrap/>
            <w:vAlign w:val="bottom"/>
            <w:hideMark/>
          </w:tcPr>
          <w:p w:rsidR="00AE0D73" w:rsidRPr="00ED303C" w:rsidP="00593243" w14:paraId="0F147D65" w14:textId="77777777">
            <w:pPr>
              <w:jc w:val="center"/>
              <w:rPr>
                <w:color w:val="333333"/>
              </w:rPr>
            </w:pPr>
            <w:r>
              <w:rPr>
                <w:color w:val="333333"/>
              </w:rPr>
              <w:t>KWWT</w:t>
            </w:r>
          </w:p>
        </w:tc>
        <w:tc>
          <w:tcPr>
            <w:tcW w:w="1800" w:type="dxa"/>
            <w:noWrap/>
            <w:vAlign w:val="bottom"/>
            <w:hideMark/>
          </w:tcPr>
          <w:p w:rsidR="00AE0D73" w:rsidRPr="00ED303C" w:rsidP="00593243" w14:paraId="201B4085" w14:textId="77777777">
            <w:pPr>
              <w:jc w:val="center"/>
            </w:pPr>
            <w:r>
              <w:rPr>
                <w:color w:val="000000"/>
              </w:rPr>
              <w:t>293,291</w:t>
            </w:r>
          </w:p>
        </w:tc>
        <w:tc>
          <w:tcPr>
            <w:tcW w:w="1900" w:type="dxa"/>
            <w:noWrap/>
            <w:vAlign w:val="bottom"/>
            <w:hideMark/>
          </w:tcPr>
          <w:p w:rsidR="00AE0D73" w:rsidRPr="00ED303C" w:rsidP="00593243" w14:paraId="5086E3F7" w14:textId="77777777">
            <w:pPr>
              <w:jc w:val="center"/>
            </w:pPr>
            <w:r>
              <w:rPr>
                <w:color w:val="000000"/>
              </w:rPr>
              <w:t>293,291</w:t>
            </w:r>
          </w:p>
        </w:tc>
        <w:tc>
          <w:tcPr>
            <w:tcW w:w="1885" w:type="dxa"/>
            <w:noWrap/>
            <w:vAlign w:val="bottom"/>
            <w:hideMark/>
          </w:tcPr>
          <w:p w:rsidR="00AE0D73" w:rsidRPr="00ED303C" w:rsidP="00593243" w14:paraId="61E456AA" w14:textId="77777777">
            <w:pPr>
              <w:jc w:val="center"/>
              <w:rPr>
                <w:color w:val="333333"/>
              </w:rPr>
            </w:pPr>
            <w:r>
              <w:rPr>
                <w:color w:val="333333"/>
              </w:rPr>
              <w:t xml:space="preserve"> $            2,472 </w:t>
            </w:r>
          </w:p>
        </w:tc>
      </w:tr>
      <w:tr w14:paraId="387B153B" w14:textId="77777777" w:rsidTr="00593243">
        <w:tblPrEx>
          <w:tblW w:w="8545" w:type="dxa"/>
          <w:tblLook w:val="04A0"/>
        </w:tblPrEx>
        <w:trPr>
          <w:trHeight w:val="390"/>
        </w:trPr>
        <w:tc>
          <w:tcPr>
            <w:tcW w:w="1360" w:type="dxa"/>
            <w:noWrap/>
            <w:vAlign w:val="bottom"/>
            <w:hideMark/>
          </w:tcPr>
          <w:p w:rsidR="00AE0D73" w:rsidRPr="00ED303C" w:rsidP="00593243" w14:paraId="472C5272" w14:textId="77777777">
            <w:pPr>
              <w:jc w:val="center"/>
              <w:rPr>
                <w:color w:val="333333"/>
              </w:rPr>
            </w:pPr>
            <w:r>
              <w:rPr>
                <w:color w:val="333333"/>
              </w:rPr>
              <w:t>14674</w:t>
            </w:r>
          </w:p>
        </w:tc>
        <w:tc>
          <w:tcPr>
            <w:tcW w:w="1600" w:type="dxa"/>
            <w:noWrap/>
            <w:vAlign w:val="bottom"/>
            <w:hideMark/>
          </w:tcPr>
          <w:p w:rsidR="00AE0D73" w:rsidRPr="00ED303C" w:rsidP="00593243" w14:paraId="0A63B822" w14:textId="77777777">
            <w:pPr>
              <w:jc w:val="center"/>
              <w:rPr>
                <w:color w:val="333333"/>
              </w:rPr>
            </w:pPr>
            <w:r>
              <w:rPr>
                <w:color w:val="333333"/>
              </w:rPr>
              <w:t>KWYB</w:t>
            </w:r>
          </w:p>
        </w:tc>
        <w:tc>
          <w:tcPr>
            <w:tcW w:w="1800" w:type="dxa"/>
            <w:noWrap/>
            <w:vAlign w:val="bottom"/>
            <w:hideMark/>
          </w:tcPr>
          <w:p w:rsidR="00AE0D73" w:rsidRPr="00ED303C" w:rsidP="00593243" w14:paraId="2E9BA63A" w14:textId="77777777">
            <w:pPr>
              <w:jc w:val="center"/>
            </w:pPr>
            <w:r>
              <w:rPr>
                <w:color w:val="000000"/>
              </w:rPr>
              <w:t>86,495</w:t>
            </w:r>
          </w:p>
        </w:tc>
        <w:tc>
          <w:tcPr>
            <w:tcW w:w="1900" w:type="dxa"/>
            <w:noWrap/>
            <w:vAlign w:val="bottom"/>
            <w:hideMark/>
          </w:tcPr>
          <w:p w:rsidR="00AE0D73" w:rsidRPr="00ED303C" w:rsidP="00593243" w14:paraId="2444C98D" w14:textId="77777777">
            <w:pPr>
              <w:jc w:val="center"/>
            </w:pPr>
            <w:r>
              <w:rPr>
                <w:color w:val="000000"/>
              </w:rPr>
              <w:t>69,598</w:t>
            </w:r>
          </w:p>
        </w:tc>
        <w:tc>
          <w:tcPr>
            <w:tcW w:w="1885" w:type="dxa"/>
            <w:noWrap/>
            <w:vAlign w:val="bottom"/>
            <w:hideMark/>
          </w:tcPr>
          <w:p w:rsidR="00AE0D73" w:rsidRPr="00ED303C" w:rsidP="00593243" w14:paraId="7DF4EED3" w14:textId="77777777">
            <w:pPr>
              <w:jc w:val="center"/>
              <w:rPr>
                <w:color w:val="333333"/>
              </w:rPr>
            </w:pPr>
            <w:r>
              <w:rPr>
                <w:color w:val="333333"/>
              </w:rPr>
              <w:t xml:space="preserve"> $               587 </w:t>
            </w:r>
          </w:p>
        </w:tc>
      </w:tr>
      <w:tr w14:paraId="71F8C27A" w14:textId="77777777" w:rsidTr="00593243">
        <w:tblPrEx>
          <w:tblW w:w="8545" w:type="dxa"/>
          <w:tblLook w:val="04A0"/>
        </w:tblPrEx>
        <w:trPr>
          <w:trHeight w:val="390"/>
        </w:trPr>
        <w:tc>
          <w:tcPr>
            <w:tcW w:w="1360" w:type="dxa"/>
            <w:noWrap/>
            <w:vAlign w:val="bottom"/>
            <w:hideMark/>
          </w:tcPr>
          <w:p w:rsidR="00AE0D73" w:rsidRPr="00ED303C" w:rsidP="00593243" w14:paraId="64EA4695" w14:textId="77777777">
            <w:pPr>
              <w:jc w:val="center"/>
              <w:rPr>
                <w:color w:val="333333"/>
              </w:rPr>
            </w:pPr>
            <w:r>
              <w:rPr>
                <w:color w:val="333333"/>
              </w:rPr>
              <w:t>10032</w:t>
            </w:r>
          </w:p>
        </w:tc>
        <w:tc>
          <w:tcPr>
            <w:tcW w:w="1600" w:type="dxa"/>
            <w:noWrap/>
            <w:vAlign w:val="bottom"/>
            <w:hideMark/>
          </w:tcPr>
          <w:p w:rsidR="00AE0D73" w:rsidRPr="00ED303C" w:rsidP="00593243" w14:paraId="0AA2AD48" w14:textId="77777777">
            <w:pPr>
              <w:jc w:val="center"/>
              <w:rPr>
                <w:color w:val="333333"/>
              </w:rPr>
            </w:pPr>
            <w:r>
              <w:rPr>
                <w:color w:val="333333"/>
              </w:rPr>
              <w:t>KWYP-DT</w:t>
            </w:r>
          </w:p>
        </w:tc>
        <w:tc>
          <w:tcPr>
            <w:tcW w:w="1800" w:type="dxa"/>
            <w:noWrap/>
            <w:vAlign w:val="bottom"/>
            <w:hideMark/>
          </w:tcPr>
          <w:p w:rsidR="00AE0D73" w:rsidRPr="00ED303C" w:rsidP="00593243" w14:paraId="1DDE4CE5" w14:textId="77777777">
            <w:pPr>
              <w:jc w:val="center"/>
            </w:pPr>
            <w:r>
              <w:rPr>
                <w:color w:val="000000"/>
              </w:rPr>
              <w:t>128,874</w:t>
            </w:r>
          </w:p>
        </w:tc>
        <w:tc>
          <w:tcPr>
            <w:tcW w:w="1900" w:type="dxa"/>
            <w:noWrap/>
            <w:vAlign w:val="bottom"/>
            <w:hideMark/>
          </w:tcPr>
          <w:p w:rsidR="00AE0D73" w:rsidRPr="00ED303C" w:rsidP="00593243" w14:paraId="7438A755" w14:textId="77777777">
            <w:pPr>
              <w:jc w:val="center"/>
            </w:pPr>
            <w:r>
              <w:rPr>
                <w:color w:val="000000"/>
              </w:rPr>
              <w:t>126,992</w:t>
            </w:r>
          </w:p>
        </w:tc>
        <w:tc>
          <w:tcPr>
            <w:tcW w:w="1885" w:type="dxa"/>
            <w:noWrap/>
            <w:vAlign w:val="bottom"/>
            <w:hideMark/>
          </w:tcPr>
          <w:p w:rsidR="00AE0D73" w:rsidRPr="00ED303C" w:rsidP="00593243" w14:paraId="3C786649" w14:textId="77777777">
            <w:pPr>
              <w:jc w:val="center"/>
              <w:rPr>
                <w:color w:val="333333"/>
              </w:rPr>
            </w:pPr>
            <w:r>
              <w:rPr>
                <w:color w:val="333333"/>
              </w:rPr>
              <w:t xml:space="preserve"> $            1,071 </w:t>
            </w:r>
          </w:p>
        </w:tc>
      </w:tr>
      <w:tr w14:paraId="4FE0251C" w14:textId="77777777" w:rsidTr="00593243">
        <w:tblPrEx>
          <w:tblW w:w="8545" w:type="dxa"/>
          <w:tblLook w:val="04A0"/>
        </w:tblPrEx>
        <w:trPr>
          <w:trHeight w:val="390"/>
        </w:trPr>
        <w:tc>
          <w:tcPr>
            <w:tcW w:w="1360" w:type="dxa"/>
            <w:noWrap/>
            <w:vAlign w:val="bottom"/>
            <w:hideMark/>
          </w:tcPr>
          <w:p w:rsidR="00AE0D73" w:rsidRPr="00ED303C" w:rsidP="00593243" w14:paraId="6F49B8DB" w14:textId="77777777">
            <w:pPr>
              <w:jc w:val="center"/>
              <w:rPr>
                <w:color w:val="333333"/>
              </w:rPr>
            </w:pPr>
            <w:r>
              <w:rPr>
                <w:color w:val="333333"/>
              </w:rPr>
              <w:t>35920</w:t>
            </w:r>
          </w:p>
        </w:tc>
        <w:tc>
          <w:tcPr>
            <w:tcW w:w="1600" w:type="dxa"/>
            <w:noWrap/>
            <w:vAlign w:val="bottom"/>
            <w:hideMark/>
          </w:tcPr>
          <w:p w:rsidR="00AE0D73" w:rsidRPr="00ED303C" w:rsidP="00593243" w14:paraId="7A45912E" w14:textId="77777777">
            <w:pPr>
              <w:jc w:val="center"/>
              <w:rPr>
                <w:color w:val="333333"/>
              </w:rPr>
            </w:pPr>
            <w:r>
              <w:rPr>
                <w:color w:val="333333"/>
              </w:rPr>
              <w:t>KXAN-TV</w:t>
            </w:r>
          </w:p>
        </w:tc>
        <w:tc>
          <w:tcPr>
            <w:tcW w:w="1800" w:type="dxa"/>
            <w:noWrap/>
            <w:vAlign w:val="bottom"/>
            <w:hideMark/>
          </w:tcPr>
          <w:p w:rsidR="00AE0D73" w:rsidRPr="00ED303C" w:rsidP="00593243" w14:paraId="59DF9A01" w14:textId="77777777">
            <w:pPr>
              <w:jc w:val="center"/>
            </w:pPr>
            <w:r>
              <w:rPr>
                <w:color w:val="000000"/>
              </w:rPr>
              <w:t>2,678,666</w:t>
            </w:r>
          </w:p>
        </w:tc>
        <w:tc>
          <w:tcPr>
            <w:tcW w:w="1900" w:type="dxa"/>
            <w:noWrap/>
            <w:vAlign w:val="bottom"/>
            <w:hideMark/>
          </w:tcPr>
          <w:p w:rsidR="00AE0D73" w:rsidRPr="00ED303C" w:rsidP="00593243" w14:paraId="722401C9" w14:textId="77777777">
            <w:pPr>
              <w:jc w:val="center"/>
            </w:pPr>
            <w:r>
              <w:rPr>
                <w:color w:val="000000"/>
              </w:rPr>
              <w:t>2,624,648</w:t>
            </w:r>
          </w:p>
        </w:tc>
        <w:tc>
          <w:tcPr>
            <w:tcW w:w="1885" w:type="dxa"/>
            <w:noWrap/>
            <w:vAlign w:val="bottom"/>
            <w:hideMark/>
          </w:tcPr>
          <w:p w:rsidR="00AE0D73" w:rsidRPr="00ED303C" w:rsidP="00593243" w14:paraId="6A656BA9" w14:textId="77777777">
            <w:pPr>
              <w:jc w:val="center"/>
              <w:rPr>
                <w:color w:val="333333"/>
              </w:rPr>
            </w:pPr>
            <w:r>
              <w:rPr>
                <w:color w:val="333333"/>
              </w:rPr>
              <w:t xml:space="preserve"> $          22,126 </w:t>
            </w:r>
          </w:p>
        </w:tc>
      </w:tr>
      <w:tr w14:paraId="4CBA2D62" w14:textId="77777777" w:rsidTr="00593243">
        <w:tblPrEx>
          <w:tblW w:w="8545" w:type="dxa"/>
          <w:tblLook w:val="04A0"/>
        </w:tblPrEx>
        <w:trPr>
          <w:trHeight w:val="390"/>
        </w:trPr>
        <w:tc>
          <w:tcPr>
            <w:tcW w:w="1360" w:type="dxa"/>
            <w:noWrap/>
            <w:vAlign w:val="bottom"/>
            <w:hideMark/>
          </w:tcPr>
          <w:p w:rsidR="00AE0D73" w:rsidRPr="00ED303C" w:rsidP="00593243" w14:paraId="64FC8088" w14:textId="77777777">
            <w:pPr>
              <w:jc w:val="center"/>
              <w:rPr>
                <w:color w:val="333333"/>
              </w:rPr>
            </w:pPr>
            <w:r>
              <w:rPr>
                <w:color w:val="333333"/>
              </w:rPr>
              <w:t>49330</w:t>
            </w:r>
          </w:p>
        </w:tc>
        <w:tc>
          <w:tcPr>
            <w:tcW w:w="1600" w:type="dxa"/>
            <w:noWrap/>
            <w:vAlign w:val="bottom"/>
            <w:hideMark/>
          </w:tcPr>
          <w:p w:rsidR="00AE0D73" w:rsidRPr="00ED303C" w:rsidP="00593243" w14:paraId="45DBC7AF" w14:textId="77777777">
            <w:pPr>
              <w:jc w:val="center"/>
              <w:rPr>
                <w:color w:val="333333"/>
              </w:rPr>
            </w:pPr>
            <w:r>
              <w:rPr>
                <w:color w:val="333333"/>
              </w:rPr>
              <w:t>KXAS-TV</w:t>
            </w:r>
          </w:p>
        </w:tc>
        <w:tc>
          <w:tcPr>
            <w:tcW w:w="1800" w:type="dxa"/>
            <w:noWrap/>
            <w:vAlign w:val="bottom"/>
            <w:hideMark/>
          </w:tcPr>
          <w:p w:rsidR="00AE0D73" w:rsidRPr="00ED303C" w:rsidP="00593243" w14:paraId="1B885C18" w14:textId="77777777">
            <w:pPr>
              <w:jc w:val="center"/>
            </w:pPr>
            <w:r>
              <w:rPr>
                <w:color w:val="000000"/>
              </w:rPr>
              <w:t>6,774,295</w:t>
            </w:r>
          </w:p>
        </w:tc>
        <w:tc>
          <w:tcPr>
            <w:tcW w:w="1900" w:type="dxa"/>
            <w:noWrap/>
            <w:vAlign w:val="bottom"/>
            <w:hideMark/>
          </w:tcPr>
          <w:p w:rsidR="00AE0D73" w:rsidRPr="00ED303C" w:rsidP="00593243" w14:paraId="5941BE30" w14:textId="77777777">
            <w:pPr>
              <w:jc w:val="center"/>
            </w:pPr>
            <w:r>
              <w:rPr>
                <w:color w:val="000000"/>
              </w:rPr>
              <w:t>6,771,827</w:t>
            </w:r>
          </w:p>
        </w:tc>
        <w:tc>
          <w:tcPr>
            <w:tcW w:w="1885" w:type="dxa"/>
            <w:noWrap/>
            <w:vAlign w:val="bottom"/>
            <w:hideMark/>
          </w:tcPr>
          <w:p w:rsidR="00AE0D73" w:rsidRPr="00ED303C" w:rsidP="00593243" w14:paraId="4A2A1D7D" w14:textId="77777777">
            <w:pPr>
              <w:jc w:val="center"/>
              <w:rPr>
                <w:color w:val="333333"/>
              </w:rPr>
            </w:pPr>
            <w:r>
              <w:rPr>
                <w:color w:val="333333"/>
              </w:rPr>
              <w:t xml:space="preserve"> $          57,087 </w:t>
            </w:r>
          </w:p>
        </w:tc>
      </w:tr>
      <w:tr w14:paraId="38339BB2" w14:textId="77777777" w:rsidTr="00593243">
        <w:tblPrEx>
          <w:tblW w:w="8545" w:type="dxa"/>
          <w:tblLook w:val="04A0"/>
        </w:tblPrEx>
        <w:trPr>
          <w:trHeight w:val="390"/>
        </w:trPr>
        <w:tc>
          <w:tcPr>
            <w:tcW w:w="1360" w:type="dxa"/>
            <w:noWrap/>
            <w:vAlign w:val="bottom"/>
            <w:hideMark/>
          </w:tcPr>
          <w:p w:rsidR="00AE0D73" w:rsidRPr="00ED303C" w:rsidP="00593243" w14:paraId="1D6BF4CD" w14:textId="77777777">
            <w:pPr>
              <w:jc w:val="center"/>
              <w:rPr>
                <w:color w:val="333333"/>
              </w:rPr>
            </w:pPr>
            <w:r>
              <w:rPr>
                <w:color w:val="333333"/>
              </w:rPr>
              <w:t>24287</w:t>
            </w:r>
          </w:p>
        </w:tc>
        <w:tc>
          <w:tcPr>
            <w:tcW w:w="1600" w:type="dxa"/>
            <w:noWrap/>
            <w:vAlign w:val="bottom"/>
            <w:hideMark/>
          </w:tcPr>
          <w:p w:rsidR="00AE0D73" w:rsidRPr="00ED303C" w:rsidP="00593243" w14:paraId="519B1B09" w14:textId="77777777">
            <w:pPr>
              <w:jc w:val="center"/>
              <w:rPr>
                <w:color w:val="333333"/>
              </w:rPr>
            </w:pPr>
            <w:r>
              <w:rPr>
                <w:color w:val="333333"/>
              </w:rPr>
              <w:t>KXGN-TV</w:t>
            </w:r>
          </w:p>
        </w:tc>
        <w:tc>
          <w:tcPr>
            <w:tcW w:w="1800" w:type="dxa"/>
            <w:noWrap/>
            <w:vAlign w:val="bottom"/>
            <w:hideMark/>
          </w:tcPr>
          <w:p w:rsidR="00AE0D73" w:rsidRPr="00ED303C" w:rsidP="00593243" w14:paraId="46691BCF" w14:textId="77777777">
            <w:pPr>
              <w:jc w:val="center"/>
            </w:pPr>
            <w:r>
              <w:rPr>
                <w:color w:val="000000"/>
              </w:rPr>
              <w:t>14,217</w:t>
            </w:r>
          </w:p>
        </w:tc>
        <w:tc>
          <w:tcPr>
            <w:tcW w:w="1900" w:type="dxa"/>
            <w:noWrap/>
            <w:vAlign w:val="bottom"/>
            <w:hideMark/>
          </w:tcPr>
          <w:p w:rsidR="00AE0D73" w:rsidRPr="00ED303C" w:rsidP="00593243" w14:paraId="495CB17C" w14:textId="77777777">
            <w:pPr>
              <w:jc w:val="center"/>
            </w:pPr>
            <w:r>
              <w:rPr>
                <w:color w:val="000000"/>
              </w:rPr>
              <w:t>13,883</w:t>
            </w:r>
          </w:p>
        </w:tc>
        <w:tc>
          <w:tcPr>
            <w:tcW w:w="1885" w:type="dxa"/>
            <w:noWrap/>
            <w:vAlign w:val="bottom"/>
            <w:hideMark/>
          </w:tcPr>
          <w:p w:rsidR="00AE0D73" w:rsidRPr="00ED303C" w:rsidP="00593243" w14:paraId="0411C15C" w14:textId="77777777">
            <w:pPr>
              <w:jc w:val="center"/>
              <w:rPr>
                <w:color w:val="333333"/>
              </w:rPr>
            </w:pPr>
            <w:r>
              <w:rPr>
                <w:color w:val="333333"/>
              </w:rPr>
              <w:t xml:space="preserve"> $               117 </w:t>
            </w:r>
          </w:p>
        </w:tc>
      </w:tr>
      <w:tr w14:paraId="5C57F369" w14:textId="77777777" w:rsidTr="00593243">
        <w:tblPrEx>
          <w:tblW w:w="8545" w:type="dxa"/>
          <w:tblLook w:val="04A0"/>
        </w:tblPrEx>
        <w:trPr>
          <w:trHeight w:val="390"/>
        </w:trPr>
        <w:tc>
          <w:tcPr>
            <w:tcW w:w="1360" w:type="dxa"/>
            <w:noWrap/>
            <w:vAlign w:val="bottom"/>
            <w:hideMark/>
          </w:tcPr>
          <w:p w:rsidR="00AE0D73" w:rsidRPr="00ED303C" w:rsidP="00593243" w14:paraId="2EE8DB20" w14:textId="77777777">
            <w:pPr>
              <w:jc w:val="center"/>
              <w:rPr>
                <w:color w:val="333333"/>
              </w:rPr>
            </w:pPr>
            <w:r>
              <w:rPr>
                <w:color w:val="333333"/>
              </w:rPr>
              <w:t>35954</w:t>
            </w:r>
          </w:p>
        </w:tc>
        <w:tc>
          <w:tcPr>
            <w:tcW w:w="1600" w:type="dxa"/>
            <w:noWrap/>
            <w:vAlign w:val="bottom"/>
            <w:hideMark/>
          </w:tcPr>
          <w:p w:rsidR="00AE0D73" w:rsidRPr="00ED303C" w:rsidP="00593243" w14:paraId="362B1DD6" w14:textId="77777777">
            <w:pPr>
              <w:jc w:val="center"/>
              <w:rPr>
                <w:color w:val="333333"/>
              </w:rPr>
            </w:pPr>
            <w:r>
              <w:rPr>
                <w:color w:val="333333"/>
              </w:rPr>
              <w:t>KXII</w:t>
            </w:r>
          </w:p>
        </w:tc>
        <w:tc>
          <w:tcPr>
            <w:tcW w:w="1800" w:type="dxa"/>
            <w:noWrap/>
            <w:vAlign w:val="bottom"/>
            <w:hideMark/>
          </w:tcPr>
          <w:p w:rsidR="00AE0D73" w:rsidRPr="00ED303C" w:rsidP="00593243" w14:paraId="2F2471F6" w14:textId="77777777">
            <w:pPr>
              <w:jc w:val="center"/>
            </w:pPr>
            <w:r>
              <w:rPr>
                <w:color w:val="000000"/>
              </w:rPr>
              <w:t>2,323,974</w:t>
            </w:r>
          </w:p>
        </w:tc>
        <w:tc>
          <w:tcPr>
            <w:tcW w:w="1900" w:type="dxa"/>
            <w:noWrap/>
            <w:vAlign w:val="bottom"/>
            <w:hideMark/>
          </w:tcPr>
          <w:p w:rsidR="00AE0D73" w:rsidRPr="00ED303C" w:rsidP="00593243" w14:paraId="2434AE54" w14:textId="77777777">
            <w:pPr>
              <w:jc w:val="center"/>
            </w:pPr>
            <w:r>
              <w:rPr>
                <w:color w:val="000000"/>
              </w:rPr>
              <w:t>2,264,951</w:t>
            </w:r>
          </w:p>
        </w:tc>
        <w:tc>
          <w:tcPr>
            <w:tcW w:w="1885" w:type="dxa"/>
            <w:noWrap/>
            <w:vAlign w:val="bottom"/>
            <w:hideMark/>
          </w:tcPr>
          <w:p w:rsidR="00AE0D73" w:rsidRPr="00ED303C" w:rsidP="00593243" w14:paraId="14109CB1" w14:textId="77777777">
            <w:pPr>
              <w:jc w:val="center"/>
              <w:rPr>
                <w:color w:val="333333"/>
              </w:rPr>
            </w:pPr>
            <w:r>
              <w:rPr>
                <w:color w:val="333333"/>
              </w:rPr>
              <w:t xml:space="preserve"> $          19,094 </w:t>
            </w:r>
          </w:p>
        </w:tc>
      </w:tr>
      <w:tr w14:paraId="6CCA9892" w14:textId="77777777" w:rsidTr="00593243">
        <w:tblPrEx>
          <w:tblW w:w="8545" w:type="dxa"/>
          <w:tblLook w:val="04A0"/>
        </w:tblPrEx>
        <w:trPr>
          <w:trHeight w:val="390"/>
        </w:trPr>
        <w:tc>
          <w:tcPr>
            <w:tcW w:w="1360" w:type="dxa"/>
            <w:noWrap/>
            <w:vAlign w:val="bottom"/>
            <w:hideMark/>
          </w:tcPr>
          <w:p w:rsidR="00AE0D73" w:rsidRPr="00ED303C" w:rsidP="00593243" w14:paraId="3521FD6E" w14:textId="77777777">
            <w:pPr>
              <w:jc w:val="center"/>
              <w:rPr>
                <w:color w:val="333333"/>
              </w:rPr>
            </w:pPr>
            <w:r>
              <w:rPr>
                <w:color w:val="333333"/>
              </w:rPr>
              <w:t>55083</w:t>
            </w:r>
          </w:p>
        </w:tc>
        <w:tc>
          <w:tcPr>
            <w:tcW w:w="1600" w:type="dxa"/>
            <w:noWrap/>
            <w:vAlign w:val="bottom"/>
            <w:hideMark/>
          </w:tcPr>
          <w:p w:rsidR="00AE0D73" w:rsidRPr="00ED303C" w:rsidP="00593243" w14:paraId="74042938" w14:textId="77777777">
            <w:pPr>
              <w:jc w:val="center"/>
              <w:rPr>
                <w:color w:val="333333"/>
              </w:rPr>
            </w:pPr>
            <w:r>
              <w:rPr>
                <w:color w:val="333333"/>
              </w:rPr>
              <w:t>KXLA</w:t>
            </w:r>
          </w:p>
        </w:tc>
        <w:tc>
          <w:tcPr>
            <w:tcW w:w="1800" w:type="dxa"/>
            <w:noWrap/>
            <w:vAlign w:val="bottom"/>
            <w:hideMark/>
          </w:tcPr>
          <w:p w:rsidR="00AE0D73" w:rsidRPr="00ED303C" w:rsidP="00593243" w14:paraId="5EAE3564" w14:textId="77777777">
            <w:pPr>
              <w:jc w:val="center"/>
            </w:pPr>
            <w:r>
              <w:rPr>
                <w:color w:val="000000"/>
              </w:rPr>
              <w:t>17,929,100</w:t>
            </w:r>
          </w:p>
        </w:tc>
        <w:tc>
          <w:tcPr>
            <w:tcW w:w="1900" w:type="dxa"/>
            <w:noWrap/>
            <w:vAlign w:val="bottom"/>
            <w:hideMark/>
          </w:tcPr>
          <w:p w:rsidR="00AE0D73" w:rsidRPr="00ED303C" w:rsidP="00593243" w14:paraId="5C431478" w14:textId="77777777">
            <w:pPr>
              <w:jc w:val="center"/>
            </w:pPr>
            <w:r>
              <w:rPr>
                <w:color w:val="000000"/>
              </w:rPr>
              <w:t>16,794,896</w:t>
            </w:r>
          </w:p>
        </w:tc>
        <w:tc>
          <w:tcPr>
            <w:tcW w:w="1885" w:type="dxa"/>
            <w:noWrap/>
            <w:vAlign w:val="bottom"/>
            <w:hideMark/>
          </w:tcPr>
          <w:p w:rsidR="00AE0D73" w:rsidRPr="00ED303C" w:rsidP="00593243" w14:paraId="147522F4" w14:textId="77777777">
            <w:pPr>
              <w:jc w:val="center"/>
              <w:rPr>
                <w:color w:val="333333"/>
              </w:rPr>
            </w:pPr>
            <w:r>
              <w:rPr>
                <w:color w:val="333333"/>
              </w:rPr>
              <w:t xml:space="preserve"> $        141,581 </w:t>
            </w:r>
          </w:p>
        </w:tc>
      </w:tr>
      <w:tr w14:paraId="65AB4DBE" w14:textId="77777777" w:rsidTr="00593243">
        <w:tblPrEx>
          <w:tblW w:w="8545" w:type="dxa"/>
          <w:tblLook w:val="04A0"/>
        </w:tblPrEx>
        <w:trPr>
          <w:trHeight w:val="390"/>
        </w:trPr>
        <w:tc>
          <w:tcPr>
            <w:tcW w:w="1360" w:type="dxa"/>
            <w:noWrap/>
            <w:vAlign w:val="bottom"/>
            <w:hideMark/>
          </w:tcPr>
          <w:p w:rsidR="00AE0D73" w:rsidRPr="00ED303C" w:rsidP="00593243" w14:paraId="334C0024" w14:textId="77777777">
            <w:pPr>
              <w:jc w:val="center"/>
              <w:rPr>
                <w:color w:val="333333"/>
              </w:rPr>
            </w:pPr>
            <w:r>
              <w:rPr>
                <w:color w:val="333333"/>
              </w:rPr>
              <w:t>35959</w:t>
            </w:r>
          </w:p>
        </w:tc>
        <w:tc>
          <w:tcPr>
            <w:tcW w:w="1600" w:type="dxa"/>
            <w:noWrap/>
            <w:vAlign w:val="bottom"/>
            <w:hideMark/>
          </w:tcPr>
          <w:p w:rsidR="00AE0D73" w:rsidRPr="00ED303C" w:rsidP="00593243" w14:paraId="05AE3C86" w14:textId="77777777">
            <w:pPr>
              <w:jc w:val="center"/>
              <w:rPr>
                <w:color w:val="333333"/>
              </w:rPr>
            </w:pPr>
            <w:r>
              <w:rPr>
                <w:color w:val="333333"/>
              </w:rPr>
              <w:t>KXLF-TV</w:t>
            </w:r>
          </w:p>
        </w:tc>
        <w:tc>
          <w:tcPr>
            <w:tcW w:w="1800" w:type="dxa"/>
            <w:noWrap/>
            <w:vAlign w:val="bottom"/>
            <w:hideMark/>
          </w:tcPr>
          <w:p w:rsidR="00AE0D73" w:rsidRPr="00ED303C" w:rsidP="00593243" w14:paraId="0854932F" w14:textId="77777777">
            <w:pPr>
              <w:jc w:val="center"/>
            </w:pPr>
            <w:r>
              <w:rPr>
                <w:color w:val="000000"/>
              </w:rPr>
              <w:t>258,100</w:t>
            </w:r>
          </w:p>
        </w:tc>
        <w:tc>
          <w:tcPr>
            <w:tcW w:w="1900" w:type="dxa"/>
            <w:noWrap/>
            <w:vAlign w:val="bottom"/>
            <w:hideMark/>
          </w:tcPr>
          <w:p w:rsidR="00AE0D73" w:rsidRPr="00ED303C" w:rsidP="00593243" w14:paraId="2F9F35E3" w14:textId="77777777">
            <w:pPr>
              <w:jc w:val="center"/>
            </w:pPr>
            <w:r>
              <w:rPr>
                <w:color w:val="000000"/>
              </w:rPr>
              <w:t>217,808</w:t>
            </w:r>
          </w:p>
        </w:tc>
        <w:tc>
          <w:tcPr>
            <w:tcW w:w="1885" w:type="dxa"/>
            <w:noWrap/>
            <w:vAlign w:val="bottom"/>
            <w:hideMark/>
          </w:tcPr>
          <w:p w:rsidR="00AE0D73" w:rsidRPr="00ED303C" w:rsidP="00593243" w14:paraId="09E307B5" w14:textId="77777777">
            <w:pPr>
              <w:jc w:val="center"/>
              <w:rPr>
                <w:color w:val="333333"/>
              </w:rPr>
            </w:pPr>
            <w:r>
              <w:rPr>
                <w:color w:val="333333"/>
              </w:rPr>
              <w:t xml:space="preserve"> $            1,836 </w:t>
            </w:r>
          </w:p>
        </w:tc>
      </w:tr>
      <w:tr w14:paraId="0C3D5A3C" w14:textId="77777777" w:rsidTr="00593243">
        <w:tblPrEx>
          <w:tblW w:w="8545" w:type="dxa"/>
          <w:tblLook w:val="04A0"/>
        </w:tblPrEx>
        <w:trPr>
          <w:trHeight w:val="390"/>
        </w:trPr>
        <w:tc>
          <w:tcPr>
            <w:tcW w:w="1360" w:type="dxa"/>
            <w:noWrap/>
            <w:vAlign w:val="bottom"/>
            <w:hideMark/>
          </w:tcPr>
          <w:p w:rsidR="00AE0D73" w:rsidRPr="00ED303C" w:rsidP="00593243" w14:paraId="77D26B8E" w14:textId="77777777">
            <w:pPr>
              <w:jc w:val="center"/>
              <w:rPr>
                <w:color w:val="333333"/>
              </w:rPr>
            </w:pPr>
            <w:r>
              <w:rPr>
                <w:color w:val="333333"/>
              </w:rPr>
              <w:t>53847</w:t>
            </w:r>
          </w:p>
        </w:tc>
        <w:tc>
          <w:tcPr>
            <w:tcW w:w="1600" w:type="dxa"/>
            <w:noWrap/>
            <w:vAlign w:val="bottom"/>
            <w:hideMark/>
          </w:tcPr>
          <w:p w:rsidR="00AE0D73" w:rsidRPr="00ED303C" w:rsidP="00593243" w14:paraId="5E751840" w14:textId="77777777">
            <w:pPr>
              <w:jc w:val="center"/>
              <w:rPr>
                <w:color w:val="333333"/>
              </w:rPr>
            </w:pPr>
            <w:r>
              <w:rPr>
                <w:color w:val="333333"/>
              </w:rPr>
              <w:t>KXLN-DT</w:t>
            </w:r>
          </w:p>
        </w:tc>
        <w:tc>
          <w:tcPr>
            <w:tcW w:w="1800" w:type="dxa"/>
            <w:noWrap/>
            <w:vAlign w:val="bottom"/>
            <w:hideMark/>
          </w:tcPr>
          <w:p w:rsidR="00AE0D73" w:rsidRPr="00ED303C" w:rsidP="00593243" w14:paraId="4D303E38" w14:textId="77777777">
            <w:pPr>
              <w:jc w:val="center"/>
            </w:pPr>
            <w:r>
              <w:rPr>
                <w:color w:val="000000"/>
              </w:rPr>
              <w:t>6,085,891</w:t>
            </w:r>
          </w:p>
        </w:tc>
        <w:tc>
          <w:tcPr>
            <w:tcW w:w="1900" w:type="dxa"/>
            <w:noWrap/>
            <w:vAlign w:val="bottom"/>
            <w:hideMark/>
          </w:tcPr>
          <w:p w:rsidR="00AE0D73" w:rsidRPr="00ED303C" w:rsidP="00593243" w14:paraId="4ECFC48F" w14:textId="77777777">
            <w:pPr>
              <w:jc w:val="center"/>
            </w:pPr>
            <w:r>
              <w:rPr>
                <w:color w:val="000000"/>
              </w:rPr>
              <w:t>6,085,712</w:t>
            </w:r>
          </w:p>
        </w:tc>
        <w:tc>
          <w:tcPr>
            <w:tcW w:w="1885" w:type="dxa"/>
            <w:noWrap/>
            <w:vAlign w:val="bottom"/>
            <w:hideMark/>
          </w:tcPr>
          <w:p w:rsidR="00AE0D73" w:rsidRPr="00ED303C" w:rsidP="00593243" w14:paraId="13B4701A" w14:textId="77777777">
            <w:pPr>
              <w:jc w:val="center"/>
              <w:rPr>
                <w:color w:val="333333"/>
              </w:rPr>
            </w:pPr>
            <w:r>
              <w:rPr>
                <w:color w:val="333333"/>
              </w:rPr>
              <w:t xml:space="preserve"> $          51,303 </w:t>
            </w:r>
          </w:p>
        </w:tc>
      </w:tr>
      <w:tr w14:paraId="2B644B0C" w14:textId="77777777" w:rsidTr="00593243">
        <w:tblPrEx>
          <w:tblW w:w="8545" w:type="dxa"/>
          <w:tblLook w:val="04A0"/>
        </w:tblPrEx>
        <w:trPr>
          <w:trHeight w:val="390"/>
        </w:trPr>
        <w:tc>
          <w:tcPr>
            <w:tcW w:w="1360" w:type="dxa"/>
            <w:noWrap/>
            <w:vAlign w:val="bottom"/>
            <w:hideMark/>
          </w:tcPr>
          <w:p w:rsidR="00AE0D73" w:rsidRPr="00ED303C" w:rsidP="00593243" w14:paraId="28BB5989" w14:textId="77777777">
            <w:pPr>
              <w:jc w:val="center"/>
              <w:rPr>
                <w:color w:val="333333"/>
              </w:rPr>
            </w:pPr>
            <w:r>
              <w:rPr>
                <w:color w:val="333333"/>
              </w:rPr>
              <w:t>35906</w:t>
            </w:r>
          </w:p>
        </w:tc>
        <w:tc>
          <w:tcPr>
            <w:tcW w:w="1600" w:type="dxa"/>
            <w:noWrap/>
            <w:vAlign w:val="bottom"/>
            <w:hideMark/>
          </w:tcPr>
          <w:p w:rsidR="00AE0D73" w:rsidRPr="00ED303C" w:rsidP="00593243" w14:paraId="366696EA" w14:textId="77777777">
            <w:pPr>
              <w:jc w:val="center"/>
              <w:rPr>
                <w:color w:val="333333"/>
              </w:rPr>
            </w:pPr>
            <w:r>
              <w:rPr>
                <w:color w:val="333333"/>
              </w:rPr>
              <w:t>KXLT-TV</w:t>
            </w:r>
          </w:p>
        </w:tc>
        <w:tc>
          <w:tcPr>
            <w:tcW w:w="1800" w:type="dxa"/>
            <w:noWrap/>
            <w:vAlign w:val="bottom"/>
            <w:hideMark/>
          </w:tcPr>
          <w:p w:rsidR="00AE0D73" w:rsidRPr="00ED303C" w:rsidP="00593243" w14:paraId="18B8670D" w14:textId="77777777">
            <w:pPr>
              <w:jc w:val="center"/>
            </w:pPr>
            <w:r>
              <w:rPr>
                <w:color w:val="000000"/>
              </w:rPr>
              <w:t>348,025</w:t>
            </w:r>
          </w:p>
        </w:tc>
        <w:tc>
          <w:tcPr>
            <w:tcW w:w="1900" w:type="dxa"/>
            <w:noWrap/>
            <w:vAlign w:val="bottom"/>
            <w:hideMark/>
          </w:tcPr>
          <w:p w:rsidR="00AE0D73" w:rsidRPr="00ED303C" w:rsidP="00593243" w14:paraId="7556219B" w14:textId="77777777">
            <w:pPr>
              <w:jc w:val="center"/>
            </w:pPr>
            <w:r>
              <w:rPr>
                <w:color w:val="000000"/>
              </w:rPr>
              <w:t>347,296</w:t>
            </w:r>
          </w:p>
        </w:tc>
        <w:tc>
          <w:tcPr>
            <w:tcW w:w="1885" w:type="dxa"/>
            <w:noWrap/>
            <w:vAlign w:val="bottom"/>
            <w:hideMark/>
          </w:tcPr>
          <w:p w:rsidR="00AE0D73" w:rsidRPr="00ED303C" w:rsidP="00593243" w14:paraId="045426E1" w14:textId="77777777">
            <w:pPr>
              <w:jc w:val="center"/>
              <w:rPr>
                <w:color w:val="333333"/>
              </w:rPr>
            </w:pPr>
            <w:r>
              <w:rPr>
                <w:color w:val="333333"/>
              </w:rPr>
              <w:t xml:space="preserve"> $            2,928 </w:t>
            </w:r>
          </w:p>
        </w:tc>
      </w:tr>
      <w:tr w14:paraId="51F6F360" w14:textId="77777777" w:rsidTr="00593243">
        <w:tblPrEx>
          <w:tblW w:w="8545" w:type="dxa"/>
          <w:tblLook w:val="04A0"/>
        </w:tblPrEx>
        <w:trPr>
          <w:trHeight w:val="390"/>
        </w:trPr>
        <w:tc>
          <w:tcPr>
            <w:tcW w:w="1360" w:type="dxa"/>
            <w:noWrap/>
            <w:vAlign w:val="bottom"/>
            <w:hideMark/>
          </w:tcPr>
          <w:p w:rsidR="00AE0D73" w:rsidRPr="00ED303C" w:rsidP="00593243" w14:paraId="419FE5DF" w14:textId="77777777">
            <w:pPr>
              <w:jc w:val="center"/>
              <w:rPr>
                <w:color w:val="333333"/>
              </w:rPr>
            </w:pPr>
            <w:r>
              <w:rPr>
                <w:color w:val="333333"/>
              </w:rPr>
              <w:t>61978</w:t>
            </w:r>
          </w:p>
        </w:tc>
        <w:tc>
          <w:tcPr>
            <w:tcW w:w="1600" w:type="dxa"/>
            <w:noWrap/>
            <w:vAlign w:val="bottom"/>
            <w:hideMark/>
          </w:tcPr>
          <w:p w:rsidR="00AE0D73" w:rsidRPr="00ED303C" w:rsidP="00593243" w14:paraId="2E428609" w14:textId="77777777">
            <w:pPr>
              <w:jc w:val="center"/>
              <w:rPr>
                <w:color w:val="333333"/>
              </w:rPr>
            </w:pPr>
            <w:r>
              <w:rPr>
                <w:color w:val="333333"/>
              </w:rPr>
              <w:t>KXLY-TV</w:t>
            </w:r>
          </w:p>
        </w:tc>
        <w:tc>
          <w:tcPr>
            <w:tcW w:w="1800" w:type="dxa"/>
            <w:noWrap/>
            <w:vAlign w:val="bottom"/>
            <w:hideMark/>
          </w:tcPr>
          <w:p w:rsidR="00AE0D73" w:rsidRPr="00ED303C" w:rsidP="00593243" w14:paraId="491CE1EF" w14:textId="77777777">
            <w:pPr>
              <w:jc w:val="center"/>
            </w:pPr>
            <w:r>
              <w:rPr>
                <w:color w:val="000000"/>
              </w:rPr>
              <w:t>772,116</w:t>
            </w:r>
          </w:p>
        </w:tc>
        <w:tc>
          <w:tcPr>
            <w:tcW w:w="1900" w:type="dxa"/>
            <w:noWrap/>
            <w:vAlign w:val="bottom"/>
            <w:hideMark/>
          </w:tcPr>
          <w:p w:rsidR="00AE0D73" w:rsidRPr="00ED303C" w:rsidP="00593243" w14:paraId="74145F6B" w14:textId="77777777">
            <w:pPr>
              <w:jc w:val="center"/>
            </w:pPr>
            <w:r>
              <w:rPr>
                <w:color w:val="000000"/>
              </w:rPr>
              <w:t>740,960</w:t>
            </w:r>
          </w:p>
        </w:tc>
        <w:tc>
          <w:tcPr>
            <w:tcW w:w="1885" w:type="dxa"/>
            <w:noWrap/>
            <w:vAlign w:val="bottom"/>
            <w:hideMark/>
          </w:tcPr>
          <w:p w:rsidR="00AE0D73" w:rsidRPr="00ED303C" w:rsidP="00593243" w14:paraId="4C9D84A8" w14:textId="77777777">
            <w:pPr>
              <w:jc w:val="center"/>
              <w:rPr>
                <w:color w:val="333333"/>
              </w:rPr>
            </w:pPr>
            <w:r>
              <w:rPr>
                <w:color w:val="333333"/>
              </w:rPr>
              <w:t xml:space="preserve"> $            6,246 </w:t>
            </w:r>
          </w:p>
        </w:tc>
      </w:tr>
      <w:tr w14:paraId="4E86A894" w14:textId="77777777" w:rsidTr="00593243">
        <w:tblPrEx>
          <w:tblW w:w="8545" w:type="dxa"/>
          <w:tblLook w:val="04A0"/>
        </w:tblPrEx>
        <w:trPr>
          <w:trHeight w:val="390"/>
        </w:trPr>
        <w:tc>
          <w:tcPr>
            <w:tcW w:w="1360" w:type="dxa"/>
            <w:noWrap/>
            <w:vAlign w:val="bottom"/>
            <w:hideMark/>
          </w:tcPr>
          <w:p w:rsidR="00AE0D73" w:rsidRPr="00ED303C" w:rsidP="00593243" w14:paraId="09E39B9F" w14:textId="77777777">
            <w:pPr>
              <w:jc w:val="center"/>
              <w:rPr>
                <w:color w:val="333333"/>
              </w:rPr>
            </w:pPr>
            <w:r>
              <w:rPr>
                <w:color w:val="333333"/>
              </w:rPr>
              <w:t>55684</w:t>
            </w:r>
          </w:p>
        </w:tc>
        <w:tc>
          <w:tcPr>
            <w:tcW w:w="1600" w:type="dxa"/>
            <w:noWrap/>
            <w:vAlign w:val="bottom"/>
            <w:hideMark/>
          </w:tcPr>
          <w:p w:rsidR="00AE0D73" w:rsidRPr="00ED303C" w:rsidP="00593243" w14:paraId="7BD5CBE5" w14:textId="77777777">
            <w:pPr>
              <w:jc w:val="center"/>
              <w:rPr>
                <w:color w:val="333333"/>
              </w:rPr>
            </w:pPr>
            <w:r>
              <w:rPr>
                <w:color w:val="333333"/>
              </w:rPr>
              <w:t>KXMA-TV</w:t>
            </w:r>
          </w:p>
        </w:tc>
        <w:tc>
          <w:tcPr>
            <w:tcW w:w="1800" w:type="dxa"/>
            <w:noWrap/>
            <w:vAlign w:val="bottom"/>
            <w:hideMark/>
          </w:tcPr>
          <w:p w:rsidR="00AE0D73" w:rsidRPr="00ED303C" w:rsidP="00593243" w14:paraId="53FC05AE" w14:textId="77777777">
            <w:pPr>
              <w:jc w:val="center"/>
            </w:pPr>
            <w:r>
              <w:rPr>
                <w:color w:val="000000"/>
              </w:rPr>
              <w:t>32,005</w:t>
            </w:r>
          </w:p>
        </w:tc>
        <w:tc>
          <w:tcPr>
            <w:tcW w:w="1900" w:type="dxa"/>
            <w:noWrap/>
            <w:vAlign w:val="bottom"/>
            <w:hideMark/>
          </w:tcPr>
          <w:p w:rsidR="00AE0D73" w:rsidRPr="00ED303C" w:rsidP="00593243" w14:paraId="0672B6DC" w14:textId="77777777">
            <w:pPr>
              <w:jc w:val="center"/>
            </w:pPr>
            <w:r>
              <w:rPr>
                <w:color w:val="000000"/>
              </w:rPr>
              <w:t>31,909</w:t>
            </w:r>
          </w:p>
        </w:tc>
        <w:tc>
          <w:tcPr>
            <w:tcW w:w="1885" w:type="dxa"/>
            <w:noWrap/>
            <w:vAlign w:val="bottom"/>
            <w:hideMark/>
          </w:tcPr>
          <w:p w:rsidR="00AE0D73" w:rsidRPr="00ED303C" w:rsidP="00593243" w14:paraId="79DDD6CE" w14:textId="77777777">
            <w:pPr>
              <w:jc w:val="center"/>
              <w:rPr>
                <w:color w:val="333333"/>
              </w:rPr>
            </w:pPr>
            <w:r>
              <w:rPr>
                <w:color w:val="333333"/>
              </w:rPr>
              <w:t xml:space="preserve"> $               269 </w:t>
            </w:r>
          </w:p>
        </w:tc>
      </w:tr>
      <w:tr w14:paraId="17A458FE" w14:textId="77777777" w:rsidTr="00593243">
        <w:tblPrEx>
          <w:tblW w:w="8545" w:type="dxa"/>
          <w:tblLook w:val="04A0"/>
        </w:tblPrEx>
        <w:trPr>
          <w:trHeight w:val="390"/>
        </w:trPr>
        <w:tc>
          <w:tcPr>
            <w:tcW w:w="1360" w:type="dxa"/>
            <w:noWrap/>
            <w:vAlign w:val="bottom"/>
            <w:hideMark/>
          </w:tcPr>
          <w:p w:rsidR="00AE0D73" w:rsidRPr="00ED303C" w:rsidP="00593243" w14:paraId="1EFE0677" w14:textId="77777777">
            <w:pPr>
              <w:jc w:val="center"/>
              <w:rPr>
                <w:color w:val="333333"/>
              </w:rPr>
            </w:pPr>
            <w:r>
              <w:rPr>
                <w:color w:val="333333"/>
              </w:rPr>
              <w:t>55686</w:t>
            </w:r>
          </w:p>
        </w:tc>
        <w:tc>
          <w:tcPr>
            <w:tcW w:w="1600" w:type="dxa"/>
            <w:noWrap/>
            <w:vAlign w:val="bottom"/>
            <w:hideMark/>
          </w:tcPr>
          <w:p w:rsidR="00AE0D73" w:rsidRPr="00ED303C" w:rsidP="00593243" w14:paraId="124ACEC3" w14:textId="77777777">
            <w:pPr>
              <w:jc w:val="center"/>
              <w:rPr>
                <w:color w:val="333333"/>
              </w:rPr>
            </w:pPr>
            <w:r>
              <w:rPr>
                <w:color w:val="333333"/>
              </w:rPr>
              <w:t>KXMB-TV</w:t>
            </w:r>
          </w:p>
        </w:tc>
        <w:tc>
          <w:tcPr>
            <w:tcW w:w="1800" w:type="dxa"/>
            <w:noWrap/>
            <w:vAlign w:val="bottom"/>
            <w:hideMark/>
          </w:tcPr>
          <w:p w:rsidR="00AE0D73" w:rsidRPr="00ED303C" w:rsidP="00593243" w14:paraId="5AEAC5E9" w14:textId="77777777">
            <w:pPr>
              <w:jc w:val="center"/>
            </w:pPr>
            <w:r>
              <w:rPr>
                <w:color w:val="000000"/>
              </w:rPr>
              <w:t>142,755</w:t>
            </w:r>
          </w:p>
        </w:tc>
        <w:tc>
          <w:tcPr>
            <w:tcW w:w="1900" w:type="dxa"/>
            <w:noWrap/>
            <w:vAlign w:val="bottom"/>
            <w:hideMark/>
          </w:tcPr>
          <w:p w:rsidR="00AE0D73" w:rsidRPr="00ED303C" w:rsidP="00593243" w14:paraId="7BB768E3" w14:textId="77777777">
            <w:pPr>
              <w:jc w:val="center"/>
            </w:pPr>
            <w:r>
              <w:rPr>
                <w:color w:val="000000"/>
              </w:rPr>
              <w:t>138,506</w:t>
            </w:r>
          </w:p>
        </w:tc>
        <w:tc>
          <w:tcPr>
            <w:tcW w:w="1885" w:type="dxa"/>
            <w:noWrap/>
            <w:vAlign w:val="bottom"/>
            <w:hideMark/>
          </w:tcPr>
          <w:p w:rsidR="00AE0D73" w:rsidRPr="00ED303C" w:rsidP="00593243" w14:paraId="463FC639" w14:textId="77777777">
            <w:pPr>
              <w:jc w:val="center"/>
              <w:rPr>
                <w:color w:val="333333"/>
              </w:rPr>
            </w:pPr>
            <w:r>
              <w:rPr>
                <w:color w:val="333333"/>
              </w:rPr>
              <w:t xml:space="preserve"> $            1,168 </w:t>
            </w:r>
          </w:p>
        </w:tc>
      </w:tr>
      <w:tr w14:paraId="49A56533" w14:textId="77777777" w:rsidTr="00593243">
        <w:tblPrEx>
          <w:tblW w:w="8545" w:type="dxa"/>
          <w:tblLook w:val="04A0"/>
        </w:tblPrEx>
        <w:trPr>
          <w:trHeight w:val="390"/>
        </w:trPr>
        <w:tc>
          <w:tcPr>
            <w:tcW w:w="1360" w:type="dxa"/>
            <w:noWrap/>
            <w:vAlign w:val="bottom"/>
            <w:hideMark/>
          </w:tcPr>
          <w:p w:rsidR="00AE0D73" w:rsidRPr="00ED303C" w:rsidP="00593243" w14:paraId="16F6CB69" w14:textId="77777777">
            <w:pPr>
              <w:jc w:val="center"/>
              <w:rPr>
                <w:color w:val="333333"/>
              </w:rPr>
            </w:pPr>
            <w:r>
              <w:rPr>
                <w:color w:val="333333"/>
              </w:rPr>
              <w:t>55685</w:t>
            </w:r>
          </w:p>
        </w:tc>
        <w:tc>
          <w:tcPr>
            <w:tcW w:w="1600" w:type="dxa"/>
            <w:noWrap/>
            <w:vAlign w:val="bottom"/>
            <w:hideMark/>
          </w:tcPr>
          <w:p w:rsidR="00AE0D73" w:rsidRPr="00ED303C" w:rsidP="00593243" w14:paraId="14E64B65" w14:textId="77777777">
            <w:pPr>
              <w:jc w:val="center"/>
              <w:rPr>
                <w:color w:val="333333"/>
              </w:rPr>
            </w:pPr>
            <w:r>
              <w:rPr>
                <w:color w:val="333333"/>
              </w:rPr>
              <w:t>KXMC-TV</w:t>
            </w:r>
          </w:p>
        </w:tc>
        <w:tc>
          <w:tcPr>
            <w:tcW w:w="1800" w:type="dxa"/>
            <w:noWrap/>
            <w:vAlign w:val="bottom"/>
            <w:hideMark/>
          </w:tcPr>
          <w:p w:rsidR="00AE0D73" w:rsidRPr="00ED303C" w:rsidP="00593243" w14:paraId="61E729C5" w14:textId="77777777">
            <w:pPr>
              <w:jc w:val="center"/>
            </w:pPr>
            <w:r>
              <w:rPr>
                <w:color w:val="000000"/>
              </w:rPr>
              <w:t>97,569</w:t>
            </w:r>
          </w:p>
        </w:tc>
        <w:tc>
          <w:tcPr>
            <w:tcW w:w="1900" w:type="dxa"/>
            <w:noWrap/>
            <w:vAlign w:val="bottom"/>
            <w:hideMark/>
          </w:tcPr>
          <w:p w:rsidR="00AE0D73" w:rsidRPr="00ED303C" w:rsidP="00593243" w14:paraId="7C3A60BA" w14:textId="77777777">
            <w:pPr>
              <w:jc w:val="center"/>
            </w:pPr>
            <w:r>
              <w:rPr>
                <w:color w:val="000000"/>
              </w:rPr>
              <w:t>89,483</w:t>
            </w:r>
          </w:p>
        </w:tc>
        <w:tc>
          <w:tcPr>
            <w:tcW w:w="1885" w:type="dxa"/>
            <w:noWrap/>
            <w:vAlign w:val="bottom"/>
            <w:hideMark/>
          </w:tcPr>
          <w:p w:rsidR="00AE0D73" w:rsidRPr="00ED303C" w:rsidP="00593243" w14:paraId="669DAA91" w14:textId="77777777">
            <w:pPr>
              <w:jc w:val="center"/>
              <w:rPr>
                <w:color w:val="333333"/>
              </w:rPr>
            </w:pPr>
            <w:r>
              <w:rPr>
                <w:color w:val="333333"/>
              </w:rPr>
              <w:t xml:space="preserve"> $               754 </w:t>
            </w:r>
          </w:p>
        </w:tc>
      </w:tr>
      <w:tr w14:paraId="11BDB949" w14:textId="77777777" w:rsidTr="00593243">
        <w:tblPrEx>
          <w:tblW w:w="8545" w:type="dxa"/>
          <w:tblLook w:val="04A0"/>
        </w:tblPrEx>
        <w:trPr>
          <w:trHeight w:val="390"/>
        </w:trPr>
        <w:tc>
          <w:tcPr>
            <w:tcW w:w="1360" w:type="dxa"/>
            <w:noWrap/>
            <w:vAlign w:val="bottom"/>
            <w:hideMark/>
          </w:tcPr>
          <w:p w:rsidR="00AE0D73" w:rsidRPr="00ED303C" w:rsidP="00593243" w14:paraId="69283E46" w14:textId="77777777">
            <w:pPr>
              <w:jc w:val="center"/>
              <w:rPr>
                <w:color w:val="333333"/>
              </w:rPr>
            </w:pPr>
            <w:r>
              <w:rPr>
                <w:color w:val="333333"/>
              </w:rPr>
              <w:t>55683</w:t>
            </w:r>
          </w:p>
        </w:tc>
        <w:tc>
          <w:tcPr>
            <w:tcW w:w="1600" w:type="dxa"/>
            <w:noWrap/>
            <w:vAlign w:val="bottom"/>
            <w:hideMark/>
          </w:tcPr>
          <w:p w:rsidR="00AE0D73" w:rsidRPr="00ED303C" w:rsidP="00593243" w14:paraId="47EA0116" w14:textId="77777777">
            <w:pPr>
              <w:jc w:val="center"/>
              <w:rPr>
                <w:color w:val="333333"/>
              </w:rPr>
            </w:pPr>
            <w:r>
              <w:rPr>
                <w:color w:val="333333"/>
              </w:rPr>
              <w:t>KXMD-TV</w:t>
            </w:r>
          </w:p>
        </w:tc>
        <w:tc>
          <w:tcPr>
            <w:tcW w:w="1800" w:type="dxa"/>
            <w:noWrap/>
            <w:vAlign w:val="bottom"/>
            <w:hideMark/>
          </w:tcPr>
          <w:p w:rsidR="00AE0D73" w:rsidRPr="00ED303C" w:rsidP="00593243" w14:paraId="773873EB" w14:textId="77777777">
            <w:pPr>
              <w:jc w:val="center"/>
            </w:pPr>
            <w:r>
              <w:rPr>
                <w:color w:val="000000"/>
              </w:rPr>
              <w:t>37,962</w:t>
            </w:r>
          </w:p>
        </w:tc>
        <w:tc>
          <w:tcPr>
            <w:tcW w:w="1900" w:type="dxa"/>
            <w:noWrap/>
            <w:vAlign w:val="bottom"/>
            <w:hideMark/>
          </w:tcPr>
          <w:p w:rsidR="00AE0D73" w:rsidRPr="00ED303C" w:rsidP="00593243" w14:paraId="4BC3F0C9" w14:textId="77777777">
            <w:pPr>
              <w:jc w:val="center"/>
            </w:pPr>
            <w:r>
              <w:rPr>
                <w:color w:val="000000"/>
              </w:rPr>
              <w:t>37,917</w:t>
            </w:r>
          </w:p>
        </w:tc>
        <w:tc>
          <w:tcPr>
            <w:tcW w:w="1885" w:type="dxa"/>
            <w:noWrap/>
            <w:vAlign w:val="bottom"/>
            <w:hideMark/>
          </w:tcPr>
          <w:p w:rsidR="00AE0D73" w:rsidRPr="00ED303C" w:rsidP="00593243" w14:paraId="36F936F2" w14:textId="77777777">
            <w:pPr>
              <w:jc w:val="center"/>
              <w:rPr>
                <w:color w:val="333333"/>
              </w:rPr>
            </w:pPr>
            <w:r>
              <w:rPr>
                <w:color w:val="333333"/>
              </w:rPr>
              <w:t xml:space="preserve"> $               320 </w:t>
            </w:r>
          </w:p>
        </w:tc>
      </w:tr>
      <w:tr w14:paraId="77C5D2E2" w14:textId="77777777" w:rsidTr="00593243">
        <w:tblPrEx>
          <w:tblW w:w="8545" w:type="dxa"/>
          <w:tblLook w:val="04A0"/>
        </w:tblPrEx>
        <w:trPr>
          <w:trHeight w:val="390"/>
        </w:trPr>
        <w:tc>
          <w:tcPr>
            <w:tcW w:w="1360" w:type="dxa"/>
            <w:noWrap/>
            <w:vAlign w:val="bottom"/>
            <w:hideMark/>
          </w:tcPr>
          <w:p w:rsidR="00AE0D73" w:rsidRPr="00ED303C" w:rsidP="00593243" w14:paraId="3679D10E" w14:textId="77777777">
            <w:pPr>
              <w:jc w:val="center"/>
              <w:rPr>
                <w:color w:val="333333"/>
              </w:rPr>
            </w:pPr>
            <w:r>
              <w:rPr>
                <w:color w:val="333333"/>
              </w:rPr>
              <w:t>47995</w:t>
            </w:r>
          </w:p>
        </w:tc>
        <w:tc>
          <w:tcPr>
            <w:tcW w:w="1600" w:type="dxa"/>
            <w:noWrap/>
            <w:vAlign w:val="bottom"/>
            <w:hideMark/>
          </w:tcPr>
          <w:p w:rsidR="00AE0D73" w:rsidRPr="00ED303C" w:rsidP="00593243" w14:paraId="7A55CE04" w14:textId="77777777">
            <w:pPr>
              <w:jc w:val="center"/>
              <w:rPr>
                <w:color w:val="333333"/>
              </w:rPr>
            </w:pPr>
            <w:r>
              <w:rPr>
                <w:color w:val="333333"/>
              </w:rPr>
              <w:t>KXNE-TV</w:t>
            </w:r>
          </w:p>
        </w:tc>
        <w:tc>
          <w:tcPr>
            <w:tcW w:w="1800" w:type="dxa"/>
            <w:noWrap/>
            <w:vAlign w:val="bottom"/>
            <w:hideMark/>
          </w:tcPr>
          <w:p w:rsidR="00AE0D73" w:rsidRPr="00ED303C" w:rsidP="00593243" w14:paraId="48CD57AE" w14:textId="77777777">
            <w:pPr>
              <w:jc w:val="center"/>
            </w:pPr>
            <w:r>
              <w:rPr>
                <w:color w:val="000000"/>
              </w:rPr>
              <w:t>305,839</w:t>
            </w:r>
          </w:p>
        </w:tc>
        <w:tc>
          <w:tcPr>
            <w:tcW w:w="1900" w:type="dxa"/>
            <w:noWrap/>
            <w:vAlign w:val="bottom"/>
            <w:hideMark/>
          </w:tcPr>
          <w:p w:rsidR="00AE0D73" w:rsidRPr="00ED303C" w:rsidP="00593243" w14:paraId="08A97B2A" w14:textId="77777777">
            <w:pPr>
              <w:jc w:val="center"/>
            </w:pPr>
            <w:r>
              <w:rPr>
                <w:color w:val="000000"/>
              </w:rPr>
              <w:t>304,682</w:t>
            </w:r>
          </w:p>
        </w:tc>
        <w:tc>
          <w:tcPr>
            <w:tcW w:w="1885" w:type="dxa"/>
            <w:noWrap/>
            <w:vAlign w:val="bottom"/>
            <w:hideMark/>
          </w:tcPr>
          <w:p w:rsidR="00AE0D73" w:rsidRPr="00ED303C" w:rsidP="00593243" w14:paraId="68E6C2A3" w14:textId="77777777">
            <w:pPr>
              <w:jc w:val="center"/>
              <w:rPr>
                <w:color w:val="333333"/>
              </w:rPr>
            </w:pPr>
            <w:r>
              <w:rPr>
                <w:color w:val="333333"/>
              </w:rPr>
              <w:t xml:space="preserve"> $            2,568 </w:t>
            </w:r>
          </w:p>
        </w:tc>
      </w:tr>
      <w:tr w14:paraId="6FDB3793" w14:textId="77777777" w:rsidTr="00593243">
        <w:tblPrEx>
          <w:tblW w:w="8545" w:type="dxa"/>
          <w:tblLook w:val="04A0"/>
        </w:tblPrEx>
        <w:trPr>
          <w:trHeight w:val="390"/>
        </w:trPr>
        <w:tc>
          <w:tcPr>
            <w:tcW w:w="1360" w:type="dxa"/>
            <w:noWrap/>
            <w:vAlign w:val="bottom"/>
            <w:hideMark/>
          </w:tcPr>
          <w:p w:rsidR="00AE0D73" w:rsidRPr="00ED303C" w:rsidP="00593243" w14:paraId="7B3828FA" w14:textId="77777777">
            <w:pPr>
              <w:jc w:val="center"/>
              <w:rPr>
                <w:color w:val="333333"/>
              </w:rPr>
            </w:pPr>
            <w:r>
              <w:rPr>
                <w:color w:val="333333"/>
              </w:rPr>
              <w:t>81593</w:t>
            </w:r>
          </w:p>
        </w:tc>
        <w:tc>
          <w:tcPr>
            <w:tcW w:w="1600" w:type="dxa"/>
            <w:noWrap/>
            <w:vAlign w:val="bottom"/>
            <w:hideMark/>
          </w:tcPr>
          <w:p w:rsidR="00AE0D73" w:rsidRPr="00ED303C" w:rsidP="00593243" w14:paraId="3488E8D8" w14:textId="77777777">
            <w:pPr>
              <w:jc w:val="center"/>
              <w:rPr>
                <w:color w:val="333333"/>
              </w:rPr>
            </w:pPr>
            <w:r>
              <w:rPr>
                <w:color w:val="333333"/>
              </w:rPr>
              <w:t>KXNW</w:t>
            </w:r>
          </w:p>
        </w:tc>
        <w:tc>
          <w:tcPr>
            <w:tcW w:w="1800" w:type="dxa"/>
            <w:noWrap/>
            <w:vAlign w:val="bottom"/>
            <w:hideMark/>
          </w:tcPr>
          <w:p w:rsidR="00AE0D73" w:rsidRPr="00ED303C" w:rsidP="00593243" w14:paraId="03598136" w14:textId="77777777">
            <w:pPr>
              <w:jc w:val="center"/>
            </w:pPr>
            <w:r>
              <w:rPr>
                <w:color w:val="000000"/>
              </w:rPr>
              <w:t>602,168</w:t>
            </w:r>
          </w:p>
        </w:tc>
        <w:tc>
          <w:tcPr>
            <w:tcW w:w="1900" w:type="dxa"/>
            <w:noWrap/>
            <w:vAlign w:val="bottom"/>
            <w:hideMark/>
          </w:tcPr>
          <w:p w:rsidR="00AE0D73" w:rsidRPr="00ED303C" w:rsidP="00593243" w14:paraId="1BBEA6D2" w14:textId="77777777">
            <w:pPr>
              <w:jc w:val="center"/>
            </w:pPr>
            <w:r>
              <w:rPr>
                <w:color w:val="000000"/>
              </w:rPr>
              <w:t>597,747</w:t>
            </w:r>
          </w:p>
        </w:tc>
        <w:tc>
          <w:tcPr>
            <w:tcW w:w="1885" w:type="dxa"/>
            <w:noWrap/>
            <w:vAlign w:val="bottom"/>
            <w:hideMark/>
          </w:tcPr>
          <w:p w:rsidR="00AE0D73" w:rsidRPr="00ED303C" w:rsidP="00593243" w14:paraId="7C129496" w14:textId="77777777">
            <w:pPr>
              <w:jc w:val="center"/>
              <w:rPr>
                <w:color w:val="333333"/>
              </w:rPr>
            </w:pPr>
            <w:r>
              <w:rPr>
                <w:color w:val="333333"/>
              </w:rPr>
              <w:t xml:space="preserve"> $            5,039 </w:t>
            </w:r>
          </w:p>
        </w:tc>
      </w:tr>
      <w:tr w14:paraId="7F945052" w14:textId="77777777" w:rsidTr="00593243">
        <w:tblPrEx>
          <w:tblW w:w="8545" w:type="dxa"/>
          <w:tblLook w:val="04A0"/>
        </w:tblPrEx>
        <w:trPr>
          <w:trHeight w:val="390"/>
        </w:trPr>
        <w:tc>
          <w:tcPr>
            <w:tcW w:w="1360" w:type="dxa"/>
            <w:noWrap/>
            <w:vAlign w:val="bottom"/>
            <w:hideMark/>
          </w:tcPr>
          <w:p w:rsidR="00AE0D73" w:rsidRPr="00ED303C" w:rsidP="00593243" w14:paraId="47EFF09F" w14:textId="77777777">
            <w:pPr>
              <w:jc w:val="center"/>
              <w:rPr>
                <w:color w:val="333333"/>
              </w:rPr>
            </w:pPr>
            <w:r>
              <w:rPr>
                <w:color w:val="333333"/>
              </w:rPr>
              <w:t>35991</w:t>
            </w:r>
          </w:p>
        </w:tc>
        <w:tc>
          <w:tcPr>
            <w:tcW w:w="1600" w:type="dxa"/>
            <w:noWrap/>
            <w:vAlign w:val="bottom"/>
            <w:hideMark/>
          </w:tcPr>
          <w:p w:rsidR="00AE0D73" w:rsidRPr="00ED303C" w:rsidP="00593243" w14:paraId="5AEEE518" w14:textId="77777777">
            <w:pPr>
              <w:jc w:val="center"/>
              <w:rPr>
                <w:color w:val="333333"/>
              </w:rPr>
            </w:pPr>
            <w:r>
              <w:rPr>
                <w:color w:val="333333"/>
              </w:rPr>
              <w:t>KXRM-TV</w:t>
            </w:r>
          </w:p>
        </w:tc>
        <w:tc>
          <w:tcPr>
            <w:tcW w:w="1800" w:type="dxa"/>
            <w:noWrap/>
            <w:vAlign w:val="bottom"/>
            <w:hideMark/>
          </w:tcPr>
          <w:p w:rsidR="00AE0D73" w:rsidRPr="00ED303C" w:rsidP="00593243" w14:paraId="19D7A1B0" w14:textId="77777777">
            <w:pPr>
              <w:jc w:val="center"/>
            </w:pPr>
            <w:r>
              <w:rPr>
                <w:color w:val="000000"/>
              </w:rPr>
              <w:t>1,843,363</w:t>
            </w:r>
          </w:p>
        </w:tc>
        <w:tc>
          <w:tcPr>
            <w:tcW w:w="1900" w:type="dxa"/>
            <w:noWrap/>
            <w:vAlign w:val="bottom"/>
            <w:hideMark/>
          </w:tcPr>
          <w:p w:rsidR="00AE0D73" w:rsidRPr="00ED303C" w:rsidP="00593243" w14:paraId="006299DC" w14:textId="77777777">
            <w:pPr>
              <w:jc w:val="center"/>
            </w:pPr>
            <w:r>
              <w:rPr>
                <w:color w:val="000000"/>
              </w:rPr>
              <w:t>1,500,689</w:t>
            </w:r>
          </w:p>
        </w:tc>
        <w:tc>
          <w:tcPr>
            <w:tcW w:w="1885" w:type="dxa"/>
            <w:noWrap/>
            <w:vAlign w:val="bottom"/>
            <w:hideMark/>
          </w:tcPr>
          <w:p w:rsidR="00AE0D73" w:rsidRPr="00ED303C" w:rsidP="00593243" w14:paraId="61B533E2" w14:textId="77777777">
            <w:pPr>
              <w:jc w:val="center"/>
              <w:rPr>
                <w:color w:val="333333"/>
              </w:rPr>
            </w:pPr>
            <w:r>
              <w:rPr>
                <w:color w:val="333333"/>
              </w:rPr>
              <w:t xml:space="preserve"> $          12,651 </w:t>
            </w:r>
          </w:p>
        </w:tc>
      </w:tr>
      <w:tr w14:paraId="3BB44E98" w14:textId="77777777" w:rsidTr="00593243">
        <w:tblPrEx>
          <w:tblW w:w="8545" w:type="dxa"/>
          <w:tblLook w:val="04A0"/>
        </w:tblPrEx>
        <w:trPr>
          <w:trHeight w:val="390"/>
        </w:trPr>
        <w:tc>
          <w:tcPr>
            <w:tcW w:w="1360" w:type="dxa"/>
            <w:noWrap/>
            <w:vAlign w:val="bottom"/>
            <w:hideMark/>
          </w:tcPr>
          <w:p w:rsidR="00AE0D73" w:rsidRPr="00ED303C" w:rsidP="00593243" w14:paraId="77DA659A" w14:textId="77777777">
            <w:pPr>
              <w:jc w:val="center"/>
              <w:rPr>
                <w:color w:val="333333"/>
              </w:rPr>
            </w:pPr>
            <w:r>
              <w:rPr>
                <w:color w:val="333333"/>
              </w:rPr>
              <w:t>1255</w:t>
            </w:r>
          </w:p>
        </w:tc>
        <w:tc>
          <w:tcPr>
            <w:tcW w:w="1600" w:type="dxa"/>
            <w:noWrap/>
            <w:vAlign w:val="bottom"/>
            <w:hideMark/>
          </w:tcPr>
          <w:p w:rsidR="00AE0D73" w:rsidRPr="00ED303C" w:rsidP="00593243" w14:paraId="1078C30E" w14:textId="77777777">
            <w:pPr>
              <w:jc w:val="center"/>
              <w:rPr>
                <w:color w:val="333333"/>
              </w:rPr>
            </w:pPr>
            <w:r>
              <w:rPr>
                <w:color w:val="333333"/>
              </w:rPr>
              <w:t>KXTF</w:t>
            </w:r>
          </w:p>
        </w:tc>
        <w:tc>
          <w:tcPr>
            <w:tcW w:w="1800" w:type="dxa"/>
            <w:noWrap/>
            <w:vAlign w:val="bottom"/>
            <w:hideMark/>
          </w:tcPr>
          <w:p w:rsidR="00AE0D73" w:rsidRPr="00ED303C" w:rsidP="00593243" w14:paraId="03DF982D" w14:textId="77777777">
            <w:pPr>
              <w:jc w:val="center"/>
            </w:pPr>
            <w:r>
              <w:rPr>
                <w:color w:val="000000"/>
              </w:rPr>
              <w:t>140,746</w:t>
            </w:r>
          </w:p>
        </w:tc>
        <w:tc>
          <w:tcPr>
            <w:tcW w:w="1900" w:type="dxa"/>
            <w:noWrap/>
            <w:vAlign w:val="bottom"/>
            <w:hideMark/>
          </w:tcPr>
          <w:p w:rsidR="00AE0D73" w:rsidRPr="00ED303C" w:rsidP="00593243" w14:paraId="33DDB0A5" w14:textId="77777777">
            <w:pPr>
              <w:jc w:val="center"/>
            </w:pPr>
            <w:r>
              <w:rPr>
                <w:color w:val="000000"/>
              </w:rPr>
              <w:t>140,312</w:t>
            </w:r>
          </w:p>
        </w:tc>
        <w:tc>
          <w:tcPr>
            <w:tcW w:w="1885" w:type="dxa"/>
            <w:noWrap/>
            <w:vAlign w:val="bottom"/>
            <w:hideMark/>
          </w:tcPr>
          <w:p w:rsidR="00AE0D73" w:rsidRPr="00ED303C" w:rsidP="00593243" w14:paraId="5ACE698E" w14:textId="77777777">
            <w:pPr>
              <w:jc w:val="center"/>
              <w:rPr>
                <w:color w:val="333333"/>
              </w:rPr>
            </w:pPr>
            <w:r>
              <w:rPr>
                <w:color w:val="333333"/>
              </w:rPr>
              <w:t xml:space="preserve"> $            1,183 </w:t>
            </w:r>
          </w:p>
        </w:tc>
      </w:tr>
      <w:tr w14:paraId="4263B39E" w14:textId="77777777" w:rsidTr="00593243">
        <w:tblPrEx>
          <w:tblW w:w="8545" w:type="dxa"/>
          <w:tblLook w:val="04A0"/>
        </w:tblPrEx>
        <w:trPr>
          <w:trHeight w:val="390"/>
        </w:trPr>
        <w:tc>
          <w:tcPr>
            <w:tcW w:w="1360" w:type="dxa"/>
            <w:noWrap/>
            <w:vAlign w:val="bottom"/>
            <w:hideMark/>
          </w:tcPr>
          <w:p w:rsidR="00AE0D73" w:rsidRPr="00ED303C" w:rsidP="00593243" w14:paraId="0F37E72D" w14:textId="77777777">
            <w:pPr>
              <w:jc w:val="center"/>
              <w:rPr>
                <w:color w:val="333333"/>
              </w:rPr>
            </w:pPr>
            <w:r>
              <w:rPr>
                <w:color w:val="333333"/>
              </w:rPr>
              <w:t>25048</w:t>
            </w:r>
          </w:p>
        </w:tc>
        <w:tc>
          <w:tcPr>
            <w:tcW w:w="1600" w:type="dxa"/>
            <w:noWrap/>
            <w:vAlign w:val="bottom"/>
            <w:hideMark/>
          </w:tcPr>
          <w:p w:rsidR="00AE0D73" w:rsidRPr="00ED303C" w:rsidP="00593243" w14:paraId="6EAC6789" w14:textId="77777777">
            <w:pPr>
              <w:jc w:val="center"/>
              <w:rPr>
                <w:color w:val="333333"/>
              </w:rPr>
            </w:pPr>
            <w:r>
              <w:rPr>
                <w:color w:val="333333"/>
              </w:rPr>
              <w:t>KXTV</w:t>
            </w:r>
          </w:p>
        </w:tc>
        <w:tc>
          <w:tcPr>
            <w:tcW w:w="1800" w:type="dxa"/>
            <w:noWrap/>
            <w:vAlign w:val="bottom"/>
            <w:hideMark/>
          </w:tcPr>
          <w:p w:rsidR="00AE0D73" w:rsidRPr="00ED303C" w:rsidP="00593243" w14:paraId="670CE9D4" w14:textId="77777777">
            <w:pPr>
              <w:jc w:val="center"/>
            </w:pPr>
            <w:r>
              <w:rPr>
                <w:color w:val="000000"/>
              </w:rPr>
              <w:t>10,759,864</w:t>
            </w:r>
          </w:p>
        </w:tc>
        <w:tc>
          <w:tcPr>
            <w:tcW w:w="1900" w:type="dxa"/>
            <w:noWrap/>
            <w:vAlign w:val="bottom"/>
            <w:hideMark/>
          </w:tcPr>
          <w:p w:rsidR="00AE0D73" w:rsidRPr="00ED303C" w:rsidP="00593243" w14:paraId="75735BFB" w14:textId="77777777">
            <w:pPr>
              <w:jc w:val="center"/>
            </w:pPr>
            <w:r>
              <w:rPr>
                <w:color w:val="000000"/>
              </w:rPr>
              <w:t>7,477,140</w:t>
            </w:r>
          </w:p>
        </w:tc>
        <w:tc>
          <w:tcPr>
            <w:tcW w:w="1885" w:type="dxa"/>
            <w:noWrap/>
            <w:vAlign w:val="bottom"/>
            <w:hideMark/>
          </w:tcPr>
          <w:p w:rsidR="00AE0D73" w:rsidRPr="00ED303C" w:rsidP="00593243" w14:paraId="659C9096" w14:textId="77777777">
            <w:pPr>
              <w:jc w:val="center"/>
              <w:rPr>
                <w:color w:val="333333"/>
              </w:rPr>
            </w:pPr>
            <w:r>
              <w:rPr>
                <w:color w:val="333333"/>
              </w:rPr>
              <w:t xml:space="preserve"> $          63,032 </w:t>
            </w:r>
          </w:p>
        </w:tc>
      </w:tr>
      <w:tr w14:paraId="4DC5440E" w14:textId="77777777" w:rsidTr="00593243">
        <w:tblPrEx>
          <w:tblW w:w="8545" w:type="dxa"/>
          <w:tblLook w:val="04A0"/>
        </w:tblPrEx>
        <w:trPr>
          <w:trHeight w:val="390"/>
        </w:trPr>
        <w:tc>
          <w:tcPr>
            <w:tcW w:w="1360" w:type="dxa"/>
            <w:noWrap/>
            <w:vAlign w:val="bottom"/>
            <w:hideMark/>
          </w:tcPr>
          <w:p w:rsidR="00AE0D73" w:rsidRPr="00ED303C" w:rsidP="00593243" w14:paraId="05EE882C" w14:textId="77777777">
            <w:pPr>
              <w:jc w:val="center"/>
              <w:rPr>
                <w:color w:val="333333"/>
              </w:rPr>
            </w:pPr>
            <w:r>
              <w:rPr>
                <w:color w:val="333333"/>
              </w:rPr>
              <w:t>35994</w:t>
            </w:r>
          </w:p>
        </w:tc>
        <w:tc>
          <w:tcPr>
            <w:tcW w:w="1600" w:type="dxa"/>
            <w:noWrap/>
            <w:vAlign w:val="bottom"/>
            <w:hideMark/>
          </w:tcPr>
          <w:p w:rsidR="00AE0D73" w:rsidRPr="00ED303C" w:rsidP="00593243" w14:paraId="2AEAB64F" w14:textId="77777777">
            <w:pPr>
              <w:jc w:val="center"/>
              <w:rPr>
                <w:color w:val="333333"/>
              </w:rPr>
            </w:pPr>
            <w:r>
              <w:rPr>
                <w:color w:val="333333"/>
              </w:rPr>
              <w:t>KXTX-TV</w:t>
            </w:r>
          </w:p>
        </w:tc>
        <w:tc>
          <w:tcPr>
            <w:tcW w:w="1800" w:type="dxa"/>
            <w:noWrap/>
            <w:vAlign w:val="bottom"/>
            <w:hideMark/>
          </w:tcPr>
          <w:p w:rsidR="00AE0D73" w:rsidRPr="00ED303C" w:rsidP="00593243" w14:paraId="0960C2A1" w14:textId="77777777">
            <w:pPr>
              <w:jc w:val="center"/>
            </w:pPr>
            <w:r>
              <w:rPr>
                <w:color w:val="000000"/>
              </w:rPr>
              <w:t>6,721,578</w:t>
            </w:r>
          </w:p>
        </w:tc>
        <w:tc>
          <w:tcPr>
            <w:tcW w:w="1900" w:type="dxa"/>
            <w:noWrap/>
            <w:vAlign w:val="bottom"/>
            <w:hideMark/>
          </w:tcPr>
          <w:p w:rsidR="00AE0D73" w:rsidRPr="00ED303C" w:rsidP="00593243" w14:paraId="60174A5E" w14:textId="77777777">
            <w:pPr>
              <w:jc w:val="center"/>
            </w:pPr>
            <w:r>
              <w:rPr>
                <w:color w:val="000000"/>
              </w:rPr>
              <w:t>6,718,616</w:t>
            </w:r>
          </w:p>
        </w:tc>
        <w:tc>
          <w:tcPr>
            <w:tcW w:w="1885" w:type="dxa"/>
            <w:noWrap/>
            <w:vAlign w:val="bottom"/>
            <w:hideMark/>
          </w:tcPr>
          <w:p w:rsidR="00AE0D73" w:rsidRPr="00ED303C" w:rsidP="00593243" w14:paraId="788CD49B" w14:textId="77777777">
            <w:pPr>
              <w:jc w:val="center"/>
              <w:rPr>
                <w:color w:val="333333"/>
              </w:rPr>
            </w:pPr>
            <w:r>
              <w:rPr>
                <w:color w:val="333333"/>
              </w:rPr>
              <w:t xml:space="preserve"> $          56,638 </w:t>
            </w:r>
          </w:p>
        </w:tc>
      </w:tr>
      <w:tr w14:paraId="41556FC3" w14:textId="77777777" w:rsidTr="00593243">
        <w:tblPrEx>
          <w:tblW w:w="8545" w:type="dxa"/>
          <w:tblLook w:val="04A0"/>
        </w:tblPrEx>
        <w:trPr>
          <w:trHeight w:val="390"/>
        </w:trPr>
        <w:tc>
          <w:tcPr>
            <w:tcW w:w="1360" w:type="dxa"/>
            <w:noWrap/>
            <w:vAlign w:val="bottom"/>
            <w:hideMark/>
          </w:tcPr>
          <w:p w:rsidR="00AE0D73" w:rsidRPr="00ED303C" w:rsidP="00593243" w14:paraId="23D0AFC5" w14:textId="77777777">
            <w:pPr>
              <w:jc w:val="center"/>
              <w:rPr>
                <w:color w:val="333333"/>
              </w:rPr>
            </w:pPr>
            <w:r>
              <w:rPr>
                <w:color w:val="333333"/>
              </w:rPr>
              <w:t>62293</w:t>
            </w:r>
          </w:p>
        </w:tc>
        <w:tc>
          <w:tcPr>
            <w:tcW w:w="1600" w:type="dxa"/>
            <w:noWrap/>
            <w:vAlign w:val="bottom"/>
            <w:hideMark/>
          </w:tcPr>
          <w:p w:rsidR="00AE0D73" w:rsidRPr="00ED303C" w:rsidP="00593243" w14:paraId="17F3D483" w14:textId="77777777">
            <w:pPr>
              <w:jc w:val="center"/>
              <w:rPr>
                <w:color w:val="333333"/>
              </w:rPr>
            </w:pPr>
            <w:r>
              <w:rPr>
                <w:color w:val="333333"/>
              </w:rPr>
              <w:t>KXVA</w:t>
            </w:r>
          </w:p>
        </w:tc>
        <w:tc>
          <w:tcPr>
            <w:tcW w:w="1800" w:type="dxa"/>
            <w:noWrap/>
            <w:vAlign w:val="bottom"/>
            <w:hideMark/>
          </w:tcPr>
          <w:p w:rsidR="00AE0D73" w:rsidRPr="00ED303C" w:rsidP="00593243" w14:paraId="002C650F" w14:textId="77777777">
            <w:pPr>
              <w:jc w:val="center"/>
            </w:pPr>
            <w:r>
              <w:rPr>
                <w:color w:val="000000"/>
              </w:rPr>
              <w:t>185,478</w:t>
            </w:r>
          </w:p>
        </w:tc>
        <w:tc>
          <w:tcPr>
            <w:tcW w:w="1900" w:type="dxa"/>
            <w:noWrap/>
            <w:vAlign w:val="bottom"/>
            <w:hideMark/>
          </w:tcPr>
          <w:p w:rsidR="00AE0D73" w:rsidRPr="00ED303C" w:rsidP="00593243" w14:paraId="422D9E28" w14:textId="77777777">
            <w:pPr>
              <w:jc w:val="center"/>
            </w:pPr>
            <w:r>
              <w:rPr>
                <w:color w:val="000000"/>
              </w:rPr>
              <w:t>185,276</w:t>
            </w:r>
          </w:p>
        </w:tc>
        <w:tc>
          <w:tcPr>
            <w:tcW w:w="1885" w:type="dxa"/>
            <w:noWrap/>
            <w:vAlign w:val="bottom"/>
            <w:hideMark/>
          </w:tcPr>
          <w:p w:rsidR="00AE0D73" w:rsidRPr="00ED303C" w:rsidP="00593243" w14:paraId="6B1936BA" w14:textId="77777777">
            <w:pPr>
              <w:jc w:val="center"/>
              <w:rPr>
                <w:color w:val="333333"/>
              </w:rPr>
            </w:pPr>
            <w:r>
              <w:rPr>
                <w:color w:val="333333"/>
              </w:rPr>
              <w:t xml:space="preserve"> $            1,562 </w:t>
            </w:r>
          </w:p>
        </w:tc>
      </w:tr>
      <w:tr w14:paraId="3B12D3B3" w14:textId="77777777" w:rsidTr="00593243">
        <w:tblPrEx>
          <w:tblW w:w="8545" w:type="dxa"/>
          <w:tblLook w:val="04A0"/>
        </w:tblPrEx>
        <w:trPr>
          <w:trHeight w:val="390"/>
        </w:trPr>
        <w:tc>
          <w:tcPr>
            <w:tcW w:w="1360" w:type="dxa"/>
            <w:noWrap/>
            <w:vAlign w:val="bottom"/>
            <w:hideMark/>
          </w:tcPr>
          <w:p w:rsidR="00AE0D73" w:rsidRPr="00ED303C" w:rsidP="00593243" w14:paraId="05AD5ECA" w14:textId="77777777">
            <w:pPr>
              <w:jc w:val="center"/>
              <w:rPr>
                <w:color w:val="333333"/>
              </w:rPr>
            </w:pPr>
            <w:r>
              <w:rPr>
                <w:color w:val="333333"/>
              </w:rPr>
              <w:t>23277</w:t>
            </w:r>
          </w:p>
        </w:tc>
        <w:tc>
          <w:tcPr>
            <w:tcW w:w="1600" w:type="dxa"/>
            <w:noWrap/>
            <w:vAlign w:val="bottom"/>
            <w:hideMark/>
          </w:tcPr>
          <w:p w:rsidR="00AE0D73" w:rsidRPr="00ED303C" w:rsidP="00593243" w14:paraId="671A21C7" w14:textId="77777777">
            <w:pPr>
              <w:jc w:val="center"/>
              <w:rPr>
                <w:color w:val="333333"/>
              </w:rPr>
            </w:pPr>
            <w:r>
              <w:rPr>
                <w:color w:val="333333"/>
              </w:rPr>
              <w:t>KXVO</w:t>
            </w:r>
          </w:p>
        </w:tc>
        <w:tc>
          <w:tcPr>
            <w:tcW w:w="1800" w:type="dxa"/>
            <w:noWrap/>
            <w:vAlign w:val="bottom"/>
            <w:hideMark/>
          </w:tcPr>
          <w:p w:rsidR="00AE0D73" w:rsidRPr="00ED303C" w:rsidP="00593243" w14:paraId="708ECA8C" w14:textId="77777777">
            <w:pPr>
              <w:jc w:val="center"/>
            </w:pPr>
            <w:r>
              <w:rPr>
                <w:color w:val="000000"/>
              </w:rPr>
              <w:t>1,404,703</w:t>
            </w:r>
          </w:p>
        </w:tc>
        <w:tc>
          <w:tcPr>
            <w:tcW w:w="1900" w:type="dxa"/>
            <w:noWrap/>
            <w:vAlign w:val="bottom"/>
            <w:hideMark/>
          </w:tcPr>
          <w:p w:rsidR="00AE0D73" w:rsidRPr="00ED303C" w:rsidP="00593243" w14:paraId="30FD5558" w14:textId="77777777">
            <w:pPr>
              <w:jc w:val="center"/>
            </w:pPr>
            <w:r>
              <w:rPr>
                <w:color w:val="000000"/>
              </w:rPr>
              <w:t>1,403,380</w:t>
            </w:r>
          </w:p>
        </w:tc>
        <w:tc>
          <w:tcPr>
            <w:tcW w:w="1885" w:type="dxa"/>
            <w:noWrap/>
            <w:vAlign w:val="bottom"/>
            <w:hideMark/>
          </w:tcPr>
          <w:p w:rsidR="00AE0D73" w:rsidRPr="00ED303C" w:rsidP="00593243" w14:paraId="01BFEDCF" w14:textId="77777777">
            <w:pPr>
              <w:jc w:val="center"/>
              <w:rPr>
                <w:color w:val="333333"/>
              </w:rPr>
            </w:pPr>
            <w:r>
              <w:rPr>
                <w:color w:val="333333"/>
              </w:rPr>
              <w:t xml:space="preserve"> $          11,830 </w:t>
            </w:r>
          </w:p>
        </w:tc>
      </w:tr>
      <w:tr w14:paraId="73FC7C76" w14:textId="77777777" w:rsidTr="00593243">
        <w:tblPrEx>
          <w:tblW w:w="8545" w:type="dxa"/>
          <w:tblLook w:val="04A0"/>
        </w:tblPrEx>
        <w:trPr>
          <w:trHeight w:val="390"/>
        </w:trPr>
        <w:tc>
          <w:tcPr>
            <w:tcW w:w="1360" w:type="dxa"/>
            <w:noWrap/>
            <w:vAlign w:val="bottom"/>
            <w:hideMark/>
          </w:tcPr>
          <w:p w:rsidR="00AE0D73" w:rsidRPr="00ED303C" w:rsidP="00593243" w14:paraId="5C504807" w14:textId="77777777">
            <w:pPr>
              <w:jc w:val="center"/>
              <w:rPr>
                <w:color w:val="333333"/>
              </w:rPr>
            </w:pPr>
            <w:r>
              <w:rPr>
                <w:color w:val="333333"/>
              </w:rPr>
              <w:t>9781</w:t>
            </w:r>
          </w:p>
        </w:tc>
        <w:tc>
          <w:tcPr>
            <w:tcW w:w="1600" w:type="dxa"/>
            <w:noWrap/>
            <w:vAlign w:val="bottom"/>
            <w:hideMark/>
          </w:tcPr>
          <w:p w:rsidR="00AE0D73" w:rsidRPr="00ED303C" w:rsidP="00593243" w14:paraId="0EE828C3" w14:textId="77777777">
            <w:pPr>
              <w:jc w:val="center"/>
              <w:rPr>
                <w:color w:val="333333"/>
              </w:rPr>
            </w:pPr>
            <w:r>
              <w:rPr>
                <w:color w:val="333333"/>
              </w:rPr>
              <w:t>KXXV</w:t>
            </w:r>
          </w:p>
        </w:tc>
        <w:tc>
          <w:tcPr>
            <w:tcW w:w="1800" w:type="dxa"/>
            <w:noWrap/>
            <w:vAlign w:val="bottom"/>
            <w:hideMark/>
          </w:tcPr>
          <w:p w:rsidR="00AE0D73" w:rsidRPr="00ED303C" w:rsidP="00593243" w14:paraId="7B7069BF" w14:textId="77777777">
            <w:pPr>
              <w:jc w:val="center"/>
            </w:pPr>
            <w:r>
              <w:rPr>
                <w:color w:val="000000"/>
              </w:rPr>
              <w:t>1,771,620</w:t>
            </w:r>
          </w:p>
        </w:tc>
        <w:tc>
          <w:tcPr>
            <w:tcW w:w="1900" w:type="dxa"/>
            <w:noWrap/>
            <w:vAlign w:val="bottom"/>
            <w:hideMark/>
          </w:tcPr>
          <w:p w:rsidR="00AE0D73" w:rsidRPr="00ED303C" w:rsidP="00593243" w14:paraId="2295CB56" w14:textId="77777777">
            <w:pPr>
              <w:jc w:val="center"/>
            </w:pPr>
            <w:r>
              <w:rPr>
                <w:color w:val="000000"/>
              </w:rPr>
              <w:t>1,748,287</w:t>
            </w:r>
          </w:p>
        </w:tc>
        <w:tc>
          <w:tcPr>
            <w:tcW w:w="1885" w:type="dxa"/>
            <w:noWrap/>
            <w:vAlign w:val="bottom"/>
            <w:hideMark/>
          </w:tcPr>
          <w:p w:rsidR="00AE0D73" w:rsidRPr="00ED303C" w:rsidP="00593243" w14:paraId="67A65AF6" w14:textId="77777777">
            <w:pPr>
              <w:jc w:val="center"/>
              <w:rPr>
                <w:color w:val="333333"/>
              </w:rPr>
            </w:pPr>
            <w:r>
              <w:rPr>
                <w:color w:val="333333"/>
              </w:rPr>
              <w:t xml:space="preserve"> $          14,738 </w:t>
            </w:r>
          </w:p>
        </w:tc>
      </w:tr>
      <w:tr w14:paraId="6C7FF144" w14:textId="77777777" w:rsidTr="00593243">
        <w:tblPrEx>
          <w:tblW w:w="8545" w:type="dxa"/>
          <w:tblLook w:val="04A0"/>
        </w:tblPrEx>
        <w:trPr>
          <w:trHeight w:val="390"/>
        </w:trPr>
        <w:tc>
          <w:tcPr>
            <w:tcW w:w="1360" w:type="dxa"/>
            <w:noWrap/>
            <w:vAlign w:val="bottom"/>
            <w:hideMark/>
          </w:tcPr>
          <w:p w:rsidR="00AE0D73" w:rsidRPr="00ED303C" w:rsidP="00593243" w14:paraId="383FA6B1" w14:textId="77777777">
            <w:pPr>
              <w:jc w:val="center"/>
              <w:rPr>
                <w:color w:val="333333"/>
              </w:rPr>
            </w:pPr>
            <w:r>
              <w:rPr>
                <w:color w:val="333333"/>
              </w:rPr>
              <w:t>31870</w:t>
            </w:r>
          </w:p>
        </w:tc>
        <w:tc>
          <w:tcPr>
            <w:tcW w:w="1600" w:type="dxa"/>
            <w:noWrap/>
            <w:vAlign w:val="bottom"/>
            <w:hideMark/>
          </w:tcPr>
          <w:p w:rsidR="00AE0D73" w:rsidRPr="00ED303C" w:rsidP="00593243" w14:paraId="7CEA9676" w14:textId="77777777">
            <w:pPr>
              <w:jc w:val="center"/>
              <w:rPr>
                <w:color w:val="333333"/>
              </w:rPr>
            </w:pPr>
            <w:r>
              <w:rPr>
                <w:color w:val="333333"/>
              </w:rPr>
              <w:t>KYAZ</w:t>
            </w:r>
          </w:p>
        </w:tc>
        <w:tc>
          <w:tcPr>
            <w:tcW w:w="1800" w:type="dxa"/>
            <w:noWrap/>
            <w:vAlign w:val="bottom"/>
            <w:hideMark/>
          </w:tcPr>
          <w:p w:rsidR="00AE0D73" w:rsidRPr="00ED303C" w:rsidP="00593243" w14:paraId="4E9B159E" w14:textId="77777777">
            <w:pPr>
              <w:jc w:val="center"/>
            </w:pPr>
            <w:r>
              <w:rPr>
                <w:color w:val="000000"/>
              </w:rPr>
              <w:t>6,038,257</w:t>
            </w:r>
          </w:p>
        </w:tc>
        <w:tc>
          <w:tcPr>
            <w:tcW w:w="1900" w:type="dxa"/>
            <w:noWrap/>
            <w:vAlign w:val="bottom"/>
            <w:hideMark/>
          </w:tcPr>
          <w:p w:rsidR="00AE0D73" w:rsidRPr="00ED303C" w:rsidP="00593243" w14:paraId="2E9925D7" w14:textId="77777777">
            <w:pPr>
              <w:jc w:val="center"/>
            </w:pPr>
            <w:r>
              <w:rPr>
                <w:color w:val="000000"/>
              </w:rPr>
              <w:t>6,038,071</w:t>
            </w:r>
          </w:p>
        </w:tc>
        <w:tc>
          <w:tcPr>
            <w:tcW w:w="1885" w:type="dxa"/>
            <w:noWrap/>
            <w:vAlign w:val="bottom"/>
            <w:hideMark/>
          </w:tcPr>
          <w:p w:rsidR="00AE0D73" w:rsidRPr="00ED303C" w:rsidP="00593243" w14:paraId="444D81F8" w14:textId="77777777">
            <w:pPr>
              <w:jc w:val="center"/>
              <w:rPr>
                <w:color w:val="333333"/>
              </w:rPr>
            </w:pPr>
            <w:r>
              <w:rPr>
                <w:color w:val="333333"/>
              </w:rPr>
              <w:t xml:space="preserve"> $          50,901 </w:t>
            </w:r>
          </w:p>
        </w:tc>
      </w:tr>
      <w:tr w14:paraId="4AE8D142" w14:textId="77777777" w:rsidTr="00593243">
        <w:tblPrEx>
          <w:tblW w:w="8545" w:type="dxa"/>
          <w:tblLook w:val="04A0"/>
        </w:tblPrEx>
        <w:trPr>
          <w:trHeight w:val="390"/>
        </w:trPr>
        <w:tc>
          <w:tcPr>
            <w:tcW w:w="1360" w:type="dxa"/>
            <w:noWrap/>
            <w:vAlign w:val="bottom"/>
            <w:hideMark/>
          </w:tcPr>
          <w:p w:rsidR="00AE0D73" w:rsidRPr="00ED303C" w:rsidP="00593243" w14:paraId="0357A64F" w14:textId="77777777">
            <w:pPr>
              <w:jc w:val="center"/>
              <w:rPr>
                <w:color w:val="333333"/>
              </w:rPr>
            </w:pPr>
            <w:r>
              <w:rPr>
                <w:color w:val="333333"/>
              </w:rPr>
              <w:t>29086</w:t>
            </w:r>
          </w:p>
        </w:tc>
        <w:tc>
          <w:tcPr>
            <w:tcW w:w="1600" w:type="dxa"/>
            <w:noWrap/>
            <w:vAlign w:val="bottom"/>
            <w:hideMark/>
          </w:tcPr>
          <w:p w:rsidR="00AE0D73" w:rsidRPr="00ED303C" w:rsidP="00593243" w14:paraId="5493C7B1" w14:textId="77777777">
            <w:pPr>
              <w:jc w:val="center"/>
              <w:rPr>
                <w:color w:val="333333"/>
              </w:rPr>
            </w:pPr>
            <w:r>
              <w:rPr>
                <w:color w:val="333333"/>
              </w:rPr>
              <w:t>KYIN</w:t>
            </w:r>
          </w:p>
        </w:tc>
        <w:tc>
          <w:tcPr>
            <w:tcW w:w="1800" w:type="dxa"/>
            <w:noWrap/>
            <w:vAlign w:val="bottom"/>
            <w:hideMark/>
          </w:tcPr>
          <w:p w:rsidR="00AE0D73" w:rsidRPr="00ED303C" w:rsidP="00593243" w14:paraId="4460A479" w14:textId="77777777">
            <w:pPr>
              <w:jc w:val="center"/>
            </w:pPr>
            <w:r>
              <w:rPr>
                <w:color w:val="000000"/>
              </w:rPr>
              <w:t>581,748</w:t>
            </w:r>
          </w:p>
        </w:tc>
        <w:tc>
          <w:tcPr>
            <w:tcW w:w="1900" w:type="dxa"/>
            <w:noWrap/>
            <w:vAlign w:val="bottom"/>
            <w:hideMark/>
          </w:tcPr>
          <w:p w:rsidR="00AE0D73" w:rsidRPr="00ED303C" w:rsidP="00593243" w14:paraId="4A928142" w14:textId="77777777">
            <w:pPr>
              <w:jc w:val="center"/>
            </w:pPr>
            <w:r>
              <w:rPr>
                <w:color w:val="000000"/>
              </w:rPr>
              <w:t>574,691</w:t>
            </w:r>
          </w:p>
        </w:tc>
        <w:tc>
          <w:tcPr>
            <w:tcW w:w="1885" w:type="dxa"/>
            <w:noWrap/>
            <w:vAlign w:val="bottom"/>
            <w:hideMark/>
          </w:tcPr>
          <w:p w:rsidR="00AE0D73" w:rsidRPr="00ED303C" w:rsidP="00593243" w14:paraId="7175AFDE" w14:textId="77777777">
            <w:pPr>
              <w:jc w:val="center"/>
              <w:rPr>
                <w:color w:val="333333"/>
              </w:rPr>
            </w:pPr>
            <w:r>
              <w:rPr>
                <w:color w:val="333333"/>
              </w:rPr>
              <w:t xml:space="preserve"> $            4,845 </w:t>
            </w:r>
          </w:p>
        </w:tc>
      </w:tr>
      <w:tr w14:paraId="6FBDDBBD" w14:textId="77777777" w:rsidTr="00593243">
        <w:tblPrEx>
          <w:tblW w:w="8545" w:type="dxa"/>
          <w:tblLook w:val="04A0"/>
        </w:tblPrEx>
        <w:trPr>
          <w:trHeight w:val="390"/>
        </w:trPr>
        <w:tc>
          <w:tcPr>
            <w:tcW w:w="1360" w:type="dxa"/>
            <w:noWrap/>
            <w:vAlign w:val="bottom"/>
            <w:hideMark/>
          </w:tcPr>
          <w:p w:rsidR="00AE0D73" w:rsidRPr="00ED303C" w:rsidP="00593243" w14:paraId="60B0A352" w14:textId="77777777">
            <w:pPr>
              <w:jc w:val="center"/>
              <w:rPr>
                <w:color w:val="333333"/>
              </w:rPr>
            </w:pPr>
            <w:r>
              <w:rPr>
                <w:color w:val="333333"/>
              </w:rPr>
              <w:t>60384</w:t>
            </w:r>
          </w:p>
        </w:tc>
        <w:tc>
          <w:tcPr>
            <w:tcW w:w="1600" w:type="dxa"/>
            <w:noWrap/>
            <w:vAlign w:val="bottom"/>
            <w:hideMark/>
          </w:tcPr>
          <w:p w:rsidR="00AE0D73" w:rsidRPr="00ED303C" w:rsidP="00593243" w14:paraId="73767287" w14:textId="77777777">
            <w:pPr>
              <w:jc w:val="center"/>
              <w:rPr>
                <w:color w:val="333333"/>
              </w:rPr>
            </w:pPr>
            <w:r>
              <w:rPr>
                <w:color w:val="333333"/>
              </w:rPr>
              <w:t>KYLE-TV</w:t>
            </w:r>
          </w:p>
        </w:tc>
        <w:tc>
          <w:tcPr>
            <w:tcW w:w="1800" w:type="dxa"/>
            <w:noWrap/>
            <w:vAlign w:val="bottom"/>
            <w:hideMark/>
          </w:tcPr>
          <w:p w:rsidR="00AE0D73" w:rsidRPr="00ED303C" w:rsidP="00593243" w14:paraId="22149AE8" w14:textId="77777777">
            <w:pPr>
              <w:jc w:val="center"/>
            </w:pPr>
            <w:r>
              <w:rPr>
                <w:color w:val="000000"/>
              </w:rPr>
              <w:t>323,330</w:t>
            </w:r>
          </w:p>
        </w:tc>
        <w:tc>
          <w:tcPr>
            <w:tcW w:w="1900" w:type="dxa"/>
            <w:noWrap/>
            <w:vAlign w:val="bottom"/>
            <w:hideMark/>
          </w:tcPr>
          <w:p w:rsidR="00AE0D73" w:rsidRPr="00ED303C" w:rsidP="00593243" w14:paraId="0B87857C" w14:textId="77777777">
            <w:pPr>
              <w:jc w:val="center"/>
            </w:pPr>
            <w:r>
              <w:rPr>
                <w:color w:val="000000"/>
              </w:rPr>
              <w:t>323,225</w:t>
            </w:r>
          </w:p>
        </w:tc>
        <w:tc>
          <w:tcPr>
            <w:tcW w:w="1885" w:type="dxa"/>
            <w:noWrap/>
            <w:vAlign w:val="bottom"/>
            <w:hideMark/>
          </w:tcPr>
          <w:p w:rsidR="00AE0D73" w:rsidRPr="00ED303C" w:rsidP="00593243" w14:paraId="6918994C" w14:textId="77777777">
            <w:pPr>
              <w:jc w:val="center"/>
              <w:rPr>
                <w:color w:val="333333"/>
              </w:rPr>
            </w:pPr>
            <w:r>
              <w:rPr>
                <w:color w:val="333333"/>
              </w:rPr>
              <w:t xml:space="preserve"> $            2,725 </w:t>
            </w:r>
          </w:p>
        </w:tc>
      </w:tr>
      <w:tr w14:paraId="7567C75D" w14:textId="77777777" w:rsidTr="00593243">
        <w:tblPrEx>
          <w:tblW w:w="8545" w:type="dxa"/>
          <w:tblLook w:val="04A0"/>
        </w:tblPrEx>
        <w:trPr>
          <w:trHeight w:val="390"/>
        </w:trPr>
        <w:tc>
          <w:tcPr>
            <w:tcW w:w="1360" w:type="dxa"/>
            <w:noWrap/>
            <w:vAlign w:val="bottom"/>
            <w:hideMark/>
          </w:tcPr>
          <w:p w:rsidR="00AE0D73" w:rsidRPr="00ED303C" w:rsidP="00593243" w14:paraId="61A3C769" w14:textId="77777777">
            <w:pPr>
              <w:jc w:val="center"/>
              <w:rPr>
                <w:color w:val="333333"/>
              </w:rPr>
            </w:pPr>
            <w:r>
              <w:rPr>
                <w:color w:val="333333"/>
              </w:rPr>
              <w:t>33639</w:t>
            </w:r>
          </w:p>
        </w:tc>
        <w:tc>
          <w:tcPr>
            <w:tcW w:w="1600" w:type="dxa"/>
            <w:noWrap/>
            <w:vAlign w:val="bottom"/>
            <w:hideMark/>
          </w:tcPr>
          <w:p w:rsidR="00AE0D73" w:rsidRPr="00ED303C" w:rsidP="00593243" w14:paraId="6325FAC2" w14:textId="77777777">
            <w:pPr>
              <w:jc w:val="center"/>
              <w:rPr>
                <w:color w:val="333333"/>
              </w:rPr>
            </w:pPr>
            <w:r>
              <w:rPr>
                <w:color w:val="333333"/>
              </w:rPr>
              <w:t>KYMA-DT</w:t>
            </w:r>
          </w:p>
        </w:tc>
        <w:tc>
          <w:tcPr>
            <w:tcW w:w="1800" w:type="dxa"/>
            <w:noWrap/>
            <w:vAlign w:val="bottom"/>
            <w:hideMark/>
          </w:tcPr>
          <w:p w:rsidR="00AE0D73" w:rsidRPr="00ED303C" w:rsidP="00593243" w14:paraId="4311C8BB" w14:textId="77777777">
            <w:pPr>
              <w:jc w:val="center"/>
            </w:pPr>
            <w:r>
              <w:rPr>
                <w:color w:val="000000"/>
              </w:rPr>
              <w:t>396,278</w:t>
            </w:r>
          </w:p>
        </w:tc>
        <w:tc>
          <w:tcPr>
            <w:tcW w:w="1900" w:type="dxa"/>
            <w:noWrap/>
            <w:vAlign w:val="bottom"/>
            <w:hideMark/>
          </w:tcPr>
          <w:p w:rsidR="00AE0D73" w:rsidRPr="00ED303C" w:rsidP="00593243" w14:paraId="1C4E8920" w14:textId="77777777">
            <w:pPr>
              <w:jc w:val="center"/>
            </w:pPr>
            <w:r>
              <w:rPr>
                <w:color w:val="000000"/>
              </w:rPr>
              <w:t>391,619</w:t>
            </w:r>
          </w:p>
        </w:tc>
        <w:tc>
          <w:tcPr>
            <w:tcW w:w="1885" w:type="dxa"/>
            <w:noWrap/>
            <w:vAlign w:val="bottom"/>
            <w:hideMark/>
          </w:tcPr>
          <w:p w:rsidR="00AE0D73" w:rsidRPr="00ED303C" w:rsidP="00593243" w14:paraId="0BEF4647" w14:textId="77777777">
            <w:pPr>
              <w:jc w:val="center"/>
              <w:rPr>
                <w:color w:val="333333"/>
              </w:rPr>
            </w:pPr>
            <w:r>
              <w:rPr>
                <w:color w:val="333333"/>
              </w:rPr>
              <w:t xml:space="preserve"> $            3,301 </w:t>
            </w:r>
          </w:p>
        </w:tc>
      </w:tr>
      <w:tr w14:paraId="6F9D0F0B" w14:textId="77777777" w:rsidTr="00593243">
        <w:tblPrEx>
          <w:tblW w:w="8545" w:type="dxa"/>
          <w:tblLook w:val="04A0"/>
        </w:tblPrEx>
        <w:trPr>
          <w:trHeight w:val="390"/>
        </w:trPr>
        <w:tc>
          <w:tcPr>
            <w:tcW w:w="1360" w:type="dxa"/>
            <w:noWrap/>
            <w:vAlign w:val="bottom"/>
            <w:hideMark/>
          </w:tcPr>
          <w:p w:rsidR="00AE0D73" w:rsidRPr="00ED303C" w:rsidP="00593243" w14:paraId="2958361E" w14:textId="77777777">
            <w:pPr>
              <w:jc w:val="center"/>
              <w:rPr>
                <w:color w:val="333333"/>
              </w:rPr>
            </w:pPr>
            <w:r>
              <w:rPr>
                <w:color w:val="333333"/>
              </w:rPr>
              <w:t>47974</w:t>
            </w:r>
          </w:p>
        </w:tc>
        <w:tc>
          <w:tcPr>
            <w:tcW w:w="1600" w:type="dxa"/>
            <w:noWrap/>
            <w:vAlign w:val="bottom"/>
            <w:hideMark/>
          </w:tcPr>
          <w:p w:rsidR="00AE0D73" w:rsidRPr="00ED303C" w:rsidP="00593243" w14:paraId="3820F624" w14:textId="77777777">
            <w:pPr>
              <w:jc w:val="center"/>
              <w:rPr>
                <w:color w:val="333333"/>
              </w:rPr>
            </w:pPr>
            <w:r>
              <w:rPr>
                <w:color w:val="333333"/>
              </w:rPr>
              <w:t>KYNE-TV</w:t>
            </w:r>
          </w:p>
        </w:tc>
        <w:tc>
          <w:tcPr>
            <w:tcW w:w="1800" w:type="dxa"/>
            <w:noWrap/>
            <w:vAlign w:val="bottom"/>
            <w:hideMark/>
          </w:tcPr>
          <w:p w:rsidR="00AE0D73" w:rsidRPr="00ED303C" w:rsidP="00593243" w14:paraId="638F835D" w14:textId="77777777">
            <w:pPr>
              <w:jc w:val="center"/>
            </w:pPr>
            <w:r>
              <w:rPr>
                <w:color w:val="000000"/>
              </w:rPr>
              <w:t>980,094</w:t>
            </w:r>
          </w:p>
        </w:tc>
        <w:tc>
          <w:tcPr>
            <w:tcW w:w="1900" w:type="dxa"/>
            <w:noWrap/>
            <w:vAlign w:val="bottom"/>
            <w:hideMark/>
          </w:tcPr>
          <w:p w:rsidR="00AE0D73" w:rsidRPr="00ED303C" w:rsidP="00593243" w14:paraId="13AF8125" w14:textId="77777777">
            <w:pPr>
              <w:jc w:val="center"/>
            </w:pPr>
            <w:r>
              <w:rPr>
                <w:color w:val="000000"/>
              </w:rPr>
              <w:t>979,887</w:t>
            </w:r>
          </w:p>
        </w:tc>
        <w:tc>
          <w:tcPr>
            <w:tcW w:w="1885" w:type="dxa"/>
            <w:noWrap/>
            <w:vAlign w:val="bottom"/>
            <w:hideMark/>
          </w:tcPr>
          <w:p w:rsidR="00AE0D73" w:rsidRPr="00ED303C" w:rsidP="00593243" w14:paraId="4EFA33AB" w14:textId="77777777">
            <w:pPr>
              <w:jc w:val="center"/>
              <w:rPr>
                <w:color w:val="333333"/>
              </w:rPr>
            </w:pPr>
            <w:r>
              <w:rPr>
                <w:color w:val="333333"/>
              </w:rPr>
              <w:t xml:space="preserve"> $            8,260 </w:t>
            </w:r>
          </w:p>
        </w:tc>
      </w:tr>
      <w:tr w14:paraId="1E8EDBFE" w14:textId="77777777" w:rsidTr="00593243">
        <w:tblPrEx>
          <w:tblW w:w="8545" w:type="dxa"/>
          <w:tblLook w:val="04A0"/>
        </w:tblPrEx>
        <w:trPr>
          <w:trHeight w:val="390"/>
        </w:trPr>
        <w:tc>
          <w:tcPr>
            <w:tcW w:w="1360" w:type="dxa"/>
            <w:noWrap/>
            <w:vAlign w:val="bottom"/>
            <w:hideMark/>
          </w:tcPr>
          <w:p w:rsidR="00AE0D73" w:rsidRPr="00ED303C" w:rsidP="00593243" w14:paraId="775716B9" w14:textId="77777777">
            <w:pPr>
              <w:jc w:val="center"/>
              <w:rPr>
                <w:color w:val="333333"/>
              </w:rPr>
            </w:pPr>
            <w:r>
              <w:rPr>
                <w:color w:val="333333"/>
              </w:rPr>
              <w:t>53820</w:t>
            </w:r>
          </w:p>
        </w:tc>
        <w:tc>
          <w:tcPr>
            <w:tcW w:w="1600" w:type="dxa"/>
            <w:noWrap/>
            <w:vAlign w:val="bottom"/>
            <w:hideMark/>
          </w:tcPr>
          <w:p w:rsidR="00AE0D73" w:rsidRPr="00ED303C" w:rsidP="00593243" w14:paraId="630FAF9D" w14:textId="77777777">
            <w:pPr>
              <w:jc w:val="center"/>
              <w:rPr>
                <w:color w:val="333333"/>
              </w:rPr>
            </w:pPr>
            <w:r>
              <w:rPr>
                <w:color w:val="333333"/>
              </w:rPr>
              <w:t>KYOU-TV</w:t>
            </w:r>
          </w:p>
        </w:tc>
        <w:tc>
          <w:tcPr>
            <w:tcW w:w="1800" w:type="dxa"/>
            <w:noWrap/>
            <w:vAlign w:val="bottom"/>
            <w:hideMark/>
          </w:tcPr>
          <w:p w:rsidR="00AE0D73" w:rsidRPr="00ED303C" w:rsidP="00593243" w14:paraId="6BD11657" w14:textId="77777777">
            <w:pPr>
              <w:jc w:val="center"/>
            </w:pPr>
            <w:r>
              <w:rPr>
                <w:color w:val="000000"/>
              </w:rPr>
              <w:t>651,334</w:t>
            </w:r>
          </w:p>
        </w:tc>
        <w:tc>
          <w:tcPr>
            <w:tcW w:w="1900" w:type="dxa"/>
            <w:noWrap/>
            <w:vAlign w:val="bottom"/>
            <w:hideMark/>
          </w:tcPr>
          <w:p w:rsidR="00AE0D73" w:rsidRPr="00ED303C" w:rsidP="00593243" w14:paraId="4F52EE8E" w14:textId="77777777">
            <w:pPr>
              <w:jc w:val="center"/>
            </w:pPr>
            <w:r>
              <w:rPr>
                <w:color w:val="000000"/>
              </w:rPr>
              <w:t>640,935</w:t>
            </w:r>
          </w:p>
        </w:tc>
        <w:tc>
          <w:tcPr>
            <w:tcW w:w="1885" w:type="dxa"/>
            <w:noWrap/>
            <w:vAlign w:val="bottom"/>
            <w:hideMark/>
          </w:tcPr>
          <w:p w:rsidR="00AE0D73" w:rsidRPr="00ED303C" w:rsidP="00593243" w14:paraId="3B96AD9B" w14:textId="77777777">
            <w:pPr>
              <w:jc w:val="center"/>
              <w:rPr>
                <w:color w:val="333333"/>
              </w:rPr>
            </w:pPr>
            <w:r>
              <w:rPr>
                <w:color w:val="333333"/>
              </w:rPr>
              <w:t xml:space="preserve"> $            5,403 </w:t>
            </w:r>
          </w:p>
        </w:tc>
      </w:tr>
      <w:tr w14:paraId="2BA52DAA" w14:textId="77777777" w:rsidTr="00593243">
        <w:tblPrEx>
          <w:tblW w:w="8545" w:type="dxa"/>
          <w:tblLook w:val="04A0"/>
        </w:tblPrEx>
        <w:trPr>
          <w:trHeight w:val="390"/>
        </w:trPr>
        <w:tc>
          <w:tcPr>
            <w:tcW w:w="1360" w:type="dxa"/>
            <w:noWrap/>
            <w:vAlign w:val="bottom"/>
            <w:hideMark/>
          </w:tcPr>
          <w:p w:rsidR="00AE0D73" w:rsidRPr="00ED303C" w:rsidP="00593243" w14:paraId="699A5A17" w14:textId="77777777">
            <w:pPr>
              <w:jc w:val="center"/>
              <w:rPr>
                <w:color w:val="333333"/>
              </w:rPr>
            </w:pPr>
            <w:r>
              <w:rPr>
                <w:color w:val="333333"/>
              </w:rPr>
              <w:t>36003</w:t>
            </w:r>
          </w:p>
        </w:tc>
        <w:tc>
          <w:tcPr>
            <w:tcW w:w="1600" w:type="dxa"/>
            <w:noWrap/>
            <w:vAlign w:val="bottom"/>
            <w:hideMark/>
          </w:tcPr>
          <w:p w:rsidR="00AE0D73" w:rsidRPr="00ED303C" w:rsidP="00593243" w14:paraId="617F14BF" w14:textId="77777777">
            <w:pPr>
              <w:jc w:val="center"/>
              <w:rPr>
                <w:color w:val="333333"/>
              </w:rPr>
            </w:pPr>
            <w:r>
              <w:rPr>
                <w:color w:val="333333"/>
              </w:rPr>
              <w:t>KYTV</w:t>
            </w:r>
          </w:p>
        </w:tc>
        <w:tc>
          <w:tcPr>
            <w:tcW w:w="1800" w:type="dxa"/>
            <w:noWrap/>
            <w:vAlign w:val="bottom"/>
            <w:hideMark/>
          </w:tcPr>
          <w:p w:rsidR="00AE0D73" w:rsidRPr="00ED303C" w:rsidP="00593243" w14:paraId="634BCEE8" w14:textId="77777777">
            <w:pPr>
              <w:jc w:val="center"/>
            </w:pPr>
            <w:r>
              <w:rPr>
                <w:color w:val="000000"/>
              </w:rPr>
              <w:t>1,095,904</w:t>
            </w:r>
          </w:p>
        </w:tc>
        <w:tc>
          <w:tcPr>
            <w:tcW w:w="1900" w:type="dxa"/>
            <w:noWrap/>
            <w:vAlign w:val="bottom"/>
            <w:hideMark/>
          </w:tcPr>
          <w:p w:rsidR="00AE0D73" w:rsidRPr="00ED303C" w:rsidP="00593243" w14:paraId="6E4D8D38" w14:textId="77777777">
            <w:pPr>
              <w:jc w:val="center"/>
            </w:pPr>
            <w:r>
              <w:rPr>
                <w:color w:val="000000"/>
              </w:rPr>
              <w:t>1,083,524</w:t>
            </w:r>
          </w:p>
        </w:tc>
        <w:tc>
          <w:tcPr>
            <w:tcW w:w="1885" w:type="dxa"/>
            <w:noWrap/>
            <w:vAlign w:val="bottom"/>
            <w:hideMark/>
          </w:tcPr>
          <w:p w:rsidR="00AE0D73" w:rsidRPr="00ED303C" w:rsidP="00593243" w14:paraId="302F8F9C" w14:textId="77777777">
            <w:pPr>
              <w:jc w:val="center"/>
              <w:rPr>
                <w:color w:val="333333"/>
              </w:rPr>
            </w:pPr>
            <w:r>
              <w:rPr>
                <w:color w:val="333333"/>
              </w:rPr>
              <w:t xml:space="preserve"> $            9,134 </w:t>
            </w:r>
          </w:p>
        </w:tc>
      </w:tr>
      <w:tr w14:paraId="14BA2498" w14:textId="77777777" w:rsidTr="00593243">
        <w:tblPrEx>
          <w:tblW w:w="8545" w:type="dxa"/>
          <w:tblLook w:val="04A0"/>
        </w:tblPrEx>
        <w:trPr>
          <w:trHeight w:val="390"/>
        </w:trPr>
        <w:tc>
          <w:tcPr>
            <w:tcW w:w="1360" w:type="dxa"/>
            <w:noWrap/>
            <w:vAlign w:val="bottom"/>
            <w:hideMark/>
          </w:tcPr>
          <w:p w:rsidR="00AE0D73" w:rsidRPr="00ED303C" w:rsidP="00593243" w14:paraId="7AD58C00" w14:textId="77777777">
            <w:pPr>
              <w:jc w:val="center"/>
              <w:rPr>
                <w:color w:val="333333"/>
              </w:rPr>
            </w:pPr>
            <w:r>
              <w:rPr>
                <w:color w:val="333333"/>
              </w:rPr>
              <w:t>55644</w:t>
            </w:r>
          </w:p>
        </w:tc>
        <w:tc>
          <w:tcPr>
            <w:tcW w:w="1600" w:type="dxa"/>
            <w:noWrap/>
            <w:vAlign w:val="bottom"/>
            <w:hideMark/>
          </w:tcPr>
          <w:p w:rsidR="00AE0D73" w:rsidRPr="00ED303C" w:rsidP="00593243" w14:paraId="6D68D382" w14:textId="77777777">
            <w:pPr>
              <w:jc w:val="center"/>
              <w:rPr>
                <w:color w:val="333333"/>
              </w:rPr>
            </w:pPr>
            <w:r>
              <w:rPr>
                <w:color w:val="333333"/>
              </w:rPr>
              <w:t>KYTX</w:t>
            </w:r>
          </w:p>
        </w:tc>
        <w:tc>
          <w:tcPr>
            <w:tcW w:w="1800" w:type="dxa"/>
            <w:noWrap/>
            <w:vAlign w:val="bottom"/>
            <w:hideMark/>
          </w:tcPr>
          <w:p w:rsidR="00AE0D73" w:rsidRPr="00ED303C" w:rsidP="00593243" w14:paraId="698717A3" w14:textId="77777777">
            <w:pPr>
              <w:jc w:val="center"/>
            </w:pPr>
            <w:r>
              <w:rPr>
                <w:color w:val="000000"/>
              </w:rPr>
              <w:t>927,327</w:t>
            </w:r>
          </w:p>
        </w:tc>
        <w:tc>
          <w:tcPr>
            <w:tcW w:w="1900" w:type="dxa"/>
            <w:noWrap/>
            <w:vAlign w:val="bottom"/>
            <w:hideMark/>
          </w:tcPr>
          <w:p w:rsidR="00AE0D73" w:rsidRPr="00ED303C" w:rsidP="00593243" w14:paraId="7EA2BA54" w14:textId="77777777">
            <w:pPr>
              <w:jc w:val="center"/>
            </w:pPr>
            <w:r>
              <w:rPr>
                <w:color w:val="000000"/>
              </w:rPr>
              <w:t>925,550</w:t>
            </w:r>
          </w:p>
        </w:tc>
        <w:tc>
          <w:tcPr>
            <w:tcW w:w="1885" w:type="dxa"/>
            <w:noWrap/>
            <w:vAlign w:val="bottom"/>
            <w:hideMark/>
          </w:tcPr>
          <w:p w:rsidR="00AE0D73" w:rsidRPr="00ED303C" w:rsidP="00593243" w14:paraId="43D31ADB" w14:textId="77777777">
            <w:pPr>
              <w:jc w:val="center"/>
              <w:rPr>
                <w:color w:val="333333"/>
              </w:rPr>
            </w:pPr>
            <w:r>
              <w:rPr>
                <w:color w:val="333333"/>
              </w:rPr>
              <w:t xml:space="preserve"> $            7,802 </w:t>
            </w:r>
          </w:p>
        </w:tc>
      </w:tr>
      <w:tr w14:paraId="1FA8D609" w14:textId="77777777" w:rsidTr="00593243">
        <w:tblPrEx>
          <w:tblW w:w="8545" w:type="dxa"/>
          <w:tblLook w:val="04A0"/>
        </w:tblPrEx>
        <w:trPr>
          <w:trHeight w:val="390"/>
        </w:trPr>
        <w:tc>
          <w:tcPr>
            <w:tcW w:w="1360" w:type="dxa"/>
            <w:noWrap/>
            <w:vAlign w:val="bottom"/>
            <w:hideMark/>
          </w:tcPr>
          <w:p w:rsidR="00AE0D73" w:rsidRPr="00ED303C" w:rsidP="00593243" w14:paraId="441A9750" w14:textId="77777777">
            <w:pPr>
              <w:jc w:val="center"/>
              <w:rPr>
                <w:color w:val="333333"/>
              </w:rPr>
            </w:pPr>
            <w:r>
              <w:rPr>
                <w:color w:val="333333"/>
              </w:rPr>
              <w:t>13815</w:t>
            </w:r>
          </w:p>
        </w:tc>
        <w:tc>
          <w:tcPr>
            <w:tcW w:w="1600" w:type="dxa"/>
            <w:noWrap/>
            <w:vAlign w:val="bottom"/>
            <w:hideMark/>
          </w:tcPr>
          <w:p w:rsidR="00AE0D73" w:rsidRPr="00ED303C" w:rsidP="00593243" w14:paraId="4B2BA577" w14:textId="77777777">
            <w:pPr>
              <w:jc w:val="center"/>
              <w:rPr>
                <w:color w:val="333333"/>
              </w:rPr>
            </w:pPr>
            <w:r>
              <w:rPr>
                <w:color w:val="333333"/>
              </w:rPr>
              <w:t>KYUR</w:t>
            </w:r>
          </w:p>
        </w:tc>
        <w:tc>
          <w:tcPr>
            <w:tcW w:w="1800" w:type="dxa"/>
            <w:noWrap/>
            <w:vAlign w:val="bottom"/>
            <w:hideMark/>
          </w:tcPr>
          <w:p w:rsidR="00AE0D73" w:rsidRPr="00ED303C" w:rsidP="00593243" w14:paraId="6477920E" w14:textId="77777777">
            <w:pPr>
              <w:jc w:val="center"/>
            </w:pPr>
            <w:r>
              <w:rPr>
                <w:color w:val="000000"/>
              </w:rPr>
              <w:t>379,943</w:t>
            </w:r>
          </w:p>
        </w:tc>
        <w:tc>
          <w:tcPr>
            <w:tcW w:w="1900" w:type="dxa"/>
            <w:noWrap/>
            <w:vAlign w:val="bottom"/>
            <w:hideMark/>
          </w:tcPr>
          <w:p w:rsidR="00AE0D73" w:rsidRPr="00ED303C" w:rsidP="00593243" w14:paraId="5A2B1C65" w14:textId="77777777">
            <w:pPr>
              <w:jc w:val="center"/>
            </w:pPr>
            <w:r>
              <w:rPr>
                <w:color w:val="000000"/>
              </w:rPr>
              <w:t>379,027</w:t>
            </w:r>
          </w:p>
        </w:tc>
        <w:tc>
          <w:tcPr>
            <w:tcW w:w="1885" w:type="dxa"/>
            <w:noWrap/>
            <w:vAlign w:val="bottom"/>
            <w:hideMark/>
          </w:tcPr>
          <w:p w:rsidR="00AE0D73" w:rsidRPr="00ED303C" w:rsidP="00593243" w14:paraId="42ED2B74" w14:textId="77777777">
            <w:pPr>
              <w:jc w:val="center"/>
              <w:rPr>
                <w:color w:val="333333"/>
              </w:rPr>
            </w:pPr>
            <w:r>
              <w:rPr>
                <w:color w:val="333333"/>
              </w:rPr>
              <w:t xml:space="preserve"> $            3,195 </w:t>
            </w:r>
          </w:p>
        </w:tc>
      </w:tr>
      <w:tr w14:paraId="0249D091" w14:textId="77777777" w:rsidTr="00593243">
        <w:tblPrEx>
          <w:tblW w:w="8545" w:type="dxa"/>
          <w:tblLook w:val="04A0"/>
        </w:tblPrEx>
        <w:trPr>
          <w:trHeight w:val="390"/>
        </w:trPr>
        <w:tc>
          <w:tcPr>
            <w:tcW w:w="1360" w:type="dxa"/>
            <w:noWrap/>
            <w:vAlign w:val="bottom"/>
            <w:hideMark/>
          </w:tcPr>
          <w:p w:rsidR="00AE0D73" w:rsidRPr="00ED303C" w:rsidP="00593243" w14:paraId="2B27E964" w14:textId="77777777">
            <w:pPr>
              <w:jc w:val="center"/>
              <w:rPr>
                <w:color w:val="333333"/>
              </w:rPr>
            </w:pPr>
            <w:r>
              <w:rPr>
                <w:color w:val="333333"/>
              </w:rPr>
              <w:t>5237</w:t>
            </w:r>
          </w:p>
        </w:tc>
        <w:tc>
          <w:tcPr>
            <w:tcW w:w="1600" w:type="dxa"/>
            <w:noWrap/>
            <w:vAlign w:val="bottom"/>
            <w:hideMark/>
          </w:tcPr>
          <w:p w:rsidR="00AE0D73" w:rsidRPr="00ED303C" w:rsidP="00593243" w14:paraId="35317E2A" w14:textId="77777777">
            <w:pPr>
              <w:jc w:val="center"/>
              <w:rPr>
                <w:color w:val="333333"/>
              </w:rPr>
            </w:pPr>
            <w:r>
              <w:rPr>
                <w:color w:val="333333"/>
              </w:rPr>
              <w:t>KYUS-TV</w:t>
            </w:r>
          </w:p>
        </w:tc>
        <w:tc>
          <w:tcPr>
            <w:tcW w:w="1800" w:type="dxa"/>
            <w:noWrap/>
            <w:vAlign w:val="bottom"/>
            <w:hideMark/>
          </w:tcPr>
          <w:p w:rsidR="00AE0D73" w:rsidRPr="00ED303C" w:rsidP="00593243" w14:paraId="46C1ED1F" w14:textId="77777777">
            <w:pPr>
              <w:jc w:val="center"/>
            </w:pPr>
            <w:r>
              <w:rPr>
                <w:color w:val="000000"/>
              </w:rPr>
              <w:t>12,496</w:t>
            </w:r>
          </w:p>
        </w:tc>
        <w:tc>
          <w:tcPr>
            <w:tcW w:w="1900" w:type="dxa"/>
            <w:noWrap/>
            <w:vAlign w:val="bottom"/>
            <w:hideMark/>
          </w:tcPr>
          <w:p w:rsidR="00AE0D73" w:rsidRPr="00ED303C" w:rsidP="00593243" w14:paraId="18B28C44" w14:textId="77777777">
            <w:pPr>
              <w:jc w:val="center"/>
            </w:pPr>
            <w:r>
              <w:rPr>
                <w:color w:val="000000"/>
              </w:rPr>
              <w:t>12,356</w:t>
            </w:r>
          </w:p>
        </w:tc>
        <w:tc>
          <w:tcPr>
            <w:tcW w:w="1885" w:type="dxa"/>
            <w:noWrap/>
            <w:vAlign w:val="bottom"/>
            <w:hideMark/>
          </w:tcPr>
          <w:p w:rsidR="00AE0D73" w:rsidRPr="00ED303C" w:rsidP="00593243" w14:paraId="14BBC38E" w14:textId="77777777">
            <w:pPr>
              <w:jc w:val="center"/>
              <w:rPr>
                <w:color w:val="333333"/>
              </w:rPr>
            </w:pPr>
            <w:r>
              <w:rPr>
                <w:color w:val="333333"/>
              </w:rPr>
              <w:t xml:space="preserve"> $               104 </w:t>
            </w:r>
          </w:p>
        </w:tc>
      </w:tr>
      <w:tr w14:paraId="18EAB70C" w14:textId="77777777" w:rsidTr="00593243">
        <w:tblPrEx>
          <w:tblW w:w="8545" w:type="dxa"/>
          <w:tblLook w:val="04A0"/>
        </w:tblPrEx>
        <w:trPr>
          <w:trHeight w:val="390"/>
        </w:trPr>
        <w:tc>
          <w:tcPr>
            <w:tcW w:w="1360" w:type="dxa"/>
            <w:noWrap/>
            <w:vAlign w:val="bottom"/>
            <w:hideMark/>
          </w:tcPr>
          <w:p w:rsidR="00AE0D73" w:rsidRPr="00ED303C" w:rsidP="00593243" w14:paraId="64D30412" w14:textId="77777777">
            <w:pPr>
              <w:jc w:val="center"/>
              <w:rPr>
                <w:color w:val="333333"/>
              </w:rPr>
            </w:pPr>
            <w:r>
              <w:rPr>
                <w:color w:val="333333"/>
              </w:rPr>
              <w:t>33752</w:t>
            </w:r>
          </w:p>
        </w:tc>
        <w:tc>
          <w:tcPr>
            <w:tcW w:w="1600" w:type="dxa"/>
            <w:noWrap/>
            <w:vAlign w:val="bottom"/>
            <w:hideMark/>
          </w:tcPr>
          <w:p w:rsidR="00AE0D73" w:rsidRPr="00ED303C" w:rsidP="00593243" w14:paraId="0E5005A1" w14:textId="77777777">
            <w:pPr>
              <w:jc w:val="center"/>
              <w:rPr>
                <w:color w:val="333333"/>
              </w:rPr>
            </w:pPr>
            <w:r>
              <w:rPr>
                <w:color w:val="333333"/>
              </w:rPr>
              <w:t>KYVE</w:t>
            </w:r>
          </w:p>
        </w:tc>
        <w:tc>
          <w:tcPr>
            <w:tcW w:w="1800" w:type="dxa"/>
            <w:noWrap/>
            <w:vAlign w:val="bottom"/>
            <w:hideMark/>
          </w:tcPr>
          <w:p w:rsidR="00AE0D73" w:rsidRPr="00ED303C" w:rsidP="00593243" w14:paraId="2EF4A8DD" w14:textId="77777777">
            <w:pPr>
              <w:jc w:val="center"/>
            </w:pPr>
            <w:r>
              <w:rPr>
                <w:color w:val="000000"/>
              </w:rPr>
              <w:t>301,951</w:t>
            </w:r>
          </w:p>
        </w:tc>
        <w:tc>
          <w:tcPr>
            <w:tcW w:w="1900" w:type="dxa"/>
            <w:noWrap/>
            <w:vAlign w:val="bottom"/>
            <w:hideMark/>
          </w:tcPr>
          <w:p w:rsidR="00AE0D73" w:rsidRPr="00ED303C" w:rsidP="00593243" w14:paraId="7AFEE2AD" w14:textId="77777777">
            <w:pPr>
              <w:jc w:val="center"/>
            </w:pPr>
            <w:r>
              <w:rPr>
                <w:color w:val="000000"/>
              </w:rPr>
              <w:t>259,559</w:t>
            </w:r>
          </w:p>
        </w:tc>
        <w:tc>
          <w:tcPr>
            <w:tcW w:w="1885" w:type="dxa"/>
            <w:noWrap/>
            <w:vAlign w:val="bottom"/>
            <w:hideMark/>
          </w:tcPr>
          <w:p w:rsidR="00AE0D73" w:rsidRPr="00ED303C" w:rsidP="00593243" w14:paraId="1F4AF020" w14:textId="77777777">
            <w:pPr>
              <w:jc w:val="center"/>
              <w:rPr>
                <w:color w:val="333333"/>
              </w:rPr>
            </w:pPr>
            <w:r>
              <w:rPr>
                <w:color w:val="333333"/>
              </w:rPr>
              <w:t xml:space="preserve"> $            2,188 </w:t>
            </w:r>
          </w:p>
        </w:tc>
      </w:tr>
      <w:tr w14:paraId="61AF8C40" w14:textId="77777777" w:rsidTr="00593243">
        <w:tblPrEx>
          <w:tblW w:w="8545" w:type="dxa"/>
          <w:tblLook w:val="04A0"/>
        </w:tblPrEx>
        <w:trPr>
          <w:trHeight w:val="390"/>
        </w:trPr>
        <w:tc>
          <w:tcPr>
            <w:tcW w:w="1360" w:type="dxa"/>
            <w:noWrap/>
            <w:vAlign w:val="bottom"/>
            <w:hideMark/>
          </w:tcPr>
          <w:p w:rsidR="00AE0D73" w:rsidRPr="00ED303C" w:rsidP="00593243" w14:paraId="7F7CFC68" w14:textId="77777777">
            <w:pPr>
              <w:jc w:val="center"/>
              <w:rPr>
                <w:color w:val="333333"/>
              </w:rPr>
            </w:pPr>
            <w:r>
              <w:rPr>
                <w:color w:val="333333"/>
              </w:rPr>
              <w:t>55762</w:t>
            </w:r>
          </w:p>
        </w:tc>
        <w:tc>
          <w:tcPr>
            <w:tcW w:w="1600" w:type="dxa"/>
            <w:noWrap/>
            <w:vAlign w:val="bottom"/>
            <w:hideMark/>
          </w:tcPr>
          <w:p w:rsidR="00AE0D73" w:rsidRPr="00ED303C" w:rsidP="00593243" w14:paraId="78EC12B2" w14:textId="77777777">
            <w:pPr>
              <w:jc w:val="center"/>
              <w:rPr>
                <w:color w:val="333333"/>
              </w:rPr>
            </w:pPr>
            <w:r>
              <w:rPr>
                <w:color w:val="333333"/>
              </w:rPr>
              <w:t>KYVV-TV</w:t>
            </w:r>
          </w:p>
        </w:tc>
        <w:tc>
          <w:tcPr>
            <w:tcW w:w="1800" w:type="dxa"/>
            <w:noWrap/>
            <w:vAlign w:val="bottom"/>
            <w:hideMark/>
          </w:tcPr>
          <w:p w:rsidR="00AE0D73" w:rsidRPr="00ED303C" w:rsidP="00593243" w14:paraId="13962CAE" w14:textId="77777777">
            <w:pPr>
              <w:jc w:val="center"/>
            </w:pPr>
            <w:r>
              <w:rPr>
                <w:color w:val="000000"/>
              </w:rPr>
              <w:t>67,201</w:t>
            </w:r>
          </w:p>
        </w:tc>
        <w:tc>
          <w:tcPr>
            <w:tcW w:w="1900" w:type="dxa"/>
            <w:noWrap/>
            <w:vAlign w:val="bottom"/>
            <w:hideMark/>
          </w:tcPr>
          <w:p w:rsidR="00AE0D73" w:rsidRPr="00ED303C" w:rsidP="00593243" w14:paraId="033CC5FD" w14:textId="77777777">
            <w:pPr>
              <w:jc w:val="center"/>
            </w:pPr>
            <w:r>
              <w:rPr>
                <w:color w:val="000000"/>
              </w:rPr>
              <w:t>67,201</w:t>
            </w:r>
          </w:p>
        </w:tc>
        <w:tc>
          <w:tcPr>
            <w:tcW w:w="1885" w:type="dxa"/>
            <w:noWrap/>
            <w:vAlign w:val="bottom"/>
            <w:hideMark/>
          </w:tcPr>
          <w:p w:rsidR="00AE0D73" w:rsidRPr="00ED303C" w:rsidP="00593243" w14:paraId="4D8425EB" w14:textId="77777777">
            <w:pPr>
              <w:jc w:val="center"/>
              <w:rPr>
                <w:color w:val="333333"/>
              </w:rPr>
            </w:pPr>
            <w:r>
              <w:rPr>
                <w:color w:val="333333"/>
              </w:rPr>
              <w:t xml:space="preserve"> $               567 </w:t>
            </w:r>
          </w:p>
        </w:tc>
      </w:tr>
      <w:tr w14:paraId="3D4F707E" w14:textId="77777777" w:rsidTr="00593243">
        <w:tblPrEx>
          <w:tblW w:w="8545" w:type="dxa"/>
          <w:tblLook w:val="04A0"/>
        </w:tblPrEx>
        <w:trPr>
          <w:trHeight w:val="390"/>
        </w:trPr>
        <w:tc>
          <w:tcPr>
            <w:tcW w:w="1360" w:type="dxa"/>
            <w:noWrap/>
            <w:vAlign w:val="bottom"/>
            <w:hideMark/>
          </w:tcPr>
          <w:p w:rsidR="00AE0D73" w:rsidRPr="00ED303C" w:rsidP="00593243" w14:paraId="26A468F7" w14:textId="77777777">
            <w:pPr>
              <w:jc w:val="center"/>
              <w:rPr>
                <w:color w:val="333333"/>
              </w:rPr>
            </w:pPr>
            <w:r>
              <w:rPr>
                <w:color w:val="333333"/>
              </w:rPr>
              <w:t>25453</w:t>
            </w:r>
          </w:p>
        </w:tc>
        <w:tc>
          <w:tcPr>
            <w:tcW w:w="1600" w:type="dxa"/>
            <w:noWrap/>
            <w:vAlign w:val="bottom"/>
            <w:hideMark/>
          </w:tcPr>
          <w:p w:rsidR="00AE0D73" w:rsidRPr="00ED303C" w:rsidP="00593243" w14:paraId="0C5B8CEC" w14:textId="77777777">
            <w:pPr>
              <w:jc w:val="center"/>
              <w:rPr>
                <w:color w:val="333333"/>
              </w:rPr>
            </w:pPr>
            <w:r>
              <w:rPr>
                <w:color w:val="333333"/>
              </w:rPr>
              <w:t>KYW-TV</w:t>
            </w:r>
          </w:p>
        </w:tc>
        <w:tc>
          <w:tcPr>
            <w:tcW w:w="1800" w:type="dxa"/>
            <w:noWrap/>
            <w:vAlign w:val="bottom"/>
            <w:hideMark/>
          </w:tcPr>
          <w:p w:rsidR="00AE0D73" w:rsidRPr="00ED303C" w:rsidP="00593243" w14:paraId="2F39EE43" w14:textId="77777777">
            <w:pPr>
              <w:jc w:val="center"/>
            </w:pPr>
            <w:r>
              <w:rPr>
                <w:color w:val="000000"/>
              </w:rPr>
              <w:t>11,212,189</w:t>
            </w:r>
          </w:p>
        </w:tc>
        <w:tc>
          <w:tcPr>
            <w:tcW w:w="1900" w:type="dxa"/>
            <w:noWrap/>
            <w:vAlign w:val="bottom"/>
            <w:hideMark/>
          </w:tcPr>
          <w:p w:rsidR="00AE0D73" w:rsidRPr="00ED303C" w:rsidP="00593243" w14:paraId="5C76407A" w14:textId="77777777">
            <w:pPr>
              <w:jc w:val="center"/>
            </w:pPr>
            <w:r>
              <w:rPr>
                <w:color w:val="000000"/>
              </w:rPr>
              <w:t>11,008,413</w:t>
            </w:r>
          </w:p>
        </w:tc>
        <w:tc>
          <w:tcPr>
            <w:tcW w:w="1885" w:type="dxa"/>
            <w:noWrap/>
            <w:vAlign w:val="bottom"/>
            <w:hideMark/>
          </w:tcPr>
          <w:p w:rsidR="00AE0D73" w:rsidRPr="00ED303C" w:rsidP="00593243" w14:paraId="3F9474BE" w14:textId="77777777">
            <w:pPr>
              <w:jc w:val="center"/>
              <w:rPr>
                <w:color w:val="333333"/>
              </w:rPr>
            </w:pPr>
            <w:r>
              <w:rPr>
                <w:color w:val="333333"/>
              </w:rPr>
              <w:t xml:space="preserve"> $          92,801 </w:t>
            </w:r>
          </w:p>
        </w:tc>
      </w:tr>
      <w:tr w14:paraId="381666C6" w14:textId="77777777" w:rsidTr="00593243">
        <w:tblPrEx>
          <w:tblW w:w="8545" w:type="dxa"/>
          <w:tblLook w:val="04A0"/>
        </w:tblPrEx>
        <w:trPr>
          <w:trHeight w:val="390"/>
        </w:trPr>
        <w:tc>
          <w:tcPr>
            <w:tcW w:w="1360" w:type="dxa"/>
            <w:noWrap/>
            <w:vAlign w:val="bottom"/>
            <w:hideMark/>
          </w:tcPr>
          <w:p w:rsidR="00AE0D73" w:rsidRPr="00ED303C" w:rsidP="00593243" w14:paraId="2B9B78F4" w14:textId="77777777">
            <w:pPr>
              <w:jc w:val="center"/>
              <w:rPr>
                <w:color w:val="333333"/>
              </w:rPr>
            </w:pPr>
            <w:r>
              <w:rPr>
                <w:color w:val="333333"/>
              </w:rPr>
              <w:t>69531</w:t>
            </w:r>
          </w:p>
        </w:tc>
        <w:tc>
          <w:tcPr>
            <w:tcW w:w="1600" w:type="dxa"/>
            <w:noWrap/>
            <w:vAlign w:val="bottom"/>
            <w:hideMark/>
          </w:tcPr>
          <w:p w:rsidR="00AE0D73" w:rsidRPr="00ED303C" w:rsidP="00593243" w14:paraId="067BE0B1" w14:textId="77777777">
            <w:pPr>
              <w:jc w:val="center"/>
              <w:rPr>
                <w:color w:val="333333"/>
              </w:rPr>
            </w:pPr>
            <w:r>
              <w:rPr>
                <w:color w:val="333333"/>
              </w:rPr>
              <w:t>KZJL</w:t>
            </w:r>
          </w:p>
        </w:tc>
        <w:tc>
          <w:tcPr>
            <w:tcW w:w="1800" w:type="dxa"/>
            <w:noWrap/>
            <w:vAlign w:val="bottom"/>
            <w:hideMark/>
          </w:tcPr>
          <w:p w:rsidR="00AE0D73" w:rsidRPr="00ED303C" w:rsidP="00593243" w14:paraId="596794AE" w14:textId="77777777">
            <w:pPr>
              <w:jc w:val="center"/>
            </w:pPr>
            <w:r>
              <w:rPr>
                <w:color w:val="000000"/>
              </w:rPr>
              <w:t>6,037,458</w:t>
            </w:r>
          </w:p>
        </w:tc>
        <w:tc>
          <w:tcPr>
            <w:tcW w:w="1900" w:type="dxa"/>
            <w:noWrap/>
            <w:vAlign w:val="bottom"/>
            <w:hideMark/>
          </w:tcPr>
          <w:p w:rsidR="00AE0D73" w:rsidRPr="00ED303C" w:rsidP="00593243" w14:paraId="75BFC1C2" w14:textId="77777777">
            <w:pPr>
              <w:jc w:val="center"/>
            </w:pPr>
            <w:r>
              <w:rPr>
                <w:color w:val="000000"/>
              </w:rPr>
              <w:t>6,037,272</w:t>
            </w:r>
          </w:p>
        </w:tc>
        <w:tc>
          <w:tcPr>
            <w:tcW w:w="1885" w:type="dxa"/>
            <w:noWrap/>
            <w:vAlign w:val="bottom"/>
            <w:hideMark/>
          </w:tcPr>
          <w:p w:rsidR="00AE0D73" w:rsidRPr="00ED303C" w:rsidP="00593243" w14:paraId="5879148E" w14:textId="77777777">
            <w:pPr>
              <w:jc w:val="center"/>
              <w:rPr>
                <w:color w:val="333333"/>
              </w:rPr>
            </w:pPr>
            <w:r>
              <w:rPr>
                <w:color w:val="333333"/>
              </w:rPr>
              <w:t xml:space="preserve"> $          50,894 </w:t>
            </w:r>
          </w:p>
        </w:tc>
      </w:tr>
      <w:tr w14:paraId="6A0ED673" w14:textId="77777777" w:rsidTr="00593243">
        <w:tblPrEx>
          <w:tblW w:w="8545" w:type="dxa"/>
          <w:tblLook w:val="04A0"/>
        </w:tblPrEx>
        <w:trPr>
          <w:trHeight w:val="390"/>
        </w:trPr>
        <w:tc>
          <w:tcPr>
            <w:tcW w:w="1360" w:type="dxa"/>
            <w:noWrap/>
            <w:vAlign w:val="bottom"/>
            <w:hideMark/>
          </w:tcPr>
          <w:p w:rsidR="00AE0D73" w:rsidRPr="00ED303C" w:rsidP="00593243" w14:paraId="4E7195F1" w14:textId="77777777">
            <w:pPr>
              <w:jc w:val="center"/>
              <w:rPr>
                <w:color w:val="333333"/>
              </w:rPr>
            </w:pPr>
            <w:r>
              <w:rPr>
                <w:color w:val="333333"/>
              </w:rPr>
              <w:t>69571</w:t>
            </w:r>
          </w:p>
        </w:tc>
        <w:tc>
          <w:tcPr>
            <w:tcW w:w="1600" w:type="dxa"/>
            <w:noWrap/>
            <w:vAlign w:val="bottom"/>
            <w:hideMark/>
          </w:tcPr>
          <w:p w:rsidR="00AE0D73" w:rsidRPr="00ED303C" w:rsidP="00593243" w14:paraId="76921A7C" w14:textId="77777777">
            <w:pPr>
              <w:jc w:val="center"/>
              <w:rPr>
                <w:color w:val="333333"/>
              </w:rPr>
            </w:pPr>
            <w:r>
              <w:rPr>
                <w:color w:val="333333"/>
              </w:rPr>
              <w:t>KZJO</w:t>
            </w:r>
          </w:p>
        </w:tc>
        <w:tc>
          <w:tcPr>
            <w:tcW w:w="1800" w:type="dxa"/>
            <w:noWrap/>
            <w:vAlign w:val="bottom"/>
            <w:hideMark/>
          </w:tcPr>
          <w:p w:rsidR="00AE0D73" w:rsidRPr="00ED303C" w:rsidP="00593243" w14:paraId="5E0F0261" w14:textId="77777777">
            <w:pPr>
              <w:jc w:val="center"/>
            </w:pPr>
            <w:r>
              <w:rPr>
                <w:color w:val="000000"/>
              </w:rPr>
              <w:t>4,147,016</w:t>
            </w:r>
          </w:p>
        </w:tc>
        <w:tc>
          <w:tcPr>
            <w:tcW w:w="1900" w:type="dxa"/>
            <w:noWrap/>
            <w:vAlign w:val="bottom"/>
            <w:hideMark/>
          </w:tcPr>
          <w:p w:rsidR="00AE0D73" w:rsidRPr="00ED303C" w:rsidP="00593243" w14:paraId="00DB1C7B" w14:textId="77777777">
            <w:pPr>
              <w:jc w:val="center"/>
            </w:pPr>
            <w:r>
              <w:rPr>
                <w:color w:val="000000"/>
              </w:rPr>
              <w:t>4,097,776</w:t>
            </w:r>
          </w:p>
        </w:tc>
        <w:tc>
          <w:tcPr>
            <w:tcW w:w="1885" w:type="dxa"/>
            <w:noWrap/>
            <w:vAlign w:val="bottom"/>
            <w:hideMark/>
          </w:tcPr>
          <w:p w:rsidR="00AE0D73" w:rsidRPr="00ED303C" w:rsidP="00593243" w14:paraId="70E05AF8" w14:textId="77777777">
            <w:pPr>
              <w:jc w:val="center"/>
              <w:rPr>
                <w:color w:val="333333"/>
              </w:rPr>
            </w:pPr>
            <w:r>
              <w:rPr>
                <w:color w:val="333333"/>
              </w:rPr>
              <w:t xml:space="preserve"> $          34,544 </w:t>
            </w:r>
          </w:p>
        </w:tc>
      </w:tr>
      <w:tr w14:paraId="73584231" w14:textId="77777777" w:rsidTr="00593243">
        <w:tblPrEx>
          <w:tblW w:w="8545" w:type="dxa"/>
          <w:tblLook w:val="04A0"/>
        </w:tblPrEx>
        <w:trPr>
          <w:trHeight w:val="390"/>
        </w:trPr>
        <w:tc>
          <w:tcPr>
            <w:tcW w:w="1360" w:type="dxa"/>
            <w:noWrap/>
            <w:vAlign w:val="bottom"/>
            <w:hideMark/>
          </w:tcPr>
          <w:p w:rsidR="00AE0D73" w:rsidRPr="00ED303C" w:rsidP="00593243" w14:paraId="5645F6FB" w14:textId="77777777">
            <w:pPr>
              <w:jc w:val="center"/>
              <w:rPr>
                <w:color w:val="333333"/>
              </w:rPr>
            </w:pPr>
            <w:r>
              <w:rPr>
                <w:color w:val="333333"/>
              </w:rPr>
              <w:t>61062</w:t>
            </w:r>
          </w:p>
        </w:tc>
        <w:tc>
          <w:tcPr>
            <w:tcW w:w="1600" w:type="dxa"/>
            <w:noWrap/>
            <w:vAlign w:val="bottom"/>
            <w:hideMark/>
          </w:tcPr>
          <w:p w:rsidR="00AE0D73" w:rsidRPr="00ED303C" w:rsidP="00593243" w14:paraId="5520E907" w14:textId="77777777">
            <w:pPr>
              <w:jc w:val="center"/>
              <w:rPr>
                <w:color w:val="333333"/>
              </w:rPr>
            </w:pPr>
            <w:r>
              <w:rPr>
                <w:color w:val="333333"/>
              </w:rPr>
              <w:t>KZSD-TV</w:t>
            </w:r>
          </w:p>
        </w:tc>
        <w:tc>
          <w:tcPr>
            <w:tcW w:w="1800" w:type="dxa"/>
            <w:noWrap/>
            <w:vAlign w:val="bottom"/>
            <w:hideMark/>
          </w:tcPr>
          <w:p w:rsidR="00AE0D73" w:rsidRPr="00ED303C" w:rsidP="00593243" w14:paraId="6A989652" w14:textId="77777777">
            <w:pPr>
              <w:jc w:val="center"/>
            </w:pPr>
            <w:r>
              <w:rPr>
                <w:color w:val="000000"/>
              </w:rPr>
              <w:t>41,207</w:t>
            </w:r>
          </w:p>
        </w:tc>
        <w:tc>
          <w:tcPr>
            <w:tcW w:w="1900" w:type="dxa"/>
            <w:noWrap/>
            <w:vAlign w:val="bottom"/>
            <w:hideMark/>
          </w:tcPr>
          <w:p w:rsidR="00AE0D73" w:rsidRPr="00ED303C" w:rsidP="00593243" w14:paraId="7ACBAD63" w14:textId="77777777">
            <w:pPr>
              <w:jc w:val="center"/>
            </w:pPr>
            <w:r>
              <w:rPr>
                <w:color w:val="000000"/>
              </w:rPr>
              <w:t>35,825</w:t>
            </w:r>
          </w:p>
        </w:tc>
        <w:tc>
          <w:tcPr>
            <w:tcW w:w="1885" w:type="dxa"/>
            <w:noWrap/>
            <w:vAlign w:val="bottom"/>
            <w:hideMark/>
          </w:tcPr>
          <w:p w:rsidR="00AE0D73" w:rsidRPr="00ED303C" w:rsidP="00593243" w14:paraId="72C7BADA" w14:textId="77777777">
            <w:pPr>
              <w:jc w:val="center"/>
              <w:rPr>
                <w:color w:val="333333"/>
              </w:rPr>
            </w:pPr>
            <w:r>
              <w:rPr>
                <w:color w:val="333333"/>
              </w:rPr>
              <w:t xml:space="preserve"> $               302 </w:t>
            </w:r>
          </w:p>
        </w:tc>
      </w:tr>
      <w:tr w14:paraId="63890B5E" w14:textId="77777777" w:rsidTr="00593243">
        <w:tblPrEx>
          <w:tblW w:w="8545" w:type="dxa"/>
          <w:tblLook w:val="04A0"/>
        </w:tblPrEx>
        <w:trPr>
          <w:trHeight w:val="390"/>
        </w:trPr>
        <w:tc>
          <w:tcPr>
            <w:tcW w:w="1360" w:type="dxa"/>
            <w:noWrap/>
            <w:vAlign w:val="bottom"/>
            <w:hideMark/>
          </w:tcPr>
          <w:p w:rsidR="00AE0D73" w:rsidRPr="00ED303C" w:rsidP="00593243" w14:paraId="1BF03B87" w14:textId="77777777">
            <w:pPr>
              <w:jc w:val="center"/>
              <w:rPr>
                <w:color w:val="333333"/>
              </w:rPr>
            </w:pPr>
            <w:r>
              <w:rPr>
                <w:color w:val="333333"/>
              </w:rPr>
              <w:t>33079</w:t>
            </w:r>
          </w:p>
        </w:tc>
        <w:tc>
          <w:tcPr>
            <w:tcW w:w="1600" w:type="dxa"/>
            <w:noWrap/>
            <w:vAlign w:val="bottom"/>
            <w:hideMark/>
          </w:tcPr>
          <w:p w:rsidR="00AE0D73" w:rsidRPr="00ED303C" w:rsidP="00593243" w14:paraId="6A2868E8" w14:textId="77777777">
            <w:pPr>
              <w:jc w:val="center"/>
              <w:rPr>
                <w:color w:val="333333"/>
              </w:rPr>
            </w:pPr>
            <w:r>
              <w:rPr>
                <w:color w:val="333333"/>
              </w:rPr>
              <w:t>KZTV</w:t>
            </w:r>
          </w:p>
        </w:tc>
        <w:tc>
          <w:tcPr>
            <w:tcW w:w="1800" w:type="dxa"/>
            <w:noWrap/>
            <w:vAlign w:val="bottom"/>
            <w:hideMark/>
          </w:tcPr>
          <w:p w:rsidR="00AE0D73" w:rsidRPr="00ED303C" w:rsidP="00593243" w14:paraId="2B4D7555" w14:textId="77777777">
            <w:pPr>
              <w:jc w:val="center"/>
            </w:pPr>
            <w:r>
              <w:rPr>
                <w:color w:val="000000"/>
              </w:rPr>
              <w:t>567,635</w:t>
            </w:r>
          </w:p>
        </w:tc>
        <w:tc>
          <w:tcPr>
            <w:tcW w:w="1900" w:type="dxa"/>
            <w:noWrap/>
            <w:vAlign w:val="bottom"/>
            <w:hideMark/>
          </w:tcPr>
          <w:p w:rsidR="00AE0D73" w:rsidRPr="00ED303C" w:rsidP="00593243" w14:paraId="559B0AAE" w14:textId="77777777">
            <w:pPr>
              <w:jc w:val="center"/>
            </w:pPr>
            <w:r>
              <w:rPr>
                <w:color w:val="000000"/>
              </w:rPr>
              <w:t>564,464</w:t>
            </w:r>
          </w:p>
        </w:tc>
        <w:tc>
          <w:tcPr>
            <w:tcW w:w="1885" w:type="dxa"/>
            <w:noWrap/>
            <w:vAlign w:val="bottom"/>
            <w:hideMark/>
          </w:tcPr>
          <w:p w:rsidR="00AE0D73" w:rsidRPr="00ED303C" w:rsidP="00593243" w14:paraId="37F59605" w14:textId="77777777">
            <w:pPr>
              <w:jc w:val="center"/>
              <w:rPr>
                <w:color w:val="333333"/>
              </w:rPr>
            </w:pPr>
            <w:r>
              <w:rPr>
                <w:color w:val="333333"/>
              </w:rPr>
              <w:t xml:space="preserve"> $            4,758 </w:t>
            </w:r>
          </w:p>
        </w:tc>
      </w:tr>
      <w:tr w14:paraId="186BBE53" w14:textId="77777777" w:rsidTr="00593243">
        <w:tblPrEx>
          <w:tblW w:w="8545" w:type="dxa"/>
          <w:tblLook w:val="04A0"/>
        </w:tblPrEx>
        <w:trPr>
          <w:trHeight w:val="390"/>
        </w:trPr>
        <w:tc>
          <w:tcPr>
            <w:tcW w:w="1360" w:type="dxa"/>
            <w:noWrap/>
            <w:vAlign w:val="bottom"/>
            <w:hideMark/>
          </w:tcPr>
          <w:p w:rsidR="00AE0D73" w:rsidRPr="00ED303C" w:rsidP="00593243" w14:paraId="1B85EEEA" w14:textId="77777777">
            <w:pPr>
              <w:jc w:val="center"/>
              <w:rPr>
                <w:color w:val="333333"/>
              </w:rPr>
            </w:pPr>
            <w:r>
              <w:rPr>
                <w:color w:val="333333"/>
              </w:rPr>
              <w:t>57292</w:t>
            </w:r>
          </w:p>
        </w:tc>
        <w:tc>
          <w:tcPr>
            <w:tcW w:w="1600" w:type="dxa"/>
            <w:noWrap/>
            <w:vAlign w:val="bottom"/>
            <w:hideMark/>
          </w:tcPr>
          <w:p w:rsidR="00AE0D73" w:rsidRPr="00ED303C" w:rsidP="00593243" w14:paraId="7C2B51B5" w14:textId="77777777">
            <w:pPr>
              <w:jc w:val="center"/>
              <w:rPr>
                <w:color w:val="333333"/>
              </w:rPr>
            </w:pPr>
            <w:r>
              <w:rPr>
                <w:color w:val="333333"/>
              </w:rPr>
              <w:t>WAAY-TV</w:t>
            </w:r>
          </w:p>
        </w:tc>
        <w:tc>
          <w:tcPr>
            <w:tcW w:w="1800" w:type="dxa"/>
            <w:noWrap/>
            <w:vAlign w:val="bottom"/>
            <w:hideMark/>
          </w:tcPr>
          <w:p w:rsidR="00AE0D73" w:rsidRPr="00ED303C" w:rsidP="00593243" w14:paraId="24EA90A1" w14:textId="77777777">
            <w:pPr>
              <w:jc w:val="center"/>
            </w:pPr>
            <w:r>
              <w:rPr>
                <w:color w:val="000000"/>
              </w:rPr>
              <w:t>1,498,006</w:t>
            </w:r>
          </w:p>
        </w:tc>
        <w:tc>
          <w:tcPr>
            <w:tcW w:w="1900" w:type="dxa"/>
            <w:noWrap/>
            <w:vAlign w:val="bottom"/>
            <w:hideMark/>
          </w:tcPr>
          <w:p w:rsidR="00AE0D73" w:rsidRPr="00ED303C" w:rsidP="00593243" w14:paraId="55BB3E56" w14:textId="77777777">
            <w:pPr>
              <w:jc w:val="center"/>
            </w:pPr>
            <w:r>
              <w:rPr>
                <w:color w:val="000000"/>
              </w:rPr>
              <w:t>1,428,197</w:t>
            </w:r>
          </w:p>
        </w:tc>
        <w:tc>
          <w:tcPr>
            <w:tcW w:w="1885" w:type="dxa"/>
            <w:noWrap/>
            <w:vAlign w:val="bottom"/>
            <w:hideMark/>
          </w:tcPr>
          <w:p w:rsidR="00AE0D73" w:rsidRPr="00ED303C" w:rsidP="00593243" w14:paraId="0B535EE2" w14:textId="77777777">
            <w:pPr>
              <w:jc w:val="center"/>
              <w:rPr>
                <w:color w:val="333333"/>
              </w:rPr>
            </w:pPr>
            <w:r>
              <w:rPr>
                <w:color w:val="333333"/>
              </w:rPr>
              <w:t xml:space="preserve"> $          12,040 </w:t>
            </w:r>
          </w:p>
        </w:tc>
      </w:tr>
      <w:tr w14:paraId="2BFC13CE" w14:textId="77777777" w:rsidTr="00593243">
        <w:tblPrEx>
          <w:tblW w:w="8545" w:type="dxa"/>
          <w:tblLook w:val="04A0"/>
        </w:tblPrEx>
        <w:trPr>
          <w:trHeight w:val="390"/>
        </w:trPr>
        <w:tc>
          <w:tcPr>
            <w:tcW w:w="1360" w:type="dxa"/>
            <w:noWrap/>
            <w:vAlign w:val="bottom"/>
            <w:hideMark/>
          </w:tcPr>
          <w:p w:rsidR="00AE0D73" w:rsidRPr="00ED303C" w:rsidP="00593243" w14:paraId="78712ECC" w14:textId="77777777">
            <w:pPr>
              <w:jc w:val="center"/>
              <w:rPr>
                <w:color w:val="333333"/>
              </w:rPr>
            </w:pPr>
            <w:r>
              <w:rPr>
                <w:color w:val="333333"/>
              </w:rPr>
              <w:t>1328</w:t>
            </w:r>
          </w:p>
        </w:tc>
        <w:tc>
          <w:tcPr>
            <w:tcW w:w="1600" w:type="dxa"/>
            <w:noWrap/>
            <w:vAlign w:val="bottom"/>
            <w:hideMark/>
          </w:tcPr>
          <w:p w:rsidR="00AE0D73" w:rsidRPr="00ED303C" w:rsidP="00593243" w14:paraId="291D2E3D" w14:textId="77777777">
            <w:pPr>
              <w:jc w:val="center"/>
              <w:rPr>
                <w:color w:val="333333"/>
              </w:rPr>
            </w:pPr>
            <w:r>
              <w:rPr>
                <w:color w:val="333333"/>
              </w:rPr>
              <w:t>WABC-TV</w:t>
            </w:r>
          </w:p>
        </w:tc>
        <w:tc>
          <w:tcPr>
            <w:tcW w:w="1800" w:type="dxa"/>
            <w:noWrap/>
            <w:vAlign w:val="bottom"/>
            <w:hideMark/>
          </w:tcPr>
          <w:p w:rsidR="00AE0D73" w:rsidRPr="00ED303C" w:rsidP="00593243" w14:paraId="5F83A3D0" w14:textId="77777777">
            <w:pPr>
              <w:jc w:val="center"/>
            </w:pPr>
            <w:r>
              <w:rPr>
                <w:color w:val="000000"/>
              </w:rPr>
              <w:t>20,948,273</w:t>
            </w:r>
          </w:p>
        </w:tc>
        <w:tc>
          <w:tcPr>
            <w:tcW w:w="1900" w:type="dxa"/>
            <w:noWrap/>
            <w:vAlign w:val="bottom"/>
            <w:hideMark/>
          </w:tcPr>
          <w:p w:rsidR="00AE0D73" w:rsidRPr="00ED303C" w:rsidP="00593243" w14:paraId="5830519B" w14:textId="77777777">
            <w:pPr>
              <w:jc w:val="center"/>
            </w:pPr>
            <w:r>
              <w:rPr>
                <w:color w:val="000000"/>
              </w:rPr>
              <w:t>20,560,001</w:t>
            </w:r>
          </w:p>
        </w:tc>
        <w:tc>
          <w:tcPr>
            <w:tcW w:w="1885" w:type="dxa"/>
            <w:noWrap/>
            <w:vAlign w:val="bottom"/>
            <w:hideMark/>
          </w:tcPr>
          <w:p w:rsidR="00AE0D73" w:rsidRPr="00ED303C" w:rsidP="00593243" w14:paraId="50B7887D" w14:textId="77777777">
            <w:pPr>
              <w:jc w:val="center"/>
              <w:rPr>
                <w:color w:val="333333"/>
              </w:rPr>
            </w:pPr>
            <w:r>
              <w:rPr>
                <w:color w:val="333333"/>
              </w:rPr>
              <w:t xml:space="preserve"> $        173,321 </w:t>
            </w:r>
          </w:p>
        </w:tc>
      </w:tr>
      <w:tr w14:paraId="66EDFB42" w14:textId="77777777" w:rsidTr="00593243">
        <w:tblPrEx>
          <w:tblW w:w="8545" w:type="dxa"/>
          <w:tblLook w:val="04A0"/>
        </w:tblPrEx>
        <w:trPr>
          <w:trHeight w:val="390"/>
        </w:trPr>
        <w:tc>
          <w:tcPr>
            <w:tcW w:w="1360" w:type="dxa"/>
            <w:noWrap/>
            <w:vAlign w:val="bottom"/>
            <w:hideMark/>
          </w:tcPr>
          <w:p w:rsidR="00AE0D73" w:rsidRPr="00ED303C" w:rsidP="00593243" w14:paraId="00908B00" w14:textId="77777777">
            <w:pPr>
              <w:jc w:val="center"/>
              <w:rPr>
                <w:color w:val="333333"/>
              </w:rPr>
            </w:pPr>
            <w:r>
              <w:rPr>
                <w:color w:val="333333"/>
              </w:rPr>
              <w:t>4190</w:t>
            </w:r>
          </w:p>
        </w:tc>
        <w:tc>
          <w:tcPr>
            <w:tcW w:w="1600" w:type="dxa"/>
            <w:noWrap/>
            <w:vAlign w:val="bottom"/>
            <w:hideMark/>
          </w:tcPr>
          <w:p w:rsidR="00AE0D73" w:rsidRPr="00ED303C" w:rsidP="00593243" w14:paraId="44312537" w14:textId="77777777">
            <w:pPr>
              <w:jc w:val="center"/>
              <w:rPr>
                <w:color w:val="333333"/>
              </w:rPr>
            </w:pPr>
            <w:r>
              <w:rPr>
                <w:color w:val="333333"/>
              </w:rPr>
              <w:t>WABE-TV</w:t>
            </w:r>
          </w:p>
        </w:tc>
        <w:tc>
          <w:tcPr>
            <w:tcW w:w="1800" w:type="dxa"/>
            <w:noWrap/>
            <w:vAlign w:val="bottom"/>
            <w:hideMark/>
          </w:tcPr>
          <w:p w:rsidR="00AE0D73" w:rsidRPr="00ED303C" w:rsidP="00593243" w14:paraId="2C6D7AE3" w14:textId="77777777">
            <w:pPr>
              <w:jc w:val="center"/>
            </w:pPr>
            <w:r>
              <w:rPr>
                <w:color w:val="000000"/>
              </w:rPr>
              <w:t>5,308,575</w:t>
            </w:r>
          </w:p>
        </w:tc>
        <w:tc>
          <w:tcPr>
            <w:tcW w:w="1900" w:type="dxa"/>
            <w:noWrap/>
            <w:vAlign w:val="bottom"/>
            <w:hideMark/>
          </w:tcPr>
          <w:p w:rsidR="00AE0D73" w:rsidRPr="00ED303C" w:rsidP="00593243" w14:paraId="7F10157A" w14:textId="77777777">
            <w:pPr>
              <w:jc w:val="center"/>
            </w:pPr>
            <w:r>
              <w:rPr>
                <w:color w:val="000000"/>
              </w:rPr>
              <w:t>5,291,523</w:t>
            </w:r>
          </w:p>
        </w:tc>
        <w:tc>
          <w:tcPr>
            <w:tcW w:w="1885" w:type="dxa"/>
            <w:noWrap/>
            <w:vAlign w:val="bottom"/>
            <w:hideMark/>
          </w:tcPr>
          <w:p w:rsidR="00AE0D73" w:rsidRPr="00ED303C" w:rsidP="00593243" w14:paraId="2714E04F" w14:textId="77777777">
            <w:pPr>
              <w:jc w:val="center"/>
              <w:rPr>
                <w:color w:val="333333"/>
              </w:rPr>
            </w:pPr>
            <w:r>
              <w:rPr>
                <w:color w:val="333333"/>
              </w:rPr>
              <w:t xml:space="preserve"> $          44,608 </w:t>
            </w:r>
          </w:p>
        </w:tc>
      </w:tr>
      <w:tr w14:paraId="2B2F99DC" w14:textId="77777777" w:rsidTr="00593243">
        <w:tblPrEx>
          <w:tblW w:w="8545" w:type="dxa"/>
          <w:tblLook w:val="04A0"/>
        </w:tblPrEx>
        <w:trPr>
          <w:trHeight w:val="390"/>
        </w:trPr>
        <w:tc>
          <w:tcPr>
            <w:tcW w:w="1360" w:type="dxa"/>
            <w:noWrap/>
            <w:vAlign w:val="bottom"/>
            <w:hideMark/>
          </w:tcPr>
          <w:p w:rsidR="00AE0D73" w:rsidRPr="00ED303C" w:rsidP="00593243" w14:paraId="52CCF488" w14:textId="77777777">
            <w:pPr>
              <w:jc w:val="center"/>
              <w:rPr>
                <w:color w:val="333333"/>
              </w:rPr>
            </w:pPr>
            <w:r>
              <w:rPr>
                <w:color w:val="333333"/>
              </w:rPr>
              <w:t>43203</w:t>
            </w:r>
          </w:p>
        </w:tc>
        <w:tc>
          <w:tcPr>
            <w:tcW w:w="1600" w:type="dxa"/>
            <w:noWrap/>
            <w:vAlign w:val="bottom"/>
            <w:hideMark/>
          </w:tcPr>
          <w:p w:rsidR="00AE0D73" w:rsidRPr="00ED303C" w:rsidP="00593243" w14:paraId="1BCDF248" w14:textId="77777777">
            <w:pPr>
              <w:jc w:val="center"/>
              <w:rPr>
                <w:color w:val="333333"/>
              </w:rPr>
            </w:pPr>
            <w:r>
              <w:rPr>
                <w:color w:val="333333"/>
              </w:rPr>
              <w:t>WABG-TV</w:t>
            </w:r>
          </w:p>
        </w:tc>
        <w:tc>
          <w:tcPr>
            <w:tcW w:w="1800" w:type="dxa"/>
            <w:noWrap/>
            <w:vAlign w:val="bottom"/>
            <w:hideMark/>
          </w:tcPr>
          <w:p w:rsidR="00AE0D73" w:rsidRPr="00ED303C" w:rsidP="00593243" w14:paraId="46D464B6" w14:textId="77777777">
            <w:pPr>
              <w:jc w:val="center"/>
            </w:pPr>
            <w:r>
              <w:rPr>
                <w:color w:val="000000"/>
              </w:rPr>
              <w:t>393,020</w:t>
            </w:r>
          </w:p>
        </w:tc>
        <w:tc>
          <w:tcPr>
            <w:tcW w:w="1900" w:type="dxa"/>
            <w:noWrap/>
            <w:vAlign w:val="bottom"/>
            <w:hideMark/>
          </w:tcPr>
          <w:p w:rsidR="00AE0D73" w:rsidRPr="00ED303C" w:rsidP="00593243" w14:paraId="5D286891" w14:textId="77777777">
            <w:pPr>
              <w:jc w:val="center"/>
            </w:pPr>
            <w:r>
              <w:rPr>
                <w:color w:val="000000"/>
              </w:rPr>
              <w:t>392,348</w:t>
            </w:r>
          </w:p>
        </w:tc>
        <w:tc>
          <w:tcPr>
            <w:tcW w:w="1885" w:type="dxa"/>
            <w:noWrap/>
            <w:vAlign w:val="bottom"/>
            <w:hideMark/>
          </w:tcPr>
          <w:p w:rsidR="00AE0D73" w:rsidRPr="00ED303C" w:rsidP="00593243" w14:paraId="72406355" w14:textId="77777777">
            <w:pPr>
              <w:jc w:val="center"/>
              <w:rPr>
                <w:color w:val="333333"/>
              </w:rPr>
            </w:pPr>
            <w:r>
              <w:rPr>
                <w:color w:val="333333"/>
              </w:rPr>
              <w:t xml:space="preserve"> $            3,307 </w:t>
            </w:r>
          </w:p>
        </w:tc>
      </w:tr>
      <w:tr w14:paraId="6103A508" w14:textId="77777777" w:rsidTr="00593243">
        <w:tblPrEx>
          <w:tblW w:w="8545" w:type="dxa"/>
          <w:tblLook w:val="04A0"/>
        </w:tblPrEx>
        <w:trPr>
          <w:trHeight w:val="390"/>
        </w:trPr>
        <w:tc>
          <w:tcPr>
            <w:tcW w:w="1360" w:type="dxa"/>
            <w:noWrap/>
            <w:vAlign w:val="bottom"/>
            <w:hideMark/>
          </w:tcPr>
          <w:p w:rsidR="00AE0D73" w:rsidRPr="00ED303C" w:rsidP="00593243" w14:paraId="5C2E48A3" w14:textId="77777777">
            <w:pPr>
              <w:jc w:val="center"/>
              <w:rPr>
                <w:color w:val="333333"/>
              </w:rPr>
            </w:pPr>
            <w:r>
              <w:rPr>
                <w:color w:val="333333"/>
              </w:rPr>
              <w:t>17005</w:t>
            </w:r>
          </w:p>
        </w:tc>
        <w:tc>
          <w:tcPr>
            <w:tcW w:w="1600" w:type="dxa"/>
            <w:noWrap/>
            <w:vAlign w:val="bottom"/>
            <w:hideMark/>
          </w:tcPr>
          <w:p w:rsidR="00AE0D73" w:rsidRPr="00ED303C" w:rsidP="00593243" w14:paraId="76A58C7F" w14:textId="77777777">
            <w:pPr>
              <w:jc w:val="center"/>
              <w:rPr>
                <w:color w:val="333333"/>
              </w:rPr>
            </w:pPr>
            <w:r>
              <w:rPr>
                <w:color w:val="333333"/>
              </w:rPr>
              <w:t>WABI-TV</w:t>
            </w:r>
          </w:p>
        </w:tc>
        <w:tc>
          <w:tcPr>
            <w:tcW w:w="1800" w:type="dxa"/>
            <w:noWrap/>
            <w:vAlign w:val="bottom"/>
            <w:hideMark/>
          </w:tcPr>
          <w:p w:rsidR="00AE0D73" w:rsidRPr="00ED303C" w:rsidP="00593243" w14:paraId="480BEAEF" w14:textId="77777777">
            <w:pPr>
              <w:jc w:val="center"/>
            </w:pPr>
            <w:r>
              <w:rPr>
                <w:color w:val="000000"/>
              </w:rPr>
              <w:t>530,773</w:t>
            </w:r>
          </w:p>
        </w:tc>
        <w:tc>
          <w:tcPr>
            <w:tcW w:w="1900" w:type="dxa"/>
            <w:noWrap/>
            <w:vAlign w:val="bottom"/>
            <w:hideMark/>
          </w:tcPr>
          <w:p w:rsidR="00AE0D73" w:rsidRPr="00ED303C" w:rsidP="00593243" w14:paraId="0C40A3FA" w14:textId="77777777">
            <w:pPr>
              <w:jc w:val="center"/>
            </w:pPr>
            <w:r>
              <w:rPr>
                <w:color w:val="000000"/>
              </w:rPr>
              <w:t>510,729</w:t>
            </w:r>
          </w:p>
        </w:tc>
        <w:tc>
          <w:tcPr>
            <w:tcW w:w="1885" w:type="dxa"/>
            <w:noWrap/>
            <w:vAlign w:val="bottom"/>
            <w:hideMark/>
          </w:tcPr>
          <w:p w:rsidR="00AE0D73" w:rsidRPr="00ED303C" w:rsidP="00593243" w14:paraId="26DF566F" w14:textId="77777777">
            <w:pPr>
              <w:jc w:val="center"/>
              <w:rPr>
                <w:color w:val="333333"/>
              </w:rPr>
            </w:pPr>
            <w:r>
              <w:rPr>
                <w:color w:val="333333"/>
              </w:rPr>
              <w:t xml:space="preserve"> $            4,305 </w:t>
            </w:r>
          </w:p>
        </w:tc>
      </w:tr>
      <w:tr w14:paraId="23F85E72" w14:textId="77777777" w:rsidTr="00593243">
        <w:tblPrEx>
          <w:tblW w:w="8545" w:type="dxa"/>
          <w:tblLook w:val="04A0"/>
        </w:tblPrEx>
        <w:trPr>
          <w:trHeight w:val="390"/>
        </w:trPr>
        <w:tc>
          <w:tcPr>
            <w:tcW w:w="1360" w:type="dxa"/>
            <w:noWrap/>
            <w:vAlign w:val="bottom"/>
            <w:hideMark/>
          </w:tcPr>
          <w:p w:rsidR="00AE0D73" w:rsidRPr="00ED303C" w:rsidP="00593243" w14:paraId="63DF1366" w14:textId="77777777">
            <w:pPr>
              <w:jc w:val="center"/>
              <w:rPr>
                <w:color w:val="333333"/>
              </w:rPr>
            </w:pPr>
            <w:r>
              <w:rPr>
                <w:color w:val="333333"/>
              </w:rPr>
              <w:t>16820</w:t>
            </w:r>
          </w:p>
        </w:tc>
        <w:tc>
          <w:tcPr>
            <w:tcW w:w="1600" w:type="dxa"/>
            <w:noWrap/>
            <w:vAlign w:val="bottom"/>
            <w:hideMark/>
          </w:tcPr>
          <w:p w:rsidR="00AE0D73" w:rsidRPr="00ED303C" w:rsidP="00593243" w14:paraId="7FF814AE" w14:textId="77777777">
            <w:pPr>
              <w:jc w:val="center"/>
              <w:rPr>
                <w:color w:val="333333"/>
              </w:rPr>
            </w:pPr>
            <w:r>
              <w:rPr>
                <w:color w:val="333333"/>
              </w:rPr>
              <w:t>WABM</w:t>
            </w:r>
          </w:p>
        </w:tc>
        <w:tc>
          <w:tcPr>
            <w:tcW w:w="1800" w:type="dxa"/>
            <w:noWrap/>
            <w:vAlign w:val="bottom"/>
            <w:hideMark/>
          </w:tcPr>
          <w:p w:rsidR="00AE0D73" w:rsidRPr="00ED303C" w:rsidP="00593243" w14:paraId="6B3E553D" w14:textId="77777777">
            <w:pPr>
              <w:jc w:val="center"/>
            </w:pPr>
            <w:r>
              <w:rPr>
                <w:color w:val="000000"/>
              </w:rPr>
              <w:t>1,772,367</w:t>
            </w:r>
          </w:p>
        </w:tc>
        <w:tc>
          <w:tcPr>
            <w:tcW w:w="1900" w:type="dxa"/>
            <w:noWrap/>
            <w:vAlign w:val="bottom"/>
            <w:hideMark/>
          </w:tcPr>
          <w:p w:rsidR="00AE0D73" w:rsidRPr="00ED303C" w:rsidP="00593243" w14:paraId="5158F314" w14:textId="77777777">
            <w:pPr>
              <w:jc w:val="center"/>
            </w:pPr>
            <w:r>
              <w:rPr>
                <w:color w:val="000000"/>
              </w:rPr>
              <w:t>1,742,240</w:t>
            </w:r>
          </w:p>
        </w:tc>
        <w:tc>
          <w:tcPr>
            <w:tcW w:w="1885" w:type="dxa"/>
            <w:noWrap/>
            <w:vAlign w:val="bottom"/>
            <w:hideMark/>
          </w:tcPr>
          <w:p w:rsidR="00AE0D73" w:rsidRPr="00ED303C" w:rsidP="00593243" w14:paraId="5C723216" w14:textId="77777777">
            <w:pPr>
              <w:jc w:val="center"/>
              <w:rPr>
                <w:color w:val="333333"/>
              </w:rPr>
            </w:pPr>
            <w:r>
              <w:rPr>
                <w:color w:val="333333"/>
              </w:rPr>
              <w:t xml:space="preserve"> $          14,687 </w:t>
            </w:r>
          </w:p>
        </w:tc>
      </w:tr>
      <w:tr w14:paraId="6667422A" w14:textId="77777777" w:rsidTr="00593243">
        <w:tblPrEx>
          <w:tblW w:w="8545" w:type="dxa"/>
          <w:tblLook w:val="04A0"/>
        </w:tblPrEx>
        <w:trPr>
          <w:trHeight w:val="390"/>
        </w:trPr>
        <w:tc>
          <w:tcPr>
            <w:tcW w:w="1360" w:type="dxa"/>
            <w:noWrap/>
            <w:vAlign w:val="bottom"/>
            <w:hideMark/>
          </w:tcPr>
          <w:p w:rsidR="00AE0D73" w:rsidRPr="00ED303C" w:rsidP="00593243" w14:paraId="0A4BF6D6" w14:textId="77777777">
            <w:pPr>
              <w:jc w:val="center"/>
              <w:rPr>
                <w:color w:val="333333"/>
              </w:rPr>
            </w:pPr>
            <w:r>
              <w:rPr>
                <w:color w:val="333333"/>
              </w:rPr>
              <w:t>23917</w:t>
            </w:r>
          </w:p>
        </w:tc>
        <w:tc>
          <w:tcPr>
            <w:tcW w:w="1600" w:type="dxa"/>
            <w:noWrap/>
            <w:vAlign w:val="bottom"/>
            <w:hideMark/>
          </w:tcPr>
          <w:p w:rsidR="00AE0D73" w:rsidRPr="00ED303C" w:rsidP="00593243" w14:paraId="1F4924CB" w14:textId="77777777">
            <w:pPr>
              <w:jc w:val="center"/>
              <w:rPr>
                <w:color w:val="333333"/>
              </w:rPr>
            </w:pPr>
            <w:r>
              <w:rPr>
                <w:color w:val="333333"/>
              </w:rPr>
              <w:t>WABW-TV</w:t>
            </w:r>
          </w:p>
        </w:tc>
        <w:tc>
          <w:tcPr>
            <w:tcW w:w="1800" w:type="dxa"/>
            <w:noWrap/>
            <w:vAlign w:val="bottom"/>
            <w:hideMark/>
          </w:tcPr>
          <w:p w:rsidR="00AE0D73" w:rsidRPr="00ED303C" w:rsidP="00593243" w14:paraId="54154A4D" w14:textId="77777777">
            <w:pPr>
              <w:jc w:val="center"/>
            </w:pPr>
            <w:r>
              <w:rPr>
                <w:color w:val="000000"/>
              </w:rPr>
              <w:t>1,097,560</w:t>
            </w:r>
          </w:p>
        </w:tc>
        <w:tc>
          <w:tcPr>
            <w:tcW w:w="1900" w:type="dxa"/>
            <w:noWrap/>
            <w:vAlign w:val="bottom"/>
            <w:hideMark/>
          </w:tcPr>
          <w:p w:rsidR="00AE0D73" w:rsidRPr="00ED303C" w:rsidP="00593243" w14:paraId="4FD03B8C" w14:textId="77777777">
            <w:pPr>
              <w:jc w:val="center"/>
            </w:pPr>
            <w:r>
              <w:rPr>
                <w:color w:val="000000"/>
              </w:rPr>
              <w:t>1,096,376</w:t>
            </w:r>
          </w:p>
        </w:tc>
        <w:tc>
          <w:tcPr>
            <w:tcW w:w="1885" w:type="dxa"/>
            <w:noWrap/>
            <w:vAlign w:val="bottom"/>
            <w:hideMark/>
          </w:tcPr>
          <w:p w:rsidR="00AE0D73" w:rsidRPr="00ED303C" w:rsidP="00593243" w14:paraId="02893FF5" w14:textId="77777777">
            <w:pPr>
              <w:jc w:val="center"/>
              <w:rPr>
                <w:color w:val="333333"/>
              </w:rPr>
            </w:pPr>
            <w:r>
              <w:rPr>
                <w:color w:val="333333"/>
              </w:rPr>
              <w:t xml:space="preserve"> $            9,242 </w:t>
            </w:r>
          </w:p>
        </w:tc>
      </w:tr>
      <w:tr w14:paraId="39697837" w14:textId="77777777" w:rsidTr="00593243">
        <w:tblPrEx>
          <w:tblW w:w="8545" w:type="dxa"/>
          <w:tblLook w:val="04A0"/>
        </w:tblPrEx>
        <w:trPr>
          <w:trHeight w:val="390"/>
        </w:trPr>
        <w:tc>
          <w:tcPr>
            <w:tcW w:w="1360" w:type="dxa"/>
            <w:noWrap/>
            <w:vAlign w:val="bottom"/>
            <w:hideMark/>
          </w:tcPr>
          <w:p w:rsidR="00AE0D73" w:rsidRPr="00ED303C" w:rsidP="00593243" w14:paraId="22622CE3" w14:textId="77777777">
            <w:pPr>
              <w:jc w:val="center"/>
              <w:rPr>
                <w:color w:val="333333"/>
              </w:rPr>
            </w:pPr>
            <w:r>
              <w:rPr>
                <w:color w:val="333333"/>
              </w:rPr>
              <w:t>19199</w:t>
            </w:r>
          </w:p>
        </w:tc>
        <w:tc>
          <w:tcPr>
            <w:tcW w:w="1600" w:type="dxa"/>
            <w:noWrap/>
            <w:vAlign w:val="bottom"/>
            <w:hideMark/>
          </w:tcPr>
          <w:p w:rsidR="00AE0D73" w:rsidRPr="00ED303C" w:rsidP="00593243" w14:paraId="2B60D2F6" w14:textId="77777777">
            <w:pPr>
              <w:jc w:val="center"/>
              <w:rPr>
                <w:color w:val="333333"/>
              </w:rPr>
            </w:pPr>
            <w:r>
              <w:rPr>
                <w:color w:val="333333"/>
              </w:rPr>
              <w:t>WACH</w:t>
            </w:r>
          </w:p>
        </w:tc>
        <w:tc>
          <w:tcPr>
            <w:tcW w:w="1800" w:type="dxa"/>
            <w:noWrap/>
            <w:vAlign w:val="bottom"/>
            <w:hideMark/>
          </w:tcPr>
          <w:p w:rsidR="00AE0D73" w:rsidRPr="00ED303C" w:rsidP="00593243" w14:paraId="3C8A00AF" w14:textId="77777777">
            <w:pPr>
              <w:jc w:val="center"/>
            </w:pPr>
            <w:r>
              <w:rPr>
                <w:color w:val="000000"/>
              </w:rPr>
              <w:t>1,403,222</w:t>
            </w:r>
          </w:p>
        </w:tc>
        <w:tc>
          <w:tcPr>
            <w:tcW w:w="1900" w:type="dxa"/>
            <w:noWrap/>
            <w:vAlign w:val="bottom"/>
            <w:hideMark/>
          </w:tcPr>
          <w:p w:rsidR="00AE0D73" w:rsidRPr="00ED303C" w:rsidP="00593243" w14:paraId="154900D5" w14:textId="77777777">
            <w:pPr>
              <w:jc w:val="center"/>
            </w:pPr>
            <w:r>
              <w:rPr>
                <w:color w:val="000000"/>
              </w:rPr>
              <w:t>1,400,385</w:t>
            </w:r>
          </w:p>
        </w:tc>
        <w:tc>
          <w:tcPr>
            <w:tcW w:w="1885" w:type="dxa"/>
            <w:noWrap/>
            <w:vAlign w:val="bottom"/>
            <w:hideMark/>
          </w:tcPr>
          <w:p w:rsidR="00AE0D73" w:rsidRPr="00ED303C" w:rsidP="00593243" w14:paraId="2CB1BB41" w14:textId="77777777">
            <w:pPr>
              <w:jc w:val="center"/>
              <w:rPr>
                <w:color w:val="333333"/>
              </w:rPr>
            </w:pPr>
            <w:r>
              <w:rPr>
                <w:color w:val="333333"/>
              </w:rPr>
              <w:t xml:space="preserve"> $          11,805 </w:t>
            </w:r>
          </w:p>
        </w:tc>
      </w:tr>
      <w:tr w14:paraId="753CCC39" w14:textId="77777777" w:rsidTr="00593243">
        <w:tblPrEx>
          <w:tblW w:w="8545" w:type="dxa"/>
          <w:tblLook w:val="04A0"/>
        </w:tblPrEx>
        <w:trPr>
          <w:trHeight w:val="390"/>
        </w:trPr>
        <w:tc>
          <w:tcPr>
            <w:tcW w:w="1360" w:type="dxa"/>
            <w:noWrap/>
            <w:vAlign w:val="bottom"/>
            <w:hideMark/>
          </w:tcPr>
          <w:p w:rsidR="00AE0D73" w:rsidRPr="00ED303C" w:rsidP="00593243" w14:paraId="1E35BA63" w14:textId="77777777">
            <w:pPr>
              <w:jc w:val="center"/>
              <w:rPr>
                <w:color w:val="333333"/>
              </w:rPr>
            </w:pPr>
            <w:r>
              <w:rPr>
                <w:color w:val="333333"/>
              </w:rPr>
              <w:t>189358</w:t>
            </w:r>
          </w:p>
        </w:tc>
        <w:tc>
          <w:tcPr>
            <w:tcW w:w="1600" w:type="dxa"/>
            <w:noWrap/>
            <w:vAlign w:val="bottom"/>
            <w:hideMark/>
          </w:tcPr>
          <w:p w:rsidR="00AE0D73" w:rsidRPr="00ED303C" w:rsidP="00593243" w14:paraId="0E3C2ABB" w14:textId="77777777">
            <w:pPr>
              <w:jc w:val="center"/>
              <w:rPr>
                <w:color w:val="333333"/>
              </w:rPr>
            </w:pPr>
            <w:r>
              <w:rPr>
                <w:color w:val="333333"/>
              </w:rPr>
              <w:t>WACP</w:t>
            </w:r>
          </w:p>
        </w:tc>
        <w:tc>
          <w:tcPr>
            <w:tcW w:w="1800" w:type="dxa"/>
            <w:noWrap/>
            <w:vAlign w:val="bottom"/>
            <w:hideMark/>
          </w:tcPr>
          <w:p w:rsidR="00AE0D73" w:rsidRPr="00ED303C" w:rsidP="00593243" w14:paraId="353FF557" w14:textId="77777777">
            <w:pPr>
              <w:jc w:val="center"/>
            </w:pPr>
            <w:r>
              <w:rPr>
                <w:color w:val="000000"/>
              </w:rPr>
              <w:t>9,415,263</w:t>
            </w:r>
          </w:p>
        </w:tc>
        <w:tc>
          <w:tcPr>
            <w:tcW w:w="1900" w:type="dxa"/>
            <w:noWrap/>
            <w:vAlign w:val="bottom"/>
            <w:hideMark/>
          </w:tcPr>
          <w:p w:rsidR="00AE0D73" w:rsidRPr="00ED303C" w:rsidP="00593243" w14:paraId="71B3E74A" w14:textId="77777777">
            <w:pPr>
              <w:jc w:val="center"/>
            </w:pPr>
            <w:r>
              <w:rPr>
                <w:color w:val="000000"/>
              </w:rPr>
              <w:t>9,301,049</w:t>
            </w:r>
          </w:p>
        </w:tc>
        <w:tc>
          <w:tcPr>
            <w:tcW w:w="1885" w:type="dxa"/>
            <w:noWrap/>
            <w:vAlign w:val="bottom"/>
            <w:hideMark/>
          </w:tcPr>
          <w:p w:rsidR="00AE0D73" w:rsidRPr="00ED303C" w:rsidP="00593243" w14:paraId="1DBCF62D" w14:textId="77777777">
            <w:pPr>
              <w:jc w:val="center"/>
              <w:rPr>
                <w:color w:val="333333"/>
              </w:rPr>
            </w:pPr>
            <w:r>
              <w:rPr>
                <w:color w:val="333333"/>
              </w:rPr>
              <w:t xml:space="preserve"> $          78,408 </w:t>
            </w:r>
          </w:p>
        </w:tc>
      </w:tr>
      <w:tr w14:paraId="1D9B6B2D" w14:textId="77777777" w:rsidTr="00593243">
        <w:tblPrEx>
          <w:tblW w:w="8545" w:type="dxa"/>
          <w:tblLook w:val="04A0"/>
        </w:tblPrEx>
        <w:trPr>
          <w:trHeight w:val="390"/>
        </w:trPr>
        <w:tc>
          <w:tcPr>
            <w:tcW w:w="1360" w:type="dxa"/>
            <w:noWrap/>
            <w:vAlign w:val="bottom"/>
            <w:hideMark/>
          </w:tcPr>
          <w:p w:rsidR="00AE0D73" w:rsidRPr="00ED303C" w:rsidP="00593243" w14:paraId="3873A988" w14:textId="77777777">
            <w:pPr>
              <w:jc w:val="center"/>
              <w:rPr>
                <w:color w:val="333333"/>
              </w:rPr>
            </w:pPr>
            <w:r>
              <w:rPr>
                <w:color w:val="333333"/>
              </w:rPr>
              <w:t>23930</w:t>
            </w:r>
          </w:p>
        </w:tc>
        <w:tc>
          <w:tcPr>
            <w:tcW w:w="1600" w:type="dxa"/>
            <w:noWrap/>
            <w:vAlign w:val="bottom"/>
            <w:hideMark/>
          </w:tcPr>
          <w:p w:rsidR="00AE0D73" w:rsidRPr="00ED303C" w:rsidP="00593243" w14:paraId="483BA5F1" w14:textId="77777777">
            <w:pPr>
              <w:jc w:val="center"/>
              <w:rPr>
                <w:color w:val="333333"/>
              </w:rPr>
            </w:pPr>
            <w:r>
              <w:rPr>
                <w:color w:val="333333"/>
              </w:rPr>
              <w:t>WACS-TV</w:t>
            </w:r>
          </w:p>
        </w:tc>
        <w:tc>
          <w:tcPr>
            <w:tcW w:w="1800" w:type="dxa"/>
            <w:noWrap/>
            <w:vAlign w:val="bottom"/>
            <w:hideMark/>
          </w:tcPr>
          <w:p w:rsidR="00AE0D73" w:rsidRPr="00ED303C" w:rsidP="00593243" w14:paraId="3359D8BB" w14:textId="77777777">
            <w:pPr>
              <w:jc w:val="center"/>
            </w:pPr>
            <w:r>
              <w:rPr>
                <w:color w:val="000000"/>
              </w:rPr>
              <w:t>786,536</w:t>
            </w:r>
          </w:p>
        </w:tc>
        <w:tc>
          <w:tcPr>
            <w:tcW w:w="1900" w:type="dxa"/>
            <w:noWrap/>
            <w:vAlign w:val="bottom"/>
            <w:hideMark/>
          </w:tcPr>
          <w:p w:rsidR="00AE0D73" w:rsidRPr="00ED303C" w:rsidP="00593243" w14:paraId="18DC5108" w14:textId="77777777">
            <w:pPr>
              <w:jc w:val="center"/>
            </w:pPr>
            <w:r>
              <w:rPr>
                <w:color w:val="000000"/>
              </w:rPr>
              <w:t>783,207</w:t>
            </w:r>
          </w:p>
        </w:tc>
        <w:tc>
          <w:tcPr>
            <w:tcW w:w="1885" w:type="dxa"/>
            <w:noWrap/>
            <w:vAlign w:val="bottom"/>
            <w:hideMark/>
          </w:tcPr>
          <w:p w:rsidR="00AE0D73" w:rsidRPr="00ED303C" w:rsidP="00593243" w14:paraId="571D643D" w14:textId="77777777">
            <w:pPr>
              <w:jc w:val="center"/>
              <w:rPr>
                <w:color w:val="333333"/>
              </w:rPr>
            </w:pPr>
            <w:r>
              <w:rPr>
                <w:color w:val="333333"/>
              </w:rPr>
              <w:t xml:space="preserve"> $            6,602 </w:t>
            </w:r>
          </w:p>
        </w:tc>
      </w:tr>
      <w:tr w14:paraId="6B268E58" w14:textId="77777777" w:rsidTr="00593243">
        <w:tblPrEx>
          <w:tblW w:w="8545" w:type="dxa"/>
          <w:tblLook w:val="04A0"/>
        </w:tblPrEx>
        <w:trPr>
          <w:trHeight w:val="390"/>
        </w:trPr>
        <w:tc>
          <w:tcPr>
            <w:tcW w:w="1360" w:type="dxa"/>
            <w:noWrap/>
            <w:vAlign w:val="bottom"/>
            <w:hideMark/>
          </w:tcPr>
          <w:p w:rsidR="00AE0D73" w:rsidRPr="00ED303C" w:rsidP="00593243" w14:paraId="6E6B7037" w14:textId="77777777">
            <w:pPr>
              <w:jc w:val="center"/>
              <w:rPr>
                <w:color w:val="333333"/>
              </w:rPr>
            </w:pPr>
            <w:r>
              <w:rPr>
                <w:color w:val="333333"/>
              </w:rPr>
              <w:t>60018</w:t>
            </w:r>
          </w:p>
        </w:tc>
        <w:tc>
          <w:tcPr>
            <w:tcW w:w="1600" w:type="dxa"/>
            <w:noWrap/>
            <w:vAlign w:val="bottom"/>
            <w:hideMark/>
          </w:tcPr>
          <w:p w:rsidR="00AE0D73" w:rsidRPr="00ED303C" w:rsidP="00593243" w14:paraId="2ABCEA23" w14:textId="77777777">
            <w:pPr>
              <w:jc w:val="center"/>
              <w:rPr>
                <w:color w:val="333333"/>
              </w:rPr>
            </w:pPr>
            <w:r>
              <w:rPr>
                <w:color w:val="333333"/>
              </w:rPr>
              <w:t>WACX</w:t>
            </w:r>
          </w:p>
        </w:tc>
        <w:tc>
          <w:tcPr>
            <w:tcW w:w="1800" w:type="dxa"/>
            <w:noWrap/>
            <w:vAlign w:val="bottom"/>
            <w:hideMark/>
          </w:tcPr>
          <w:p w:rsidR="00AE0D73" w:rsidRPr="00ED303C" w:rsidP="00593243" w14:paraId="2C6F19CE" w14:textId="77777777">
            <w:pPr>
              <w:jc w:val="center"/>
            </w:pPr>
            <w:r>
              <w:rPr>
                <w:color w:val="000000"/>
              </w:rPr>
              <w:t>4,292,829</w:t>
            </w:r>
          </w:p>
        </w:tc>
        <w:tc>
          <w:tcPr>
            <w:tcW w:w="1900" w:type="dxa"/>
            <w:noWrap/>
            <w:vAlign w:val="bottom"/>
            <w:hideMark/>
          </w:tcPr>
          <w:p w:rsidR="00AE0D73" w:rsidRPr="00ED303C" w:rsidP="00593243" w14:paraId="3D3DCC8D" w14:textId="77777777">
            <w:pPr>
              <w:jc w:val="center"/>
            </w:pPr>
            <w:r>
              <w:rPr>
                <w:color w:val="000000"/>
              </w:rPr>
              <w:t>4,288,149</w:t>
            </w:r>
          </w:p>
        </w:tc>
        <w:tc>
          <w:tcPr>
            <w:tcW w:w="1885" w:type="dxa"/>
            <w:noWrap/>
            <w:vAlign w:val="bottom"/>
            <w:hideMark/>
          </w:tcPr>
          <w:p w:rsidR="00AE0D73" w:rsidRPr="00ED303C" w:rsidP="00593243" w14:paraId="06DD1977" w14:textId="77777777">
            <w:pPr>
              <w:jc w:val="center"/>
              <w:rPr>
                <w:color w:val="333333"/>
              </w:rPr>
            </w:pPr>
            <w:r>
              <w:rPr>
                <w:color w:val="333333"/>
              </w:rPr>
              <w:t xml:space="preserve"> $          36,149 </w:t>
            </w:r>
          </w:p>
        </w:tc>
      </w:tr>
      <w:tr w14:paraId="24CA5680" w14:textId="77777777" w:rsidTr="00593243">
        <w:tblPrEx>
          <w:tblW w:w="8545" w:type="dxa"/>
          <w:tblLook w:val="04A0"/>
        </w:tblPrEx>
        <w:trPr>
          <w:trHeight w:val="390"/>
        </w:trPr>
        <w:tc>
          <w:tcPr>
            <w:tcW w:w="1360" w:type="dxa"/>
            <w:noWrap/>
            <w:vAlign w:val="bottom"/>
            <w:hideMark/>
          </w:tcPr>
          <w:p w:rsidR="00AE0D73" w:rsidRPr="00ED303C" w:rsidP="00593243" w14:paraId="412FB4F0" w14:textId="77777777">
            <w:pPr>
              <w:jc w:val="center"/>
              <w:rPr>
                <w:color w:val="333333"/>
              </w:rPr>
            </w:pPr>
            <w:r>
              <w:rPr>
                <w:color w:val="333333"/>
              </w:rPr>
              <w:t>361</w:t>
            </w:r>
          </w:p>
        </w:tc>
        <w:tc>
          <w:tcPr>
            <w:tcW w:w="1600" w:type="dxa"/>
            <w:noWrap/>
            <w:vAlign w:val="bottom"/>
            <w:hideMark/>
          </w:tcPr>
          <w:p w:rsidR="00AE0D73" w:rsidRPr="00ED303C" w:rsidP="00593243" w14:paraId="5E3D3579" w14:textId="77777777">
            <w:pPr>
              <w:jc w:val="center"/>
              <w:rPr>
                <w:color w:val="333333"/>
              </w:rPr>
            </w:pPr>
            <w:r>
              <w:rPr>
                <w:color w:val="333333"/>
              </w:rPr>
              <w:t>WACY-TV</w:t>
            </w:r>
          </w:p>
        </w:tc>
        <w:tc>
          <w:tcPr>
            <w:tcW w:w="1800" w:type="dxa"/>
            <w:noWrap/>
            <w:vAlign w:val="bottom"/>
            <w:hideMark/>
          </w:tcPr>
          <w:p w:rsidR="00AE0D73" w:rsidRPr="00ED303C" w:rsidP="00593243" w14:paraId="6D395E70" w14:textId="77777777">
            <w:pPr>
              <w:jc w:val="center"/>
            </w:pPr>
            <w:r>
              <w:rPr>
                <w:color w:val="000000"/>
              </w:rPr>
              <w:t>946,580</w:t>
            </w:r>
          </w:p>
        </w:tc>
        <w:tc>
          <w:tcPr>
            <w:tcW w:w="1900" w:type="dxa"/>
            <w:noWrap/>
            <w:vAlign w:val="bottom"/>
            <w:hideMark/>
          </w:tcPr>
          <w:p w:rsidR="00AE0D73" w:rsidRPr="00ED303C" w:rsidP="00593243" w14:paraId="4CE8D5B7" w14:textId="77777777">
            <w:pPr>
              <w:jc w:val="center"/>
            </w:pPr>
            <w:r>
              <w:rPr>
                <w:color w:val="000000"/>
              </w:rPr>
              <w:t>946,071</w:t>
            </w:r>
          </w:p>
        </w:tc>
        <w:tc>
          <w:tcPr>
            <w:tcW w:w="1885" w:type="dxa"/>
            <w:noWrap/>
            <w:vAlign w:val="bottom"/>
            <w:hideMark/>
          </w:tcPr>
          <w:p w:rsidR="00AE0D73" w:rsidRPr="00ED303C" w:rsidP="00593243" w14:paraId="1B5B9E08" w14:textId="77777777">
            <w:pPr>
              <w:jc w:val="center"/>
              <w:rPr>
                <w:color w:val="333333"/>
              </w:rPr>
            </w:pPr>
            <w:r>
              <w:rPr>
                <w:color w:val="333333"/>
              </w:rPr>
              <w:t xml:space="preserve"> $            7,975 </w:t>
            </w:r>
          </w:p>
        </w:tc>
      </w:tr>
      <w:tr w14:paraId="6FB680F2" w14:textId="77777777" w:rsidTr="00593243">
        <w:tblPrEx>
          <w:tblW w:w="8545" w:type="dxa"/>
          <w:tblLook w:val="04A0"/>
        </w:tblPrEx>
        <w:trPr>
          <w:trHeight w:val="390"/>
        </w:trPr>
        <w:tc>
          <w:tcPr>
            <w:tcW w:w="1360" w:type="dxa"/>
            <w:noWrap/>
            <w:vAlign w:val="bottom"/>
            <w:hideMark/>
          </w:tcPr>
          <w:p w:rsidR="00AE0D73" w:rsidRPr="00ED303C" w:rsidP="00593243" w14:paraId="01652BD2" w14:textId="77777777">
            <w:pPr>
              <w:jc w:val="center"/>
              <w:rPr>
                <w:color w:val="333333"/>
              </w:rPr>
            </w:pPr>
            <w:r>
              <w:rPr>
                <w:color w:val="333333"/>
              </w:rPr>
              <w:t>455</w:t>
            </w:r>
          </w:p>
        </w:tc>
        <w:tc>
          <w:tcPr>
            <w:tcW w:w="1600" w:type="dxa"/>
            <w:noWrap/>
            <w:vAlign w:val="bottom"/>
            <w:hideMark/>
          </w:tcPr>
          <w:p w:rsidR="00AE0D73" w:rsidRPr="00ED303C" w:rsidP="00593243" w14:paraId="214EB710" w14:textId="77777777">
            <w:pPr>
              <w:jc w:val="center"/>
              <w:rPr>
                <w:color w:val="333333"/>
              </w:rPr>
            </w:pPr>
            <w:r>
              <w:rPr>
                <w:color w:val="333333"/>
              </w:rPr>
              <w:t>WADL</w:t>
            </w:r>
          </w:p>
        </w:tc>
        <w:tc>
          <w:tcPr>
            <w:tcW w:w="1800" w:type="dxa"/>
            <w:noWrap/>
            <w:vAlign w:val="bottom"/>
            <w:hideMark/>
          </w:tcPr>
          <w:p w:rsidR="00AE0D73" w:rsidRPr="00ED303C" w:rsidP="00593243" w14:paraId="63D194E3" w14:textId="77777777">
            <w:pPr>
              <w:jc w:val="center"/>
            </w:pPr>
            <w:r>
              <w:rPr>
                <w:color w:val="000000"/>
              </w:rPr>
              <w:t>4,610,065</w:t>
            </w:r>
          </w:p>
        </w:tc>
        <w:tc>
          <w:tcPr>
            <w:tcW w:w="1900" w:type="dxa"/>
            <w:noWrap/>
            <w:vAlign w:val="bottom"/>
            <w:hideMark/>
          </w:tcPr>
          <w:p w:rsidR="00AE0D73" w:rsidRPr="00ED303C" w:rsidP="00593243" w14:paraId="7A49B705" w14:textId="77777777">
            <w:pPr>
              <w:jc w:val="center"/>
            </w:pPr>
            <w:r>
              <w:rPr>
                <w:color w:val="000000"/>
              </w:rPr>
              <w:t>4,606,521</w:t>
            </w:r>
          </w:p>
        </w:tc>
        <w:tc>
          <w:tcPr>
            <w:tcW w:w="1885" w:type="dxa"/>
            <w:noWrap/>
            <w:vAlign w:val="bottom"/>
            <w:hideMark/>
          </w:tcPr>
          <w:p w:rsidR="00AE0D73" w:rsidRPr="00ED303C" w:rsidP="00593243" w14:paraId="78FF2835" w14:textId="77777777">
            <w:pPr>
              <w:jc w:val="center"/>
              <w:rPr>
                <w:color w:val="333333"/>
              </w:rPr>
            </w:pPr>
            <w:r>
              <w:rPr>
                <w:color w:val="333333"/>
              </w:rPr>
              <w:t xml:space="preserve"> $          38,833 </w:t>
            </w:r>
          </w:p>
        </w:tc>
      </w:tr>
      <w:tr w14:paraId="103F1E65" w14:textId="77777777" w:rsidTr="00593243">
        <w:tblPrEx>
          <w:tblW w:w="8545" w:type="dxa"/>
          <w:tblLook w:val="04A0"/>
        </w:tblPrEx>
        <w:trPr>
          <w:trHeight w:val="390"/>
        </w:trPr>
        <w:tc>
          <w:tcPr>
            <w:tcW w:w="1360" w:type="dxa"/>
            <w:noWrap/>
            <w:vAlign w:val="bottom"/>
            <w:hideMark/>
          </w:tcPr>
          <w:p w:rsidR="00AE0D73" w:rsidRPr="00ED303C" w:rsidP="00593243" w14:paraId="477DC251" w14:textId="77777777">
            <w:pPr>
              <w:jc w:val="center"/>
              <w:rPr>
                <w:color w:val="333333"/>
              </w:rPr>
            </w:pPr>
            <w:r>
              <w:rPr>
                <w:color w:val="333333"/>
              </w:rPr>
              <w:t>589</w:t>
            </w:r>
          </w:p>
        </w:tc>
        <w:tc>
          <w:tcPr>
            <w:tcW w:w="1600" w:type="dxa"/>
            <w:noWrap/>
            <w:vAlign w:val="bottom"/>
            <w:hideMark/>
          </w:tcPr>
          <w:p w:rsidR="00AE0D73" w:rsidRPr="00ED303C" w:rsidP="00593243" w14:paraId="3E9487C0" w14:textId="77777777">
            <w:pPr>
              <w:jc w:val="center"/>
              <w:rPr>
                <w:color w:val="333333"/>
              </w:rPr>
            </w:pPr>
            <w:r>
              <w:rPr>
                <w:color w:val="333333"/>
              </w:rPr>
              <w:t>WAFB</w:t>
            </w:r>
          </w:p>
        </w:tc>
        <w:tc>
          <w:tcPr>
            <w:tcW w:w="1800" w:type="dxa"/>
            <w:noWrap/>
            <w:vAlign w:val="bottom"/>
            <w:hideMark/>
          </w:tcPr>
          <w:p w:rsidR="00AE0D73" w:rsidRPr="00ED303C" w:rsidP="00593243" w14:paraId="6328A0EC" w14:textId="77777777">
            <w:pPr>
              <w:jc w:val="center"/>
            </w:pPr>
            <w:r>
              <w:rPr>
                <w:color w:val="000000"/>
              </w:rPr>
              <w:t>1,857,882</w:t>
            </w:r>
          </w:p>
        </w:tc>
        <w:tc>
          <w:tcPr>
            <w:tcW w:w="1900" w:type="dxa"/>
            <w:noWrap/>
            <w:vAlign w:val="bottom"/>
            <w:hideMark/>
          </w:tcPr>
          <w:p w:rsidR="00AE0D73" w:rsidRPr="00ED303C" w:rsidP="00593243" w14:paraId="28B26536" w14:textId="77777777">
            <w:pPr>
              <w:jc w:val="center"/>
            </w:pPr>
            <w:r>
              <w:rPr>
                <w:color w:val="000000"/>
              </w:rPr>
              <w:t>1,857,418</w:t>
            </w:r>
          </w:p>
        </w:tc>
        <w:tc>
          <w:tcPr>
            <w:tcW w:w="1885" w:type="dxa"/>
            <w:noWrap/>
            <w:vAlign w:val="bottom"/>
            <w:hideMark/>
          </w:tcPr>
          <w:p w:rsidR="00AE0D73" w:rsidRPr="00ED303C" w:rsidP="00593243" w14:paraId="5EE19C89" w14:textId="77777777">
            <w:pPr>
              <w:jc w:val="center"/>
              <w:rPr>
                <w:color w:val="333333"/>
              </w:rPr>
            </w:pPr>
            <w:r>
              <w:rPr>
                <w:color w:val="333333"/>
              </w:rPr>
              <w:t xml:space="preserve"> $          15,658 </w:t>
            </w:r>
          </w:p>
        </w:tc>
      </w:tr>
      <w:tr w14:paraId="113E3F15" w14:textId="77777777" w:rsidTr="00593243">
        <w:tblPrEx>
          <w:tblW w:w="8545" w:type="dxa"/>
          <w:tblLook w:val="04A0"/>
        </w:tblPrEx>
        <w:trPr>
          <w:trHeight w:val="390"/>
        </w:trPr>
        <w:tc>
          <w:tcPr>
            <w:tcW w:w="1360" w:type="dxa"/>
            <w:noWrap/>
            <w:vAlign w:val="bottom"/>
            <w:hideMark/>
          </w:tcPr>
          <w:p w:rsidR="00AE0D73" w:rsidRPr="00ED303C" w:rsidP="00593243" w14:paraId="607DCE60" w14:textId="77777777">
            <w:pPr>
              <w:jc w:val="center"/>
              <w:rPr>
                <w:color w:val="333333"/>
              </w:rPr>
            </w:pPr>
            <w:r>
              <w:rPr>
                <w:color w:val="333333"/>
              </w:rPr>
              <w:t>591</w:t>
            </w:r>
          </w:p>
        </w:tc>
        <w:tc>
          <w:tcPr>
            <w:tcW w:w="1600" w:type="dxa"/>
            <w:noWrap/>
            <w:vAlign w:val="bottom"/>
            <w:hideMark/>
          </w:tcPr>
          <w:p w:rsidR="00AE0D73" w:rsidRPr="00ED303C" w:rsidP="00593243" w14:paraId="55630FDE" w14:textId="77777777">
            <w:pPr>
              <w:jc w:val="center"/>
              <w:rPr>
                <w:color w:val="333333"/>
              </w:rPr>
            </w:pPr>
            <w:r>
              <w:rPr>
                <w:color w:val="333333"/>
              </w:rPr>
              <w:t>WAFF</w:t>
            </w:r>
          </w:p>
        </w:tc>
        <w:tc>
          <w:tcPr>
            <w:tcW w:w="1800" w:type="dxa"/>
            <w:noWrap/>
            <w:vAlign w:val="bottom"/>
            <w:hideMark/>
          </w:tcPr>
          <w:p w:rsidR="00AE0D73" w:rsidRPr="00ED303C" w:rsidP="00593243" w14:paraId="54648D11" w14:textId="77777777">
            <w:pPr>
              <w:jc w:val="center"/>
            </w:pPr>
            <w:r>
              <w:rPr>
                <w:color w:val="000000"/>
              </w:rPr>
              <w:t>1,527,517</w:t>
            </w:r>
          </w:p>
        </w:tc>
        <w:tc>
          <w:tcPr>
            <w:tcW w:w="1900" w:type="dxa"/>
            <w:noWrap/>
            <w:vAlign w:val="bottom"/>
            <w:hideMark/>
          </w:tcPr>
          <w:p w:rsidR="00AE0D73" w:rsidRPr="00ED303C" w:rsidP="00593243" w14:paraId="3084A1B7" w14:textId="77777777">
            <w:pPr>
              <w:jc w:val="center"/>
            </w:pPr>
            <w:r>
              <w:rPr>
                <w:color w:val="000000"/>
              </w:rPr>
              <w:t>1,456,436</w:t>
            </w:r>
          </w:p>
        </w:tc>
        <w:tc>
          <w:tcPr>
            <w:tcW w:w="1885" w:type="dxa"/>
            <w:noWrap/>
            <w:vAlign w:val="bottom"/>
            <w:hideMark/>
          </w:tcPr>
          <w:p w:rsidR="00AE0D73" w:rsidRPr="00ED303C" w:rsidP="00593243" w14:paraId="6B3CA978" w14:textId="77777777">
            <w:pPr>
              <w:jc w:val="center"/>
              <w:rPr>
                <w:color w:val="333333"/>
              </w:rPr>
            </w:pPr>
            <w:r>
              <w:rPr>
                <w:color w:val="333333"/>
              </w:rPr>
              <w:t xml:space="preserve"> $          12,278 </w:t>
            </w:r>
          </w:p>
        </w:tc>
      </w:tr>
      <w:tr w14:paraId="5178B991" w14:textId="77777777" w:rsidTr="00593243">
        <w:tblPrEx>
          <w:tblW w:w="8545" w:type="dxa"/>
          <w:tblLook w:val="04A0"/>
        </w:tblPrEx>
        <w:trPr>
          <w:trHeight w:val="390"/>
        </w:trPr>
        <w:tc>
          <w:tcPr>
            <w:tcW w:w="1360" w:type="dxa"/>
            <w:noWrap/>
            <w:vAlign w:val="bottom"/>
            <w:hideMark/>
          </w:tcPr>
          <w:p w:rsidR="00AE0D73" w:rsidRPr="00ED303C" w:rsidP="00593243" w14:paraId="1C06BE0E" w14:textId="77777777">
            <w:pPr>
              <w:jc w:val="center"/>
              <w:rPr>
                <w:color w:val="333333"/>
              </w:rPr>
            </w:pPr>
            <w:r>
              <w:rPr>
                <w:color w:val="333333"/>
              </w:rPr>
              <w:t>70689</w:t>
            </w:r>
          </w:p>
        </w:tc>
        <w:tc>
          <w:tcPr>
            <w:tcW w:w="1600" w:type="dxa"/>
            <w:noWrap/>
            <w:vAlign w:val="bottom"/>
            <w:hideMark/>
          </w:tcPr>
          <w:p w:rsidR="00AE0D73" w:rsidRPr="00ED303C" w:rsidP="00593243" w14:paraId="49B5E61E" w14:textId="77777777">
            <w:pPr>
              <w:jc w:val="center"/>
              <w:rPr>
                <w:color w:val="333333"/>
              </w:rPr>
            </w:pPr>
            <w:r>
              <w:rPr>
                <w:color w:val="333333"/>
              </w:rPr>
              <w:t>WAGA-TV</w:t>
            </w:r>
          </w:p>
        </w:tc>
        <w:tc>
          <w:tcPr>
            <w:tcW w:w="1800" w:type="dxa"/>
            <w:noWrap/>
            <w:vAlign w:val="bottom"/>
            <w:hideMark/>
          </w:tcPr>
          <w:p w:rsidR="00AE0D73" w:rsidRPr="00ED303C" w:rsidP="00593243" w14:paraId="6249EE3B" w14:textId="77777777">
            <w:pPr>
              <w:jc w:val="center"/>
            </w:pPr>
            <w:r>
              <w:rPr>
                <w:color w:val="000000"/>
              </w:rPr>
              <w:t>6,000,355</w:t>
            </w:r>
          </w:p>
        </w:tc>
        <w:tc>
          <w:tcPr>
            <w:tcW w:w="1900" w:type="dxa"/>
            <w:noWrap/>
            <w:vAlign w:val="bottom"/>
            <w:hideMark/>
          </w:tcPr>
          <w:p w:rsidR="00AE0D73" w:rsidRPr="00ED303C" w:rsidP="00593243" w14:paraId="49452566" w14:textId="77777777">
            <w:pPr>
              <w:jc w:val="center"/>
            </w:pPr>
            <w:r>
              <w:rPr>
                <w:color w:val="000000"/>
              </w:rPr>
              <w:t>5,923,191</w:t>
            </w:r>
          </w:p>
        </w:tc>
        <w:tc>
          <w:tcPr>
            <w:tcW w:w="1885" w:type="dxa"/>
            <w:noWrap/>
            <w:vAlign w:val="bottom"/>
            <w:hideMark/>
          </w:tcPr>
          <w:p w:rsidR="00AE0D73" w:rsidRPr="00ED303C" w:rsidP="00593243" w14:paraId="7CB89D55" w14:textId="77777777">
            <w:pPr>
              <w:jc w:val="center"/>
              <w:rPr>
                <w:color w:val="333333"/>
              </w:rPr>
            </w:pPr>
            <w:r>
              <w:rPr>
                <w:color w:val="333333"/>
              </w:rPr>
              <w:t xml:space="preserve"> $          49,933 </w:t>
            </w:r>
          </w:p>
        </w:tc>
      </w:tr>
      <w:tr w14:paraId="1BEF1681" w14:textId="77777777" w:rsidTr="00593243">
        <w:tblPrEx>
          <w:tblW w:w="8545" w:type="dxa"/>
          <w:tblLook w:val="04A0"/>
        </w:tblPrEx>
        <w:trPr>
          <w:trHeight w:val="390"/>
        </w:trPr>
        <w:tc>
          <w:tcPr>
            <w:tcW w:w="1360" w:type="dxa"/>
            <w:noWrap/>
            <w:vAlign w:val="bottom"/>
            <w:hideMark/>
          </w:tcPr>
          <w:p w:rsidR="00AE0D73" w:rsidRPr="00ED303C" w:rsidP="00593243" w14:paraId="1F73DAE7" w14:textId="77777777">
            <w:pPr>
              <w:jc w:val="center"/>
              <w:rPr>
                <w:color w:val="333333"/>
              </w:rPr>
            </w:pPr>
            <w:r>
              <w:rPr>
                <w:color w:val="333333"/>
              </w:rPr>
              <w:t>48305</w:t>
            </w:r>
          </w:p>
        </w:tc>
        <w:tc>
          <w:tcPr>
            <w:tcW w:w="1600" w:type="dxa"/>
            <w:noWrap/>
            <w:vAlign w:val="bottom"/>
            <w:hideMark/>
          </w:tcPr>
          <w:p w:rsidR="00AE0D73" w:rsidRPr="00ED303C" w:rsidP="00593243" w14:paraId="3AA1809F" w14:textId="77777777">
            <w:pPr>
              <w:jc w:val="center"/>
              <w:rPr>
                <w:color w:val="333333"/>
              </w:rPr>
            </w:pPr>
            <w:r>
              <w:rPr>
                <w:color w:val="333333"/>
              </w:rPr>
              <w:t>WAGM-TV</w:t>
            </w:r>
          </w:p>
        </w:tc>
        <w:tc>
          <w:tcPr>
            <w:tcW w:w="1800" w:type="dxa"/>
            <w:noWrap/>
            <w:vAlign w:val="bottom"/>
            <w:hideMark/>
          </w:tcPr>
          <w:p w:rsidR="00AE0D73" w:rsidRPr="00ED303C" w:rsidP="00593243" w14:paraId="60D03026" w14:textId="77777777">
            <w:pPr>
              <w:jc w:val="center"/>
            </w:pPr>
            <w:r>
              <w:rPr>
                <w:color w:val="000000"/>
              </w:rPr>
              <w:t>64,721</w:t>
            </w:r>
          </w:p>
        </w:tc>
        <w:tc>
          <w:tcPr>
            <w:tcW w:w="1900" w:type="dxa"/>
            <w:noWrap/>
            <w:vAlign w:val="bottom"/>
            <w:hideMark/>
          </w:tcPr>
          <w:p w:rsidR="00AE0D73" w:rsidRPr="00ED303C" w:rsidP="00593243" w14:paraId="2DD3FA39" w14:textId="77777777">
            <w:pPr>
              <w:jc w:val="center"/>
            </w:pPr>
            <w:r>
              <w:rPr>
                <w:color w:val="000000"/>
              </w:rPr>
              <w:t>63,331</w:t>
            </w:r>
          </w:p>
        </w:tc>
        <w:tc>
          <w:tcPr>
            <w:tcW w:w="1885" w:type="dxa"/>
            <w:noWrap/>
            <w:vAlign w:val="bottom"/>
            <w:hideMark/>
          </w:tcPr>
          <w:p w:rsidR="00AE0D73" w:rsidRPr="00ED303C" w:rsidP="00593243" w14:paraId="38331D12" w14:textId="77777777">
            <w:pPr>
              <w:jc w:val="center"/>
              <w:rPr>
                <w:color w:val="333333"/>
              </w:rPr>
            </w:pPr>
            <w:r>
              <w:rPr>
                <w:color w:val="333333"/>
              </w:rPr>
              <w:t xml:space="preserve"> $               534 </w:t>
            </w:r>
          </w:p>
        </w:tc>
      </w:tr>
      <w:tr w14:paraId="4527311C" w14:textId="77777777" w:rsidTr="00593243">
        <w:tblPrEx>
          <w:tblW w:w="8545" w:type="dxa"/>
          <w:tblLook w:val="04A0"/>
        </w:tblPrEx>
        <w:trPr>
          <w:trHeight w:val="390"/>
        </w:trPr>
        <w:tc>
          <w:tcPr>
            <w:tcW w:w="1360" w:type="dxa"/>
            <w:noWrap/>
            <w:vAlign w:val="bottom"/>
            <w:hideMark/>
          </w:tcPr>
          <w:p w:rsidR="00AE0D73" w:rsidRPr="00ED303C" w:rsidP="00593243" w14:paraId="3E3F19F8" w14:textId="77777777">
            <w:pPr>
              <w:jc w:val="center"/>
              <w:rPr>
                <w:color w:val="333333"/>
              </w:rPr>
            </w:pPr>
            <w:r>
              <w:rPr>
                <w:color w:val="333333"/>
              </w:rPr>
              <w:t>37809</w:t>
            </w:r>
          </w:p>
        </w:tc>
        <w:tc>
          <w:tcPr>
            <w:tcW w:w="1600" w:type="dxa"/>
            <w:noWrap/>
            <w:vAlign w:val="bottom"/>
            <w:hideMark/>
          </w:tcPr>
          <w:p w:rsidR="00AE0D73" w:rsidRPr="00ED303C" w:rsidP="00593243" w14:paraId="15D42766" w14:textId="77777777">
            <w:pPr>
              <w:jc w:val="center"/>
              <w:rPr>
                <w:color w:val="333333"/>
              </w:rPr>
            </w:pPr>
            <w:r>
              <w:rPr>
                <w:color w:val="333333"/>
              </w:rPr>
              <w:t>WAGV</w:t>
            </w:r>
          </w:p>
        </w:tc>
        <w:tc>
          <w:tcPr>
            <w:tcW w:w="1800" w:type="dxa"/>
            <w:noWrap/>
            <w:vAlign w:val="bottom"/>
            <w:hideMark/>
          </w:tcPr>
          <w:p w:rsidR="00AE0D73" w:rsidRPr="00ED303C" w:rsidP="00593243" w14:paraId="06F8218A" w14:textId="77777777">
            <w:pPr>
              <w:jc w:val="center"/>
            </w:pPr>
            <w:r>
              <w:rPr>
                <w:color w:val="000000"/>
              </w:rPr>
              <w:t>1,313,257</w:t>
            </w:r>
          </w:p>
        </w:tc>
        <w:tc>
          <w:tcPr>
            <w:tcW w:w="1900" w:type="dxa"/>
            <w:noWrap/>
            <w:vAlign w:val="bottom"/>
            <w:hideMark/>
          </w:tcPr>
          <w:p w:rsidR="00AE0D73" w:rsidRPr="00ED303C" w:rsidP="00593243" w14:paraId="782B686C" w14:textId="77777777">
            <w:pPr>
              <w:jc w:val="center"/>
            </w:pPr>
            <w:r>
              <w:rPr>
                <w:color w:val="000000"/>
              </w:rPr>
              <w:t>1,159,076</w:t>
            </w:r>
          </w:p>
        </w:tc>
        <w:tc>
          <w:tcPr>
            <w:tcW w:w="1885" w:type="dxa"/>
            <w:noWrap/>
            <w:vAlign w:val="bottom"/>
            <w:hideMark/>
          </w:tcPr>
          <w:p w:rsidR="00AE0D73" w:rsidRPr="00ED303C" w:rsidP="00593243" w14:paraId="3451E767" w14:textId="77777777">
            <w:pPr>
              <w:jc w:val="center"/>
              <w:rPr>
                <w:color w:val="333333"/>
              </w:rPr>
            </w:pPr>
            <w:r>
              <w:rPr>
                <w:color w:val="333333"/>
              </w:rPr>
              <w:t xml:space="preserve"> $            9,771 </w:t>
            </w:r>
          </w:p>
        </w:tc>
      </w:tr>
      <w:tr w14:paraId="54021C13" w14:textId="77777777" w:rsidTr="00593243">
        <w:tblPrEx>
          <w:tblW w:w="8545" w:type="dxa"/>
          <w:tblLook w:val="04A0"/>
        </w:tblPrEx>
        <w:trPr>
          <w:trHeight w:val="390"/>
        </w:trPr>
        <w:tc>
          <w:tcPr>
            <w:tcW w:w="1360" w:type="dxa"/>
            <w:noWrap/>
            <w:vAlign w:val="bottom"/>
            <w:hideMark/>
          </w:tcPr>
          <w:p w:rsidR="00AE0D73" w:rsidRPr="00ED303C" w:rsidP="00593243" w14:paraId="0B93DF15" w14:textId="77777777">
            <w:pPr>
              <w:jc w:val="center"/>
              <w:rPr>
                <w:color w:val="333333"/>
              </w:rPr>
            </w:pPr>
            <w:r>
              <w:rPr>
                <w:color w:val="333333"/>
              </w:rPr>
              <w:t>706</w:t>
            </w:r>
          </w:p>
        </w:tc>
        <w:tc>
          <w:tcPr>
            <w:tcW w:w="1600" w:type="dxa"/>
            <w:noWrap/>
            <w:vAlign w:val="bottom"/>
            <w:hideMark/>
          </w:tcPr>
          <w:p w:rsidR="00AE0D73" w:rsidRPr="00ED303C" w:rsidP="00593243" w14:paraId="42E1EF49" w14:textId="77777777">
            <w:pPr>
              <w:jc w:val="center"/>
              <w:rPr>
                <w:color w:val="333333"/>
              </w:rPr>
            </w:pPr>
            <w:r>
              <w:rPr>
                <w:color w:val="333333"/>
              </w:rPr>
              <w:t>WAIQ</w:t>
            </w:r>
          </w:p>
        </w:tc>
        <w:tc>
          <w:tcPr>
            <w:tcW w:w="1800" w:type="dxa"/>
            <w:noWrap/>
            <w:vAlign w:val="bottom"/>
            <w:hideMark/>
          </w:tcPr>
          <w:p w:rsidR="00AE0D73" w:rsidRPr="00ED303C" w:rsidP="00593243" w14:paraId="70A5A85F" w14:textId="77777777">
            <w:pPr>
              <w:jc w:val="center"/>
            </w:pPr>
            <w:r>
              <w:rPr>
                <w:color w:val="000000"/>
              </w:rPr>
              <w:t>611,733</w:t>
            </w:r>
          </w:p>
        </w:tc>
        <w:tc>
          <w:tcPr>
            <w:tcW w:w="1900" w:type="dxa"/>
            <w:noWrap/>
            <w:vAlign w:val="bottom"/>
            <w:hideMark/>
          </w:tcPr>
          <w:p w:rsidR="00AE0D73" w:rsidRPr="00ED303C" w:rsidP="00593243" w14:paraId="1E393116" w14:textId="77777777">
            <w:pPr>
              <w:jc w:val="center"/>
            </w:pPr>
            <w:r>
              <w:rPr>
                <w:color w:val="000000"/>
              </w:rPr>
              <w:t>609,794</w:t>
            </w:r>
          </w:p>
        </w:tc>
        <w:tc>
          <w:tcPr>
            <w:tcW w:w="1885" w:type="dxa"/>
            <w:noWrap/>
            <w:vAlign w:val="bottom"/>
            <w:hideMark/>
          </w:tcPr>
          <w:p w:rsidR="00AE0D73" w:rsidRPr="00ED303C" w:rsidP="00593243" w14:paraId="131CD41D" w14:textId="77777777">
            <w:pPr>
              <w:jc w:val="center"/>
              <w:rPr>
                <w:color w:val="333333"/>
              </w:rPr>
            </w:pPr>
            <w:r>
              <w:rPr>
                <w:color w:val="333333"/>
              </w:rPr>
              <w:t xml:space="preserve"> $            5,141 </w:t>
            </w:r>
          </w:p>
        </w:tc>
      </w:tr>
      <w:tr w14:paraId="313D9046" w14:textId="77777777" w:rsidTr="00593243">
        <w:tblPrEx>
          <w:tblW w:w="8545" w:type="dxa"/>
          <w:tblLook w:val="04A0"/>
        </w:tblPrEx>
        <w:trPr>
          <w:trHeight w:val="390"/>
        </w:trPr>
        <w:tc>
          <w:tcPr>
            <w:tcW w:w="1360" w:type="dxa"/>
            <w:noWrap/>
            <w:vAlign w:val="bottom"/>
            <w:hideMark/>
          </w:tcPr>
          <w:p w:rsidR="00AE0D73" w:rsidRPr="00ED303C" w:rsidP="00593243" w14:paraId="6FFBDFF0" w14:textId="77777777">
            <w:pPr>
              <w:jc w:val="center"/>
              <w:rPr>
                <w:color w:val="333333"/>
              </w:rPr>
            </w:pPr>
            <w:r>
              <w:rPr>
                <w:color w:val="333333"/>
              </w:rPr>
              <w:t>701</w:t>
            </w:r>
          </w:p>
        </w:tc>
        <w:tc>
          <w:tcPr>
            <w:tcW w:w="1600" w:type="dxa"/>
            <w:noWrap/>
            <w:vAlign w:val="bottom"/>
            <w:hideMark/>
          </w:tcPr>
          <w:p w:rsidR="00AE0D73" w:rsidRPr="00ED303C" w:rsidP="00593243" w14:paraId="2CCAEEA1" w14:textId="77777777">
            <w:pPr>
              <w:jc w:val="center"/>
              <w:rPr>
                <w:color w:val="333333"/>
              </w:rPr>
            </w:pPr>
            <w:r>
              <w:rPr>
                <w:color w:val="333333"/>
              </w:rPr>
              <w:t>WAKA</w:t>
            </w:r>
          </w:p>
        </w:tc>
        <w:tc>
          <w:tcPr>
            <w:tcW w:w="1800" w:type="dxa"/>
            <w:noWrap/>
            <w:vAlign w:val="bottom"/>
            <w:hideMark/>
          </w:tcPr>
          <w:p w:rsidR="00AE0D73" w:rsidRPr="00ED303C" w:rsidP="00593243" w14:paraId="00315475" w14:textId="77777777">
            <w:pPr>
              <w:jc w:val="center"/>
            </w:pPr>
            <w:r>
              <w:rPr>
                <w:color w:val="000000"/>
              </w:rPr>
              <w:t>799,637</w:t>
            </w:r>
          </w:p>
        </w:tc>
        <w:tc>
          <w:tcPr>
            <w:tcW w:w="1900" w:type="dxa"/>
            <w:noWrap/>
            <w:vAlign w:val="bottom"/>
            <w:hideMark/>
          </w:tcPr>
          <w:p w:rsidR="00AE0D73" w:rsidRPr="00ED303C" w:rsidP="00593243" w14:paraId="7F81C84B" w14:textId="77777777">
            <w:pPr>
              <w:jc w:val="center"/>
            </w:pPr>
            <w:r>
              <w:rPr>
                <w:color w:val="000000"/>
              </w:rPr>
              <w:t>793,645</w:t>
            </w:r>
          </w:p>
        </w:tc>
        <w:tc>
          <w:tcPr>
            <w:tcW w:w="1885" w:type="dxa"/>
            <w:noWrap/>
            <w:vAlign w:val="bottom"/>
            <w:hideMark/>
          </w:tcPr>
          <w:p w:rsidR="00AE0D73" w:rsidRPr="00ED303C" w:rsidP="00593243" w14:paraId="30EDE381" w14:textId="77777777">
            <w:pPr>
              <w:jc w:val="center"/>
              <w:rPr>
                <w:color w:val="333333"/>
              </w:rPr>
            </w:pPr>
            <w:r>
              <w:rPr>
                <w:color w:val="333333"/>
              </w:rPr>
              <w:t xml:space="preserve"> $            6,690 </w:t>
            </w:r>
          </w:p>
        </w:tc>
      </w:tr>
      <w:tr w14:paraId="735C9E6D" w14:textId="77777777" w:rsidTr="00593243">
        <w:tblPrEx>
          <w:tblW w:w="8545" w:type="dxa"/>
          <w:tblLook w:val="04A0"/>
        </w:tblPrEx>
        <w:trPr>
          <w:trHeight w:val="390"/>
        </w:trPr>
        <w:tc>
          <w:tcPr>
            <w:tcW w:w="1360" w:type="dxa"/>
            <w:noWrap/>
            <w:vAlign w:val="bottom"/>
            <w:hideMark/>
          </w:tcPr>
          <w:p w:rsidR="00AE0D73" w:rsidRPr="00ED303C" w:rsidP="00593243" w14:paraId="21D4A10D" w14:textId="77777777">
            <w:pPr>
              <w:jc w:val="center"/>
              <w:rPr>
                <w:color w:val="333333"/>
              </w:rPr>
            </w:pPr>
            <w:r>
              <w:rPr>
                <w:color w:val="333333"/>
              </w:rPr>
              <w:t>4143</w:t>
            </w:r>
          </w:p>
        </w:tc>
        <w:tc>
          <w:tcPr>
            <w:tcW w:w="1600" w:type="dxa"/>
            <w:noWrap/>
            <w:vAlign w:val="bottom"/>
            <w:hideMark/>
          </w:tcPr>
          <w:p w:rsidR="00AE0D73" w:rsidRPr="00ED303C" w:rsidP="00593243" w14:paraId="75333E78" w14:textId="77777777">
            <w:pPr>
              <w:jc w:val="center"/>
              <w:rPr>
                <w:color w:val="333333"/>
              </w:rPr>
            </w:pPr>
            <w:r>
              <w:rPr>
                <w:color w:val="333333"/>
              </w:rPr>
              <w:t>WALA-TV</w:t>
            </w:r>
          </w:p>
        </w:tc>
        <w:tc>
          <w:tcPr>
            <w:tcW w:w="1800" w:type="dxa"/>
            <w:noWrap/>
            <w:vAlign w:val="bottom"/>
            <w:hideMark/>
          </w:tcPr>
          <w:p w:rsidR="00AE0D73" w:rsidRPr="00ED303C" w:rsidP="00593243" w14:paraId="49F07E20" w14:textId="77777777">
            <w:pPr>
              <w:jc w:val="center"/>
            </w:pPr>
            <w:r>
              <w:rPr>
                <w:color w:val="000000"/>
              </w:rPr>
              <w:t>1,320,419</w:t>
            </w:r>
          </w:p>
        </w:tc>
        <w:tc>
          <w:tcPr>
            <w:tcW w:w="1900" w:type="dxa"/>
            <w:noWrap/>
            <w:vAlign w:val="bottom"/>
            <w:hideMark/>
          </w:tcPr>
          <w:p w:rsidR="00AE0D73" w:rsidRPr="00ED303C" w:rsidP="00593243" w14:paraId="2A236745" w14:textId="77777777">
            <w:pPr>
              <w:jc w:val="center"/>
            </w:pPr>
            <w:r>
              <w:rPr>
                <w:color w:val="000000"/>
              </w:rPr>
              <w:t>1,318,127</w:t>
            </w:r>
          </w:p>
        </w:tc>
        <w:tc>
          <w:tcPr>
            <w:tcW w:w="1885" w:type="dxa"/>
            <w:noWrap/>
            <w:vAlign w:val="bottom"/>
            <w:hideMark/>
          </w:tcPr>
          <w:p w:rsidR="00AE0D73" w:rsidRPr="00ED303C" w:rsidP="00593243" w14:paraId="2B3D8D25" w14:textId="77777777">
            <w:pPr>
              <w:jc w:val="center"/>
              <w:rPr>
                <w:color w:val="333333"/>
              </w:rPr>
            </w:pPr>
            <w:r>
              <w:rPr>
                <w:color w:val="333333"/>
              </w:rPr>
              <w:t xml:space="preserve"> $          11,112 </w:t>
            </w:r>
          </w:p>
        </w:tc>
      </w:tr>
      <w:tr w14:paraId="420A7D96" w14:textId="77777777" w:rsidTr="00593243">
        <w:tblPrEx>
          <w:tblW w:w="8545" w:type="dxa"/>
          <w:tblLook w:val="04A0"/>
        </w:tblPrEx>
        <w:trPr>
          <w:trHeight w:val="390"/>
        </w:trPr>
        <w:tc>
          <w:tcPr>
            <w:tcW w:w="1360" w:type="dxa"/>
            <w:noWrap/>
            <w:vAlign w:val="bottom"/>
            <w:hideMark/>
          </w:tcPr>
          <w:p w:rsidR="00AE0D73" w:rsidRPr="00ED303C" w:rsidP="00593243" w14:paraId="4336C192" w14:textId="77777777">
            <w:pPr>
              <w:jc w:val="center"/>
              <w:rPr>
                <w:color w:val="333333"/>
              </w:rPr>
            </w:pPr>
            <w:r>
              <w:rPr>
                <w:color w:val="333333"/>
              </w:rPr>
              <w:t>70713</w:t>
            </w:r>
          </w:p>
        </w:tc>
        <w:tc>
          <w:tcPr>
            <w:tcW w:w="1600" w:type="dxa"/>
            <w:noWrap/>
            <w:vAlign w:val="bottom"/>
            <w:hideMark/>
          </w:tcPr>
          <w:p w:rsidR="00AE0D73" w:rsidRPr="00ED303C" w:rsidP="00593243" w14:paraId="26ACCF30" w14:textId="77777777">
            <w:pPr>
              <w:jc w:val="center"/>
              <w:rPr>
                <w:color w:val="333333"/>
              </w:rPr>
            </w:pPr>
            <w:r>
              <w:rPr>
                <w:color w:val="333333"/>
              </w:rPr>
              <w:t>WALB</w:t>
            </w:r>
          </w:p>
        </w:tc>
        <w:tc>
          <w:tcPr>
            <w:tcW w:w="1800" w:type="dxa"/>
            <w:noWrap/>
            <w:vAlign w:val="bottom"/>
            <w:hideMark/>
          </w:tcPr>
          <w:p w:rsidR="00AE0D73" w:rsidRPr="00ED303C" w:rsidP="00593243" w14:paraId="4E953369" w14:textId="77777777">
            <w:pPr>
              <w:jc w:val="center"/>
            </w:pPr>
            <w:r>
              <w:rPr>
                <w:color w:val="000000"/>
              </w:rPr>
              <w:t>773,899</w:t>
            </w:r>
          </w:p>
        </w:tc>
        <w:tc>
          <w:tcPr>
            <w:tcW w:w="1900" w:type="dxa"/>
            <w:noWrap/>
            <w:vAlign w:val="bottom"/>
            <w:hideMark/>
          </w:tcPr>
          <w:p w:rsidR="00AE0D73" w:rsidRPr="00ED303C" w:rsidP="00593243" w14:paraId="4CE22E37" w14:textId="77777777">
            <w:pPr>
              <w:jc w:val="center"/>
            </w:pPr>
            <w:r>
              <w:rPr>
                <w:color w:val="000000"/>
              </w:rPr>
              <w:t>772,467</w:t>
            </w:r>
          </w:p>
        </w:tc>
        <w:tc>
          <w:tcPr>
            <w:tcW w:w="1885" w:type="dxa"/>
            <w:noWrap/>
            <w:vAlign w:val="bottom"/>
            <w:hideMark/>
          </w:tcPr>
          <w:p w:rsidR="00AE0D73" w:rsidRPr="00ED303C" w:rsidP="00593243" w14:paraId="1C13E37A" w14:textId="77777777">
            <w:pPr>
              <w:jc w:val="center"/>
              <w:rPr>
                <w:color w:val="333333"/>
              </w:rPr>
            </w:pPr>
            <w:r>
              <w:rPr>
                <w:color w:val="333333"/>
              </w:rPr>
              <w:t xml:space="preserve"> $            6,512 </w:t>
            </w:r>
          </w:p>
        </w:tc>
      </w:tr>
      <w:tr w14:paraId="0BC6146A" w14:textId="77777777" w:rsidTr="00593243">
        <w:tblPrEx>
          <w:tblW w:w="8545" w:type="dxa"/>
          <w:tblLook w:val="04A0"/>
        </w:tblPrEx>
        <w:trPr>
          <w:trHeight w:val="390"/>
        </w:trPr>
        <w:tc>
          <w:tcPr>
            <w:tcW w:w="1360" w:type="dxa"/>
            <w:noWrap/>
            <w:vAlign w:val="bottom"/>
            <w:hideMark/>
          </w:tcPr>
          <w:p w:rsidR="00AE0D73" w:rsidRPr="00ED303C" w:rsidP="00593243" w14:paraId="2780BB29" w14:textId="77777777">
            <w:pPr>
              <w:jc w:val="center"/>
              <w:rPr>
                <w:color w:val="333333"/>
              </w:rPr>
            </w:pPr>
            <w:r>
              <w:rPr>
                <w:color w:val="333333"/>
              </w:rPr>
              <w:t>60536</w:t>
            </w:r>
          </w:p>
        </w:tc>
        <w:tc>
          <w:tcPr>
            <w:tcW w:w="1600" w:type="dxa"/>
            <w:noWrap/>
            <w:vAlign w:val="bottom"/>
            <w:hideMark/>
          </w:tcPr>
          <w:p w:rsidR="00AE0D73" w:rsidRPr="00ED303C" w:rsidP="00593243" w14:paraId="1098DB4E" w14:textId="77777777">
            <w:pPr>
              <w:jc w:val="center"/>
              <w:rPr>
                <w:color w:val="333333"/>
              </w:rPr>
            </w:pPr>
            <w:r>
              <w:rPr>
                <w:color w:val="333333"/>
              </w:rPr>
              <w:t>WAMI-DT</w:t>
            </w:r>
          </w:p>
        </w:tc>
        <w:tc>
          <w:tcPr>
            <w:tcW w:w="1800" w:type="dxa"/>
            <w:noWrap/>
            <w:vAlign w:val="bottom"/>
            <w:hideMark/>
          </w:tcPr>
          <w:p w:rsidR="00AE0D73" w:rsidRPr="00ED303C" w:rsidP="00593243" w14:paraId="5321F6C8" w14:textId="77777777">
            <w:pPr>
              <w:jc w:val="center"/>
            </w:pPr>
            <w:r>
              <w:rPr>
                <w:color w:val="000000"/>
              </w:rPr>
              <w:t>5,449,193</w:t>
            </w:r>
          </w:p>
        </w:tc>
        <w:tc>
          <w:tcPr>
            <w:tcW w:w="1900" w:type="dxa"/>
            <w:noWrap/>
            <w:vAlign w:val="bottom"/>
            <w:hideMark/>
          </w:tcPr>
          <w:p w:rsidR="00AE0D73" w:rsidRPr="00ED303C" w:rsidP="00593243" w14:paraId="59054061" w14:textId="77777777">
            <w:pPr>
              <w:jc w:val="center"/>
            </w:pPr>
            <w:r>
              <w:rPr>
                <w:color w:val="000000"/>
              </w:rPr>
              <w:t>5,449,193</w:t>
            </w:r>
          </w:p>
        </w:tc>
        <w:tc>
          <w:tcPr>
            <w:tcW w:w="1885" w:type="dxa"/>
            <w:noWrap/>
            <w:vAlign w:val="bottom"/>
            <w:hideMark/>
          </w:tcPr>
          <w:p w:rsidR="00AE0D73" w:rsidRPr="00ED303C" w:rsidP="00593243" w14:paraId="3983AE64" w14:textId="77777777">
            <w:pPr>
              <w:jc w:val="center"/>
              <w:rPr>
                <w:color w:val="333333"/>
              </w:rPr>
            </w:pPr>
            <w:r>
              <w:rPr>
                <w:color w:val="333333"/>
              </w:rPr>
              <w:t xml:space="preserve"> $          45,937 </w:t>
            </w:r>
          </w:p>
        </w:tc>
      </w:tr>
      <w:tr w14:paraId="354EB970" w14:textId="77777777" w:rsidTr="00593243">
        <w:tblPrEx>
          <w:tblW w:w="8545" w:type="dxa"/>
          <w:tblLook w:val="04A0"/>
        </w:tblPrEx>
        <w:trPr>
          <w:trHeight w:val="390"/>
        </w:trPr>
        <w:tc>
          <w:tcPr>
            <w:tcW w:w="1360" w:type="dxa"/>
            <w:noWrap/>
            <w:vAlign w:val="bottom"/>
            <w:hideMark/>
          </w:tcPr>
          <w:p w:rsidR="00AE0D73" w:rsidRPr="00ED303C" w:rsidP="00593243" w14:paraId="4909D111" w14:textId="77777777">
            <w:pPr>
              <w:jc w:val="center"/>
              <w:rPr>
                <w:color w:val="333333"/>
              </w:rPr>
            </w:pPr>
            <w:r>
              <w:rPr>
                <w:color w:val="333333"/>
              </w:rPr>
              <w:t>70852</w:t>
            </w:r>
          </w:p>
        </w:tc>
        <w:tc>
          <w:tcPr>
            <w:tcW w:w="1600" w:type="dxa"/>
            <w:noWrap/>
            <w:vAlign w:val="bottom"/>
            <w:hideMark/>
          </w:tcPr>
          <w:p w:rsidR="00AE0D73" w:rsidRPr="00ED303C" w:rsidP="00593243" w14:paraId="18A6599C" w14:textId="77777777">
            <w:pPr>
              <w:jc w:val="center"/>
              <w:rPr>
                <w:color w:val="333333"/>
              </w:rPr>
            </w:pPr>
            <w:r>
              <w:rPr>
                <w:color w:val="333333"/>
              </w:rPr>
              <w:t>WAND</w:t>
            </w:r>
          </w:p>
        </w:tc>
        <w:tc>
          <w:tcPr>
            <w:tcW w:w="1800" w:type="dxa"/>
            <w:noWrap/>
            <w:vAlign w:val="bottom"/>
            <w:hideMark/>
          </w:tcPr>
          <w:p w:rsidR="00AE0D73" w:rsidRPr="00ED303C" w:rsidP="00593243" w14:paraId="40C886BF" w14:textId="77777777">
            <w:pPr>
              <w:jc w:val="center"/>
            </w:pPr>
            <w:r>
              <w:rPr>
                <w:color w:val="000000"/>
              </w:rPr>
              <w:t>1,388,118</w:t>
            </w:r>
          </w:p>
        </w:tc>
        <w:tc>
          <w:tcPr>
            <w:tcW w:w="1900" w:type="dxa"/>
            <w:noWrap/>
            <w:vAlign w:val="bottom"/>
            <w:hideMark/>
          </w:tcPr>
          <w:p w:rsidR="00AE0D73" w:rsidRPr="00ED303C" w:rsidP="00593243" w14:paraId="67E61564" w14:textId="77777777">
            <w:pPr>
              <w:jc w:val="center"/>
            </w:pPr>
            <w:r>
              <w:rPr>
                <w:color w:val="000000"/>
              </w:rPr>
              <w:t>1,386,074</w:t>
            </w:r>
          </w:p>
        </w:tc>
        <w:tc>
          <w:tcPr>
            <w:tcW w:w="1885" w:type="dxa"/>
            <w:noWrap/>
            <w:vAlign w:val="bottom"/>
            <w:hideMark/>
          </w:tcPr>
          <w:p w:rsidR="00AE0D73" w:rsidRPr="00ED303C" w:rsidP="00593243" w14:paraId="00CF8C87" w14:textId="77777777">
            <w:pPr>
              <w:jc w:val="center"/>
              <w:rPr>
                <w:color w:val="333333"/>
              </w:rPr>
            </w:pPr>
            <w:r>
              <w:rPr>
                <w:color w:val="333333"/>
              </w:rPr>
              <w:t xml:space="preserve"> $          11,685 </w:t>
            </w:r>
          </w:p>
        </w:tc>
      </w:tr>
      <w:tr w14:paraId="3BFCAA37" w14:textId="77777777" w:rsidTr="00593243">
        <w:tblPrEx>
          <w:tblW w:w="8545" w:type="dxa"/>
          <w:tblLook w:val="04A0"/>
        </w:tblPrEx>
        <w:trPr>
          <w:trHeight w:val="390"/>
        </w:trPr>
        <w:tc>
          <w:tcPr>
            <w:tcW w:w="1360" w:type="dxa"/>
            <w:noWrap/>
            <w:vAlign w:val="bottom"/>
            <w:hideMark/>
          </w:tcPr>
          <w:p w:rsidR="00AE0D73" w:rsidRPr="00ED303C" w:rsidP="00593243" w14:paraId="282CBF7A" w14:textId="77777777">
            <w:pPr>
              <w:jc w:val="center"/>
              <w:rPr>
                <w:color w:val="333333"/>
              </w:rPr>
            </w:pPr>
            <w:r>
              <w:rPr>
                <w:color w:val="333333"/>
              </w:rPr>
              <w:t>39270</w:t>
            </w:r>
          </w:p>
        </w:tc>
        <w:tc>
          <w:tcPr>
            <w:tcW w:w="1600" w:type="dxa"/>
            <w:noWrap/>
            <w:vAlign w:val="bottom"/>
            <w:hideMark/>
          </w:tcPr>
          <w:p w:rsidR="00AE0D73" w:rsidRPr="00ED303C" w:rsidP="00593243" w14:paraId="57BA7CBB" w14:textId="77777777">
            <w:pPr>
              <w:jc w:val="center"/>
              <w:rPr>
                <w:color w:val="333333"/>
              </w:rPr>
            </w:pPr>
            <w:r>
              <w:rPr>
                <w:color w:val="333333"/>
              </w:rPr>
              <w:t>WANE-TV</w:t>
            </w:r>
          </w:p>
        </w:tc>
        <w:tc>
          <w:tcPr>
            <w:tcW w:w="1800" w:type="dxa"/>
            <w:noWrap/>
            <w:vAlign w:val="bottom"/>
            <w:hideMark/>
          </w:tcPr>
          <w:p w:rsidR="00AE0D73" w:rsidRPr="00ED303C" w:rsidP="00593243" w14:paraId="284FE61E" w14:textId="77777777">
            <w:pPr>
              <w:jc w:val="center"/>
            </w:pPr>
            <w:r>
              <w:rPr>
                <w:color w:val="000000"/>
              </w:rPr>
              <w:t>1,146,442</w:t>
            </w:r>
          </w:p>
        </w:tc>
        <w:tc>
          <w:tcPr>
            <w:tcW w:w="1900" w:type="dxa"/>
            <w:noWrap/>
            <w:vAlign w:val="bottom"/>
            <w:hideMark/>
          </w:tcPr>
          <w:p w:rsidR="00AE0D73" w:rsidRPr="00ED303C" w:rsidP="00593243" w14:paraId="1C3BD655" w14:textId="77777777">
            <w:pPr>
              <w:jc w:val="center"/>
            </w:pPr>
            <w:r>
              <w:rPr>
                <w:color w:val="000000"/>
              </w:rPr>
              <w:t>1,146,442</w:t>
            </w:r>
          </w:p>
        </w:tc>
        <w:tc>
          <w:tcPr>
            <w:tcW w:w="1885" w:type="dxa"/>
            <w:noWrap/>
            <w:vAlign w:val="bottom"/>
            <w:hideMark/>
          </w:tcPr>
          <w:p w:rsidR="00AE0D73" w:rsidRPr="00ED303C" w:rsidP="00593243" w14:paraId="3E9A2EA8" w14:textId="77777777">
            <w:pPr>
              <w:jc w:val="center"/>
              <w:rPr>
                <w:color w:val="333333"/>
              </w:rPr>
            </w:pPr>
            <w:r>
              <w:rPr>
                <w:color w:val="333333"/>
              </w:rPr>
              <w:t xml:space="preserve"> $            9,665 </w:t>
            </w:r>
          </w:p>
        </w:tc>
      </w:tr>
      <w:tr w14:paraId="7DA2C38F" w14:textId="77777777" w:rsidTr="00593243">
        <w:tblPrEx>
          <w:tblW w:w="8545" w:type="dxa"/>
          <w:tblLook w:val="04A0"/>
        </w:tblPrEx>
        <w:trPr>
          <w:trHeight w:val="390"/>
        </w:trPr>
        <w:tc>
          <w:tcPr>
            <w:tcW w:w="1360" w:type="dxa"/>
            <w:noWrap/>
            <w:vAlign w:val="bottom"/>
            <w:hideMark/>
          </w:tcPr>
          <w:p w:rsidR="00AE0D73" w:rsidRPr="00ED303C" w:rsidP="00593243" w14:paraId="671AC8E2" w14:textId="77777777">
            <w:pPr>
              <w:jc w:val="center"/>
              <w:rPr>
                <w:color w:val="333333"/>
              </w:rPr>
            </w:pPr>
            <w:r>
              <w:rPr>
                <w:color w:val="333333"/>
              </w:rPr>
              <w:t>52280</w:t>
            </w:r>
          </w:p>
        </w:tc>
        <w:tc>
          <w:tcPr>
            <w:tcW w:w="1600" w:type="dxa"/>
            <w:noWrap/>
            <w:vAlign w:val="bottom"/>
            <w:hideMark/>
          </w:tcPr>
          <w:p w:rsidR="00AE0D73" w:rsidRPr="00ED303C" w:rsidP="00593243" w14:paraId="09997C31" w14:textId="77777777">
            <w:pPr>
              <w:jc w:val="center"/>
              <w:rPr>
                <w:color w:val="333333"/>
              </w:rPr>
            </w:pPr>
            <w:r>
              <w:rPr>
                <w:color w:val="333333"/>
              </w:rPr>
              <w:t>WAOE</w:t>
            </w:r>
          </w:p>
        </w:tc>
        <w:tc>
          <w:tcPr>
            <w:tcW w:w="1800" w:type="dxa"/>
            <w:noWrap/>
            <w:vAlign w:val="bottom"/>
            <w:hideMark/>
          </w:tcPr>
          <w:p w:rsidR="00AE0D73" w:rsidRPr="00ED303C" w:rsidP="00593243" w14:paraId="603E2177" w14:textId="77777777">
            <w:pPr>
              <w:jc w:val="center"/>
            </w:pPr>
            <w:r>
              <w:rPr>
                <w:color w:val="000000"/>
              </w:rPr>
              <w:t>2,963,253</w:t>
            </w:r>
          </w:p>
        </w:tc>
        <w:tc>
          <w:tcPr>
            <w:tcW w:w="1900" w:type="dxa"/>
            <w:noWrap/>
            <w:vAlign w:val="bottom"/>
            <w:hideMark/>
          </w:tcPr>
          <w:p w:rsidR="00AE0D73" w:rsidRPr="00ED303C" w:rsidP="00593243" w14:paraId="4A96BEE0" w14:textId="77777777">
            <w:pPr>
              <w:jc w:val="center"/>
            </w:pPr>
            <w:r>
              <w:rPr>
                <w:color w:val="000000"/>
              </w:rPr>
              <w:t>2,907,224</w:t>
            </w:r>
          </w:p>
        </w:tc>
        <w:tc>
          <w:tcPr>
            <w:tcW w:w="1885" w:type="dxa"/>
            <w:noWrap/>
            <w:vAlign w:val="bottom"/>
            <w:hideMark/>
          </w:tcPr>
          <w:p w:rsidR="00AE0D73" w:rsidRPr="00ED303C" w:rsidP="00593243" w14:paraId="14257FC1" w14:textId="77777777">
            <w:pPr>
              <w:jc w:val="center"/>
              <w:rPr>
                <w:color w:val="333333"/>
              </w:rPr>
            </w:pPr>
            <w:r>
              <w:rPr>
                <w:color w:val="333333"/>
              </w:rPr>
              <w:t xml:space="preserve"> $          24,508 </w:t>
            </w:r>
          </w:p>
        </w:tc>
      </w:tr>
      <w:tr w14:paraId="61F4525E" w14:textId="77777777" w:rsidTr="00593243">
        <w:tblPrEx>
          <w:tblW w:w="8545" w:type="dxa"/>
          <w:tblLook w:val="04A0"/>
        </w:tblPrEx>
        <w:trPr>
          <w:trHeight w:val="390"/>
        </w:trPr>
        <w:tc>
          <w:tcPr>
            <w:tcW w:w="1360" w:type="dxa"/>
            <w:noWrap/>
            <w:vAlign w:val="bottom"/>
            <w:hideMark/>
          </w:tcPr>
          <w:p w:rsidR="00AE0D73" w:rsidRPr="00ED303C" w:rsidP="00593243" w14:paraId="68354AD8" w14:textId="77777777">
            <w:pPr>
              <w:jc w:val="center"/>
              <w:rPr>
                <w:color w:val="333333"/>
              </w:rPr>
            </w:pPr>
            <w:r>
              <w:rPr>
                <w:color w:val="333333"/>
              </w:rPr>
              <w:t>64546</w:t>
            </w:r>
          </w:p>
        </w:tc>
        <w:tc>
          <w:tcPr>
            <w:tcW w:w="1600" w:type="dxa"/>
            <w:noWrap/>
            <w:vAlign w:val="bottom"/>
            <w:hideMark/>
          </w:tcPr>
          <w:p w:rsidR="00AE0D73" w:rsidRPr="00ED303C" w:rsidP="00593243" w14:paraId="5F853116" w14:textId="77777777">
            <w:pPr>
              <w:jc w:val="center"/>
              <w:rPr>
                <w:color w:val="333333"/>
              </w:rPr>
            </w:pPr>
            <w:r>
              <w:rPr>
                <w:color w:val="333333"/>
              </w:rPr>
              <w:t>WAOW</w:t>
            </w:r>
          </w:p>
        </w:tc>
        <w:tc>
          <w:tcPr>
            <w:tcW w:w="1800" w:type="dxa"/>
            <w:noWrap/>
            <w:vAlign w:val="bottom"/>
            <w:hideMark/>
          </w:tcPr>
          <w:p w:rsidR="00AE0D73" w:rsidRPr="00ED303C" w:rsidP="00593243" w14:paraId="13B8F30F" w14:textId="77777777">
            <w:pPr>
              <w:jc w:val="center"/>
            </w:pPr>
            <w:r>
              <w:rPr>
                <w:color w:val="000000"/>
              </w:rPr>
              <w:t>636,957</w:t>
            </w:r>
          </w:p>
        </w:tc>
        <w:tc>
          <w:tcPr>
            <w:tcW w:w="1900" w:type="dxa"/>
            <w:noWrap/>
            <w:vAlign w:val="bottom"/>
            <w:hideMark/>
          </w:tcPr>
          <w:p w:rsidR="00AE0D73" w:rsidRPr="00ED303C" w:rsidP="00593243" w14:paraId="395146AA" w14:textId="77777777">
            <w:pPr>
              <w:jc w:val="center"/>
            </w:pPr>
            <w:r>
              <w:rPr>
                <w:color w:val="000000"/>
              </w:rPr>
              <w:t>629,068</w:t>
            </w:r>
          </w:p>
        </w:tc>
        <w:tc>
          <w:tcPr>
            <w:tcW w:w="1885" w:type="dxa"/>
            <w:noWrap/>
            <w:vAlign w:val="bottom"/>
            <w:hideMark/>
          </w:tcPr>
          <w:p w:rsidR="00AE0D73" w:rsidRPr="00ED303C" w:rsidP="00593243" w14:paraId="7E10B4C8" w14:textId="77777777">
            <w:pPr>
              <w:jc w:val="center"/>
              <w:rPr>
                <w:color w:val="333333"/>
              </w:rPr>
            </w:pPr>
            <w:r>
              <w:rPr>
                <w:color w:val="333333"/>
              </w:rPr>
              <w:t xml:space="preserve"> $            5,303 </w:t>
            </w:r>
          </w:p>
        </w:tc>
      </w:tr>
      <w:tr w14:paraId="445B1175" w14:textId="77777777" w:rsidTr="00593243">
        <w:tblPrEx>
          <w:tblW w:w="8545" w:type="dxa"/>
          <w:tblLook w:val="04A0"/>
        </w:tblPrEx>
        <w:trPr>
          <w:trHeight w:val="390"/>
        </w:trPr>
        <w:tc>
          <w:tcPr>
            <w:tcW w:w="1360" w:type="dxa"/>
            <w:noWrap/>
            <w:vAlign w:val="bottom"/>
            <w:hideMark/>
          </w:tcPr>
          <w:p w:rsidR="00AE0D73" w:rsidRPr="00ED303C" w:rsidP="00593243" w14:paraId="7508C7C5" w14:textId="77777777">
            <w:pPr>
              <w:jc w:val="center"/>
              <w:rPr>
                <w:color w:val="333333"/>
              </w:rPr>
            </w:pPr>
            <w:r>
              <w:rPr>
                <w:color w:val="333333"/>
              </w:rPr>
              <w:t>52073</w:t>
            </w:r>
          </w:p>
        </w:tc>
        <w:tc>
          <w:tcPr>
            <w:tcW w:w="1600" w:type="dxa"/>
            <w:noWrap/>
            <w:vAlign w:val="bottom"/>
            <w:hideMark/>
          </w:tcPr>
          <w:p w:rsidR="00AE0D73" w:rsidRPr="00031FF8" w:rsidP="00593243" w14:paraId="6CE4D8C9" w14:textId="77777777">
            <w:pPr>
              <w:jc w:val="center"/>
              <w:rPr>
                <w:color w:val="333333"/>
                <w:vertAlign w:val="superscript"/>
              </w:rPr>
            </w:pPr>
            <w:r>
              <w:rPr>
                <w:color w:val="333333"/>
              </w:rPr>
              <w:t>WAPA-TV</w:t>
            </w:r>
            <w:r>
              <w:rPr>
                <w:color w:val="333333"/>
                <w:vertAlign w:val="superscript"/>
              </w:rPr>
              <w:t>2,7</w:t>
            </w:r>
          </w:p>
        </w:tc>
        <w:tc>
          <w:tcPr>
            <w:tcW w:w="1800" w:type="dxa"/>
            <w:noWrap/>
            <w:vAlign w:val="bottom"/>
            <w:hideMark/>
          </w:tcPr>
          <w:p w:rsidR="00AE0D73" w:rsidRPr="00ED303C" w:rsidP="00593243" w14:paraId="225D798D" w14:textId="77777777">
            <w:pPr>
              <w:jc w:val="center"/>
            </w:pPr>
            <w:r>
              <w:rPr>
                <w:color w:val="000000"/>
              </w:rPr>
              <w:t>3,764,742</w:t>
            </w:r>
          </w:p>
        </w:tc>
        <w:tc>
          <w:tcPr>
            <w:tcW w:w="1900" w:type="dxa"/>
            <w:noWrap/>
            <w:vAlign w:val="bottom"/>
            <w:hideMark/>
          </w:tcPr>
          <w:p w:rsidR="00AE0D73" w:rsidRPr="00ED303C" w:rsidP="00593243" w14:paraId="770CEAAA" w14:textId="77777777">
            <w:pPr>
              <w:jc w:val="center"/>
            </w:pPr>
            <w:r>
              <w:rPr>
                <w:color w:val="000000"/>
              </w:rPr>
              <w:t>2,794,738</w:t>
            </w:r>
          </w:p>
        </w:tc>
        <w:tc>
          <w:tcPr>
            <w:tcW w:w="1885" w:type="dxa"/>
            <w:noWrap/>
            <w:vAlign w:val="bottom"/>
            <w:hideMark/>
          </w:tcPr>
          <w:p w:rsidR="00AE0D73" w:rsidRPr="00ED303C" w:rsidP="00593243" w14:paraId="459370CC" w14:textId="77777777">
            <w:pPr>
              <w:jc w:val="center"/>
              <w:rPr>
                <w:color w:val="333333"/>
              </w:rPr>
            </w:pPr>
            <w:r>
              <w:rPr>
                <w:color w:val="333333"/>
              </w:rPr>
              <w:t xml:space="preserve"> $          23,560 </w:t>
            </w:r>
          </w:p>
        </w:tc>
      </w:tr>
      <w:tr w14:paraId="3CA06D8E" w14:textId="77777777" w:rsidTr="00593243">
        <w:tblPrEx>
          <w:tblW w:w="8545" w:type="dxa"/>
          <w:tblLook w:val="04A0"/>
        </w:tblPrEx>
        <w:trPr>
          <w:trHeight w:val="390"/>
        </w:trPr>
        <w:tc>
          <w:tcPr>
            <w:tcW w:w="1360" w:type="dxa"/>
            <w:noWrap/>
            <w:vAlign w:val="bottom"/>
            <w:hideMark/>
          </w:tcPr>
          <w:p w:rsidR="00AE0D73" w:rsidRPr="00ED303C" w:rsidP="00593243" w14:paraId="74B99D0D" w14:textId="77777777">
            <w:pPr>
              <w:jc w:val="center"/>
              <w:rPr>
                <w:color w:val="333333"/>
              </w:rPr>
            </w:pPr>
            <w:r>
              <w:rPr>
                <w:color w:val="333333"/>
              </w:rPr>
              <w:t>49712</w:t>
            </w:r>
          </w:p>
        </w:tc>
        <w:tc>
          <w:tcPr>
            <w:tcW w:w="1600" w:type="dxa"/>
            <w:noWrap/>
            <w:vAlign w:val="bottom"/>
            <w:hideMark/>
          </w:tcPr>
          <w:p w:rsidR="00AE0D73" w:rsidRPr="00ED303C" w:rsidP="00593243" w14:paraId="0FCAFCFA" w14:textId="77777777">
            <w:pPr>
              <w:jc w:val="center"/>
              <w:rPr>
                <w:color w:val="333333"/>
              </w:rPr>
            </w:pPr>
            <w:r>
              <w:rPr>
                <w:color w:val="333333"/>
              </w:rPr>
              <w:t>WAPT</w:t>
            </w:r>
          </w:p>
        </w:tc>
        <w:tc>
          <w:tcPr>
            <w:tcW w:w="1800" w:type="dxa"/>
            <w:noWrap/>
            <w:vAlign w:val="bottom"/>
            <w:hideMark/>
          </w:tcPr>
          <w:p w:rsidR="00AE0D73" w:rsidRPr="00ED303C" w:rsidP="00593243" w14:paraId="7957C308" w14:textId="77777777">
            <w:pPr>
              <w:jc w:val="center"/>
            </w:pPr>
            <w:r>
              <w:rPr>
                <w:color w:val="000000"/>
              </w:rPr>
              <w:t>793,621</w:t>
            </w:r>
          </w:p>
        </w:tc>
        <w:tc>
          <w:tcPr>
            <w:tcW w:w="1900" w:type="dxa"/>
            <w:noWrap/>
            <w:vAlign w:val="bottom"/>
            <w:hideMark/>
          </w:tcPr>
          <w:p w:rsidR="00AE0D73" w:rsidRPr="00ED303C" w:rsidP="00593243" w14:paraId="36E1FD4C" w14:textId="77777777">
            <w:pPr>
              <w:jc w:val="center"/>
            </w:pPr>
            <w:r>
              <w:rPr>
                <w:color w:val="000000"/>
              </w:rPr>
              <w:t>791,620</w:t>
            </w:r>
          </w:p>
        </w:tc>
        <w:tc>
          <w:tcPr>
            <w:tcW w:w="1885" w:type="dxa"/>
            <w:noWrap/>
            <w:vAlign w:val="bottom"/>
            <w:hideMark/>
          </w:tcPr>
          <w:p w:rsidR="00AE0D73" w:rsidRPr="00ED303C" w:rsidP="00593243" w14:paraId="16BF1BF6" w14:textId="77777777">
            <w:pPr>
              <w:jc w:val="center"/>
              <w:rPr>
                <w:color w:val="333333"/>
              </w:rPr>
            </w:pPr>
            <w:r>
              <w:rPr>
                <w:color w:val="333333"/>
              </w:rPr>
              <w:t xml:space="preserve"> $            6,673 </w:t>
            </w:r>
          </w:p>
        </w:tc>
      </w:tr>
      <w:tr w14:paraId="4C69409B" w14:textId="77777777" w:rsidTr="00593243">
        <w:tblPrEx>
          <w:tblW w:w="8545" w:type="dxa"/>
          <w:tblLook w:val="04A0"/>
        </w:tblPrEx>
        <w:trPr>
          <w:trHeight w:val="390"/>
        </w:trPr>
        <w:tc>
          <w:tcPr>
            <w:tcW w:w="1360" w:type="dxa"/>
            <w:noWrap/>
            <w:vAlign w:val="bottom"/>
            <w:hideMark/>
          </w:tcPr>
          <w:p w:rsidR="00AE0D73" w:rsidRPr="00ED303C" w:rsidP="00593243" w14:paraId="7197BB79" w14:textId="77777777">
            <w:pPr>
              <w:jc w:val="center"/>
              <w:rPr>
                <w:color w:val="333333"/>
              </w:rPr>
            </w:pPr>
            <w:r>
              <w:rPr>
                <w:color w:val="333333"/>
              </w:rPr>
              <w:t>67792</w:t>
            </w:r>
          </w:p>
        </w:tc>
        <w:tc>
          <w:tcPr>
            <w:tcW w:w="1600" w:type="dxa"/>
            <w:noWrap/>
            <w:vAlign w:val="bottom"/>
            <w:hideMark/>
          </w:tcPr>
          <w:p w:rsidR="00AE0D73" w:rsidRPr="00ED303C" w:rsidP="00593243" w14:paraId="64FFF775" w14:textId="77777777">
            <w:pPr>
              <w:jc w:val="center"/>
              <w:rPr>
                <w:color w:val="333333"/>
              </w:rPr>
            </w:pPr>
            <w:r>
              <w:rPr>
                <w:color w:val="333333"/>
              </w:rPr>
              <w:t>WAQP</w:t>
            </w:r>
          </w:p>
        </w:tc>
        <w:tc>
          <w:tcPr>
            <w:tcW w:w="1800" w:type="dxa"/>
            <w:noWrap/>
            <w:vAlign w:val="bottom"/>
            <w:hideMark/>
          </w:tcPr>
          <w:p w:rsidR="00AE0D73" w:rsidRPr="00ED303C" w:rsidP="00593243" w14:paraId="4AC52FED" w14:textId="77777777">
            <w:pPr>
              <w:jc w:val="center"/>
            </w:pPr>
            <w:r>
              <w:rPr>
                <w:color w:val="000000"/>
              </w:rPr>
              <w:t>2,135,670</w:t>
            </w:r>
          </w:p>
        </w:tc>
        <w:tc>
          <w:tcPr>
            <w:tcW w:w="1900" w:type="dxa"/>
            <w:noWrap/>
            <w:vAlign w:val="bottom"/>
            <w:hideMark/>
          </w:tcPr>
          <w:p w:rsidR="00AE0D73" w:rsidRPr="00ED303C" w:rsidP="00593243" w14:paraId="09CC6A92" w14:textId="77777777">
            <w:pPr>
              <w:jc w:val="center"/>
            </w:pPr>
            <w:r>
              <w:rPr>
                <w:color w:val="000000"/>
              </w:rPr>
              <w:t>2,131,399</w:t>
            </w:r>
          </w:p>
        </w:tc>
        <w:tc>
          <w:tcPr>
            <w:tcW w:w="1885" w:type="dxa"/>
            <w:noWrap/>
            <w:vAlign w:val="bottom"/>
            <w:hideMark/>
          </w:tcPr>
          <w:p w:rsidR="00AE0D73" w:rsidRPr="00ED303C" w:rsidP="00593243" w14:paraId="022123DB" w14:textId="77777777">
            <w:pPr>
              <w:jc w:val="center"/>
              <w:rPr>
                <w:color w:val="333333"/>
              </w:rPr>
            </w:pPr>
            <w:r>
              <w:rPr>
                <w:color w:val="333333"/>
              </w:rPr>
              <w:t xml:space="preserve"> $          17,968 </w:t>
            </w:r>
          </w:p>
        </w:tc>
      </w:tr>
      <w:tr w14:paraId="49AE9508" w14:textId="77777777" w:rsidTr="00593243">
        <w:tblPrEx>
          <w:tblW w:w="8545" w:type="dxa"/>
          <w:tblLook w:val="04A0"/>
        </w:tblPrEx>
        <w:trPr>
          <w:trHeight w:val="390"/>
        </w:trPr>
        <w:tc>
          <w:tcPr>
            <w:tcW w:w="1360" w:type="dxa"/>
            <w:noWrap/>
            <w:vAlign w:val="bottom"/>
            <w:hideMark/>
          </w:tcPr>
          <w:p w:rsidR="00AE0D73" w:rsidRPr="00ED303C" w:rsidP="00593243" w14:paraId="7CE04F0D" w14:textId="77777777">
            <w:pPr>
              <w:jc w:val="center"/>
              <w:rPr>
                <w:color w:val="333333"/>
              </w:rPr>
            </w:pPr>
            <w:r>
              <w:rPr>
                <w:color w:val="333333"/>
              </w:rPr>
              <w:t>13206</w:t>
            </w:r>
          </w:p>
        </w:tc>
        <w:tc>
          <w:tcPr>
            <w:tcW w:w="1600" w:type="dxa"/>
            <w:noWrap/>
            <w:vAlign w:val="bottom"/>
            <w:hideMark/>
          </w:tcPr>
          <w:p w:rsidR="00AE0D73" w:rsidRPr="00ED303C" w:rsidP="00593243" w14:paraId="4445A746" w14:textId="77777777">
            <w:pPr>
              <w:jc w:val="center"/>
              <w:rPr>
                <w:color w:val="333333"/>
              </w:rPr>
            </w:pPr>
            <w:r>
              <w:rPr>
                <w:color w:val="333333"/>
              </w:rPr>
              <w:t>WATC-DT</w:t>
            </w:r>
          </w:p>
        </w:tc>
        <w:tc>
          <w:tcPr>
            <w:tcW w:w="1800" w:type="dxa"/>
            <w:noWrap/>
            <w:vAlign w:val="bottom"/>
            <w:hideMark/>
          </w:tcPr>
          <w:p w:rsidR="00AE0D73" w:rsidRPr="00ED303C" w:rsidP="00593243" w14:paraId="3F2F0484" w14:textId="77777777">
            <w:pPr>
              <w:jc w:val="center"/>
            </w:pPr>
            <w:r>
              <w:rPr>
                <w:color w:val="000000"/>
              </w:rPr>
              <w:t>5,732,204</w:t>
            </w:r>
          </w:p>
        </w:tc>
        <w:tc>
          <w:tcPr>
            <w:tcW w:w="1900" w:type="dxa"/>
            <w:noWrap/>
            <w:vAlign w:val="bottom"/>
            <w:hideMark/>
          </w:tcPr>
          <w:p w:rsidR="00AE0D73" w:rsidRPr="00ED303C" w:rsidP="00593243" w14:paraId="09CD1EDD" w14:textId="77777777">
            <w:pPr>
              <w:jc w:val="center"/>
            </w:pPr>
            <w:r>
              <w:rPr>
                <w:color w:val="000000"/>
              </w:rPr>
              <w:t>5,705,819</w:t>
            </w:r>
          </w:p>
        </w:tc>
        <w:tc>
          <w:tcPr>
            <w:tcW w:w="1885" w:type="dxa"/>
            <w:noWrap/>
            <w:vAlign w:val="bottom"/>
            <w:hideMark/>
          </w:tcPr>
          <w:p w:rsidR="00AE0D73" w:rsidRPr="00ED303C" w:rsidP="00593243" w14:paraId="1D25AEC6" w14:textId="77777777">
            <w:pPr>
              <w:jc w:val="center"/>
              <w:rPr>
                <w:color w:val="333333"/>
              </w:rPr>
            </w:pPr>
            <w:r>
              <w:rPr>
                <w:color w:val="333333"/>
              </w:rPr>
              <w:t xml:space="preserve"> $          48,100 </w:t>
            </w:r>
          </w:p>
        </w:tc>
      </w:tr>
      <w:tr w14:paraId="3D2AC885" w14:textId="77777777" w:rsidTr="00593243">
        <w:tblPrEx>
          <w:tblW w:w="8545" w:type="dxa"/>
          <w:tblLook w:val="04A0"/>
        </w:tblPrEx>
        <w:trPr>
          <w:trHeight w:val="390"/>
        </w:trPr>
        <w:tc>
          <w:tcPr>
            <w:tcW w:w="1360" w:type="dxa"/>
            <w:noWrap/>
            <w:vAlign w:val="bottom"/>
            <w:hideMark/>
          </w:tcPr>
          <w:p w:rsidR="00AE0D73" w:rsidRPr="00ED303C" w:rsidP="00593243" w14:paraId="49982919" w14:textId="77777777">
            <w:pPr>
              <w:jc w:val="center"/>
              <w:rPr>
                <w:color w:val="333333"/>
              </w:rPr>
            </w:pPr>
            <w:r>
              <w:rPr>
                <w:color w:val="333333"/>
              </w:rPr>
              <w:t>71082</w:t>
            </w:r>
          </w:p>
        </w:tc>
        <w:tc>
          <w:tcPr>
            <w:tcW w:w="1600" w:type="dxa"/>
            <w:noWrap/>
            <w:vAlign w:val="bottom"/>
            <w:hideMark/>
          </w:tcPr>
          <w:p w:rsidR="00AE0D73" w:rsidRPr="00ED303C" w:rsidP="00593243" w14:paraId="6D6D9213" w14:textId="77777777">
            <w:pPr>
              <w:jc w:val="center"/>
              <w:rPr>
                <w:color w:val="333333"/>
              </w:rPr>
            </w:pPr>
            <w:r>
              <w:rPr>
                <w:color w:val="333333"/>
              </w:rPr>
              <w:t>WATE-TV</w:t>
            </w:r>
          </w:p>
        </w:tc>
        <w:tc>
          <w:tcPr>
            <w:tcW w:w="1800" w:type="dxa"/>
            <w:noWrap/>
            <w:vAlign w:val="bottom"/>
            <w:hideMark/>
          </w:tcPr>
          <w:p w:rsidR="00AE0D73" w:rsidRPr="00ED303C" w:rsidP="00593243" w14:paraId="1F89D59F" w14:textId="77777777">
            <w:pPr>
              <w:jc w:val="center"/>
            </w:pPr>
            <w:r>
              <w:rPr>
                <w:color w:val="000000"/>
              </w:rPr>
              <w:t>1,874,433</w:t>
            </w:r>
          </w:p>
        </w:tc>
        <w:tc>
          <w:tcPr>
            <w:tcW w:w="1900" w:type="dxa"/>
            <w:noWrap/>
            <w:vAlign w:val="bottom"/>
            <w:hideMark/>
          </w:tcPr>
          <w:p w:rsidR="00AE0D73" w:rsidRPr="00ED303C" w:rsidP="00593243" w14:paraId="05D4EBD7" w14:textId="77777777">
            <w:pPr>
              <w:jc w:val="center"/>
            </w:pPr>
            <w:r>
              <w:rPr>
                <w:color w:val="000000"/>
              </w:rPr>
              <w:t>1,638,059</w:t>
            </w:r>
          </w:p>
        </w:tc>
        <w:tc>
          <w:tcPr>
            <w:tcW w:w="1885" w:type="dxa"/>
            <w:noWrap/>
            <w:vAlign w:val="bottom"/>
            <w:hideMark/>
          </w:tcPr>
          <w:p w:rsidR="00AE0D73" w:rsidRPr="00ED303C" w:rsidP="00593243" w14:paraId="546837A0" w14:textId="77777777">
            <w:pPr>
              <w:jc w:val="center"/>
              <w:rPr>
                <w:color w:val="333333"/>
              </w:rPr>
            </w:pPr>
            <w:r>
              <w:rPr>
                <w:color w:val="333333"/>
              </w:rPr>
              <w:t xml:space="preserve"> $          13,809 </w:t>
            </w:r>
          </w:p>
        </w:tc>
      </w:tr>
      <w:tr w14:paraId="6E846115" w14:textId="77777777" w:rsidTr="00593243">
        <w:tblPrEx>
          <w:tblW w:w="8545" w:type="dxa"/>
          <w:tblLook w:val="04A0"/>
        </w:tblPrEx>
        <w:trPr>
          <w:trHeight w:val="390"/>
        </w:trPr>
        <w:tc>
          <w:tcPr>
            <w:tcW w:w="1360" w:type="dxa"/>
            <w:noWrap/>
            <w:vAlign w:val="bottom"/>
            <w:hideMark/>
          </w:tcPr>
          <w:p w:rsidR="00AE0D73" w:rsidRPr="00ED303C" w:rsidP="00593243" w14:paraId="2D5B7687" w14:textId="77777777">
            <w:pPr>
              <w:jc w:val="center"/>
              <w:rPr>
                <w:color w:val="333333"/>
              </w:rPr>
            </w:pPr>
            <w:r>
              <w:rPr>
                <w:color w:val="333333"/>
              </w:rPr>
              <w:t>22819</w:t>
            </w:r>
          </w:p>
        </w:tc>
        <w:tc>
          <w:tcPr>
            <w:tcW w:w="1600" w:type="dxa"/>
            <w:noWrap/>
            <w:vAlign w:val="bottom"/>
            <w:hideMark/>
          </w:tcPr>
          <w:p w:rsidR="00AE0D73" w:rsidRPr="00ED303C" w:rsidP="00593243" w14:paraId="28DED536" w14:textId="77777777">
            <w:pPr>
              <w:jc w:val="center"/>
              <w:rPr>
                <w:color w:val="333333"/>
              </w:rPr>
            </w:pPr>
            <w:r>
              <w:rPr>
                <w:color w:val="333333"/>
              </w:rPr>
              <w:t>WATL</w:t>
            </w:r>
          </w:p>
        </w:tc>
        <w:tc>
          <w:tcPr>
            <w:tcW w:w="1800" w:type="dxa"/>
            <w:noWrap/>
            <w:vAlign w:val="bottom"/>
            <w:hideMark/>
          </w:tcPr>
          <w:p w:rsidR="00AE0D73" w:rsidRPr="00ED303C" w:rsidP="00593243" w14:paraId="07A64CFD" w14:textId="77777777">
            <w:pPr>
              <w:jc w:val="center"/>
            </w:pPr>
            <w:r>
              <w:rPr>
                <w:color w:val="000000"/>
              </w:rPr>
              <w:t>5,882,837</w:t>
            </w:r>
          </w:p>
        </w:tc>
        <w:tc>
          <w:tcPr>
            <w:tcW w:w="1900" w:type="dxa"/>
            <w:noWrap/>
            <w:vAlign w:val="bottom"/>
            <w:hideMark/>
          </w:tcPr>
          <w:p w:rsidR="00AE0D73" w:rsidRPr="00ED303C" w:rsidP="00593243" w14:paraId="11E44D9F" w14:textId="77777777">
            <w:pPr>
              <w:jc w:val="center"/>
            </w:pPr>
            <w:r>
              <w:rPr>
                <w:color w:val="000000"/>
              </w:rPr>
              <w:t>5,819,099</w:t>
            </w:r>
          </w:p>
        </w:tc>
        <w:tc>
          <w:tcPr>
            <w:tcW w:w="1885" w:type="dxa"/>
            <w:noWrap/>
            <w:vAlign w:val="bottom"/>
            <w:hideMark/>
          </w:tcPr>
          <w:p w:rsidR="00AE0D73" w:rsidRPr="00ED303C" w:rsidP="00593243" w14:paraId="7E8279B7" w14:textId="77777777">
            <w:pPr>
              <w:jc w:val="center"/>
              <w:rPr>
                <w:color w:val="333333"/>
              </w:rPr>
            </w:pPr>
            <w:r>
              <w:rPr>
                <w:color w:val="333333"/>
              </w:rPr>
              <w:t xml:space="preserve"> $          49,055 </w:t>
            </w:r>
          </w:p>
        </w:tc>
      </w:tr>
      <w:tr w14:paraId="306DBB3F" w14:textId="77777777" w:rsidTr="00593243">
        <w:tblPrEx>
          <w:tblW w:w="8545" w:type="dxa"/>
          <w:tblLook w:val="04A0"/>
        </w:tblPrEx>
        <w:trPr>
          <w:trHeight w:val="390"/>
        </w:trPr>
        <w:tc>
          <w:tcPr>
            <w:tcW w:w="1360" w:type="dxa"/>
            <w:noWrap/>
            <w:vAlign w:val="bottom"/>
            <w:hideMark/>
          </w:tcPr>
          <w:p w:rsidR="00AE0D73" w:rsidRPr="00ED303C" w:rsidP="00593243" w14:paraId="678D495A" w14:textId="77777777">
            <w:pPr>
              <w:jc w:val="center"/>
              <w:rPr>
                <w:color w:val="333333"/>
              </w:rPr>
            </w:pPr>
            <w:r>
              <w:rPr>
                <w:color w:val="333333"/>
              </w:rPr>
              <w:t>20287</w:t>
            </w:r>
          </w:p>
        </w:tc>
        <w:tc>
          <w:tcPr>
            <w:tcW w:w="1600" w:type="dxa"/>
            <w:noWrap/>
            <w:vAlign w:val="bottom"/>
            <w:hideMark/>
          </w:tcPr>
          <w:p w:rsidR="00AE0D73" w:rsidRPr="00ED303C" w:rsidP="00593243" w14:paraId="32440319" w14:textId="77777777">
            <w:pPr>
              <w:jc w:val="center"/>
              <w:rPr>
                <w:color w:val="333333"/>
              </w:rPr>
            </w:pPr>
            <w:r>
              <w:rPr>
                <w:color w:val="333333"/>
              </w:rPr>
              <w:t>WATM-TV</w:t>
            </w:r>
          </w:p>
        </w:tc>
        <w:tc>
          <w:tcPr>
            <w:tcW w:w="1800" w:type="dxa"/>
            <w:noWrap/>
            <w:vAlign w:val="bottom"/>
            <w:hideMark/>
          </w:tcPr>
          <w:p w:rsidR="00AE0D73" w:rsidRPr="00ED303C" w:rsidP="00593243" w14:paraId="7637A428" w14:textId="77777777">
            <w:pPr>
              <w:jc w:val="center"/>
            </w:pPr>
            <w:r>
              <w:rPr>
                <w:color w:val="000000"/>
              </w:rPr>
              <w:t>893,989</w:t>
            </w:r>
          </w:p>
        </w:tc>
        <w:tc>
          <w:tcPr>
            <w:tcW w:w="1900" w:type="dxa"/>
            <w:noWrap/>
            <w:vAlign w:val="bottom"/>
            <w:hideMark/>
          </w:tcPr>
          <w:p w:rsidR="00AE0D73" w:rsidRPr="00ED303C" w:rsidP="00593243" w14:paraId="4FA176B6" w14:textId="77777777">
            <w:pPr>
              <w:jc w:val="center"/>
            </w:pPr>
            <w:r>
              <w:rPr>
                <w:color w:val="000000"/>
              </w:rPr>
              <w:t>749,183</w:t>
            </w:r>
          </w:p>
        </w:tc>
        <w:tc>
          <w:tcPr>
            <w:tcW w:w="1885" w:type="dxa"/>
            <w:noWrap/>
            <w:vAlign w:val="bottom"/>
            <w:hideMark/>
          </w:tcPr>
          <w:p w:rsidR="00AE0D73" w:rsidRPr="00ED303C" w:rsidP="00593243" w14:paraId="0053F86A" w14:textId="77777777">
            <w:pPr>
              <w:jc w:val="center"/>
              <w:rPr>
                <w:color w:val="333333"/>
              </w:rPr>
            </w:pPr>
            <w:r>
              <w:rPr>
                <w:color w:val="333333"/>
              </w:rPr>
              <w:t xml:space="preserve"> $            6,316 </w:t>
            </w:r>
          </w:p>
        </w:tc>
      </w:tr>
      <w:tr w14:paraId="506A8843" w14:textId="77777777" w:rsidTr="00593243">
        <w:tblPrEx>
          <w:tblW w:w="8545" w:type="dxa"/>
          <w:tblLook w:val="04A0"/>
        </w:tblPrEx>
        <w:trPr>
          <w:trHeight w:val="390"/>
        </w:trPr>
        <w:tc>
          <w:tcPr>
            <w:tcW w:w="1360" w:type="dxa"/>
            <w:noWrap/>
            <w:vAlign w:val="bottom"/>
            <w:hideMark/>
          </w:tcPr>
          <w:p w:rsidR="00AE0D73" w:rsidRPr="00ED303C" w:rsidP="00593243" w14:paraId="7CB53753" w14:textId="77777777">
            <w:pPr>
              <w:jc w:val="center"/>
              <w:rPr>
                <w:color w:val="333333"/>
              </w:rPr>
            </w:pPr>
            <w:r>
              <w:rPr>
                <w:color w:val="333333"/>
              </w:rPr>
              <w:t>11907</w:t>
            </w:r>
          </w:p>
        </w:tc>
        <w:tc>
          <w:tcPr>
            <w:tcW w:w="1600" w:type="dxa"/>
            <w:noWrap/>
            <w:vAlign w:val="bottom"/>
            <w:hideMark/>
          </w:tcPr>
          <w:p w:rsidR="00AE0D73" w:rsidRPr="00ED303C" w:rsidP="00593243" w14:paraId="4F1878C4" w14:textId="77777777">
            <w:pPr>
              <w:jc w:val="center"/>
              <w:rPr>
                <w:color w:val="333333"/>
              </w:rPr>
            </w:pPr>
            <w:r>
              <w:rPr>
                <w:color w:val="333333"/>
              </w:rPr>
              <w:t>WATN-TV</w:t>
            </w:r>
          </w:p>
        </w:tc>
        <w:tc>
          <w:tcPr>
            <w:tcW w:w="1800" w:type="dxa"/>
            <w:noWrap/>
            <w:vAlign w:val="bottom"/>
            <w:hideMark/>
          </w:tcPr>
          <w:p w:rsidR="00AE0D73" w:rsidRPr="00ED303C" w:rsidP="00593243" w14:paraId="78DDDCBA" w14:textId="77777777">
            <w:pPr>
              <w:jc w:val="center"/>
            </w:pPr>
            <w:r>
              <w:rPr>
                <w:color w:val="000000"/>
              </w:rPr>
              <w:t>1,787,595</w:t>
            </w:r>
          </w:p>
        </w:tc>
        <w:tc>
          <w:tcPr>
            <w:tcW w:w="1900" w:type="dxa"/>
            <w:noWrap/>
            <w:vAlign w:val="bottom"/>
            <w:hideMark/>
          </w:tcPr>
          <w:p w:rsidR="00AE0D73" w:rsidRPr="00ED303C" w:rsidP="00593243" w14:paraId="7269D07E" w14:textId="77777777">
            <w:pPr>
              <w:jc w:val="center"/>
            </w:pPr>
            <w:r>
              <w:rPr>
                <w:color w:val="000000"/>
              </w:rPr>
              <w:t>1,784,560</w:t>
            </w:r>
          </w:p>
        </w:tc>
        <w:tc>
          <w:tcPr>
            <w:tcW w:w="1885" w:type="dxa"/>
            <w:noWrap/>
            <w:vAlign w:val="bottom"/>
            <w:hideMark/>
          </w:tcPr>
          <w:p w:rsidR="00AE0D73" w:rsidRPr="00ED303C" w:rsidP="00593243" w14:paraId="6070549A" w14:textId="77777777">
            <w:pPr>
              <w:jc w:val="center"/>
              <w:rPr>
                <w:color w:val="333333"/>
              </w:rPr>
            </w:pPr>
            <w:r>
              <w:rPr>
                <w:color w:val="333333"/>
              </w:rPr>
              <w:t xml:space="preserve"> $          15,044 </w:t>
            </w:r>
          </w:p>
        </w:tc>
      </w:tr>
      <w:tr w14:paraId="0869A337" w14:textId="77777777" w:rsidTr="00593243">
        <w:tblPrEx>
          <w:tblW w:w="8545" w:type="dxa"/>
          <w:tblLook w:val="04A0"/>
        </w:tblPrEx>
        <w:trPr>
          <w:trHeight w:val="390"/>
        </w:trPr>
        <w:tc>
          <w:tcPr>
            <w:tcW w:w="1360" w:type="dxa"/>
            <w:noWrap/>
            <w:vAlign w:val="bottom"/>
            <w:hideMark/>
          </w:tcPr>
          <w:p w:rsidR="00AE0D73" w:rsidRPr="00ED303C" w:rsidP="00593243" w14:paraId="21FA56E5" w14:textId="77777777">
            <w:pPr>
              <w:jc w:val="center"/>
              <w:rPr>
                <w:color w:val="333333"/>
              </w:rPr>
            </w:pPr>
            <w:r>
              <w:rPr>
                <w:color w:val="333333"/>
              </w:rPr>
              <w:t>13989</w:t>
            </w:r>
          </w:p>
        </w:tc>
        <w:tc>
          <w:tcPr>
            <w:tcW w:w="1600" w:type="dxa"/>
            <w:noWrap/>
            <w:vAlign w:val="bottom"/>
            <w:hideMark/>
          </w:tcPr>
          <w:p w:rsidR="00AE0D73" w:rsidRPr="00ED303C" w:rsidP="00593243" w14:paraId="1BE45FE4" w14:textId="77777777">
            <w:pPr>
              <w:jc w:val="center"/>
              <w:rPr>
                <w:color w:val="333333"/>
              </w:rPr>
            </w:pPr>
            <w:r>
              <w:rPr>
                <w:color w:val="333333"/>
              </w:rPr>
              <w:t>WAVE</w:t>
            </w:r>
          </w:p>
        </w:tc>
        <w:tc>
          <w:tcPr>
            <w:tcW w:w="1800" w:type="dxa"/>
            <w:noWrap/>
            <w:vAlign w:val="bottom"/>
            <w:hideMark/>
          </w:tcPr>
          <w:p w:rsidR="00AE0D73" w:rsidRPr="00ED303C" w:rsidP="00593243" w14:paraId="233F795C" w14:textId="77777777">
            <w:pPr>
              <w:jc w:val="center"/>
            </w:pPr>
            <w:r>
              <w:rPr>
                <w:color w:val="000000"/>
              </w:rPr>
              <w:t>1,891,797</w:t>
            </w:r>
          </w:p>
        </w:tc>
        <w:tc>
          <w:tcPr>
            <w:tcW w:w="1900" w:type="dxa"/>
            <w:noWrap/>
            <w:vAlign w:val="bottom"/>
            <w:hideMark/>
          </w:tcPr>
          <w:p w:rsidR="00AE0D73" w:rsidRPr="00ED303C" w:rsidP="00593243" w14:paraId="551F757E" w14:textId="77777777">
            <w:pPr>
              <w:jc w:val="center"/>
            </w:pPr>
            <w:r>
              <w:rPr>
                <w:color w:val="000000"/>
              </w:rPr>
              <w:t>1,880,563</w:t>
            </w:r>
          </w:p>
        </w:tc>
        <w:tc>
          <w:tcPr>
            <w:tcW w:w="1885" w:type="dxa"/>
            <w:noWrap/>
            <w:vAlign w:val="bottom"/>
            <w:hideMark/>
          </w:tcPr>
          <w:p w:rsidR="00AE0D73" w:rsidRPr="00ED303C" w:rsidP="00593243" w14:paraId="32EB5005" w14:textId="77777777">
            <w:pPr>
              <w:jc w:val="center"/>
              <w:rPr>
                <w:color w:val="333333"/>
              </w:rPr>
            </w:pPr>
            <w:r>
              <w:rPr>
                <w:color w:val="333333"/>
              </w:rPr>
              <w:t xml:space="preserve"> $          15,853 </w:t>
            </w:r>
          </w:p>
        </w:tc>
      </w:tr>
      <w:tr w14:paraId="034C8C5F" w14:textId="77777777" w:rsidTr="00593243">
        <w:tblPrEx>
          <w:tblW w:w="8545" w:type="dxa"/>
          <w:tblLook w:val="04A0"/>
        </w:tblPrEx>
        <w:trPr>
          <w:trHeight w:val="390"/>
        </w:trPr>
        <w:tc>
          <w:tcPr>
            <w:tcW w:w="1360" w:type="dxa"/>
            <w:noWrap/>
            <w:vAlign w:val="bottom"/>
            <w:hideMark/>
          </w:tcPr>
          <w:p w:rsidR="00AE0D73" w:rsidRPr="00ED303C" w:rsidP="00593243" w14:paraId="57A72ED3" w14:textId="77777777">
            <w:pPr>
              <w:jc w:val="center"/>
              <w:rPr>
                <w:color w:val="333333"/>
              </w:rPr>
            </w:pPr>
            <w:r>
              <w:rPr>
                <w:color w:val="333333"/>
              </w:rPr>
              <w:t>71127</w:t>
            </w:r>
          </w:p>
        </w:tc>
        <w:tc>
          <w:tcPr>
            <w:tcW w:w="1600" w:type="dxa"/>
            <w:noWrap/>
            <w:vAlign w:val="bottom"/>
            <w:hideMark/>
          </w:tcPr>
          <w:p w:rsidR="00AE0D73" w:rsidRPr="00ED303C" w:rsidP="00593243" w14:paraId="43BC372F" w14:textId="77777777">
            <w:pPr>
              <w:jc w:val="center"/>
              <w:rPr>
                <w:color w:val="333333"/>
              </w:rPr>
            </w:pPr>
            <w:r>
              <w:rPr>
                <w:color w:val="333333"/>
              </w:rPr>
              <w:t>WAVY-TV</w:t>
            </w:r>
          </w:p>
        </w:tc>
        <w:tc>
          <w:tcPr>
            <w:tcW w:w="1800" w:type="dxa"/>
            <w:noWrap/>
            <w:vAlign w:val="bottom"/>
            <w:hideMark/>
          </w:tcPr>
          <w:p w:rsidR="00AE0D73" w:rsidRPr="00ED303C" w:rsidP="00593243" w14:paraId="269DDA72" w14:textId="77777777">
            <w:pPr>
              <w:jc w:val="center"/>
            </w:pPr>
            <w:r>
              <w:rPr>
                <w:color w:val="000000"/>
              </w:rPr>
              <w:t>2,080,708</w:t>
            </w:r>
          </w:p>
        </w:tc>
        <w:tc>
          <w:tcPr>
            <w:tcW w:w="1900" w:type="dxa"/>
            <w:noWrap/>
            <w:vAlign w:val="bottom"/>
            <w:hideMark/>
          </w:tcPr>
          <w:p w:rsidR="00AE0D73" w:rsidRPr="00ED303C" w:rsidP="00593243" w14:paraId="10D20F20" w14:textId="77777777">
            <w:pPr>
              <w:jc w:val="center"/>
            </w:pPr>
            <w:r>
              <w:rPr>
                <w:color w:val="000000"/>
              </w:rPr>
              <w:t>2,080,691</w:t>
            </w:r>
          </w:p>
        </w:tc>
        <w:tc>
          <w:tcPr>
            <w:tcW w:w="1885" w:type="dxa"/>
            <w:noWrap/>
            <w:vAlign w:val="bottom"/>
            <w:hideMark/>
          </w:tcPr>
          <w:p w:rsidR="00AE0D73" w:rsidRPr="00ED303C" w:rsidP="00593243" w14:paraId="659AEB94" w14:textId="77777777">
            <w:pPr>
              <w:jc w:val="center"/>
              <w:rPr>
                <w:color w:val="333333"/>
              </w:rPr>
            </w:pPr>
            <w:r>
              <w:rPr>
                <w:color w:val="333333"/>
              </w:rPr>
              <w:t xml:space="preserve"> $          17,540 </w:t>
            </w:r>
          </w:p>
        </w:tc>
      </w:tr>
      <w:tr w14:paraId="29923939" w14:textId="77777777" w:rsidTr="00593243">
        <w:tblPrEx>
          <w:tblW w:w="8545" w:type="dxa"/>
          <w:tblLook w:val="04A0"/>
        </w:tblPrEx>
        <w:trPr>
          <w:trHeight w:val="390"/>
        </w:trPr>
        <w:tc>
          <w:tcPr>
            <w:tcW w:w="1360" w:type="dxa"/>
            <w:noWrap/>
            <w:vAlign w:val="bottom"/>
            <w:hideMark/>
          </w:tcPr>
          <w:p w:rsidR="00AE0D73" w:rsidRPr="00ED303C" w:rsidP="00593243" w14:paraId="2AB1D8CD" w14:textId="77777777">
            <w:pPr>
              <w:jc w:val="center"/>
              <w:rPr>
                <w:color w:val="333333"/>
              </w:rPr>
            </w:pPr>
            <w:r>
              <w:rPr>
                <w:color w:val="333333"/>
              </w:rPr>
              <w:t>54938</w:t>
            </w:r>
          </w:p>
        </w:tc>
        <w:tc>
          <w:tcPr>
            <w:tcW w:w="1600" w:type="dxa"/>
            <w:noWrap/>
            <w:vAlign w:val="bottom"/>
            <w:hideMark/>
          </w:tcPr>
          <w:p w:rsidR="00AE0D73" w:rsidRPr="00ED303C" w:rsidP="00593243" w14:paraId="03D70479" w14:textId="77777777">
            <w:pPr>
              <w:jc w:val="center"/>
              <w:rPr>
                <w:color w:val="333333"/>
              </w:rPr>
            </w:pPr>
            <w:r>
              <w:rPr>
                <w:color w:val="333333"/>
              </w:rPr>
              <w:t>WAWD</w:t>
            </w:r>
          </w:p>
        </w:tc>
        <w:tc>
          <w:tcPr>
            <w:tcW w:w="1800" w:type="dxa"/>
            <w:noWrap/>
            <w:vAlign w:val="bottom"/>
            <w:hideMark/>
          </w:tcPr>
          <w:p w:rsidR="00AE0D73" w:rsidRPr="00ED303C" w:rsidP="00593243" w14:paraId="6AD351D3" w14:textId="77777777">
            <w:pPr>
              <w:jc w:val="center"/>
            </w:pPr>
            <w:r>
              <w:rPr>
                <w:color w:val="000000"/>
              </w:rPr>
              <w:t>579,079</w:t>
            </w:r>
          </w:p>
        </w:tc>
        <w:tc>
          <w:tcPr>
            <w:tcW w:w="1900" w:type="dxa"/>
            <w:noWrap/>
            <w:vAlign w:val="bottom"/>
            <w:hideMark/>
          </w:tcPr>
          <w:p w:rsidR="00AE0D73" w:rsidRPr="00ED303C" w:rsidP="00593243" w14:paraId="47F6EA83" w14:textId="77777777">
            <w:pPr>
              <w:jc w:val="center"/>
            </w:pPr>
            <w:r>
              <w:rPr>
                <w:color w:val="000000"/>
              </w:rPr>
              <w:t>579,023</w:t>
            </w:r>
          </w:p>
        </w:tc>
        <w:tc>
          <w:tcPr>
            <w:tcW w:w="1885" w:type="dxa"/>
            <w:noWrap/>
            <w:vAlign w:val="bottom"/>
            <w:hideMark/>
          </w:tcPr>
          <w:p w:rsidR="00AE0D73" w:rsidRPr="00ED303C" w:rsidP="00593243" w14:paraId="668F7BEE" w14:textId="77777777">
            <w:pPr>
              <w:jc w:val="center"/>
              <w:rPr>
                <w:color w:val="333333"/>
              </w:rPr>
            </w:pPr>
            <w:r>
              <w:rPr>
                <w:color w:val="333333"/>
              </w:rPr>
              <w:t xml:space="preserve"> $            4,881 </w:t>
            </w:r>
          </w:p>
        </w:tc>
      </w:tr>
      <w:tr w14:paraId="0330E6F9" w14:textId="77777777" w:rsidTr="00593243">
        <w:tblPrEx>
          <w:tblW w:w="8545" w:type="dxa"/>
          <w:tblLook w:val="04A0"/>
        </w:tblPrEx>
        <w:trPr>
          <w:trHeight w:val="390"/>
        </w:trPr>
        <w:tc>
          <w:tcPr>
            <w:tcW w:w="1360" w:type="dxa"/>
            <w:noWrap/>
            <w:vAlign w:val="bottom"/>
            <w:hideMark/>
          </w:tcPr>
          <w:p w:rsidR="00AE0D73" w:rsidRPr="00ED303C" w:rsidP="00593243" w14:paraId="69A9F86D" w14:textId="77777777">
            <w:pPr>
              <w:jc w:val="center"/>
              <w:rPr>
                <w:color w:val="333333"/>
              </w:rPr>
            </w:pPr>
            <w:r>
              <w:rPr>
                <w:color w:val="333333"/>
              </w:rPr>
              <w:t>65247</w:t>
            </w:r>
          </w:p>
        </w:tc>
        <w:tc>
          <w:tcPr>
            <w:tcW w:w="1600" w:type="dxa"/>
            <w:noWrap/>
            <w:vAlign w:val="bottom"/>
            <w:hideMark/>
          </w:tcPr>
          <w:p w:rsidR="00AE0D73" w:rsidRPr="00ED303C" w:rsidP="00593243" w14:paraId="38AC5AB2" w14:textId="77777777">
            <w:pPr>
              <w:jc w:val="center"/>
              <w:rPr>
                <w:color w:val="333333"/>
              </w:rPr>
            </w:pPr>
            <w:r>
              <w:rPr>
                <w:color w:val="333333"/>
              </w:rPr>
              <w:t>WAWV-TV</w:t>
            </w:r>
          </w:p>
        </w:tc>
        <w:tc>
          <w:tcPr>
            <w:tcW w:w="1800" w:type="dxa"/>
            <w:noWrap/>
            <w:vAlign w:val="bottom"/>
            <w:hideMark/>
          </w:tcPr>
          <w:p w:rsidR="00AE0D73" w:rsidRPr="00ED303C" w:rsidP="00593243" w14:paraId="4720241F" w14:textId="77777777">
            <w:pPr>
              <w:jc w:val="center"/>
            </w:pPr>
            <w:r>
              <w:rPr>
                <w:color w:val="000000"/>
              </w:rPr>
              <w:t>705,790</w:t>
            </w:r>
          </w:p>
        </w:tc>
        <w:tc>
          <w:tcPr>
            <w:tcW w:w="1900" w:type="dxa"/>
            <w:noWrap/>
            <w:vAlign w:val="bottom"/>
            <w:hideMark/>
          </w:tcPr>
          <w:p w:rsidR="00AE0D73" w:rsidRPr="00ED303C" w:rsidP="00593243" w14:paraId="3716A1B6" w14:textId="77777777">
            <w:pPr>
              <w:jc w:val="center"/>
            </w:pPr>
            <w:r>
              <w:rPr>
                <w:color w:val="000000"/>
              </w:rPr>
              <w:t>700,361</w:t>
            </w:r>
          </w:p>
        </w:tc>
        <w:tc>
          <w:tcPr>
            <w:tcW w:w="1885" w:type="dxa"/>
            <w:noWrap/>
            <w:vAlign w:val="bottom"/>
            <w:hideMark/>
          </w:tcPr>
          <w:p w:rsidR="00AE0D73" w:rsidRPr="00ED303C" w:rsidP="00593243" w14:paraId="7A46A4E5" w14:textId="77777777">
            <w:pPr>
              <w:jc w:val="center"/>
              <w:rPr>
                <w:color w:val="333333"/>
              </w:rPr>
            </w:pPr>
            <w:r>
              <w:rPr>
                <w:color w:val="333333"/>
              </w:rPr>
              <w:t xml:space="preserve"> $            5,904 </w:t>
            </w:r>
          </w:p>
        </w:tc>
      </w:tr>
      <w:tr w14:paraId="2A0BB3DA" w14:textId="77777777" w:rsidTr="00593243">
        <w:tblPrEx>
          <w:tblW w:w="8545" w:type="dxa"/>
          <w:tblLook w:val="04A0"/>
        </w:tblPrEx>
        <w:trPr>
          <w:trHeight w:val="390"/>
        </w:trPr>
        <w:tc>
          <w:tcPr>
            <w:tcW w:w="1360" w:type="dxa"/>
            <w:noWrap/>
            <w:vAlign w:val="bottom"/>
            <w:hideMark/>
          </w:tcPr>
          <w:p w:rsidR="00AE0D73" w:rsidRPr="00ED303C" w:rsidP="00593243" w14:paraId="061982A7" w14:textId="77777777">
            <w:pPr>
              <w:jc w:val="center"/>
              <w:rPr>
                <w:color w:val="333333"/>
              </w:rPr>
            </w:pPr>
            <w:r>
              <w:rPr>
                <w:color w:val="333333"/>
              </w:rPr>
              <w:t>12793</w:t>
            </w:r>
          </w:p>
        </w:tc>
        <w:tc>
          <w:tcPr>
            <w:tcW w:w="1600" w:type="dxa"/>
            <w:noWrap/>
            <w:vAlign w:val="bottom"/>
            <w:hideMark/>
          </w:tcPr>
          <w:p w:rsidR="00AE0D73" w:rsidRPr="00ED303C" w:rsidP="00593243" w14:paraId="1BB5E9E2" w14:textId="77777777">
            <w:pPr>
              <w:jc w:val="center"/>
              <w:rPr>
                <w:color w:val="333333"/>
              </w:rPr>
            </w:pPr>
            <w:r>
              <w:rPr>
                <w:color w:val="333333"/>
              </w:rPr>
              <w:t>WAXN-TV</w:t>
            </w:r>
          </w:p>
        </w:tc>
        <w:tc>
          <w:tcPr>
            <w:tcW w:w="1800" w:type="dxa"/>
            <w:noWrap/>
            <w:vAlign w:val="bottom"/>
            <w:hideMark/>
          </w:tcPr>
          <w:p w:rsidR="00AE0D73" w:rsidRPr="00ED303C" w:rsidP="00593243" w14:paraId="2CDA49D3" w14:textId="77777777">
            <w:pPr>
              <w:jc w:val="center"/>
            </w:pPr>
            <w:r>
              <w:rPr>
                <w:color w:val="000000"/>
              </w:rPr>
              <w:t>2,677,951</w:t>
            </w:r>
          </w:p>
        </w:tc>
        <w:tc>
          <w:tcPr>
            <w:tcW w:w="1900" w:type="dxa"/>
            <w:noWrap/>
            <w:vAlign w:val="bottom"/>
            <w:hideMark/>
          </w:tcPr>
          <w:p w:rsidR="00AE0D73" w:rsidRPr="00ED303C" w:rsidP="00593243" w14:paraId="4D4F003A" w14:textId="77777777">
            <w:pPr>
              <w:jc w:val="center"/>
            </w:pPr>
            <w:r>
              <w:rPr>
                <w:color w:val="000000"/>
              </w:rPr>
              <w:t>2,669,224</w:t>
            </w:r>
          </w:p>
        </w:tc>
        <w:tc>
          <w:tcPr>
            <w:tcW w:w="1885" w:type="dxa"/>
            <w:noWrap/>
            <w:vAlign w:val="bottom"/>
            <w:hideMark/>
          </w:tcPr>
          <w:p w:rsidR="00AE0D73" w:rsidRPr="00ED303C" w:rsidP="00593243" w14:paraId="6AC887B9" w14:textId="77777777">
            <w:pPr>
              <w:jc w:val="center"/>
              <w:rPr>
                <w:color w:val="333333"/>
              </w:rPr>
            </w:pPr>
            <w:r>
              <w:rPr>
                <w:color w:val="333333"/>
              </w:rPr>
              <w:t xml:space="preserve"> $          22,502 </w:t>
            </w:r>
          </w:p>
        </w:tc>
      </w:tr>
      <w:tr w14:paraId="4B449411" w14:textId="77777777" w:rsidTr="00593243">
        <w:tblPrEx>
          <w:tblW w:w="8545" w:type="dxa"/>
          <w:tblLook w:val="04A0"/>
        </w:tblPrEx>
        <w:trPr>
          <w:trHeight w:val="390"/>
        </w:trPr>
        <w:tc>
          <w:tcPr>
            <w:tcW w:w="1360" w:type="dxa"/>
            <w:noWrap/>
            <w:vAlign w:val="bottom"/>
            <w:hideMark/>
          </w:tcPr>
          <w:p w:rsidR="00AE0D73" w:rsidRPr="00ED303C" w:rsidP="00593243" w14:paraId="1DFF7E8D" w14:textId="77777777">
            <w:pPr>
              <w:jc w:val="center"/>
              <w:rPr>
                <w:color w:val="333333"/>
              </w:rPr>
            </w:pPr>
            <w:r>
              <w:rPr>
                <w:color w:val="333333"/>
              </w:rPr>
              <w:t>65696</w:t>
            </w:r>
          </w:p>
        </w:tc>
        <w:tc>
          <w:tcPr>
            <w:tcW w:w="1600" w:type="dxa"/>
            <w:noWrap/>
            <w:vAlign w:val="bottom"/>
            <w:hideMark/>
          </w:tcPr>
          <w:p w:rsidR="00AE0D73" w:rsidRPr="00ED303C" w:rsidP="00593243" w14:paraId="6DA69E38" w14:textId="77777777">
            <w:pPr>
              <w:jc w:val="center"/>
              <w:rPr>
                <w:color w:val="333333"/>
              </w:rPr>
            </w:pPr>
            <w:r>
              <w:rPr>
                <w:color w:val="333333"/>
              </w:rPr>
              <w:t>WBAL-TV</w:t>
            </w:r>
          </w:p>
        </w:tc>
        <w:tc>
          <w:tcPr>
            <w:tcW w:w="1800" w:type="dxa"/>
            <w:noWrap/>
            <w:vAlign w:val="bottom"/>
            <w:hideMark/>
          </w:tcPr>
          <w:p w:rsidR="00AE0D73" w:rsidRPr="00ED303C" w:rsidP="00593243" w14:paraId="2C10B09F" w14:textId="77777777">
            <w:pPr>
              <w:jc w:val="center"/>
            </w:pPr>
            <w:r>
              <w:rPr>
                <w:color w:val="000000"/>
              </w:rPr>
              <w:t>9,743,335</w:t>
            </w:r>
          </w:p>
        </w:tc>
        <w:tc>
          <w:tcPr>
            <w:tcW w:w="1900" w:type="dxa"/>
            <w:noWrap/>
            <w:vAlign w:val="bottom"/>
            <w:hideMark/>
          </w:tcPr>
          <w:p w:rsidR="00AE0D73" w:rsidRPr="00ED303C" w:rsidP="00593243" w14:paraId="17549B5B" w14:textId="77777777">
            <w:pPr>
              <w:jc w:val="center"/>
            </w:pPr>
            <w:r>
              <w:rPr>
                <w:color w:val="000000"/>
              </w:rPr>
              <w:t>9,344,875</w:t>
            </w:r>
          </w:p>
        </w:tc>
        <w:tc>
          <w:tcPr>
            <w:tcW w:w="1885" w:type="dxa"/>
            <w:noWrap/>
            <w:vAlign w:val="bottom"/>
            <w:hideMark/>
          </w:tcPr>
          <w:p w:rsidR="00AE0D73" w:rsidRPr="00ED303C" w:rsidP="00593243" w14:paraId="23D8B280" w14:textId="77777777">
            <w:pPr>
              <w:jc w:val="center"/>
              <w:rPr>
                <w:color w:val="333333"/>
              </w:rPr>
            </w:pPr>
            <w:r>
              <w:rPr>
                <w:color w:val="333333"/>
              </w:rPr>
              <w:t xml:space="preserve"> $          78,777 </w:t>
            </w:r>
          </w:p>
        </w:tc>
      </w:tr>
      <w:tr w14:paraId="14E2E458" w14:textId="77777777" w:rsidTr="00593243">
        <w:tblPrEx>
          <w:tblW w:w="8545" w:type="dxa"/>
          <w:tblLook w:val="04A0"/>
        </w:tblPrEx>
        <w:trPr>
          <w:trHeight w:val="390"/>
        </w:trPr>
        <w:tc>
          <w:tcPr>
            <w:tcW w:w="1360" w:type="dxa"/>
            <w:noWrap/>
            <w:vAlign w:val="bottom"/>
            <w:hideMark/>
          </w:tcPr>
          <w:p w:rsidR="00AE0D73" w:rsidRPr="00ED303C" w:rsidP="00593243" w14:paraId="20F13987" w14:textId="77777777">
            <w:pPr>
              <w:jc w:val="center"/>
              <w:rPr>
                <w:color w:val="333333"/>
              </w:rPr>
            </w:pPr>
            <w:r>
              <w:rPr>
                <w:color w:val="333333"/>
              </w:rPr>
              <w:t>74417</w:t>
            </w:r>
          </w:p>
        </w:tc>
        <w:tc>
          <w:tcPr>
            <w:tcW w:w="1600" w:type="dxa"/>
            <w:noWrap/>
            <w:vAlign w:val="bottom"/>
            <w:hideMark/>
          </w:tcPr>
          <w:p w:rsidR="00AE0D73" w:rsidRPr="00ED303C" w:rsidP="00593243" w14:paraId="6138B25A" w14:textId="77777777">
            <w:pPr>
              <w:jc w:val="center"/>
              <w:rPr>
                <w:color w:val="333333"/>
              </w:rPr>
            </w:pPr>
            <w:r>
              <w:rPr>
                <w:color w:val="333333"/>
              </w:rPr>
              <w:t>WBAY-TV</w:t>
            </w:r>
          </w:p>
        </w:tc>
        <w:tc>
          <w:tcPr>
            <w:tcW w:w="1800" w:type="dxa"/>
            <w:noWrap/>
            <w:vAlign w:val="bottom"/>
            <w:hideMark/>
          </w:tcPr>
          <w:p w:rsidR="00AE0D73" w:rsidRPr="00ED303C" w:rsidP="00593243" w14:paraId="571F1D61" w14:textId="77777777">
            <w:pPr>
              <w:jc w:val="center"/>
            </w:pPr>
            <w:r>
              <w:rPr>
                <w:color w:val="000000"/>
              </w:rPr>
              <w:t>1,225,928</w:t>
            </w:r>
          </w:p>
        </w:tc>
        <w:tc>
          <w:tcPr>
            <w:tcW w:w="1900" w:type="dxa"/>
            <w:noWrap/>
            <w:vAlign w:val="bottom"/>
            <w:hideMark/>
          </w:tcPr>
          <w:p w:rsidR="00AE0D73" w:rsidRPr="00ED303C" w:rsidP="00593243" w14:paraId="5FB707A6" w14:textId="77777777">
            <w:pPr>
              <w:jc w:val="center"/>
            </w:pPr>
            <w:r>
              <w:rPr>
                <w:color w:val="000000"/>
              </w:rPr>
              <w:t>1,225,335</w:t>
            </w:r>
          </w:p>
        </w:tc>
        <w:tc>
          <w:tcPr>
            <w:tcW w:w="1885" w:type="dxa"/>
            <w:noWrap/>
            <w:vAlign w:val="bottom"/>
            <w:hideMark/>
          </w:tcPr>
          <w:p w:rsidR="00AE0D73" w:rsidRPr="00ED303C" w:rsidP="00593243" w14:paraId="0BAD5D59" w14:textId="77777777">
            <w:pPr>
              <w:jc w:val="center"/>
              <w:rPr>
                <w:color w:val="333333"/>
              </w:rPr>
            </w:pPr>
            <w:r>
              <w:rPr>
                <w:color w:val="333333"/>
              </w:rPr>
              <w:t xml:space="preserve"> $          10,330 </w:t>
            </w:r>
          </w:p>
        </w:tc>
      </w:tr>
      <w:tr w14:paraId="7BC75279" w14:textId="77777777" w:rsidTr="00593243">
        <w:tblPrEx>
          <w:tblW w:w="8545" w:type="dxa"/>
          <w:tblLook w:val="04A0"/>
        </w:tblPrEx>
        <w:trPr>
          <w:trHeight w:val="390"/>
        </w:trPr>
        <w:tc>
          <w:tcPr>
            <w:tcW w:w="1360" w:type="dxa"/>
            <w:noWrap/>
            <w:vAlign w:val="bottom"/>
            <w:hideMark/>
          </w:tcPr>
          <w:p w:rsidR="00AE0D73" w:rsidRPr="00ED303C" w:rsidP="00593243" w14:paraId="5F5EC29B" w14:textId="77777777">
            <w:pPr>
              <w:jc w:val="center"/>
              <w:rPr>
                <w:color w:val="333333"/>
              </w:rPr>
            </w:pPr>
            <w:r>
              <w:rPr>
                <w:color w:val="333333"/>
              </w:rPr>
              <w:t>71085</w:t>
            </w:r>
          </w:p>
        </w:tc>
        <w:tc>
          <w:tcPr>
            <w:tcW w:w="1600" w:type="dxa"/>
            <w:noWrap/>
            <w:vAlign w:val="bottom"/>
            <w:hideMark/>
          </w:tcPr>
          <w:p w:rsidR="00AE0D73" w:rsidRPr="00ED303C" w:rsidP="00593243" w14:paraId="515CAED1" w14:textId="77777777">
            <w:pPr>
              <w:jc w:val="center"/>
              <w:rPr>
                <w:color w:val="333333"/>
              </w:rPr>
            </w:pPr>
            <w:r>
              <w:rPr>
                <w:color w:val="333333"/>
              </w:rPr>
              <w:t>WBBH-TV</w:t>
            </w:r>
          </w:p>
        </w:tc>
        <w:tc>
          <w:tcPr>
            <w:tcW w:w="1800" w:type="dxa"/>
            <w:noWrap/>
            <w:vAlign w:val="bottom"/>
            <w:hideMark/>
          </w:tcPr>
          <w:p w:rsidR="00AE0D73" w:rsidRPr="00ED303C" w:rsidP="00593243" w14:paraId="6BAB6117" w14:textId="77777777">
            <w:pPr>
              <w:jc w:val="center"/>
            </w:pPr>
            <w:r>
              <w:rPr>
                <w:color w:val="000000"/>
              </w:rPr>
              <w:t>2,017,267</w:t>
            </w:r>
          </w:p>
        </w:tc>
        <w:tc>
          <w:tcPr>
            <w:tcW w:w="1900" w:type="dxa"/>
            <w:noWrap/>
            <w:vAlign w:val="bottom"/>
            <w:hideMark/>
          </w:tcPr>
          <w:p w:rsidR="00AE0D73" w:rsidRPr="00ED303C" w:rsidP="00593243" w14:paraId="28B88F0A" w14:textId="77777777">
            <w:pPr>
              <w:jc w:val="center"/>
            </w:pPr>
            <w:r>
              <w:rPr>
                <w:color w:val="000000"/>
              </w:rPr>
              <w:t>2,017,267</w:t>
            </w:r>
          </w:p>
        </w:tc>
        <w:tc>
          <w:tcPr>
            <w:tcW w:w="1885" w:type="dxa"/>
            <w:noWrap/>
            <w:vAlign w:val="bottom"/>
            <w:hideMark/>
          </w:tcPr>
          <w:p w:rsidR="00AE0D73" w:rsidRPr="00ED303C" w:rsidP="00593243" w14:paraId="4B544AD3" w14:textId="77777777">
            <w:pPr>
              <w:jc w:val="center"/>
              <w:rPr>
                <w:color w:val="333333"/>
              </w:rPr>
            </w:pPr>
            <w:r>
              <w:rPr>
                <w:color w:val="333333"/>
              </w:rPr>
              <w:t xml:space="preserve"> $          17,006 </w:t>
            </w:r>
          </w:p>
        </w:tc>
      </w:tr>
      <w:tr w14:paraId="3C3BC565" w14:textId="77777777" w:rsidTr="00593243">
        <w:tblPrEx>
          <w:tblW w:w="8545" w:type="dxa"/>
          <w:tblLook w:val="04A0"/>
        </w:tblPrEx>
        <w:trPr>
          <w:trHeight w:val="390"/>
        </w:trPr>
        <w:tc>
          <w:tcPr>
            <w:tcW w:w="1360" w:type="dxa"/>
            <w:noWrap/>
            <w:vAlign w:val="bottom"/>
            <w:hideMark/>
          </w:tcPr>
          <w:p w:rsidR="00AE0D73" w:rsidRPr="00ED303C" w:rsidP="00593243" w14:paraId="28B3D349" w14:textId="77777777">
            <w:pPr>
              <w:jc w:val="center"/>
              <w:rPr>
                <w:color w:val="333333"/>
              </w:rPr>
            </w:pPr>
            <w:r>
              <w:rPr>
                <w:color w:val="333333"/>
              </w:rPr>
              <w:t>65204</w:t>
            </w:r>
          </w:p>
        </w:tc>
        <w:tc>
          <w:tcPr>
            <w:tcW w:w="1600" w:type="dxa"/>
            <w:noWrap/>
            <w:vAlign w:val="bottom"/>
            <w:hideMark/>
          </w:tcPr>
          <w:p w:rsidR="00AE0D73" w:rsidRPr="00ED303C" w:rsidP="00593243" w14:paraId="15BD5D95" w14:textId="77777777">
            <w:pPr>
              <w:jc w:val="center"/>
              <w:rPr>
                <w:color w:val="333333"/>
              </w:rPr>
            </w:pPr>
            <w:r>
              <w:rPr>
                <w:color w:val="333333"/>
              </w:rPr>
              <w:t>WBBJ-TV</w:t>
            </w:r>
          </w:p>
        </w:tc>
        <w:tc>
          <w:tcPr>
            <w:tcW w:w="1800" w:type="dxa"/>
            <w:noWrap/>
            <w:vAlign w:val="bottom"/>
            <w:hideMark/>
          </w:tcPr>
          <w:p w:rsidR="00AE0D73" w:rsidRPr="00ED303C" w:rsidP="00593243" w14:paraId="1CBBCA3D" w14:textId="77777777">
            <w:pPr>
              <w:jc w:val="center"/>
            </w:pPr>
            <w:r>
              <w:rPr>
                <w:color w:val="000000"/>
              </w:rPr>
              <w:t>662,148</w:t>
            </w:r>
          </w:p>
        </w:tc>
        <w:tc>
          <w:tcPr>
            <w:tcW w:w="1900" w:type="dxa"/>
            <w:noWrap/>
            <w:vAlign w:val="bottom"/>
            <w:hideMark/>
          </w:tcPr>
          <w:p w:rsidR="00AE0D73" w:rsidRPr="00ED303C" w:rsidP="00593243" w14:paraId="6B4A46F9" w14:textId="77777777">
            <w:pPr>
              <w:jc w:val="center"/>
            </w:pPr>
            <w:r>
              <w:rPr>
                <w:color w:val="000000"/>
              </w:rPr>
              <w:t>658,839</w:t>
            </w:r>
          </w:p>
        </w:tc>
        <w:tc>
          <w:tcPr>
            <w:tcW w:w="1885" w:type="dxa"/>
            <w:noWrap/>
            <w:vAlign w:val="bottom"/>
            <w:hideMark/>
          </w:tcPr>
          <w:p w:rsidR="00AE0D73" w:rsidRPr="00ED303C" w:rsidP="00593243" w14:paraId="1B919CDF" w14:textId="77777777">
            <w:pPr>
              <w:jc w:val="center"/>
              <w:rPr>
                <w:color w:val="333333"/>
              </w:rPr>
            </w:pPr>
            <w:r>
              <w:rPr>
                <w:color w:val="333333"/>
              </w:rPr>
              <w:t xml:space="preserve"> $            5,554 </w:t>
            </w:r>
          </w:p>
        </w:tc>
      </w:tr>
      <w:tr w14:paraId="3F9D53F3" w14:textId="77777777" w:rsidTr="00593243">
        <w:tblPrEx>
          <w:tblW w:w="8545" w:type="dxa"/>
          <w:tblLook w:val="04A0"/>
        </w:tblPrEx>
        <w:trPr>
          <w:trHeight w:val="390"/>
        </w:trPr>
        <w:tc>
          <w:tcPr>
            <w:tcW w:w="1360" w:type="dxa"/>
            <w:noWrap/>
            <w:vAlign w:val="bottom"/>
            <w:hideMark/>
          </w:tcPr>
          <w:p w:rsidR="00AE0D73" w:rsidRPr="00ED303C" w:rsidP="00593243" w14:paraId="5C1077E0" w14:textId="77777777">
            <w:pPr>
              <w:jc w:val="center"/>
              <w:rPr>
                <w:color w:val="333333"/>
              </w:rPr>
            </w:pPr>
            <w:r>
              <w:rPr>
                <w:color w:val="333333"/>
              </w:rPr>
              <w:t>9617</w:t>
            </w:r>
          </w:p>
        </w:tc>
        <w:tc>
          <w:tcPr>
            <w:tcW w:w="1600" w:type="dxa"/>
            <w:noWrap/>
            <w:vAlign w:val="bottom"/>
            <w:hideMark/>
          </w:tcPr>
          <w:p w:rsidR="00AE0D73" w:rsidRPr="00ED303C" w:rsidP="00593243" w14:paraId="7ED3B173" w14:textId="77777777">
            <w:pPr>
              <w:jc w:val="center"/>
              <w:rPr>
                <w:color w:val="333333"/>
              </w:rPr>
            </w:pPr>
            <w:r>
              <w:rPr>
                <w:color w:val="333333"/>
              </w:rPr>
              <w:t>WBBM-TV</w:t>
            </w:r>
          </w:p>
        </w:tc>
        <w:tc>
          <w:tcPr>
            <w:tcW w:w="1800" w:type="dxa"/>
            <w:noWrap/>
            <w:vAlign w:val="bottom"/>
            <w:hideMark/>
          </w:tcPr>
          <w:p w:rsidR="00AE0D73" w:rsidRPr="00ED303C" w:rsidP="00593243" w14:paraId="1A4B8A42" w14:textId="77777777">
            <w:pPr>
              <w:jc w:val="center"/>
            </w:pPr>
            <w:r>
              <w:rPr>
                <w:color w:val="000000"/>
              </w:rPr>
              <w:t>9,914,233</w:t>
            </w:r>
          </w:p>
        </w:tc>
        <w:tc>
          <w:tcPr>
            <w:tcW w:w="1900" w:type="dxa"/>
            <w:noWrap/>
            <w:vAlign w:val="bottom"/>
            <w:hideMark/>
          </w:tcPr>
          <w:p w:rsidR="00AE0D73" w:rsidRPr="00ED303C" w:rsidP="00593243" w14:paraId="5F03B4A8" w14:textId="77777777">
            <w:pPr>
              <w:jc w:val="center"/>
            </w:pPr>
            <w:r>
              <w:rPr>
                <w:color w:val="000000"/>
              </w:rPr>
              <w:t>9,907,806</w:t>
            </w:r>
          </w:p>
        </w:tc>
        <w:tc>
          <w:tcPr>
            <w:tcW w:w="1885" w:type="dxa"/>
            <w:noWrap/>
            <w:vAlign w:val="bottom"/>
            <w:hideMark/>
          </w:tcPr>
          <w:p w:rsidR="00AE0D73" w:rsidRPr="00ED303C" w:rsidP="00593243" w14:paraId="2C367117" w14:textId="77777777">
            <w:pPr>
              <w:jc w:val="center"/>
              <w:rPr>
                <w:color w:val="333333"/>
              </w:rPr>
            </w:pPr>
            <w:r>
              <w:rPr>
                <w:color w:val="333333"/>
              </w:rPr>
              <w:t xml:space="preserve"> $          83,523 </w:t>
            </w:r>
          </w:p>
        </w:tc>
      </w:tr>
      <w:tr w14:paraId="41F9B343" w14:textId="77777777" w:rsidTr="00593243">
        <w:tblPrEx>
          <w:tblW w:w="8545" w:type="dxa"/>
          <w:tblLook w:val="04A0"/>
        </w:tblPrEx>
        <w:trPr>
          <w:trHeight w:val="390"/>
        </w:trPr>
        <w:tc>
          <w:tcPr>
            <w:tcW w:w="1360" w:type="dxa"/>
            <w:noWrap/>
            <w:vAlign w:val="bottom"/>
            <w:hideMark/>
          </w:tcPr>
          <w:p w:rsidR="00AE0D73" w:rsidRPr="00ED303C" w:rsidP="00593243" w14:paraId="11AA6DE4" w14:textId="77777777">
            <w:pPr>
              <w:jc w:val="center"/>
              <w:rPr>
                <w:color w:val="333333"/>
              </w:rPr>
            </w:pPr>
            <w:r>
              <w:rPr>
                <w:color w:val="333333"/>
              </w:rPr>
              <w:t>9088</w:t>
            </w:r>
          </w:p>
        </w:tc>
        <w:tc>
          <w:tcPr>
            <w:tcW w:w="1600" w:type="dxa"/>
            <w:noWrap/>
            <w:vAlign w:val="bottom"/>
            <w:hideMark/>
          </w:tcPr>
          <w:p w:rsidR="00AE0D73" w:rsidRPr="00ED303C" w:rsidP="00593243" w14:paraId="52468AC9" w14:textId="77777777">
            <w:pPr>
              <w:jc w:val="center"/>
              <w:rPr>
                <w:color w:val="333333"/>
              </w:rPr>
            </w:pPr>
            <w:r>
              <w:rPr>
                <w:color w:val="333333"/>
              </w:rPr>
              <w:t>WBBZ-TV</w:t>
            </w:r>
          </w:p>
        </w:tc>
        <w:tc>
          <w:tcPr>
            <w:tcW w:w="1800" w:type="dxa"/>
            <w:noWrap/>
            <w:vAlign w:val="bottom"/>
            <w:hideMark/>
          </w:tcPr>
          <w:p w:rsidR="00AE0D73" w:rsidRPr="00ED303C" w:rsidP="00593243" w14:paraId="77471B61" w14:textId="77777777">
            <w:pPr>
              <w:jc w:val="center"/>
            </w:pPr>
            <w:r>
              <w:rPr>
                <w:color w:val="000000"/>
              </w:rPr>
              <w:t>1,269,256</w:t>
            </w:r>
          </w:p>
        </w:tc>
        <w:tc>
          <w:tcPr>
            <w:tcW w:w="1900" w:type="dxa"/>
            <w:noWrap/>
            <w:vAlign w:val="bottom"/>
            <w:hideMark/>
          </w:tcPr>
          <w:p w:rsidR="00AE0D73" w:rsidRPr="00ED303C" w:rsidP="00593243" w14:paraId="7DF25AAF" w14:textId="77777777">
            <w:pPr>
              <w:jc w:val="center"/>
            </w:pPr>
            <w:r>
              <w:rPr>
                <w:color w:val="000000"/>
              </w:rPr>
              <w:t>1,260,686</w:t>
            </w:r>
          </w:p>
        </w:tc>
        <w:tc>
          <w:tcPr>
            <w:tcW w:w="1885" w:type="dxa"/>
            <w:noWrap/>
            <w:vAlign w:val="bottom"/>
            <w:hideMark/>
          </w:tcPr>
          <w:p w:rsidR="00AE0D73" w:rsidRPr="00ED303C" w:rsidP="00593243" w14:paraId="558DF4EB" w14:textId="77777777">
            <w:pPr>
              <w:jc w:val="center"/>
              <w:rPr>
                <w:color w:val="333333"/>
              </w:rPr>
            </w:pPr>
            <w:r>
              <w:rPr>
                <w:color w:val="333333"/>
              </w:rPr>
              <w:t xml:space="preserve"> $          10,628 </w:t>
            </w:r>
          </w:p>
        </w:tc>
      </w:tr>
      <w:tr w14:paraId="2D641681" w14:textId="77777777" w:rsidTr="00593243">
        <w:tblPrEx>
          <w:tblW w:w="8545" w:type="dxa"/>
          <w:tblLook w:val="04A0"/>
        </w:tblPrEx>
        <w:trPr>
          <w:trHeight w:val="390"/>
        </w:trPr>
        <w:tc>
          <w:tcPr>
            <w:tcW w:w="1360" w:type="dxa"/>
            <w:noWrap/>
            <w:vAlign w:val="bottom"/>
            <w:hideMark/>
          </w:tcPr>
          <w:p w:rsidR="00AE0D73" w:rsidRPr="00ED303C" w:rsidP="00593243" w14:paraId="235EEDA7" w14:textId="77777777">
            <w:pPr>
              <w:jc w:val="center"/>
              <w:rPr>
                <w:color w:val="333333"/>
              </w:rPr>
            </w:pPr>
            <w:r>
              <w:rPr>
                <w:color w:val="333333"/>
              </w:rPr>
              <w:t>70138</w:t>
            </w:r>
          </w:p>
        </w:tc>
        <w:tc>
          <w:tcPr>
            <w:tcW w:w="1600" w:type="dxa"/>
            <w:noWrap/>
            <w:vAlign w:val="bottom"/>
            <w:hideMark/>
          </w:tcPr>
          <w:p w:rsidR="00AE0D73" w:rsidRPr="00ED303C" w:rsidP="00593243" w14:paraId="0BCFF11E" w14:textId="77777777">
            <w:pPr>
              <w:jc w:val="center"/>
              <w:rPr>
                <w:color w:val="333333"/>
              </w:rPr>
            </w:pPr>
            <w:r>
              <w:rPr>
                <w:color w:val="333333"/>
              </w:rPr>
              <w:t>WBDT</w:t>
            </w:r>
          </w:p>
        </w:tc>
        <w:tc>
          <w:tcPr>
            <w:tcW w:w="1800" w:type="dxa"/>
            <w:noWrap/>
            <w:vAlign w:val="bottom"/>
            <w:hideMark/>
          </w:tcPr>
          <w:p w:rsidR="00AE0D73" w:rsidRPr="00ED303C" w:rsidP="00593243" w14:paraId="4361D062" w14:textId="77777777">
            <w:pPr>
              <w:jc w:val="center"/>
            </w:pPr>
            <w:r>
              <w:rPr>
                <w:color w:val="000000"/>
              </w:rPr>
              <w:t>3,831,757</w:t>
            </w:r>
          </w:p>
        </w:tc>
        <w:tc>
          <w:tcPr>
            <w:tcW w:w="1900" w:type="dxa"/>
            <w:noWrap/>
            <w:vAlign w:val="bottom"/>
            <w:hideMark/>
          </w:tcPr>
          <w:p w:rsidR="00AE0D73" w:rsidRPr="00ED303C" w:rsidP="00593243" w14:paraId="1A841A31" w14:textId="77777777">
            <w:pPr>
              <w:jc w:val="center"/>
            </w:pPr>
            <w:r>
              <w:rPr>
                <w:color w:val="000000"/>
              </w:rPr>
              <w:t>3,819,550</w:t>
            </w:r>
          </w:p>
        </w:tc>
        <w:tc>
          <w:tcPr>
            <w:tcW w:w="1885" w:type="dxa"/>
            <w:noWrap/>
            <w:vAlign w:val="bottom"/>
            <w:hideMark/>
          </w:tcPr>
          <w:p w:rsidR="00AE0D73" w:rsidRPr="00ED303C" w:rsidP="00593243" w14:paraId="58ED946E" w14:textId="77777777">
            <w:pPr>
              <w:jc w:val="center"/>
              <w:rPr>
                <w:color w:val="333333"/>
              </w:rPr>
            </w:pPr>
            <w:r>
              <w:rPr>
                <w:color w:val="333333"/>
              </w:rPr>
              <w:t xml:space="preserve"> $          32,199 </w:t>
            </w:r>
          </w:p>
        </w:tc>
      </w:tr>
      <w:tr w14:paraId="0ECC66AD" w14:textId="77777777" w:rsidTr="00593243">
        <w:tblPrEx>
          <w:tblW w:w="8545" w:type="dxa"/>
          <w:tblLook w:val="04A0"/>
        </w:tblPrEx>
        <w:trPr>
          <w:trHeight w:val="390"/>
        </w:trPr>
        <w:tc>
          <w:tcPr>
            <w:tcW w:w="1360" w:type="dxa"/>
            <w:noWrap/>
            <w:vAlign w:val="bottom"/>
            <w:hideMark/>
          </w:tcPr>
          <w:p w:rsidR="00AE0D73" w:rsidRPr="00ED303C" w:rsidP="00593243" w14:paraId="73C024D5" w14:textId="77777777">
            <w:pPr>
              <w:jc w:val="center"/>
              <w:rPr>
                <w:color w:val="333333"/>
              </w:rPr>
            </w:pPr>
            <w:r>
              <w:rPr>
                <w:color w:val="333333"/>
              </w:rPr>
              <w:t>51349</w:t>
            </w:r>
          </w:p>
        </w:tc>
        <w:tc>
          <w:tcPr>
            <w:tcW w:w="1600" w:type="dxa"/>
            <w:noWrap/>
            <w:vAlign w:val="bottom"/>
            <w:hideMark/>
          </w:tcPr>
          <w:p w:rsidR="00AE0D73" w:rsidRPr="00ED303C" w:rsidP="00593243" w14:paraId="2D51F4A5" w14:textId="77777777">
            <w:pPr>
              <w:jc w:val="center"/>
              <w:rPr>
                <w:color w:val="333333"/>
              </w:rPr>
            </w:pPr>
            <w:r>
              <w:rPr>
                <w:color w:val="333333"/>
              </w:rPr>
              <w:t>WBEC-TV</w:t>
            </w:r>
          </w:p>
        </w:tc>
        <w:tc>
          <w:tcPr>
            <w:tcW w:w="1800" w:type="dxa"/>
            <w:noWrap/>
            <w:vAlign w:val="bottom"/>
            <w:hideMark/>
          </w:tcPr>
          <w:p w:rsidR="00AE0D73" w:rsidRPr="00ED303C" w:rsidP="00593243" w14:paraId="3C231BC2" w14:textId="77777777">
            <w:pPr>
              <w:jc w:val="center"/>
            </w:pPr>
            <w:r>
              <w:rPr>
                <w:color w:val="000000"/>
              </w:rPr>
              <w:t>5,421,355</w:t>
            </w:r>
          </w:p>
        </w:tc>
        <w:tc>
          <w:tcPr>
            <w:tcW w:w="1900" w:type="dxa"/>
            <w:noWrap/>
            <w:vAlign w:val="bottom"/>
            <w:hideMark/>
          </w:tcPr>
          <w:p w:rsidR="00AE0D73" w:rsidRPr="00ED303C" w:rsidP="00593243" w14:paraId="29ECB5B3" w14:textId="77777777">
            <w:pPr>
              <w:jc w:val="center"/>
            </w:pPr>
            <w:r>
              <w:rPr>
                <w:color w:val="000000"/>
              </w:rPr>
              <w:t>5,421,355</w:t>
            </w:r>
          </w:p>
        </w:tc>
        <w:tc>
          <w:tcPr>
            <w:tcW w:w="1885" w:type="dxa"/>
            <w:noWrap/>
            <w:vAlign w:val="bottom"/>
            <w:hideMark/>
          </w:tcPr>
          <w:p w:rsidR="00AE0D73" w:rsidRPr="00ED303C" w:rsidP="00593243" w14:paraId="79034DCB" w14:textId="77777777">
            <w:pPr>
              <w:jc w:val="center"/>
              <w:rPr>
                <w:color w:val="333333"/>
              </w:rPr>
            </w:pPr>
            <w:r>
              <w:rPr>
                <w:color w:val="333333"/>
              </w:rPr>
              <w:t xml:space="preserve"> $          45,702 </w:t>
            </w:r>
          </w:p>
        </w:tc>
      </w:tr>
      <w:tr w14:paraId="65B71D6A" w14:textId="77777777" w:rsidTr="00593243">
        <w:tblPrEx>
          <w:tblW w:w="8545" w:type="dxa"/>
          <w:tblLook w:val="04A0"/>
        </w:tblPrEx>
        <w:trPr>
          <w:trHeight w:val="390"/>
        </w:trPr>
        <w:tc>
          <w:tcPr>
            <w:tcW w:w="1360" w:type="dxa"/>
            <w:noWrap/>
            <w:vAlign w:val="bottom"/>
            <w:hideMark/>
          </w:tcPr>
          <w:p w:rsidR="00AE0D73" w:rsidRPr="00ED303C" w:rsidP="00593243" w14:paraId="528BAD20" w14:textId="77777777">
            <w:pPr>
              <w:jc w:val="center"/>
              <w:rPr>
                <w:color w:val="333333"/>
              </w:rPr>
            </w:pPr>
            <w:r>
              <w:rPr>
                <w:color w:val="333333"/>
              </w:rPr>
              <w:t>10758</w:t>
            </w:r>
          </w:p>
        </w:tc>
        <w:tc>
          <w:tcPr>
            <w:tcW w:w="1600" w:type="dxa"/>
            <w:noWrap/>
            <w:vAlign w:val="bottom"/>
            <w:hideMark/>
          </w:tcPr>
          <w:p w:rsidR="00AE0D73" w:rsidRPr="00ED303C" w:rsidP="00593243" w14:paraId="537D79E4" w14:textId="77777777">
            <w:pPr>
              <w:jc w:val="center"/>
              <w:rPr>
                <w:color w:val="333333"/>
              </w:rPr>
            </w:pPr>
            <w:r>
              <w:rPr>
                <w:color w:val="333333"/>
              </w:rPr>
              <w:t>WBFF</w:t>
            </w:r>
          </w:p>
        </w:tc>
        <w:tc>
          <w:tcPr>
            <w:tcW w:w="1800" w:type="dxa"/>
            <w:noWrap/>
            <w:vAlign w:val="bottom"/>
            <w:hideMark/>
          </w:tcPr>
          <w:p w:rsidR="00AE0D73" w:rsidRPr="00ED303C" w:rsidP="00593243" w14:paraId="0FBA14CB" w14:textId="77777777">
            <w:pPr>
              <w:jc w:val="center"/>
            </w:pPr>
            <w:r>
              <w:rPr>
                <w:color w:val="000000"/>
              </w:rPr>
              <w:t>8,523,983</w:t>
            </w:r>
          </w:p>
        </w:tc>
        <w:tc>
          <w:tcPr>
            <w:tcW w:w="1900" w:type="dxa"/>
            <w:noWrap/>
            <w:vAlign w:val="bottom"/>
            <w:hideMark/>
          </w:tcPr>
          <w:p w:rsidR="00AE0D73" w:rsidRPr="00ED303C" w:rsidP="00593243" w14:paraId="70BC77F9" w14:textId="77777777">
            <w:pPr>
              <w:jc w:val="center"/>
            </w:pPr>
            <w:r>
              <w:rPr>
                <w:color w:val="000000"/>
              </w:rPr>
              <w:t>8,381,042</w:t>
            </w:r>
          </w:p>
        </w:tc>
        <w:tc>
          <w:tcPr>
            <w:tcW w:w="1885" w:type="dxa"/>
            <w:noWrap/>
            <w:vAlign w:val="bottom"/>
            <w:hideMark/>
          </w:tcPr>
          <w:p w:rsidR="00AE0D73" w:rsidRPr="00ED303C" w:rsidP="00593243" w14:paraId="09538F8F" w14:textId="77777777">
            <w:pPr>
              <w:jc w:val="center"/>
              <w:rPr>
                <w:color w:val="333333"/>
              </w:rPr>
            </w:pPr>
            <w:r>
              <w:rPr>
                <w:color w:val="333333"/>
              </w:rPr>
              <w:t xml:space="preserve"> $          70,652 </w:t>
            </w:r>
          </w:p>
        </w:tc>
      </w:tr>
      <w:tr w14:paraId="05A7A994" w14:textId="77777777" w:rsidTr="00593243">
        <w:tblPrEx>
          <w:tblW w:w="8545" w:type="dxa"/>
          <w:tblLook w:val="04A0"/>
        </w:tblPrEx>
        <w:trPr>
          <w:trHeight w:val="390"/>
        </w:trPr>
        <w:tc>
          <w:tcPr>
            <w:tcW w:w="1360" w:type="dxa"/>
            <w:noWrap/>
            <w:vAlign w:val="bottom"/>
            <w:hideMark/>
          </w:tcPr>
          <w:p w:rsidR="00AE0D73" w:rsidRPr="00ED303C" w:rsidP="00593243" w14:paraId="3CF05BC0" w14:textId="77777777">
            <w:pPr>
              <w:jc w:val="center"/>
              <w:rPr>
                <w:color w:val="333333"/>
              </w:rPr>
            </w:pPr>
            <w:r>
              <w:rPr>
                <w:color w:val="333333"/>
              </w:rPr>
              <w:t>12497</w:t>
            </w:r>
          </w:p>
        </w:tc>
        <w:tc>
          <w:tcPr>
            <w:tcW w:w="1600" w:type="dxa"/>
            <w:noWrap/>
            <w:vAlign w:val="bottom"/>
            <w:hideMark/>
          </w:tcPr>
          <w:p w:rsidR="00AE0D73" w:rsidRPr="00ED303C" w:rsidP="00593243" w14:paraId="6BFCB255" w14:textId="77777777">
            <w:pPr>
              <w:jc w:val="center"/>
              <w:rPr>
                <w:color w:val="333333"/>
              </w:rPr>
            </w:pPr>
            <w:r>
              <w:rPr>
                <w:color w:val="333333"/>
              </w:rPr>
              <w:t>WBFS-TV</w:t>
            </w:r>
          </w:p>
        </w:tc>
        <w:tc>
          <w:tcPr>
            <w:tcW w:w="1800" w:type="dxa"/>
            <w:noWrap/>
            <w:vAlign w:val="bottom"/>
            <w:hideMark/>
          </w:tcPr>
          <w:p w:rsidR="00AE0D73" w:rsidRPr="00ED303C" w:rsidP="00593243" w14:paraId="5852620F" w14:textId="77777777">
            <w:pPr>
              <w:jc w:val="center"/>
            </w:pPr>
            <w:r>
              <w:rPr>
                <w:color w:val="000000"/>
              </w:rPr>
              <w:t>5,349,613</w:t>
            </w:r>
          </w:p>
        </w:tc>
        <w:tc>
          <w:tcPr>
            <w:tcW w:w="1900" w:type="dxa"/>
            <w:noWrap/>
            <w:vAlign w:val="bottom"/>
            <w:hideMark/>
          </w:tcPr>
          <w:p w:rsidR="00AE0D73" w:rsidRPr="00ED303C" w:rsidP="00593243" w14:paraId="6B88CAF7" w14:textId="77777777">
            <w:pPr>
              <w:jc w:val="center"/>
            </w:pPr>
            <w:r>
              <w:rPr>
                <w:color w:val="000000"/>
              </w:rPr>
              <w:t>5,349,613</w:t>
            </w:r>
          </w:p>
        </w:tc>
        <w:tc>
          <w:tcPr>
            <w:tcW w:w="1885" w:type="dxa"/>
            <w:noWrap/>
            <w:vAlign w:val="bottom"/>
            <w:hideMark/>
          </w:tcPr>
          <w:p w:rsidR="00AE0D73" w:rsidRPr="00ED303C" w:rsidP="00593243" w14:paraId="79DF46AF" w14:textId="77777777">
            <w:pPr>
              <w:jc w:val="center"/>
              <w:rPr>
                <w:color w:val="333333"/>
              </w:rPr>
            </w:pPr>
            <w:r>
              <w:rPr>
                <w:color w:val="333333"/>
              </w:rPr>
              <w:t xml:space="preserve"> $          45,097 </w:t>
            </w:r>
          </w:p>
        </w:tc>
      </w:tr>
      <w:tr w14:paraId="7085CB2E" w14:textId="77777777" w:rsidTr="00593243">
        <w:tblPrEx>
          <w:tblW w:w="8545" w:type="dxa"/>
          <w:tblLook w:val="04A0"/>
        </w:tblPrEx>
        <w:trPr>
          <w:trHeight w:val="390"/>
        </w:trPr>
        <w:tc>
          <w:tcPr>
            <w:tcW w:w="1360" w:type="dxa"/>
            <w:noWrap/>
            <w:vAlign w:val="bottom"/>
            <w:hideMark/>
          </w:tcPr>
          <w:p w:rsidR="00AE0D73" w:rsidRPr="00ED303C" w:rsidP="00593243" w14:paraId="0C214BF0" w14:textId="77777777">
            <w:pPr>
              <w:jc w:val="center"/>
              <w:rPr>
                <w:color w:val="333333"/>
              </w:rPr>
            </w:pPr>
            <w:r>
              <w:rPr>
                <w:color w:val="333333"/>
              </w:rPr>
              <w:t>6568</w:t>
            </w:r>
          </w:p>
        </w:tc>
        <w:tc>
          <w:tcPr>
            <w:tcW w:w="1600" w:type="dxa"/>
            <w:noWrap/>
            <w:vAlign w:val="bottom"/>
            <w:hideMark/>
          </w:tcPr>
          <w:p w:rsidR="00AE0D73" w:rsidRPr="00ED303C" w:rsidP="00593243" w14:paraId="746B005D" w14:textId="77777777">
            <w:pPr>
              <w:jc w:val="center"/>
              <w:rPr>
                <w:color w:val="333333"/>
              </w:rPr>
            </w:pPr>
            <w:r>
              <w:rPr>
                <w:color w:val="333333"/>
              </w:rPr>
              <w:t>WBGU-TV</w:t>
            </w:r>
          </w:p>
        </w:tc>
        <w:tc>
          <w:tcPr>
            <w:tcW w:w="1800" w:type="dxa"/>
            <w:noWrap/>
            <w:vAlign w:val="bottom"/>
            <w:hideMark/>
          </w:tcPr>
          <w:p w:rsidR="00AE0D73" w:rsidRPr="00ED303C" w:rsidP="00593243" w14:paraId="47F9E93E" w14:textId="77777777">
            <w:pPr>
              <w:jc w:val="center"/>
            </w:pPr>
            <w:r>
              <w:rPr>
                <w:color w:val="000000"/>
              </w:rPr>
              <w:t>1,343,816</w:t>
            </w:r>
          </w:p>
        </w:tc>
        <w:tc>
          <w:tcPr>
            <w:tcW w:w="1900" w:type="dxa"/>
            <w:noWrap/>
            <w:vAlign w:val="bottom"/>
            <w:hideMark/>
          </w:tcPr>
          <w:p w:rsidR="00AE0D73" w:rsidRPr="00ED303C" w:rsidP="00593243" w14:paraId="5975DA4C" w14:textId="77777777">
            <w:pPr>
              <w:jc w:val="center"/>
            </w:pPr>
            <w:r>
              <w:rPr>
                <w:color w:val="000000"/>
              </w:rPr>
              <w:t>1,343,816</w:t>
            </w:r>
          </w:p>
        </w:tc>
        <w:tc>
          <w:tcPr>
            <w:tcW w:w="1885" w:type="dxa"/>
            <w:noWrap/>
            <w:vAlign w:val="bottom"/>
            <w:hideMark/>
          </w:tcPr>
          <w:p w:rsidR="00AE0D73" w:rsidRPr="00ED303C" w:rsidP="00593243" w14:paraId="1944693B" w14:textId="77777777">
            <w:pPr>
              <w:jc w:val="center"/>
              <w:rPr>
                <w:color w:val="333333"/>
              </w:rPr>
            </w:pPr>
            <w:r>
              <w:rPr>
                <w:color w:val="333333"/>
              </w:rPr>
              <w:t xml:space="preserve"> $          11,328 </w:t>
            </w:r>
          </w:p>
        </w:tc>
      </w:tr>
      <w:tr w14:paraId="432B40BE" w14:textId="77777777" w:rsidTr="00593243">
        <w:tblPrEx>
          <w:tblW w:w="8545" w:type="dxa"/>
          <w:tblLook w:val="04A0"/>
        </w:tblPrEx>
        <w:trPr>
          <w:trHeight w:val="390"/>
        </w:trPr>
        <w:tc>
          <w:tcPr>
            <w:tcW w:w="1360" w:type="dxa"/>
            <w:noWrap/>
            <w:vAlign w:val="bottom"/>
            <w:hideMark/>
          </w:tcPr>
          <w:p w:rsidR="00AE0D73" w:rsidRPr="00ED303C" w:rsidP="00593243" w14:paraId="57D0A03E" w14:textId="77777777">
            <w:pPr>
              <w:jc w:val="center"/>
              <w:rPr>
                <w:color w:val="333333"/>
              </w:rPr>
            </w:pPr>
            <w:r>
              <w:rPr>
                <w:color w:val="333333"/>
              </w:rPr>
              <w:t>81594</w:t>
            </w:r>
          </w:p>
        </w:tc>
        <w:tc>
          <w:tcPr>
            <w:tcW w:w="1600" w:type="dxa"/>
            <w:noWrap/>
            <w:vAlign w:val="bottom"/>
            <w:hideMark/>
          </w:tcPr>
          <w:p w:rsidR="00AE0D73" w:rsidRPr="00ED303C" w:rsidP="00593243" w14:paraId="79A0402A" w14:textId="77777777">
            <w:pPr>
              <w:jc w:val="center"/>
              <w:rPr>
                <w:color w:val="333333"/>
              </w:rPr>
            </w:pPr>
            <w:r>
              <w:rPr>
                <w:color w:val="333333"/>
              </w:rPr>
              <w:t>WBIF</w:t>
            </w:r>
          </w:p>
        </w:tc>
        <w:tc>
          <w:tcPr>
            <w:tcW w:w="1800" w:type="dxa"/>
            <w:noWrap/>
            <w:vAlign w:val="bottom"/>
            <w:hideMark/>
          </w:tcPr>
          <w:p w:rsidR="00AE0D73" w:rsidRPr="00ED303C" w:rsidP="00593243" w14:paraId="13CA7CB4" w14:textId="77777777">
            <w:pPr>
              <w:jc w:val="center"/>
            </w:pPr>
            <w:r>
              <w:rPr>
                <w:color w:val="000000"/>
              </w:rPr>
              <w:t>309,707</w:t>
            </w:r>
          </w:p>
        </w:tc>
        <w:tc>
          <w:tcPr>
            <w:tcW w:w="1900" w:type="dxa"/>
            <w:noWrap/>
            <w:vAlign w:val="bottom"/>
            <w:hideMark/>
          </w:tcPr>
          <w:p w:rsidR="00AE0D73" w:rsidRPr="00ED303C" w:rsidP="00593243" w14:paraId="5A1EB92A" w14:textId="77777777">
            <w:pPr>
              <w:jc w:val="center"/>
            </w:pPr>
            <w:r>
              <w:rPr>
                <w:color w:val="000000"/>
              </w:rPr>
              <w:t>309,707</w:t>
            </w:r>
          </w:p>
        </w:tc>
        <w:tc>
          <w:tcPr>
            <w:tcW w:w="1885" w:type="dxa"/>
            <w:noWrap/>
            <w:vAlign w:val="bottom"/>
            <w:hideMark/>
          </w:tcPr>
          <w:p w:rsidR="00AE0D73" w:rsidRPr="00ED303C" w:rsidP="00593243" w14:paraId="67B26DCD" w14:textId="77777777">
            <w:pPr>
              <w:jc w:val="center"/>
              <w:rPr>
                <w:color w:val="333333"/>
              </w:rPr>
            </w:pPr>
            <w:r>
              <w:rPr>
                <w:color w:val="333333"/>
              </w:rPr>
              <w:t xml:space="preserve"> $            2,611 </w:t>
            </w:r>
          </w:p>
        </w:tc>
      </w:tr>
      <w:tr w14:paraId="13465671" w14:textId="77777777" w:rsidTr="00593243">
        <w:tblPrEx>
          <w:tblW w:w="8545" w:type="dxa"/>
          <w:tblLook w:val="04A0"/>
        </w:tblPrEx>
        <w:trPr>
          <w:trHeight w:val="390"/>
        </w:trPr>
        <w:tc>
          <w:tcPr>
            <w:tcW w:w="1360" w:type="dxa"/>
            <w:noWrap/>
            <w:vAlign w:val="bottom"/>
            <w:hideMark/>
          </w:tcPr>
          <w:p w:rsidR="00AE0D73" w:rsidRPr="00ED303C" w:rsidP="00593243" w14:paraId="6D5F88BF" w14:textId="77777777">
            <w:pPr>
              <w:jc w:val="center"/>
              <w:rPr>
                <w:color w:val="333333"/>
              </w:rPr>
            </w:pPr>
            <w:r>
              <w:rPr>
                <w:color w:val="333333"/>
              </w:rPr>
              <w:t>84802</w:t>
            </w:r>
          </w:p>
        </w:tc>
        <w:tc>
          <w:tcPr>
            <w:tcW w:w="1600" w:type="dxa"/>
            <w:noWrap/>
            <w:vAlign w:val="bottom"/>
            <w:hideMark/>
          </w:tcPr>
          <w:p w:rsidR="00AE0D73" w:rsidRPr="00ED303C" w:rsidP="00593243" w14:paraId="050DEB6B" w14:textId="77777777">
            <w:pPr>
              <w:jc w:val="center"/>
              <w:rPr>
                <w:color w:val="333333"/>
              </w:rPr>
            </w:pPr>
            <w:r>
              <w:rPr>
                <w:color w:val="333333"/>
              </w:rPr>
              <w:t>WBIH</w:t>
            </w:r>
          </w:p>
        </w:tc>
        <w:tc>
          <w:tcPr>
            <w:tcW w:w="1800" w:type="dxa"/>
            <w:noWrap/>
            <w:vAlign w:val="bottom"/>
            <w:hideMark/>
          </w:tcPr>
          <w:p w:rsidR="00AE0D73" w:rsidRPr="00ED303C" w:rsidP="00593243" w14:paraId="020D2E3C" w14:textId="77777777">
            <w:pPr>
              <w:jc w:val="center"/>
            </w:pPr>
            <w:r>
              <w:rPr>
                <w:color w:val="000000"/>
              </w:rPr>
              <w:t>718,439</w:t>
            </w:r>
          </w:p>
        </w:tc>
        <w:tc>
          <w:tcPr>
            <w:tcW w:w="1900" w:type="dxa"/>
            <w:noWrap/>
            <w:vAlign w:val="bottom"/>
            <w:hideMark/>
          </w:tcPr>
          <w:p w:rsidR="00AE0D73" w:rsidRPr="00ED303C" w:rsidP="00593243" w14:paraId="4EB3566A" w14:textId="77777777">
            <w:pPr>
              <w:jc w:val="center"/>
            </w:pPr>
            <w:r>
              <w:rPr>
                <w:color w:val="000000"/>
              </w:rPr>
              <w:t>706,994</w:t>
            </w:r>
          </w:p>
        </w:tc>
        <w:tc>
          <w:tcPr>
            <w:tcW w:w="1885" w:type="dxa"/>
            <w:noWrap/>
            <w:vAlign w:val="bottom"/>
            <w:hideMark/>
          </w:tcPr>
          <w:p w:rsidR="00AE0D73" w:rsidRPr="00ED303C" w:rsidP="00593243" w14:paraId="5106F734" w14:textId="77777777">
            <w:pPr>
              <w:jc w:val="center"/>
              <w:rPr>
                <w:color w:val="333333"/>
              </w:rPr>
            </w:pPr>
            <w:r>
              <w:rPr>
                <w:color w:val="333333"/>
              </w:rPr>
              <w:t xml:space="preserve"> $            5,960 </w:t>
            </w:r>
          </w:p>
        </w:tc>
      </w:tr>
      <w:tr w14:paraId="5D943E5A" w14:textId="77777777" w:rsidTr="00593243">
        <w:tblPrEx>
          <w:tblW w:w="8545" w:type="dxa"/>
          <w:tblLook w:val="04A0"/>
        </w:tblPrEx>
        <w:trPr>
          <w:trHeight w:val="390"/>
        </w:trPr>
        <w:tc>
          <w:tcPr>
            <w:tcW w:w="1360" w:type="dxa"/>
            <w:noWrap/>
            <w:vAlign w:val="bottom"/>
            <w:hideMark/>
          </w:tcPr>
          <w:p w:rsidR="00AE0D73" w:rsidRPr="00ED303C" w:rsidP="00593243" w14:paraId="0C6EEAA5" w14:textId="77777777">
            <w:pPr>
              <w:jc w:val="center"/>
              <w:rPr>
                <w:color w:val="333333"/>
              </w:rPr>
            </w:pPr>
            <w:r>
              <w:rPr>
                <w:color w:val="333333"/>
              </w:rPr>
              <w:t>717</w:t>
            </w:r>
          </w:p>
        </w:tc>
        <w:tc>
          <w:tcPr>
            <w:tcW w:w="1600" w:type="dxa"/>
            <w:noWrap/>
            <w:vAlign w:val="bottom"/>
            <w:hideMark/>
          </w:tcPr>
          <w:p w:rsidR="00AE0D73" w:rsidRPr="00ED303C" w:rsidP="00593243" w14:paraId="162C7B42" w14:textId="77777777">
            <w:pPr>
              <w:jc w:val="center"/>
              <w:rPr>
                <w:color w:val="333333"/>
              </w:rPr>
            </w:pPr>
            <w:r>
              <w:rPr>
                <w:color w:val="333333"/>
              </w:rPr>
              <w:t>WBIQ</w:t>
            </w:r>
          </w:p>
        </w:tc>
        <w:tc>
          <w:tcPr>
            <w:tcW w:w="1800" w:type="dxa"/>
            <w:noWrap/>
            <w:vAlign w:val="bottom"/>
            <w:hideMark/>
          </w:tcPr>
          <w:p w:rsidR="00AE0D73" w:rsidRPr="00ED303C" w:rsidP="00593243" w14:paraId="4381591C" w14:textId="77777777">
            <w:pPr>
              <w:jc w:val="center"/>
            </w:pPr>
            <w:r>
              <w:rPr>
                <w:color w:val="000000"/>
              </w:rPr>
              <w:t>1,563,080</w:t>
            </w:r>
          </w:p>
        </w:tc>
        <w:tc>
          <w:tcPr>
            <w:tcW w:w="1900" w:type="dxa"/>
            <w:noWrap/>
            <w:vAlign w:val="bottom"/>
            <w:hideMark/>
          </w:tcPr>
          <w:p w:rsidR="00AE0D73" w:rsidRPr="00ED303C" w:rsidP="00593243" w14:paraId="5444619C" w14:textId="77777777">
            <w:pPr>
              <w:jc w:val="center"/>
            </w:pPr>
            <w:r>
              <w:rPr>
                <w:color w:val="000000"/>
              </w:rPr>
              <w:t>1,532,266</w:t>
            </w:r>
          </w:p>
        </w:tc>
        <w:tc>
          <w:tcPr>
            <w:tcW w:w="1885" w:type="dxa"/>
            <w:noWrap/>
            <w:vAlign w:val="bottom"/>
            <w:hideMark/>
          </w:tcPr>
          <w:p w:rsidR="00AE0D73" w:rsidRPr="00ED303C" w:rsidP="00593243" w14:paraId="5E6180BA" w14:textId="77777777">
            <w:pPr>
              <w:jc w:val="center"/>
              <w:rPr>
                <w:color w:val="333333"/>
              </w:rPr>
            </w:pPr>
            <w:r>
              <w:rPr>
                <w:color w:val="333333"/>
              </w:rPr>
              <w:t xml:space="preserve"> $          12,917 </w:t>
            </w:r>
          </w:p>
        </w:tc>
      </w:tr>
      <w:tr w14:paraId="78D87DB1" w14:textId="77777777" w:rsidTr="00593243">
        <w:tblPrEx>
          <w:tblW w:w="8545" w:type="dxa"/>
          <w:tblLook w:val="04A0"/>
        </w:tblPrEx>
        <w:trPr>
          <w:trHeight w:val="390"/>
        </w:trPr>
        <w:tc>
          <w:tcPr>
            <w:tcW w:w="1360" w:type="dxa"/>
            <w:noWrap/>
            <w:vAlign w:val="bottom"/>
            <w:hideMark/>
          </w:tcPr>
          <w:p w:rsidR="00AE0D73" w:rsidRPr="00ED303C" w:rsidP="00593243" w14:paraId="1B28FA49" w14:textId="77777777">
            <w:pPr>
              <w:jc w:val="center"/>
              <w:rPr>
                <w:color w:val="333333"/>
              </w:rPr>
            </w:pPr>
            <w:r>
              <w:rPr>
                <w:color w:val="333333"/>
              </w:rPr>
              <w:t>46984</w:t>
            </w:r>
          </w:p>
        </w:tc>
        <w:tc>
          <w:tcPr>
            <w:tcW w:w="1600" w:type="dxa"/>
            <w:noWrap/>
            <w:vAlign w:val="bottom"/>
            <w:hideMark/>
          </w:tcPr>
          <w:p w:rsidR="00AE0D73" w:rsidRPr="00ED303C" w:rsidP="00593243" w14:paraId="0E16721A" w14:textId="77777777">
            <w:pPr>
              <w:jc w:val="center"/>
              <w:rPr>
                <w:color w:val="333333"/>
              </w:rPr>
            </w:pPr>
            <w:r>
              <w:rPr>
                <w:color w:val="333333"/>
              </w:rPr>
              <w:t>WBIR-TV</w:t>
            </w:r>
          </w:p>
        </w:tc>
        <w:tc>
          <w:tcPr>
            <w:tcW w:w="1800" w:type="dxa"/>
            <w:noWrap/>
            <w:vAlign w:val="bottom"/>
            <w:hideMark/>
          </w:tcPr>
          <w:p w:rsidR="00AE0D73" w:rsidRPr="00ED303C" w:rsidP="00593243" w14:paraId="0E241009" w14:textId="77777777">
            <w:pPr>
              <w:jc w:val="center"/>
            </w:pPr>
            <w:r>
              <w:rPr>
                <w:color w:val="000000"/>
              </w:rPr>
              <w:t>1,978,347</w:t>
            </w:r>
          </w:p>
        </w:tc>
        <w:tc>
          <w:tcPr>
            <w:tcW w:w="1900" w:type="dxa"/>
            <w:noWrap/>
            <w:vAlign w:val="bottom"/>
            <w:hideMark/>
          </w:tcPr>
          <w:p w:rsidR="00AE0D73" w:rsidRPr="00ED303C" w:rsidP="00593243" w14:paraId="1887F2C7" w14:textId="77777777">
            <w:pPr>
              <w:jc w:val="center"/>
            </w:pPr>
            <w:r>
              <w:rPr>
                <w:color w:val="000000"/>
              </w:rPr>
              <w:t>1,701,857</w:t>
            </w:r>
          </w:p>
        </w:tc>
        <w:tc>
          <w:tcPr>
            <w:tcW w:w="1885" w:type="dxa"/>
            <w:noWrap/>
            <w:vAlign w:val="bottom"/>
            <w:hideMark/>
          </w:tcPr>
          <w:p w:rsidR="00AE0D73" w:rsidRPr="00ED303C" w:rsidP="00593243" w14:paraId="3279770A" w14:textId="77777777">
            <w:pPr>
              <w:jc w:val="center"/>
              <w:rPr>
                <w:color w:val="333333"/>
              </w:rPr>
            </w:pPr>
            <w:r>
              <w:rPr>
                <w:color w:val="333333"/>
              </w:rPr>
              <w:t xml:space="preserve"> $          14,347 </w:t>
            </w:r>
          </w:p>
        </w:tc>
      </w:tr>
      <w:tr w14:paraId="651657D8" w14:textId="77777777" w:rsidTr="00593243">
        <w:tblPrEx>
          <w:tblW w:w="8545" w:type="dxa"/>
          <w:tblLook w:val="04A0"/>
        </w:tblPrEx>
        <w:trPr>
          <w:trHeight w:val="390"/>
        </w:trPr>
        <w:tc>
          <w:tcPr>
            <w:tcW w:w="1360" w:type="dxa"/>
            <w:noWrap/>
            <w:vAlign w:val="bottom"/>
            <w:hideMark/>
          </w:tcPr>
          <w:p w:rsidR="00AE0D73" w:rsidRPr="00ED303C" w:rsidP="00593243" w14:paraId="245ADEF2" w14:textId="77777777">
            <w:pPr>
              <w:jc w:val="center"/>
              <w:rPr>
                <w:color w:val="333333"/>
              </w:rPr>
            </w:pPr>
            <w:r>
              <w:rPr>
                <w:color w:val="333333"/>
              </w:rPr>
              <w:t>67048</w:t>
            </w:r>
          </w:p>
        </w:tc>
        <w:tc>
          <w:tcPr>
            <w:tcW w:w="1600" w:type="dxa"/>
            <w:noWrap/>
            <w:vAlign w:val="bottom"/>
            <w:hideMark/>
          </w:tcPr>
          <w:p w:rsidR="00AE0D73" w:rsidRPr="00ED303C" w:rsidP="00593243" w14:paraId="4D27B644" w14:textId="77777777">
            <w:pPr>
              <w:jc w:val="center"/>
              <w:rPr>
                <w:color w:val="333333"/>
              </w:rPr>
            </w:pPr>
            <w:r>
              <w:rPr>
                <w:color w:val="333333"/>
              </w:rPr>
              <w:t>WBKB-TV</w:t>
            </w:r>
          </w:p>
        </w:tc>
        <w:tc>
          <w:tcPr>
            <w:tcW w:w="1800" w:type="dxa"/>
            <w:noWrap/>
            <w:vAlign w:val="bottom"/>
            <w:hideMark/>
          </w:tcPr>
          <w:p w:rsidR="00AE0D73" w:rsidRPr="00ED303C" w:rsidP="00593243" w14:paraId="07882C11" w14:textId="77777777">
            <w:pPr>
              <w:jc w:val="center"/>
            </w:pPr>
            <w:r>
              <w:rPr>
                <w:color w:val="000000"/>
              </w:rPr>
              <w:t>136,823</w:t>
            </w:r>
          </w:p>
        </w:tc>
        <w:tc>
          <w:tcPr>
            <w:tcW w:w="1900" w:type="dxa"/>
            <w:noWrap/>
            <w:vAlign w:val="bottom"/>
            <w:hideMark/>
          </w:tcPr>
          <w:p w:rsidR="00AE0D73" w:rsidRPr="00ED303C" w:rsidP="00593243" w14:paraId="0E0F4818" w14:textId="77777777">
            <w:pPr>
              <w:jc w:val="center"/>
            </w:pPr>
            <w:r>
              <w:rPr>
                <w:color w:val="000000"/>
              </w:rPr>
              <w:t>130,625</w:t>
            </w:r>
          </w:p>
        </w:tc>
        <w:tc>
          <w:tcPr>
            <w:tcW w:w="1885" w:type="dxa"/>
            <w:noWrap/>
            <w:vAlign w:val="bottom"/>
            <w:hideMark/>
          </w:tcPr>
          <w:p w:rsidR="00AE0D73" w:rsidRPr="00ED303C" w:rsidP="00593243" w14:paraId="7B4D71DE" w14:textId="77777777">
            <w:pPr>
              <w:jc w:val="center"/>
              <w:rPr>
                <w:color w:val="333333"/>
              </w:rPr>
            </w:pPr>
            <w:r>
              <w:rPr>
                <w:color w:val="333333"/>
              </w:rPr>
              <w:t xml:space="preserve"> $            1,101 </w:t>
            </w:r>
          </w:p>
        </w:tc>
      </w:tr>
      <w:tr w14:paraId="18ECDFB1" w14:textId="77777777" w:rsidTr="00593243">
        <w:tblPrEx>
          <w:tblW w:w="8545" w:type="dxa"/>
          <w:tblLook w:val="04A0"/>
        </w:tblPrEx>
        <w:trPr>
          <w:trHeight w:val="390"/>
        </w:trPr>
        <w:tc>
          <w:tcPr>
            <w:tcW w:w="1360" w:type="dxa"/>
            <w:noWrap/>
            <w:vAlign w:val="bottom"/>
            <w:hideMark/>
          </w:tcPr>
          <w:p w:rsidR="00AE0D73" w:rsidRPr="00ED303C" w:rsidP="00593243" w14:paraId="2534DF99" w14:textId="77777777">
            <w:pPr>
              <w:jc w:val="center"/>
              <w:rPr>
                <w:color w:val="333333"/>
              </w:rPr>
            </w:pPr>
            <w:r>
              <w:rPr>
                <w:color w:val="333333"/>
              </w:rPr>
              <w:t>34167</w:t>
            </w:r>
          </w:p>
        </w:tc>
        <w:tc>
          <w:tcPr>
            <w:tcW w:w="1600" w:type="dxa"/>
            <w:noWrap/>
            <w:vAlign w:val="bottom"/>
            <w:hideMark/>
          </w:tcPr>
          <w:p w:rsidR="00AE0D73" w:rsidRPr="00ED303C" w:rsidP="00593243" w14:paraId="7872BA29" w14:textId="77777777">
            <w:pPr>
              <w:jc w:val="center"/>
              <w:rPr>
                <w:color w:val="333333"/>
              </w:rPr>
            </w:pPr>
            <w:r>
              <w:rPr>
                <w:color w:val="333333"/>
              </w:rPr>
              <w:t>WBKI</w:t>
            </w:r>
          </w:p>
        </w:tc>
        <w:tc>
          <w:tcPr>
            <w:tcW w:w="1800" w:type="dxa"/>
            <w:noWrap/>
            <w:vAlign w:val="bottom"/>
            <w:hideMark/>
          </w:tcPr>
          <w:p w:rsidR="00AE0D73" w:rsidRPr="00ED303C" w:rsidP="00593243" w14:paraId="645C9EF8" w14:textId="77777777">
            <w:pPr>
              <w:jc w:val="center"/>
            </w:pPr>
            <w:r>
              <w:rPr>
                <w:color w:val="000000"/>
              </w:rPr>
              <w:t>2,104,090</w:t>
            </w:r>
          </w:p>
        </w:tc>
        <w:tc>
          <w:tcPr>
            <w:tcW w:w="1900" w:type="dxa"/>
            <w:noWrap/>
            <w:vAlign w:val="bottom"/>
            <w:hideMark/>
          </w:tcPr>
          <w:p w:rsidR="00AE0D73" w:rsidRPr="00ED303C" w:rsidP="00593243" w14:paraId="504B7579" w14:textId="77777777">
            <w:pPr>
              <w:jc w:val="center"/>
            </w:pPr>
            <w:r>
              <w:rPr>
                <w:color w:val="000000"/>
              </w:rPr>
              <w:t>2,085,393</w:t>
            </w:r>
          </w:p>
        </w:tc>
        <w:tc>
          <w:tcPr>
            <w:tcW w:w="1885" w:type="dxa"/>
            <w:noWrap/>
            <w:vAlign w:val="bottom"/>
            <w:hideMark/>
          </w:tcPr>
          <w:p w:rsidR="00AE0D73" w:rsidRPr="00ED303C" w:rsidP="00593243" w14:paraId="79E67394" w14:textId="77777777">
            <w:pPr>
              <w:jc w:val="center"/>
              <w:rPr>
                <w:color w:val="333333"/>
              </w:rPr>
            </w:pPr>
            <w:r>
              <w:rPr>
                <w:color w:val="333333"/>
              </w:rPr>
              <w:t xml:space="preserve"> $          17,580 </w:t>
            </w:r>
          </w:p>
        </w:tc>
      </w:tr>
      <w:tr w14:paraId="44398B81" w14:textId="77777777" w:rsidTr="00593243">
        <w:tblPrEx>
          <w:tblW w:w="8545" w:type="dxa"/>
          <w:tblLook w:val="04A0"/>
        </w:tblPrEx>
        <w:trPr>
          <w:trHeight w:val="390"/>
        </w:trPr>
        <w:tc>
          <w:tcPr>
            <w:tcW w:w="1360" w:type="dxa"/>
            <w:noWrap/>
            <w:vAlign w:val="bottom"/>
            <w:hideMark/>
          </w:tcPr>
          <w:p w:rsidR="00AE0D73" w:rsidRPr="00ED303C" w:rsidP="00593243" w14:paraId="524E4491" w14:textId="77777777">
            <w:pPr>
              <w:jc w:val="center"/>
              <w:rPr>
                <w:color w:val="333333"/>
              </w:rPr>
            </w:pPr>
            <w:r>
              <w:rPr>
                <w:color w:val="333333"/>
              </w:rPr>
              <w:t>4692</w:t>
            </w:r>
          </w:p>
        </w:tc>
        <w:tc>
          <w:tcPr>
            <w:tcW w:w="1600" w:type="dxa"/>
            <w:noWrap/>
            <w:vAlign w:val="bottom"/>
            <w:hideMark/>
          </w:tcPr>
          <w:p w:rsidR="00AE0D73" w:rsidRPr="00ED303C" w:rsidP="00593243" w14:paraId="1FA96284" w14:textId="77777777">
            <w:pPr>
              <w:jc w:val="center"/>
              <w:rPr>
                <w:color w:val="333333"/>
              </w:rPr>
            </w:pPr>
            <w:r>
              <w:rPr>
                <w:color w:val="333333"/>
              </w:rPr>
              <w:t>WBKO</w:t>
            </w:r>
          </w:p>
        </w:tc>
        <w:tc>
          <w:tcPr>
            <w:tcW w:w="1800" w:type="dxa"/>
            <w:noWrap/>
            <w:vAlign w:val="bottom"/>
            <w:hideMark/>
          </w:tcPr>
          <w:p w:rsidR="00AE0D73" w:rsidRPr="00ED303C" w:rsidP="00593243" w14:paraId="403534C0" w14:textId="77777777">
            <w:pPr>
              <w:jc w:val="center"/>
            </w:pPr>
            <w:r>
              <w:rPr>
                <w:color w:val="000000"/>
              </w:rPr>
              <w:t>963,413</w:t>
            </w:r>
          </w:p>
        </w:tc>
        <w:tc>
          <w:tcPr>
            <w:tcW w:w="1900" w:type="dxa"/>
            <w:noWrap/>
            <w:vAlign w:val="bottom"/>
            <w:hideMark/>
          </w:tcPr>
          <w:p w:rsidR="00AE0D73" w:rsidRPr="00ED303C" w:rsidP="00593243" w14:paraId="54357893" w14:textId="77777777">
            <w:pPr>
              <w:jc w:val="center"/>
            </w:pPr>
            <w:r>
              <w:rPr>
                <w:color w:val="000000"/>
              </w:rPr>
              <w:t>862,651</w:t>
            </w:r>
          </w:p>
        </w:tc>
        <w:tc>
          <w:tcPr>
            <w:tcW w:w="1885" w:type="dxa"/>
            <w:noWrap/>
            <w:vAlign w:val="bottom"/>
            <w:hideMark/>
          </w:tcPr>
          <w:p w:rsidR="00AE0D73" w:rsidRPr="00ED303C" w:rsidP="00593243" w14:paraId="225F7C8A" w14:textId="77777777">
            <w:pPr>
              <w:jc w:val="center"/>
              <w:rPr>
                <w:color w:val="333333"/>
              </w:rPr>
            </w:pPr>
            <w:r>
              <w:rPr>
                <w:color w:val="333333"/>
              </w:rPr>
              <w:t xml:space="preserve"> $            7,272 </w:t>
            </w:r>
          </w:p>
        </w:tc>
      </w:tr>
      <w:tr w14:paraId="04276401" w14:textId="77777777" w:rsidTr="00593243">
        <w:tblPrEx>
          <w:tblW w:w="8545" w:type="dxa"/>
          <w:tblLook w:val="04A0"/>
        </w:tblPrEx>
        <w:trPr>
          <w:trHeight w:val="390"/>
        </w:trPr>
        <w:tc>
          <w:tcPr>
            <w:tcW w:w="1360" w:type="dxa"/>
            <w:noWrap/>
            <w:vAlign w:val="bottom"/>
            <w:hideMark/>
          </w:tcPr>
          <w:p w:rsidR="00AE0D73" w:rsidRPr="00ED303C" w:rsidP="00593243" w14:paraId="6EA9B7BD" w14:textId="77777777">
            <w:pPr>
              <w:jc w:val="center"/>
              <w:rPr>
                <w:color w:val="333333"/>
              </w:rPr>
            </w:pPr>
            <w:r>
              <w:rPr>
                <w:color w:val="333333"/>
              </w:rPr>
              <w:t>76001</w:t>
            </w:r>
          </w:p>
        </w:tc>
        <w:tc>
          <w:tcPr>
            <w:tcW w:w="1600" w:type="dxa"/>
            <w:noWrap/>
            <w:vAlign w:val="bottom"/>
            <w:hideMark/>
          </w:tcPr>
          <w:p w:rsidR="00AE0D73" w:rsidRPr="00ED303C" w:rsidP="00593243" w14:paraId="7FFAD2BB" w14:textId="77777777">
            <w:pPr>
              <w:jc w:val="center"/>
              <w:rPr>
                <w:color w:val="333333"/>
              </w:rPr>
            </w:pPr>
            <w:r>
              <w:rPr>
                <w:color w:val="333333"/>
              </w:rPr>
              <w:t>WBKP</w:t>
            </w:r>
          </w:p>
        </w:tc>
        <w:tc>
          <w:tcPr>
            <w:tcW w:w="1800" w:type="dxa"/>
            <w:noWrap/>
            <w:vAlign w:val="bottom"/>
            <w:hideMark/>
          </w:tcPr>
          <w:p w:rsidR="00AE0D73" w:rsidRPr="00ED303C" w:rsidP="00593243" w14:paraId="5473408D" w14:textId="77777777">
            <w:pPr>
              <w:jc w:val="center"/>
            </w:pPr>
            <w:r>
              <w:rPr>
                <w:color w:val="000000"/>
              </w:rPr>
              <w:t>55,655</w:t>
            </w:r>
          </w:p>
        </w:tc>
        <w:tc>
          <w:tcPr>
            <w:tcW w:w="1900" w:type="dxa"/>
            <w:noWrap/>
            <w:vAlign w:val="bottom"/>
            <w:hideMark/>
          </w:tcPr>
          <w:p w:rsidR="00AE0D73" w:rsidRPr="00ED303C" w:rsidP="00593243" w14:paraId="64803B5C" w14:textId="77777777">
            <w:pPr>
              <w:jc w:val="center"/>
            </w:pPr>
            <w:r>
              <w:rPr>
                <w:color w:val="000000"/>
              </w:rPr>
              <w:t>55,305</w:t>
            </w:r>
          </w:p>
        </w:tc>
        <w:tc>
          <w:tcPr>
            <w:tcW w:w="1885" w:type="dxa"/>
            <w:noWrap/>
            <w:vAlign w:val="bottom"/>
            <w:hideMark/>
          </w:tcPr>
          <w:p w:rsidR="00AE0D73" w:rsidRPr="00ED303C" w:rsidP="00593243" w14:paraId="267225F8" w14:textId="77777777">
            <w:pPr>
              <w:jc w:val="center"/>
              <w:rPr>
                <w:color w:val="333333"/>
              </w:rPr>
            </w:pPr>
            <w:r>
              <w:rPr>
                <w:color w:val="333333"/>
              </w:rPr>
              <w:t xml:space="preserve"> $               466 </w:t>
            </w:r>
          </w:p>
        </w:tc>
      </w:tr>
      <w:tr w14:paraId="31D550E2" w14:textId="77777777" w:rsidTr="00593243">
        <w:tblPrEx>
          <w:tblW w:w="8545" w:type="dxa"/>
          <w:tblLook w:val="04A0"/>
        </w:tblPrEx>
        <w:trPr>
          <w:trHeight w:val="390"/>
        </w:trPr>
        <w:tc>
          <w:tcPr>
            <w:tcW w:w="1360" w:type="dxa"/>
            <w:noWrap/>
            <w:vAlign w:val="bottom"/>
            <w:hideMark/>
          </w:tcPr>
          <w:p w:rsidR="00AE0D73" w:rsidRPr="00ED303C" w:rsidP="00593243" w14:paraId="763423B9" w14:textId="77777777">
            <w:pPr>
              <w:jc w:val="center"/>
              <w:rPr>
                <w:color w:val="333333"/>
              </w:rPr>
            </w:pPr>
            <w:r>
              <w:rPr>
                <w:color w:val="333333"/>
              </w:rPr>
              <w:t>68427</w:t>
            </w:r>
          </w:p>
        </w:tc>
        <w:tc>
          <w:tcPr>
            <w:tcW w:w="1600" w:type="dxa"/>
            <w:noWrap/>
            <w:vAlign w:val="bottom"/>
            <w:hideMark/>
          </w:tcPr>
          <w:p w:rsidR="00AE0D73" w:rsidRPr="00ED303C" w:rsidP="00593243" w14:paraId="494B543C" w14:textId="77777777">
            <w:pPr>
              <w:jc w:val="center"/>
              <w:rPr>
                <w:color w:val="333333"/>
              </w:rPr>
            </w:pPr>
            <w:r>
              <w:rPr>
                <w:color w:val="333333"/>
              </w:rPr>
              <w:t>WBMM</w:t>
            </w:r>
          </w:p>
        </w:tc>
        <w:tc>
          <w:tcPr>
            <w:tcW w:w="1800" w:type="dxa"/>
            <w:noWrap/>
            <w:vAlign w:val="bottom"/>
            <w:hideMark/>
          </w:tcPr>
          <w:p w:rsidR="00AE0D73" w:rsidRPr="00ED303C" w:rsidP="00593243" w14:paraId="69EB6E84" w14:textId="77777777">
            <w:pPr>
              <w:jc w:val="center"/>
            </w:pPr>
            <w:r>
              <w:rPr>
                <w:color w:val="000000"/>
              </w:rPr>
              <w:t>562,284</w:t>
            </w:r>
          </w:p>
        </w:tc>
        <w:tc>
          <w:tcPr>
            <w:tcW w:w="1900" w:type="dxa"/>
            <w:noWrap/>
            <w:vAlign w:val="bottom"/>
            <w:hideMark/>
          </w:tcPr>
          <w:p w:rsidR="00AE0D73" w:rsidRPr="00ED303C" w:rsidP="00593243" w14:paraId="07FBAD4D" w14:textId="77777777">
            <w:pPr>
              <w:jc w:val="center"/>
            </w:pPr>
            <w:r>
              <w:rPr>
                <w:color w:val="000000"/>
              </w:rPr>
              <w:t>562,123</w:t>
            </w:r>
          </w:p>
        </w:tc>
        <w:tc>
          <w:tcPr>
            <w:tcW w:w="1885" w:type="dxa"/>
            <w:noWrap/>
            <w:vAlign w:val="bottom"/>
            <w:hideMark/>
          </w:tcPr>
          <w:p w:rsidR="00AE0D73" w:rsidRPr="00ED303C" w:rsidP="00593243" w14:paraId="5D34134D" w14:textId="77777777">
            <w:pPr>
              <w:jc w:val="center"/>
              <w:rPr>
                <w:color w:val="333333"/>
              </w:rPr>
            </w:pPr>
            <w:r>
              <w:rPr>
                <w:color w:val="333333"/>
              </w:rPr>
              <w:t xml:space="preserve"> $            4,739 </w:t>
            </w:r>
          </w:p>
        </w:tc>
      </w:tr>
      <w:tr w14:paraId="66112324" w14:textId="77777777" w:rsidTr="00593243">
        <w:tblPrEx>
          <w:tblW w:w="8545" w:type="dxa"/>
          <w:tblLook w:val="04A0"/>
        </w:tblPrEx>
        <w:trPr>
          <w:trHeight w:val="390"/>
        </w:trPr>
        <w:tc>
          <w:tcPr>
            <w:tcW w:w="1360" w:type="dxa"/>
            <w:noWrap/>
            <w:vAlign w:val="bottom"/>
            <w:hideMark/>
          </w:tcPr>
          <w:p w:rsidR="00AE0D73" w:rsidRPr="00ED303C" w:rsidP="00593243" w14:paraId="5F8CB4C2" w14:textId="77777777">
            <w:pPr>
              <w:jc w:val="center"/>
              <w:rPr>
                <w:color w:val="333333"/>
              </w:rPr>
            </w:pPr>
            <w:r>
              <w:rPr>
                <w:color w:val="333333"/>
              </w:rPr>
              <w:t>73692</w:t>
            </w:r>
          </w:p>
        </w:tc>
        <w:tc>
          <w:tcPr>
            <w:tcW w:w="1600" w:type="dxa"/>
            <w:noWrap/>
            <w:vAlign w:val="bottom"/>
            <w:hideMark/>
          </w:tcPr>
          <w:p w:rsidR="00AE0D73" w:rsidRPr="00ED303C" w:rsidP="00593243" w14:paraId="33FF5B55" w14:textId="77777777">
            <w:pPr>
              <w:jc w:val="center"/>
              <w:rPr>
                <w:color w:val="333333"/>
              </w:rPr>
            </w:pPr>
            <w:r>
              <w:rPr>
                <w:color w:val="333333"/>
              </w:rPr>
              <w:t>WBNA</w:t>
            </w:r>
          </w:p>
        </w:tc>
        <w:tc>
          <w:tcPr>
            <w:tcW w:w="1800" w:type="dxa"/>
            <w:noWrap/>
            <w:vAlign w:val="bottom"/>
            <w:hideMark/>
          </w:tcPr>
          <w:p w:rsidR="00AE0D73" w:rsidRPr="00ED303C" w:rsidP="00593243" w14:paraId="665F9216" w14:textId="77777777">
            <w:pPr>
              <w:jc w:val="center"/>
            </w:pPr>
            <w:r>
              <w:rPr>
                <w:color w:val="000000"/>
              </w:rPr>
              <w:t>1,699,683</w:t>
            </w:r>
          </w:p>
        </w:tc>
        <w:tc>
          <w:tcPr>
            <w:tcW w:w="1900" w:type="dxa"/>
            <w:noWrap/>
            <w:vAlign w:val="bottom"/>
            <w:hideMark/>
          </w:tcPr>
          <w:p w:rsidR="00AE0D73" w:rsidRPr="00ED303C" w:rsidP="00593243" w14:paraId="7B743765" w14:textId="77777777">
            <w:pPr>
              <w:jc w:val="center"/>
            </w:pPr>
            <w:r>
              <w:rPr>
                <w:color w:val="000000"/>
              </w:rPr>
              <w:t>1,666,248</w:t>
            </w:r>
          </w:p>
        </w:tc>
        <w:tc>
          <w:tcPr>
            <w:tcW w:w="1885" w:type="dxa"/>
            <w:noWrap/>
            <w:vAlign w:val="bottom"/>
            <w:hideMark/>
          </w:tcPr>
          <w:p w:rsidR="00AE0D73" w:rsidRPr="00ED303C" w:rsidP="00593243" w14:paraId="347E22FD" w14:textId="77777777">
            <w:pPr>
              <w:jc w:val="center"/>
              <w:rPr>
                <w:color w:val="333333"/>
              </w:rPr>
            </w:pPr>
            <w:r>
              <w:rPr>
                <w:color w:val="333333"/>
              </w:rPr>
              <w:t xml:space="preserve"> $          14,046 </w:t>
            </w:r>
          </w:p>
        </w:tc>
      </w:tr>
      <w:tr w14:paraId="1E40FB1E" w14:textId="77777777" w:rsidTr="00593243">
        <w:tblPrEx>
          <w:tblW w:w="8545" w:type="dxa"/>
          <w:tblLook w:val="04A0"/>
        </w:tblPrEx>
        <w:trPr>
          <w:trHeight w:val="390"/>
        </w:trPr>
        <w:tc>
          <w:tcPr>
            <w:tcW w:w="1360" w:type="dxa"/>
            <w:noWrap/>
            <w:vAlign w:val="bottom"/>
            <w:hideMark/>
          </w:tcPr>
          <w:p w:rsidR="00AE0D73" w:rsidRPr="00ED303C" w:rsidP="00593243" w14:paraId="3A7E171C" w14:textId="77777777">
            <w:pPr>
              <w:jc w:val="center"/>
              <w:rPr>
                <w:color w:val="333333"/>
              </w:rPr>
            </w:pPr>
            <w:r>
              <w:rPr>
                <w:color w:val="333333"/>
              </w:rPr>
              <w:t>23337</w:t>
            </w:r>
          </w:p>
        </w:tc>
        <w:tc>
          <w:tcPr>
            <w:tcW w:w="1600" w:type="dxa"/>
            <w:noWrap/>
            <w:vAlign w:val="bottom"/>
            <w:hideMark/>
          </w:tcPr>
          <w:p w:rsidR="00AE0D73" w:rsidRPr="00ED303C" w:rsidP="00593243" w14:paraId="124970C1" w14:textId="77777777">
            <w:pPr>
              <w:jc w:val="center"/>
              <w:rPr>
                <w:color w:val="333333"/>
              </w:rPr>
            </w:pPr>
            <w:r>
              <w:rPr>
                <w:color w:val="333333"/>
              </w:rPr>
              <w:t>WBNG-TV</w:t>
            </w:r>
          </w:p>
        </w:tc>
        <w:tc>
          <w:tcPr>
            <w:tcW w:w="1800" w:type="dxa"/>
            <w:noWrap/>
            <w:vAlign w:val="bottom"/>
            <w:hideMark/>
          </w:tcPr>
          <w:p w:rsidR="00AE0D73" w:rsidRPr="00ED303C" w:rsidP="00593243" w14:paraId="26775EF4" w14:textId="77777777">
            <w:pPr>
              <w:jc w:val="center"/>
            </w:pPr>
            <w:r>
              <w:rPr>
                <w:color w:val="000000"/>
              </w:rPr>
              <w:t>1,435,634</w:t>
            </w:r>
          </w:p>
        </w:tc>
        <w:tc>
          <w:tcPr>
            <w:tcW w:w="1900" w:type="dxa"/>
            <w:noWrap/>
            <w:vAlign w:val="bottom"/>
            <w:hideMark/>
          </w:tcPr>
          <w:p w:rsidR="00AE0D73" w:rsidRPr="00ED303C" w:rsidP="00593243" w14:paraId="4C826B04" w14:textId="77777777">
            <w:pPr>
              <w:jc w:val="center"/>
            </w:pPr>
            <w:r>
              <w:rPr>
                <w:color w:val="000000"/>
              </w:rPr>
              <w:t>1,051,932</w:t>
            </w:r>
          </w:p>
        </w:tc>
        <w:tc>
          <w:tcPr>
            <w:tcW w:w="1885" w:type="dxa"/>
            <w:noWrap/>
            <w:vAlign w:val="bottom"/>
            <w:hideMark/>
          </w:tcPr>
          <w:p w:rsidR="00AE0D73" w:rsidRPr="00ED303C" w:rsidP="00593243" w14:paraId="42505105" w14:textId="77777777">
            <w:pPr>
              <w:jc w:val="center"/>
              <w:rPr>
                <w:color w:val="333333"/>
              </w:rPr>
            </w:pPr>
            <w:r>
              <w:rPr>
                <w:color w:val="333333"/>
              </w:rPr>
              <w:t xml:space="preserve"> $            8,868 </w:t>
            </w:r>
          </w:p>
        </w:tc>
      </w:tr>
      <w:tr w14:paraId="43D40F2A" w14:textId="77777777" w:rsidTr="00593243">
        <w:tblPrEx>
          <w:tblW w:w="8545" w:type="dxa"/>
          <w:tblLook w:val="04A0"/>
        </w:tblPrEx>
        <w:trPr>
          <w:trHeight w:val="390"/>
        </w:trPr>
        <w:tc>
          <w:tcPr>
            <w:tcW w:w="1360" w:type="dxa"/>
            <w:noWrap/>
            <w:vAlign w:val="bottom"/>
            <w:hideMark/>
          </w:tcPr>
          <w:p w:rsidR="00AE0D73" w:rsidRPr="00ED303C" w:rsidP="00593243" w14:paraId="3DEE809F" w14:textId="77777777">
            <w:pPr>
              <w:jc w:val="center"/>
              <w:rPr>
                <w:color w:val="333333"/>
              </w:rPr>
            </w:pPr>
            <w:r>
              <w:rPr>
                <w:color w:val="333333"/>
              </w:rPr>
              <w:t>71217</w:t>
            </w:r>
          </w:p>
        </w:tc>
        <w:tc>
          <w:tcPr>
            <w:tcW w:w="1600" w:type="dxa"/>
            <w:noWrap/>
            <w:vAlign w:val="bottom"/>
            <w:hideMark/>
          </w:tcPr>
          <w:p w:rsidR="00AE0D73" w:rsidRPr="00ED303C" w:rsidP="00593243" w14:paraId="01C91B9F" w14:textId="77777777">
            <w:pPr>
              <w:jc w:val="center"/>
              <w:rPr>
                <w:color w:val="333333"/>
              </w:rPr>
            </w:pPr>
            <w:r>
              <w:rPr>
                <w:color w:val="333333"/>
              </w:rPr>
              <w:t>WBNS-TV</w:t>
            </w:r>
          </w:p>
        </w:tc>
        <w:tc>
          <w:tcPr>
            <w:tcW w:w="1800" w:type="dxa"/>
            <w:noWrap/>
            <w:vAlign w:val="bottom"/>
            <w:hideMark/>
          </w:tcPr>
          <w:p w:rsidR="00AE0D73" w:rsidRPr="00ED303C" w:rsidP="00593243" w14:paraId="1B355DA8" w14:textId="77777777">
            <w:pPr>
              <w:jc w:val="center"/>
            </w:pPr>
            <w:r>
              <w:rPr>
                <w:color w:val="000000"/>
              </w:rPr>
              <w:t>2,847,721</w:t>
            </w:r>
          </w:p>
        </w:tc>
        <w:tc>
          <w:tcPr>
            <w:tcW w:w="1900" w:type="dxa"/>
            <w:noWrap/>
            <w:vAlign w:val="bottom"/>
            <w:hideMark/>
          </w:tcPr>
          <w:p w:rsidR="00AE0D73" w:rsidRPr="00ED303C" w:rsidP="00593243" w14:paraId="6956C707" w14:textId="77777777">
            <w:pPr>
              <w:jc w:val="center"/>
            </w:pPr>
            <w:r>
              <w:rPr>
                <w:color w:val="000000"/>
              </w:rPr>
              <w:t>2,784,795</w:t>
            </w:r>
          </w:p>
        </w:tc>
        <w:tc>
          <w:tcPr>
            <w:tcW w:w="1885" w:type="dxa"/>
            <w:noWrap/>
            <w:vAlign w:val="bottom"/>
            <w:hideMark/>
          </w:tcPr>
          <w:p w:rsidR="00AE0D73" w:rsidRPr="00ED303C" w:rsidP="00593243" w14:paraId="411E55F2" w14:textId="77777777">
            <w:pPr>
              <w:jc w:val="center"/>
              <w:rPr>
                <w:color w:val="333333"/>
              </w:rPr>
            </w:pPr>
            <w:r>
              <w:rPr>
                <w:color w:val="333333"/>
              </w:rPr>
              <w:t xml:space="preserve"> $          23,476 </w:t>
            </w:r>
          </w:p>
        </w:tc>
      </w:tr>
      <w:tr w14:paraId="7B891AEA" w14:textId="77777777" w:rsidTr="00593243">
        <w:tblPrEx>
          <w:tblW w:w="8545" w:type="dxa"/>
          <w:tblLook w:val="04A0"/>
        </w:tblPrEx>
        <w:trPr>
          <w:trHeight w:val="390"/>
        </w:trPr>
        <w:tc>
          <w:tcPr>
            <w:tcW w:w="1360" w:type="dxa"/>
            <w:noWrap/>
            <w:vAlign w:val="bottom"/>
            <w:hideMark/>
          </w:tcPr>
          <w:p w:rsidR="00AE0D73" w:rsidRPr="00ED303C" w:rsidP="00593243" w14:paraId="39568777" w14:textId="77777777">
            <w:pPr>
              <w:jc w:val="center"/>
              <w:rPr>
                <w:color w:val="333333"/>
              </w:rPr>
            </w:pPr>
            <w:r>
              <w:rPr>
                <w:color w:val="333333"/>
              </w:rPr>
              <w:t>72958</w:t>
            </w:r>
          </w:p>
        </w:tc>
        <w:tc>
          <w:tcPr>
            <w:tcW w:w="1600" w:type="dxa"/>
            <w:noWrap/>
            <w:vAlign w:val="bottom"/>
            <w:hideMark/>
          </w:tcPr>
          <w:p w:rsidR="00AE0D73" w:rsidRPr="00ED303C" w:rsidP="00593243" w14:paraId="4797A577" w14:textId="77777777">
            <w:pPr>
              <w:jc w:val="center"/>
              <w:rPr>
                <w:color w:val="333333"/>
              </w:rPr>
            </w:pPr>
            <w:r>
              <w:rPr>
                <w:color w:val="333333"/>
              </w:rPr>
              <w:t>WBNX-TV</w:t>
            </w:r>
          </w:p>
        </w:tc>
        <w:tc>
          <w:tcPr>
            <w:tcW w:w="1800" w:type="dxa"/>
            <w:noWrap/>
            <w:vAlign w:val="bottom"/>
            <w:hideMark/>
          </w:tcPr>
          <w:p w:rsidR="00AE0D73" w:rsidRPr="00ED303C" w:rsidP="00593243" w14:paraId="1FB399C7" w14:textId="77777777">
            <w:pPr>
              <w:jc w:val="center"/>
            </w:pPr>
            <w:r>
              <w:rPr>
                <w:color w:val="000000"/>
              </w:rPr>
              <w:t>3,639,256</w:t>
            </w:r>
          </w:p>
        </w:tc>
        <w:tc>
          <w:tcPr>
            <w:tcW w:w="1900" w:type="dxa"/>
            <w:noWrap/>
            <w:vAlign w:val="bottom"/>
            <w:hideMark/>
          </w:tcPr>
          <w:p w:rsidR="00AE0D73" w:rsidRPr="00ED303C" w:rsidP="00593243" w14:paraId="481F2F13" w14:textId="77777777">
            <w:pPr>
              <w:jc w:val="center"/>
            </w:pPr>
            <w:r>
              <w:rPr>
                <w:color w:val="000000"/>
              </w:rPr>
              <w:t>3,630,531</w:t>
            </w:r>
          </w:p>
        </w:tc>
        <w:tc>
          <w:tcPr>
            <w:tcW w:w="1885" w:type="dxa"/>
            <w:noWrap/>
            <w:vAlign w:val="bottom"/>
            <w:hideMark/>
          </w:tcPr>
          <w:p w:rsidR="00AE0D73" w:rsidRPr="00ED303C" w:rsidP="00593243" w14:paraId="6F5DC630" w14:textId="77777777">
            <w:pPr>
              <w:jc w:val="center"/>
              <w:rPr>
                <w:color w:val="333333"/>
              </w:rPr>
            </w:pPr>
            <w:r>
              <w:rPr>
                <w:color w:val="333333"/>
              </w:rPr>
              <w:t xml:space="preserve"> $          30,605 </w:t>
            </w:r>
          </w:p>
        </w:tc>
      </w:tr>
      <w:tr w14:paraId="02A5ECE7" w14:textId="77777777" w:rsidTr="00593243">
        <w:tblPrEx>
          <w:tblW w:w="8545" w:type="dxa"/>
          <w:tblLook w:val="04A0"/>
        </w:tblPrEx>
        <w:trPr>
          <w:trHeight w:val="390"/>
        </w:trPr>
        <w:tc>
          <w:tcPr>
            <w:tcW w:w="1360" w:type="dxa"/>
            <w:noWrap/>
            <w:vAlign w:val="bottom"/>
            <w:hideMark/>
          </w:tcPr>
          <w:p w:rsidR="00AE0D73" w:rsidRPr="00ED303C" w:rsidP="00593243" w14:paraId="55DA9066" w14:textId="77777777">
            <w:pPr>
              <w:jc w:val="center"/>
              <w:rPr>
                <w:color w:val="333333"/>
              </w:rPr>
            </w:pPr>
            <w:r>
              <w:rPr>
                <w:color w:val="333333"/>
              </w:rPr>
              <w:t>71218</w:t>
            </w:r>
          </w:p>
        </w:tc>
        <w:tc>
          <w:tcPr>
            <w:tcW w:w="1600" w:type="dxa"/>
            <w:noWrap/>
            <w:vAlign w:val="bottom"/>
            <w:hideMark/>
          </w:tcPr>
          <w:p w:rsidR="00AE0D73" w:rsidRPr="00ED303C" w:rsidP="00593243" w14:paraId="3CE2699A" w14:textId="77777777">
            <w:pPr>
              <w:jc w:val="center"/>
              <w:rPr>
                <w:color w:val="333333"/>
              </w:rPr>
            </w:pPr>
            <w:r>
              <w:rPr>
                <w:color w:val="333333"/>
              </w:rPr>
              <w:t>WBOC-TV</w:t>
            </w:r>
          </w:p>
        </w:tc>
        <w:tc>
          <w:tcPr>
            <w:tcW w:w="1800" w:type="dxa"/>
            <w:noWrap/>
            <w:vAlign w:val="bottom"/>
            <w:hideMark/>
          </w:tcPr>
          <w:p w:rsidR="00AE0D73" w:rsidRPr="00ED303C" w:rsidP="00593243" w14:paraId="54FA1CE6" w14:textId="77777777">
            <w:pPr>
              <w:jc w:val="center"/>
            </w:pPr>
            <w:r>
              <w:rPr>
                <w:color w:val="000000"/>
              </w:rPr>
              <w:t>813,888</w:t>
            </w:r>
          </w:p>
        </w:tc>
        <w:tc>
          <w:tcPr>
            <w:tcW w:w="1900" w:type="dxa"/>
            <w:noWrap/>
            <w:vAlign w:val="bottom"/>
            <w:hideMark/>
          </w:tcPr>
          <w:p w:rsidR="00AE0D73" w:rsidRPr="00ED303C" w:rsidP="00593243" w14:paraId="1A33893C" w14:textId="77777777">
            <w:pPr>
              <w:jc w:val="center"/>
            </w:pPr>
            <w:r>
              <w:rPr>
                <w:color w:val="000000"/>
              </w:rPr>
              <w:t>813,888</w:t>
            </w:r>
          </w:p>
        </w:tc>
        <w:tc>
          <w:tcPr>
            <w:tcW w:w="1885" w:type="dxa"/>
            <w:noWrap/>
            <w:vAlign w:val="bottom"/>
            <w:hideMark/>
          </w:tcPr>
          <w:p w:rsidR="00AE0D73" w:rsidRPr="00ED303C" w:rsidP="00593243" w14:paraId="462488EE" w14:textId="77777777">
            <w:pPr>
              <w:jc w:val="center"/>
              <w:rPr>
                <w:color w:val="333333"/>
              </w:rPr>
            </w:pPr>
            <w:r>
              <w:rPr>
                <w:color w:val="333333"/>
              </w:rPr>
              <w:t xml:space="preserve"> $            6,861 </w:t>
            </w:r>
          </w:p>
        </w:tc>
      </w:tr>
      <w:tr w14:paraId="2B369AFE" w14:textId="77777777" w:rsidTr="00593243">
        <w:tblPrEx>
          <w:tblW w:w="8545" w:type="dxa"/>
          <w:tblLook w:val="04A0"/>
        </w:tblPrEx>
        <w:trPr>
          <w:trHeight w:val="390"/>
        </w:trPr>
        <w:tc>
          <w:tcPr>
            <w:tcW w:w="1360" w:type="dxa"/>
            <w:noWrap/>
            <w:vAlign w:val="bottom"/>
            <w:hideMark/>
          </w:tcPr>
          <w:p w:rsidR="00AE0D73" w:rsidRPr="00ED303C" w:rsidP="00593243" w14:paraId="327E169C" w14:textId="77777777">
            <w:pPr>
              <w:jc w:val="center"/>
              <w:rPr>
                <w:color w:val="333333"/>
              </w:rPr>
            </w:pPr>
            <w:r>
              <w:rPr>
                <w:color w:val="333333"/>
              </w:rPr>
              <w:t>71220</w:t>
            </w:r>
          </w:p>
        </w:tc>
        <w:tc>
          <w:tcPr>
            <w:tcW w:w="1600" w:type="dxa"/>
            <w:noWrap/>
            <w:vAlign w:val="bottom"/>
            <w:hideMark/>
          </w:tcPr>
          <w:p w:rsidR="00AE0D73" w:rsidRPr="00ED303C" w:rsidP="00593243" w14:paraId="2A363D76" w14:textId="77777777">
            <w:pPr>
              <w:jc w:val="center"/>
              <w:rPr>
                <w:color w:val="333333"/>
              </w:rPr>
            </w:pPr>
            <w:r>
              <w:rPr>
                <w:color w:val="333333"/>
              </w:rPr>
              <w:t>WBOY-TV</w:t>
            </w:r>
          </w:p>
        </w:tc>
        <w:tc>
          <w:tcPr>
            <w:tcW w:w="1800" w:type="dxa"/>
            <w:noWrap/>
            <w:vAlign w:val="bottom"/>
            <w:hideMark/>
          </w:tcPr>
          <w:p w:rsidR="00AE0D73" w:rsidRPr="00ED303C" w:rsidP="00593243" w14:paraId="7DE099BA" w14:textId="77777777">
            <w:pPr>
              <w:jc w:val="center"/>
            </w:pPr>
            <w:r>
              <w:rPr>
                <w:color w:val="000000"/>
              </w:rPr>
              <w:t>711,302</w:t>
            </w:r>
          </w:p>
        </w:tc>
        <w:tc>
          <w:tcPr>
            <w:tcW w:w="1900" w:type="dxa"/>
            <w:noWrap/>
            <w:vAlign w:val="bottom"/>
            <w:hideMark/>
          </w:tcPr>
          <w:p w:rsidR="00AE0D73" w:rsidRPr="00ED303C" w:rsidP="00593243" w14:paraId="2C7667D0" w14:textId="77777777">
            <w:pPr>
              <w:jc w:val="center"/>
            </w:pPr>
            <w:r>
              <w:rPr>
                <w:color w:val="000000"/>
              </w:rPr>
              <w:t>621,367</w:t>
            </w:r>
          </w:p>
        </w:tc>
        <w:tc>
          <w:tcPr>
            <w:tcW w:w="1885" w:type="dxa"/>
            <w:noWrap/>
            <w:vAlign w:val="bottom"/>
            <w:hideMark/>
          </w:tcPr>
          <w:p w:rsidR="00AE0D73" w:rsidRPr="00ED303C" w:rsidP="00593243" w14:paraId="55795820" w14:textId="77777777">
            <w:pPr>
              <w:jc w:val="center"/>
              <w:rPr>
                <w:color w:val="333333"/>
              </w:rPr>
            </w:pPr>
            <w:r>
              <w:rPr>
                <w:color w:val="333333"/>
              </w:rPr>
              <w:t xml:space="preserve"> $            5,238 </w:t>
            </w:r>
          </w:p>
        </w:tc>
      </w:tr>
      <w:tr w14:paraId="093F53C6" w14:textId="77777777" w:rsidTr="00593243">
        <w:tblPrEx>
          <w:tblW w:w="8545" w:type="dxa"/>
          <w:tblLook w:val="04A0"/>
        </w:tblPrEx>
        <w:trPr>
          <w:trHeight w:val="390"/>
        </w:trPr>
        <w:tc>
          <w:tcPr>
            <w:tcW w:w="1360" w:type="dxa"/>
            <w:noWrap/>
            <w:vAlign w:val="bottom"/>
            <w:hideMark/>
          </w:tcPr>
          <w:p w:rsidR="00AE0D73" w:rsidRPr="00ED303C" w:rsidP="00593243" w14:paraId="68E4D42B" w14:textId="77777777">
            <w:pPr>
              <w:jc w:val="center"/>
              <w:rPr>
                <w:color w:val="333333"/>
              </w:rPr>
            </w:pPr>
            <w:r>
              <w:rPr>
                <w:color w:val="333333"/>
              </w:rPr>
              <w:t>60850</w:t>
            </w:r>
          </w:p>
        </w:tc>
        <w:tc>
          <w:tcPr>
            <w:tcW w:w="1600" w:type="dxa"/>
            <w:noWrap/>
            <w:vAlign w:val="bottom"/>
            <w:hideMark/>
          </w:tcPr>
          <w:p w:rsidR="00AE0D73" w:rsidRPr="00ED303C" w:rsidP="00593243" w14:paraId="2DAC63EB" w14:textId="77777777">
            <w:pPr>
              <w:jc w:val="center"/>
              <w:rPr>
                <w:color w:val="333333"/>
              </w:rPr>
            </w:pPr>
            <w:r>
              <w:rPr>
                <w:color w:val="333333"/>
              </w:rPr>
              <w:t>WBPH-TV</w:t>
            </w:r>
          </w:p>
        </w:tc>
        <w:tc>
          <w:tcPr>
            <w:tcW w:w="1800" w:type="dxa"/>
            <w:noWrap/>
            <w:vAlign w:val="bottom"/>
            <w:hideMark/>
          </w:tcPr>
          <w:p w:rsidR="00AE0D73" w:rsidRPr="00ED303C" w:rsidP="00593243" w14:paraId="4981F03C" w14:textId="77777777">
            <w:pPr>
              <w:jc w:val="center"/>
            </w:pPr>
            <w:r>
              <w:rPr>
                <w:color w:val="000000"/>
              </w:rPr>
              <w:t>10,613,847</w:t>
            </w:r>
          </w:p>
        </w:tc>
        <w:tc>
          <w:tcPr>
            <w:tcW w:w="1900" w:type="dxa"/>
            <w:noWrap/>
            <w:vAlign w:val="bottom"/>
            <w:hideMark/>
          </w:tcPr>
          <w:p w:rsidR="00AE0D73" w:rsidRPr="00ED303C" w:rsidP="00593243" w14:paraId="18E9FAAD" w14:textId="77777777">
            <w:pPr>
              <w:jc w:val="center"/>
            </w:pPr>
            <w:r>
              <w:rPr>
                <w:color w:val="000000"/>
              </w:rPr>
              <w:t>9,474,797</w:t>
            </w:r>
          </w:p>
        </w:tc>
        <w:tc>
          <w:tcPr>
            <w:tcW w:w="1885" w:type="dxa"/>
            <w:noWrap/>
            <w:vAlign w:val="bottom"/>
            <w:hideMark/>
          </w:tcPr>
          <w:p w:rsidR="00AE0D73" w:rsidRPr="00ED303C" w:rsidP="00593243" w14:paraId="63428042" w14:textId="77777777">
            <w:pPr>
              <w:jc w:val="center"/>
              <w:rPr>
                <w:color w:val="333333"/>
              </w:rPr>
            </w:pPr>
            <w:r>
              <w:rPr>
                <w:color w:val="333333"/>
              </w:rPr>
              <w:t xml:space="preserve"> $          79,873 </w:t>
            </w:r>
          </w:p>
        </w:tc>
      </w:tr>
      <w:tr w14:paraId="7D8ECEFC" w14:textId="77777777" w:rsidTr="00593243">
        <w:tblPrEx>
          <w:tblW w:w="8545" w:type="dxa"/>
          <w:tblLook w:val="04A0"/>
        </w:tblPrEx>
        <w:trPr>
          <w:trHeight w:val="390"/>
        </w:trPr>
        <w:tc>
          <w:tcPr>
            <w:tcW w:w="1360" w:type="dxa"/>
            <w:noWrap/>
            <w:vAlign w:val="bottom"/>
            <w:hideMark/>
          </w:tcPr>
          <w:p w:rsidR="00AE0D73" w:rsidRPr="00ED303C" w:rsidP="00593243" w14:paraId="5D7D86B4" w14:textId="77777777">
            <w:pPr>
              <w:jc w:val="center"/>
              <w:rPr>
                <w:color w:val="333333"/>
              </w:rPr>
            </w:pPr>
            <w:r>
              <w:rPr>
                <w:color w:val="333333"/>
              </w:rPr>
              <w:t>7692</w:t>
            </w:r>
          </w:p>
        </w:tc>
        <w:tc>
          <w:tcPr>
            <w:tcW w:w="1600" w:type="dxa"/>
            <w:noWrap/>
            <w:vAlign w:val="bottom"/>
            <w:hideMark/>
          </w:tcPr>
          <w:p w:rsidR="00AE0D73" w:rsidRPr="00ED303C" w:rsidP="00593243" w14:paraId="33A594F0" w14:textId="77777777">
            <w:pPr>
              <w:jc w:val="center"/>
              <w:rPr>
                <w:color w:val="333333"/>
              </w:rPr>
            </w:pPr>
            <w:r>
              <w:rPr>
                <w:color w:val="333333"/>
              </w:rPr>
              <w:t>WBPX-TV</w:t>
            </w:r>
          </w:p>
        </w:tc>
        <w:tc>
          <w:tcPr>
            <w:tcW w:w="1800" w:type="dxa"/>
            <w:noWrap/>
            <w:vAlign w:val="bottom"/>
            <w:hideMark/>
          </w:tcPr>
          <w:p w:rsidR="00AE0D73" w:rsidRPr="00ED303C" w:rsidP="00593243" w14:paraId="724F8417" w14:textId="77777777">
            <w:pPr>
              <w:jc w:val="center"/>
            </w:pPr>
            <w:r>
              <w:rPr>
                <w:color w:val="000000"/>
              </w:rPr>
              <w:t>6,833,712</w:t>
            </w:r>
          </w:p>
        </w:tc>
        <w:tc>
          <w:tcPr>
            <w:tcW w:w="1900" w:type="dxa"/>
            <w:noWrap/>
            <w:vAlign w:val="bottom"/>
            <w:hideMark/>
          </w:tcPr>
          <w:p w:rsidR="00AE0D73" w:rsidRPr="00ED303C" w:rsidP="00593243" w14:paraId="6F8B5C71" w14:textId="77777777">
            <w:pPr>
              <w:jc w:val="center"/>
            </w:pPr>
            <w:r>
              <w:rPr>
                <w:color w:val="000000"/>
              </w:rPr>
              <w:t>6,761,949</w:t>
            </w:r>
          </w:p>
        </w:tc>
        <w:tc>
          <w:tcPr>
            <w:tcW w:w="1885" w:type="dxa"/>
            <w:noWrap/>
            <w:vAlign w:val="bottom"/>
            <w:hideMark/>
          </w:tcPr>
          <w:p w:rsidR="00AE0D73" w:rsidRPr="00ED303C" w:rsidP="00593243" w14:paraId="50663F14" w14:textId="77777777">
            <w:pPr>
              <w:jc w:val="center"/>
              <w:rPr>
                <w:color w:val="333333"/>
              </w:rPr>
            </w:pPr>
            <w:r>
              <w:rPr>
                <w:color w:val="333333"/>
              </w:rPr>
              <w:t xml:space="preserve"> $          57,003 </w:t>
            </w:r>
          </w:p>
        </w:tc>
      </w:tr>
      <w:tr w14:paraId="5B4F2C8B" w14:textId="77777777" w:rsidTr="00593243">
        <w:tblPrEx>
          <w:tblW w:w="8545" w:type="dxa"/>
          <w:tblLook w:val="04A0"/>
        </w:tblPrEx>
        <w:trPr>
          <w:trHeight w:val="390"/>
        </w:trPr>
        <w:tc>
          <w:tcPr>
            <w:tcW w:w="1360" w:type="dxa"/>
            <w:noWrap/>
            <w:vAlign w:val="bottom"/>
            <w:hideMark/>
          </w:tcPr>
          <w:p w:rsidR="00AE0D73" w:rsidRPr="00ED303C" w:rsidP="00593243" w14:paraId="6AA788E3" w14:textId="77777777">
            <w:pPr>
              <w:jc w:val="center"/>
              <w:rPr>
                <w:color w:val="333333"/>
              </w:rPr>
            </w:pPr>
            <w:r>
              <w:rPr>
                <w:color w:val="333333"/>
              </w:rPr>
              <w:t>5981</w:t>
            </w:r>
          </w:p>
        </w:tc>
        <w:tc>
          <w:tcPr>
            <w:tcW w:w="1600" w:type="dxa"/>
            <w:noWrap/>
            <w:vAlign w:val="bottom"/>
            <w:hideMark/>
          </w:tcPr>
          <w:p w:rsidR="00AE0D73" w:rsidRPr="00ED303C" w:rsidP="00593243" w14:paraId="383B69AC" w14:textId="77777777">
            <w:pPr>
              <w:jc w:val="center"/>
              <w:rPr>
                <w:color w:val="333333"/>
              </w:rPr>
            </w:pPr>
            <w:r>
              <w:rPr>
                <w:color w:val="333333"/>
              </w:rPr>
              <w:t>WBRA-TV</w:t>
            </w:r>
          </w:p>
        </w:tc>
        <w:tc>
          <w:tcPr>
            <w:tcW w:w="1800" w:type="dxa"/>
            <w:noWrap/>
            <w:vAlign w:val="bottom"/>
            <w:hideMark/>
          </w:tcPr>
          <w:p w:rsidR="00AE0D73" w:rsidRPr="00ED303C" w:rsidP="00593243" w14:paraId="5A51B2F7" w14:textId="77777777">
            <w:pPr>
              <w:jc w:val="center"/>
            </w:pPr>
            <w:r>
              <w:rPr>
                <w:color w:val="000000"/>
              </w:rPr>
              <w:t>1,726,408</w:t>
            </w:r>
          </w:p>
        </w:tc>
        <w:tc>
          <w:tcPr>
            <w:tcW w:w="1900" w:type="dxa"/>
            <w:noWrap/>
            <w:vAlign w:val="bottom"/>
            <w:hideMark/>
          </w:tcPr>
          <w:p w:rsidR="00AE0D73" w:rsidRPr="00ED303C" w:rsidP="00593243" w14:paraId="0B4B9283" w14:textId="77777777">
            <w:pPr>
              <w:jc w:val="center"/>
            </w:pPr>
            <w:r>
              <w:rPr>
                <w:color w:val="000000"/>
              </w:rPr>
              <w:t>1,677,204</w:t>
            </w:r>
          </w:p>
        </w:tc>
        <w:tc>
          <w:tcPr>
            <w:tcW w:w="1885" w:type="dxa"/>
            <w:noWrap/>
            <w:vAlign w:val="bottom"/>
            <w:hideMark/>
          </w:tcPr>
          <w:p w:rsidR="00AE0D73" w:rsidRPr="00ED303C" w:rsidP="00593243" w14:paraId="6D406AD4" w14:textId="77777777">
            <w:pPr>
              <w:jc w:val="center"/>
              <w:rPr>
                <w:color w:val="333333"/>
              </w:rPr>
            </w:pPr>
            <w:r>
              <w:rPr>
                <w:color w:val="333333"/>
              </w:rPr>
              <w:t xml:space="preserve"> $          14,139 </w:t>
            </w:r>
          </w:p>
        </w:tc>
      </w:tr>
      <w:tr w14:paraId="2E57F287" w14:textId="77777777" w:rsidTr="00593243">
        <w:tblPrEx>
          <w:tblW w:w="8545" w:type="dxa"/>
          <w:tblLook w:val="04A0"/>
        </w:tblPrEx>
        <w:trPr>
          <w:trHeight w:val="390"/>
        </w:trPr>
        <w:tc>
          <w:tcPr>
            <w:tcW w:w="1360" w:type="dxa"/>
            <w:noWrap/>
            <w:vAlign w:val="bottom"/>
            <w:hideMark/>
          </w:tcPr>
          <w:p w:rsidR="00AE0D73" w:rsidRPr="00ED303C" w:rsidP="00593243" w14:paraId="076CAF22" w14:textId="77777777">
            <w:pPr>
              <w:jc w:val="center"/>
              <w:rPr>
                <w:color w:val="333333"/>
              </w:rPr>
            </w:pPr>
            <w:r>
              <w:rPr>
                <w:color w:val="333333"/>
              </w:rPr>
              <w:t>71221</w:t>
            </w:r>
          </w:p>
        </w:tc>
        <w:tc>
          <w:tcPr>
            <w:tcW w:w="1600" w:type="dxa"/>
            <w:noWrap/>
            <w:vAlign w:val="bottom"/>
            <w:hideMark/>
          </w:tcPr>
          <w:p w:rsidR="00AE0D73" w:rsidRPr="00ED303C" w:rsidP="00593243" w14:paraId="6F876EA2" w14:textId="77777777">
            <w:pPr>
              <w:jc w:val="center"/>
              <w:rPr>
                <w:color w:val="333333"/>
              </w:rPr>
            </w:pPr>
            <w:r>
              <w:rPr>
                <w:color w:val="333333"/>
              </w:rPr>
              <w:t>WBRC</w:t>
            </w:r>
          </w:p>
        </w:tc>
        <w:tc>
          <w:tcPr>
            <w:tcW w:w="1800" w:type="dxa"/>
            <w:noWrap/>
            <w:vAlign w:val="bottom"/>
            <w:hideMark/>
          </w:tcPr>
          <w:p w:rsidR="00AE0D73" w:rsidRPr="00ED303C" w:rsidP="00593243" w14:paraId="39AC4167" w14:textId="77777777">
            <w:pPr>
              <w:jc w:val="center"/>
            </w:pPr>
            <w:r>
              <w:rPr>
                <w:color w:val="000000"/>
              </w:rPr>
              <w:t>1,884,007</w:t>
            </w:r>
          </w:p>
        </w:tc>
        <w:tc>
          <w:tcPr>
            <w:tcW w:w="1900" w:type="dxa"/>
            <w:noWrap/>
            <w:vAlign w:val="bottom"/>
            <w:hideMark/>
          </w:tcPr>
          <w:p w:rsidR="00AE0D73" w:rsidRPr="00ED303C" w:rsidP="00593243" w14:paraId="2055CC56" w14:textId="77777777">
            <w:pPr>
              <w:jc w:val="center"/>
            </w:pPr>
            <w:r>
              <w:rPr>
                <w:color w:val="000000"/>
              </w:rPr>
              <w:t>1,849,135</w:t>
            </w:r>
          </w:p>
        </w:tc>
        <w:tc>
          <w:tcPr>
            <w:tcW w:w="1885" w:type="dxa"/>
            <w:noWrap/>
            <w:vAlign w:val="bottom"/>
            <w:hideMark/>
          </w:tcPr>
          <w:p w:rsidR="00AE0D73" w:rsidRPr="00ED303C" w:rsidP="00593243" w14:paraId="168CB066" w14:textId="77777777">
            <w:pPr>
              <w:jc w:val="center"/>
              <w:rPr>
                <w:color w:val="333333"/>
              </w:rPr>
            </w:pPr>
            <w:r>
              <w:rPr>
                <w:color w:val="333333"/>
              </w:rPr>
              <w:t xml:space="preserve"> $          15,588 </w:t>
            </w:r>
          </w:p>
        </w:tc>
      </w:tr>
      <w:tr w14:paraId="5F07FE29" w14:textId="77777777" w:rsidTr="00593243">
        <w:tblPrEx>
          <w:tblW w:w="8545" w:type="dxa"/>
          <w:tblLook w:val="04A0"/>
        </w:tblPrEx>
        <w:trPr>
          <w:trHeight w:val="390"/>
        </w:trPr>
        <w:tc>
          <w:tcPr>
            <w:tcW w:w="1360" w:type="dxa"/>
            <w:noWrap/>
            <w:vAlign w:val="bottom"/>
            <w:hideMark/>
          </w:tcPr>
          <w:p w:rsidR="00AE0D73" w:rsidRPr="00ED303C" w:rsidP="00593243" w14:paraId="7EFFE4BA" w14:textId="77777777">
            <w:pPr>
              <w:jc w:val="center"/>
              <w:rPr>
                <w:color w:val="333333"/>
              </w:rPr>
            </w:pPr>
            <w:r>
              <w:rPr>
                <w:color w:val="333333"/>
              </w:rPr>
              <w:t>71225</w:t>
            </w:r>
          </w:p>
        </w:tc>
        <w:tc>
          <w:tcPr>
            <w:tcW w:w="1600" w:type="dxa"/>
            <w:noWrap/>
            <w:vAlign w:val="bottom"/>
            <w:hideMark/>
          </w:tcPr>
          <w:p w:rsidR="00AE0D73" w:rsidRPr="00ED303C" w:rsidP="00593243" w14:paraId="39F6C2E9" w14:textId="77777777">
            <w:pPr>
              <w:jc w:val="center"/>
              <w:rPr>
                <w:color w:val="333333"/>
              </w:rPr>
            </w:pPr>
            <w:r>
              <w:rPr>
                <w:color w:val="333333"/>
              </w:rPr>
              <w:t>WBRE-TV</w:t>
            </w:r>
          </w:p>
        </w:tc>
        <w:tc>
          <w:tcPr>
            <w:tcW w:w="1800" w:type="dxa"/>
            <w:noWrap/>
            <w:vAlign w:val="bottom"/>
            <w:hideMark/>
          </w:tcPr>
          <w:p w:rsidR="00AE0D73" w:rsidRPr="00ED303C" w:rsidP="00593243" w14:paraId="4AA02A8D" w14:textId="77777777">
            <w:pPr>
              <w:jc w:val="center"/>
            </w:pPr>
            <w:r>
              <w:rPr>
                <w:color w:val="000000"/>
              </w:rPr>
              <w:t>2,879,196</w:t>
            </w:r>
          </w:p>
        </w:tc>
        <w:tc>
          <w:tcPr>
            <w:tcW w:w="1900" w:type="dxa"/>
            <w:noWrap/>
            <w:vAlign w:val="bottom"/>
            <w:hideMark/>
          </w:tcPr>
          <w:p w:rsidR="00AE0D73" w:rsidRPr="00ED303C" w:rsidP="00593243" w14:paraId="7D8D4F1E" w14:textId="77777777">
            <w:pPr>
              <w:jc w:val="center"/>
            </w:pPr>
            <w:r>
              <w:rPr>
                <w:color w:val="000000"/>
              </w:rPr>
              <w:t>2,244,735</w:t>
            </w:r>
          </w:p>
        </w:tc>
        <w:tc>
          <w:tcPr>
            <w:tcW w:w="1885" w:type="dxa"/>
            <w:noWrap/>
            <w:vAlign w:val="bottom"/>
            <w:hideMark/>
          </w:tcPr>
          <w:p w:rsidR="00AE0D73" w:rsidRPr="00ED303C" w:rsidP="00593243" w14:paraId="31212151" w14:textId="77777777">
            <w:pPr>
              <w:jc w:val="center"/>
              <w:rPr>
                <w:color w:val="333333"/>
              </w:rPr>
            </w:pPr>
            <w:r>
              <w:rPr>
                <w:color w:val="333333"/>
              </w:rPr>
              <w:t xml:space="preserve"> $          18,923 </w:t>
            </w:r>
          </w:p>
        </w:tc>
      </w:tr>
      <w:tr w14:paraId="247CC0EC" w14:textId="77777777" w:rsidTr="00593243">
        <w:tblPrEx>
          <w:tblW w:w="8545" w:type="dxa"/>
          <w:tblLook w:val="04A0"/>
        </w:tblPrEx>
        <w:trPr>
          <w:trHeight w:val="390"/>
        </w:trPr>
        <w:tc>
          <w:tcPr>
            <w:tcW w:w="1360" w:type="dxa"/>
            <w:noWrap/>
            <w:vAlign w:val="bottom"/>
            <w:hideMark/>
          </w:tcPr>
          <w:p w:rsidR="00AE0D73" w:rsidRPr="00ED303C" w:rsidP="00593243" w14:paraId="50AE4DA6" w14:textId="77777777">
            <w:pPr>
              <w:jc w:val="center"/>
              <w:rPr>
                <w:color w:val="333333"/>
              </w:rPr>
            </w:pPr>
            <w:r>
              <w:rPr>
                <w:color w:val="333333"/>
              </w:rPr>
              <w:t>38616</w:t>
            </w:r>
          </w:p>
        </w:tc>
        <w:tc>
          <w:tcPr>
            <w:tcW w:w="1600" w:type="dxa"/>
            <w:noWrap/>
            <w:vAlign w:val="bottom"/>
            <w:hideMark/>
          </w:tcPr>
          <w:p w:rsidR="00AE0D73" w:rsidRPr="00ED303C" w:rsidP="00593243" w14:paraId="49E5C294" w14:textId="77777777">
            <w:pPr>
              <w:jc w:val="center"/>
              <w:rPr>
                <w:color w:val="333333"/>
              </w:rPr>
            </w:pPr>
            <w:r>
              <w:rPr>
                <w:color w:val="333333"/>
              </w:rPr>
              <w:t>WBRZ-TV</w:t>
            </w:r>
          </w:p>
        </w:tc>
        <w:tc>
          <w:tcPr>
            <w:tcW w:w="1800" w:type="dxa"/>
            <w:noWrap/>
            <w:vAlign w:val="bottom"/>
            <w:hideMark/>
          </w:tcPr>
          <w:p w:rsidR="00AE0D73" w:rsidRPr="00ED303C" w:rsidP="00593243" w14:paraId="0E66897A" w14:textId="77777777">
            <w:pPr>
              <w:jc w:val="center"/>
            </w:pPr>
            <w:r>
              <w:rPr>
                <w:color w:val="000000"/>
              </w:rPr>
              <w:t>2,223,336</w:t>
            </w:r>
          </w:p>
        </w:tc>
        <w:tc>
          <w:tcPr>
            <w:tcW w:w="1900" w:type="dxa"/>
            <w:noWrap/>
            <w:vAlign w:val="bottom"/>
            <w:hideMark/>
          </w:tcPr>
          <w:p w:rsidR="00AE0D73" w:rsidRPr="00ED303C" w:rsidP="00593243" w14:paraId="0EB4BB68" w14:textId="77777777">
            <w:pPr>
              <w:jc w:val="center"/>
            </w:pPr>
            <w:r>
              <w:rPr>
                <w:color w:val="000000"/>
              </w:rPr>
              <w:t>2,222,309</w:t>
            </w:r>
          </w:p>
        </w:tc>
        <w:tc>
          <w:tcPr>
            <w:tcW w:w="1885" w:type="dxa"/>
            <w:noWrap/>
            <w:vAlign w:val="bottom"/>
            <w:hideMark/>
          </w:tcPr>
          <w:p w:rsidR="00AE0D73" w:rsidRPr="00ED303C" w:rsidP="00593243" w14:paraId="46862D18" w14:textId="77777777">
            <w:pPr>
              <w:jc w:val="center"/>
              <w:rPr>
                <w:color w:val="333333"/>
              </w:rPr>
            </w:pPr>
            <w:r>
              <w:rPr>
                <w:color w:val="333333"/>
              </w:rPr>
              <w:t xml:space="preserve"> $          18,734 </w:t>
            </w:r>
          </w:p>
        </w:tc>
      </w:tr>
      <w:tr w14:paraId="112F8348" w14:textId="77777777" w:rsidTr="00593243">
        <w:tblPrEx>
          <w:tblW w:w="8545" w:type="dxa"/>
          <w:tblLook w:val="04A0"/>
        </w:tblPrEx>
        <w:trPr>
          <w:trHeight w:val="390"/>
        </w:trPr>
        <w:tc>
          <w:tcPr>
            <w:tcW w:w="1360" w:type="dxa"/>
            <w:noWrap/>
            <w:vAlign w:val="bottom"/>
            <w:hideMark/>
          </w:tcPr>
          <w:p w:rsidR="00AE0D73" w:rsidRPr="00ED303C" w:rsidP="00593243" w14:paraId="6101D0FC" w14:textId="77777777">
            <w:pPr>
              <w:jc w:val="center"/>
              <w:rPr>
                <w:color w:val="333333"/>
              </w:rPr>
            </w:pPr>
            <w:r>
              <w:rPr>
                <w:color w:val="333333"/>
              </w:rPr>
              <w:t>82627</w:t>
            </w:r>
          </w:p>
        </w:tc>
        <w:tc>
          <w:tcPr>
            <w:tcW w:w="1600" w:type="dxa"/>
            <w:noWrap/>
            <w:vAlign w:val="bottom"/>
            <w:hideMark/>
          </w:tcPr>
          <w:p w:rsidR="00AE0D73" w:rsidRPr="00ED303C" w:rsidP="00593243" w14:paraId="1DBB36AE" w14:textId="77777777">
            <w:pPr>
              <w:jc w:val="center"/>
              <w:rPr>
                <w:color w:val="333333"/>
              </w:rPr>
            </w:pPr>
            <w:r>
              <w:rPr>
                <w:color w:val="333333"/>
              </w:rPr>
              <w:t>WBSF</w:t>
            </w:r>
          </w:p>
        </w:tc>
        <w:tc>
          <w:tcPr>
            <w:tcW w:w="1800" w:type="dxa"/>
            <w:noWrap/>
            <w:vAlign w:val="bottom"/>
            <w:hideMark/>
          </w:tcPr>
          <w:p w:rsidR="00AE0D73" w:rsidRPr="00ED303C" w:rsidP="00593243" w14:paraId="322D709A" w14:textId="77777777">
            <w:pPr>
              <w:jc w:val="center"/>
            </w:pPr>
            <w:r>
              <w:rPr>
                <w:color w:val="000000"/>
              </w:rPr>
              <w:t>1,836,543</w:t>
            </w:r>
          </w:p>
        </w:tc>
        <w:tc>
          <w:tcPr>
            <w:tcW w:w="1900" w:type="dxa"/>
            <w:noWrap/>
            <w:vAlign w:val="bottom"/>
            <w:hideMark/>
          </w:tcPr>
          <w:p w:rsidR="00AE0D73" w:rsidRPr="00ED303C" w:rsidP="00593243" w14:paraId="1445910D" w14:textId="77777777">
            <w:pPr>
              <w:jc w:val="center"/>
            </w:pPr>
            <w:r>
              <w:rPr>
                <w:color w:val="000000"/>
              </w:rPr>
              <w:t>1,832,446</w:t>
            </w:r>
          </w:p>
        </w:tc>
        <w:tc>
          <w:tcPr>
            <w:tcW w:w="1885" w:type="dxa"/>
            <w:noWrap/>
            <w:vAlign w:val="bottom"/>
            <w:hideMark/>
          </w:tcPr>
          <w:p w:rsidR="00AE0D73" w:rsidRPr="00ED303C" w:rsidP="00593243" w14:paraId="4BDA4FAD" w14:textId="77777777">
            <w:pPr>
              <w:jc w:val="center"/>
              <w:rPr>
                <w:color w:val="333333"/>
              </w:rPr>
            </w:pPr>
            <w:r>
              <w:rPr>
                <w:color w:val="333333"/>
              </w:rPr>
              <w:t xml:space="preserve"> $          15,448 </w:t>
            </w:r>
          </w:p>
        </w:tc>
      </w:tr>
      <w:tr w14:paraId="6F27DE12" w14:textId="77777777" w:rsidTr="00593243">
        <w:tblPrEx>
          <w:tblW w:w="8545" w:type="dxa"/>
          <w:tblLook w:val="04A0"/>
        </w:tblPrEx>
        <w:trPr>
          <w:trHeight w:val="390"/>
        </w:trPr>
        <w:tc>
          <w:tcPr>
            <w:tcW w:w="1360" w:type="dxa"/>
            <w:noWrap/>
            <w:vAlign w:val="bottom"/>
            <w:hideMark/>
          </w:tcPr>
          <w:p w:rsidR="00AE0D73" w:rsidRPr="00ED303C" w:rsidP="00593243" w14:paraId="66CC160E" w14:textId="77777777">
            <w:pPr>
              <w:jc w:val="center"/>
              <w:rPr>
                <w:color w:val="333333"/>
              </w:rPr>
            </w:pPr>
            <w:r>
              <w:rPr>
                <w:color w:val="333333"/>
              </w:rPr>
              <w:t>30826</w:t>
            </w:r>
          </w:p>
        </w:tc>
        <w:tc>
          <w:tcPr>
            <w:tcW w:w="1600" w:type="dxa"/>
            <w:noWrap/>
            <w:vAlign w:val="bottom"/>
            <w:hideMark/>
          </w:tcPr>
          <w:p w:rsidR="00AE0D73" w:rsidRPr="00ED303C" w:rsidP="00593243" w14:paraId="3E76FA11" w14:textId="77777777">
            <w:pPr>
              <w:jc w:val="center"/>
              <w:rPr>
                <w:color w:val="333333"/>
              </w:rPr>
            </w:pPr>
            <w:r>
              <w:rPr>
                <w:color w:val="333333"/>
              </w:rPr>
              <w:t>WBTV</w:t>
            </w:r>
          </w:p>
        </w:tc>
        <w:tc>
          <w:tcPr>
            <w:tcW w:w="1800" w:type="dxa"/>
            <w:noWrap/>
            <w:vAlign w:val="bottom"/>
            <w:hideMark/>
          </w:tcPr>
          <w:p w:rsidR="00AE0D73" w:rsidRPr="00ED303C" w:rsidP="00593243" w14:paraId="756435FD" w14:textId="77777777">
            <w:pPr>
              <w:jc w:val="center"/>
            </w:pPr>
            <w:r>
              <w:rPr>
                <w:color w:val="000000"/>
              </w:rPr>
              <w:t>4,433,795</w:t>
            </w:r>
          </w:p>
        </w:tc>
        <w:tc>
          <w:tcPr>
            <w:tcW w:w="1900" w:type="dxa"/>
            <w:noWrap/>
            <w:vAlign w:val="bottom"/>
            <w:hideMark/>
          </w:tcPr>
          <w:p w:rsidR="00AE0D73" w:rsidRPr="00ED303C" w:rsidP="00593243" w14:paraId="2078269E" w14:textId="77777777">
            <w:pPr>
              <w:jc w:val="center"/>
            </w:pPr>
            <w:r>
              <w:rPr>
                <w:color w:val="000000"/>
              </w:rPr>
              <w:t>4,296,893</w:t>
            </w:r>
          </w:p>
        </w:tc>
        <w:tc>
          <w:tcPr>
            <w:tcW w:w="1885" w:type="dxa"/>
            <w:noWrap/>
            <w:vAlign w:val="bottom"/>
            <w:hideMark/>
          </w:tcPr>
          <w:p w:rsidR="00AE0D73" w:rsidRPr="00ED303C" w:rsidP="00593243" w14:paraId="3C6E510B" w14:textId="77777777">
            <w:pPr>
              <w:jc w:val="center"/>
              <w:rPr>
                <w:color w:val="333333"/>
              </w:rPr>
            </w:pPr>
            <w:r>
              <w:rPr>
                <w:color w:val="333333"/>
              </w:rPr>
              <w:t xml:space="preserve"> $          36,223 </w:t>
            </w:r>
          </w:p>
        </w:tc>
      </w:tr>
      <w:tr w14:paraId="59FE0215" w14:textId="77777777" w:rsidTr="00593243">
        <w:tblPrEx>
          <w:tblW w:w="8545" w:type="dxa"/>
          <w:tblLook w:val="04A0"/>
        </w:tblPrEx>
        <w:trPr>
          <w:trHeight w:val="390"/>
        </w:trPr>
        <w:tc>
          <w:tcPr>
            <w:tcW w:w="1360" w:type="dxa"/>
            <w:noWrap/>
            <w:vAlign w:val="bottom"/>
            <w:hideMark/>
          </w:tcPr>
          <w:p w:rsidR="00AE0D73" w:rsidRPr="00ED303C" w:rsidP="00593243" w14:paraId="677F58E4" w14:textId="77777777">
            <w:pPr>
              <w:jc w:val="center"/>
              <w:rPr>
                <w:color w:val="333333"/>
              </w:rPr>
            </w:pPr>
            <w:r>
              <w:rPr>
                <w:color w:val="333333"/>
              </w:rPr>
              <w:t>66407</w:t>
            </w:r>
          </w:p>
        </w:tc>
        <w:tc>
          <w:tcPr>
            <w:tcW w:w="1600" w:type="dxa"/>
            <w:noWrap/>
            <w:vAlign w:val="bottom"/>
            <w:hideMark/>
          </w:tcPr>
          <w:p w:rsidR="00AE0D73" w:rsidRPr="00ED303C" w:rsidP="00593243" w14:paraId="1B820284" w14:textId="77777777">
            <w:pPr>
              <w:jc w:val="center"/>
              <w:rPr>
                <w:color w:val="333333"/>
              </w:rPr>
            </w:pPr>
            <w:r>
              <w:rPr>
                <w:color w:val="333333"/>
              </w:rPr>
              <w:t>WBTW</w:t>
            </w:r>
          </w:p>
        </w:tc>
        <w:tc>
          <w:tcPr>
            <w:tcW w:w="1800" w:type="dxa"/>
            <w:noWrap/>
            <w:vAlign w:val="bottom"/>
            <w:hideMark/>
          </w:tcPr>
          <w:p w:rsidR="00AE0D73" w:rsidRPr="00ED303C" w:rsidP="00593243" w14:paraId="65A733B4" w14:textId="77777777">
            <w:pPr>
              <w:jc w:val="center"/>
            </w:pPr>
            <w:r>
              <w:rPr>
                <w:color w:val="000000"/>
              </w:rPr>
              <w:t>1,975,457</w:t>
            </w:r>
          </w:p>
        </w:tc>
        <w:tc>
          <w:tcPr>
            <w:tcW w:w="1900" w:type="dxa"/>
            <w:noWrap/>
            <w:vAlign w:val="bottom"/>
            <w:hideMark/>
          </w:tcPr>
          <w:p w:rsidR="00AE0D73" w:rsidRPr="00ED303C" w:rsidP="00593243" w14:paraId="5A77719B" w14:textId="77777777">
            <w:pPr>
              <w:jc w:val="center"/>
            </w:pPr>
            <w:r>
              <w:rPr>
                <w:color w:val="000000"/>
              </w:rPr>
              <w:t>1,959,172</w:t>
            </w:r>
          </w:p>
        </w:tc>
        <w:tc>
          <w:tcPr>
            <w:tcW w:w="1885" w:type="dxa"/>
            <w:noWrap/>
            <w:vAlign w:val="bottom"/>
            <w:hideMark/>
          </w:tcPr>
          <w:p w:rsidR="00AE0D73" w:rsidRPr="00ED303C" w:rsidP="00593243" w14:paraId="334E32C2" w14:textId="77777777">
            <w:pPr>
              <w:jc w:val="center"/>
              <w:rPr>
                <w:color w:val="333333"/>
              </w:rPr>
            </w:pPr>
            <w:r>
              <w:rPr>
                <w:color w:val="333333"/>
              </w:rPr>
              <w:t xml:space="preserve"> $          16,516 </w:t>
            </w:r>
          </w:p>
        </w:tc>
      </w:tr>
      <w:tr w14:paraId="57BED24E" w14:textId="77777777" w:rsidTr="00593243">
        <w:tblPrEx>
          <w:tblW w:w="8545" w:type="dxa"/>
          <w:tblLook w:val="04A0"/>
        </w:tblPrEx>
        <w:trPr>
          <w:trHeight w:val="390"/>
        </w:trPr>
        <w:tc>
          <w:tcPr>
            <w:tcW w:w="1360" w:type="dxa"/>
            <w:noWrap/>
            <w:vAlign w:val="bottom"/>
            <w:hideMark/>
          </w:tcPr>
          <w:p w:rsidR="00AE0D73" w:rsidRPr="00ED303C" w:rsidP="00593243" w14:paraId="00A2D605" w14:textId="77777777">
            <w:pPr>
              <w:jc w:val="center"/>
              <w:rPr>
                <w:color w:val="333333"/>
              </w:rPr>
            </w:pPr>
            <w:r>
              <w:rPr>
                <w:color w:val="333333"/>
              </w:rPr>
              <w:t>16363</w:t>
            </w:r>
          </w:p>
        </w:tc>
        <w:tc>
          <w:tcPr>
            <w:tcW w:w="1600" w:type="dxa"/>
            <w:noWrap/>
            <w:vAlign w:val="bottom"/>
            <w:hideMark/>
          </w:tcPr>
          <w:p w:rsidR="00AE0D73" w:rsidRPr="00ED303C" w:rsidP="00593243" w14:paraId="01F930FF" w14:textId="77777777">
            <w:pPr>
              <w:jc w:val="center"/>
              <w:rPr>
                <w:color w:val="333333"/>
              </w:rPr>
            </w:pPr>
            <w:r>
              <w:rPr>
                <w:color w:val="333333"/>
              </w:rPr>
              <w:t>WBUI</w:t>
            </w:r>
          </w:p>
        </w:tc>
        <w:tc>
          <w:tcPr>
            <w:tcW w:w="1800" w:type="dxa"/>
            <w:noWrap/>
            <w:vAlign w:val="bottom"/>
            <w:hideMark/>
          </w:tcPr>
          <w:p w:rsidR="00AE0D73" w:rsidRPr="00ED303C" w:rsidP="00593243" w14:paraId="4FD95C70" w14:textId="77777777">
            <w:pPr>
              <w:jc w:val="center"/>
            </w:pPr>
            <w:r>
              <w:rPr>
                <w:color w:val="000000"/>
              </w:rPr>
              <w:t>981,884</w:t>
            </w:r>
          </w:p>
        </w:tc>
        <w:tc>
          <w:tcPr>
            <w:tcW w:w="1900" w:type="dxa"/>
            <w:noWrap/>
            <w:vAlign w:val="bottom"/>
            <w:hideMark/>
          </w:tcPr>
          <w:p w:rsidR="00AE0D73" w:rsidRPr="00ED303C" w:rsidP="00593243" w14:paraId="60BC03B2" w14:textId="77777777">
            <w:pPr>
              <w:jc w:val="center"/>
            </w:pPr>
            <w:r>
              <w:rPr>
                <w:color w:val="000000"/>
              </w:rPr>
              <w:t>981,868</w:t>
            </w:r>
          </w:p>
        </w:tc>
        <w:tc>
          <w:tcPr>
            <w:tcW w:w="1885" w:type="dxa"/>
            <w:noWrap/>
            <w:vAlign w:val="bottom"/>
            <w:hideMark/>
          </w:tcPr>
          <w:p w:rsidR="00AE0D73" w:rsidRPr="00ED303C" w:rsidP="00593243" w14:paraId="27E6AE70" w14:textId="77777777">
            <w:pPr>
              <w:jc w:val="center"/>
              <w:rPr>
                <w:color w:val="333333"/>
              </w:rPr>
            </w:pPr>
            <w:r>
              <w:rPr>
                <w:color w:val="333333"/>
              </w:rPr>
              <w:t xml:space="preserve"> $            8,277 </w:t>
            </w:r>
          </w:p>
        </w:tc>
      </w:tr>
      <w:tr w14:paraId="77CC909B" w14:textId="77777777" w:rsidTr="00593243">
        <w:tblPrEx>
          <w:tblW w:w="8545" w:type="dxa"/>
          <w:tblLook w:val="04A0"/>
        </w:tblPrEx>
        <w:trPr>
          <w:trHeight w:val="390"/>
        </w:trPr>
        <w:tc>
          <w:tcPr>
            <w:tcW w:w="1360" w:type="dxa"/>
            <w:noWrap/>
            <w:vAlign w:val="bottom"/>
            <w:hideMark/>
          </w:tcPr>
          <w:p w:rsidR="00AE0D73" w:rsidRPr="00ED303C" w:rsidP="00593243" w14:paraId="4E96EF73" w14:textId="77777777">
            <w:pPr>
              <w:jc w:val="center"/>
              <w:rPr>
                <w:color w:val="333333"/>
              </w:rPr>
            </w:pPr>
            <w:r>
              <w:rPr>
                <w:color w:val="333333"/>
              </w:rPr>
              <w:t>59281</w:t>
            </w:r>
          </w:p>
        </w:tc>
        <w:tc>
          <w:tcPr>
            <w:tcW w:w="1600" w:type="dxa"/>
            <w:noWrap/>
            <w:vAlign w:val="bottom"/>
            <w:hideMark/>
          </w:tcPr>
          <w:p w:rsidR="00AE0D73" w:rsidRPr="00ED303C" w:rsidP="00593243" w14:paraId="0F6CE4F3" w14:textId="77777777">
            <w:pPr>
              <w:jc w:val="center"/>
              <w:rPr>
                <w:color w:val="333333"/>
              </w:rPr>
            </w:pPr>
            <w:r>
              <w:rPr>
                <w:color w:val="333333"/>
              </w:rPr>
              <w:t>WBUP</w:t>
            </w:r>
          </w:p>
        </w:tc>
        <w:tc>
          <w:tcPr>
            <w:tcW w:w="1800" w:type="dxa"/>
            <w:noWrap/>
            <w:vAlign w:val="bottom"/>
            <w:hideMark/>
          </w:tcPr>
          <w:p w:rsidR="00AE0D73" w:rsidRPr="00ED303C" w:rsidP="00593243" w14:paraId="5F97ED68" w14:textId="77777777">
            <w:pPr>
              <w:jc w:val="center"/>
            </w:pPr>
            <w:r>
              <w:rPr>
                <w:color w:val="000000"/>
              </w:rPr>
              <w:t>126,472</w:t>
            </w:r>
          </w:p>
        </w:tc>
        <w:tc>
          <w:tcPr>
            <w:tcW w:w="1900" w:type="dxa"/>
            <w:noWrap/>
            <w:vAlign w:val="bottom"/>
            <w:hideMark/>
          </w:tcPr>
          <w:p w:rsidR="00AE0D73" w:rsidRPr="00ED303C" w:rsidP="00593243" w14:paraId="627B9249" w14:textId="77777777">
            <w:pPr>
              <w:jc w:val="center"/>
            </w:pPr>
            <w:r>
              <w:rPr>
                <w:color w:val="000000"/>
              </w:rPr>
              <w:t>112,603</w:t>
            </w:r>
          </w:p>
        </w:tc>
        <w:tc>
          <w:tcPr>
            <w:tcW w:w="1885" w:type="dxa"/>
            <w:noWrap/>
            <w:vAlign w:val="bottom"/>
            <w:hideMark/>
          </w:tcPr>
          <w:p w:rsidR="00AE0D73" w:rsidRPr="00ED303C" w:rsidP="00593243" w14:paraId="39A7DCC0" w14:textId="77777777">
            <w:pPr>
              <w:jc w:val="center"/>
              <w:rPr>
                <w:color w:val="333333"/>
              </w:rPr>
            </w:pPr>
            <w:r>
              <w:rPr>
                <w:color w:val="333333"/>
              </w:rPr>
              <w:t xml:space="preserve"> $               949 </w:t>
            </w:r>
          </w:p>
        </w:tc>
      </w:tr>
      <w:tr w14:paraId="2A05CBEA" w14:textId="77777777" w:rsidTr="00593243">
        <w:tblPrEx>
          <w:tblW w:w="8545" w:type="dxa"/>
          <w:tblLook w:val="04A0"/>
        </w:tblPrEx>
        <w:trPr>
          <w:trHeight w:val="390"/>
        </w:trPr>
        <w:tc>
          <w:tcPr>
            <w:tcW w:w="1360" w:type="dxa"/>
            <w:noWrap/>
            <w:vAlign w:val="bottom"/>
            <w:hideMark/>
          </w:tcPr>
          <w:p w:rsidR="00AE0D73" w:rsidRPr="00ED303C" w:rsidP="00593243" w14:paraId="7DD488DC" w14:textId="77777777">
            <w:pPr>
              <w:jc w:val="center"/>
              <w:rPr>
                <w:color w:val="333333"/>
              </w:rPr>
            </w:pPr>
            <w:r>
              <w:rPr>
                <w:color w:val="333333"/>
              </w:rPr>
              <w:t>60830</w:t>
            </w:r>
          </w:p>
        </w:tc>
        <w:tc>
          <w:tcPr>
            <w:tcW w:w="1600" w:type="dxa"/>
            <w:noWrap/>
            <w:vAlign w:val="bottom"/>
            <w:hideMark/>
          </w:tcPr>
          <w:p w:rsidR="00AE0D73" w:rsidRPr="00ED303C" w:rsidP="00593243" w14:paraId="5D93582E" w14:textId="77777777">
            <w:pPr>
              <w:jc w:val="center"/>
              <w:rPr>
                <w:color w:val="333333"/>
              </w:rPr>
            </w:pPr>
            <w:r>
              <w:rPr>
                <w:color w:val="333333"/>
              </w:rPr>
              <w:t>WBUY-TV</w:t>
            </w:r>
          </w:p>
        </w:tc>
        <w:tc>
          <w:tcPr>
            <w:tcW w:w="1800" w:type="dxa"/>
            <w:noWrap/>
            <w:vAlign w:val="bottom"/>
            <w:hideMark/>
          </w:tcPr>
          <w:p w:rsidR="00AE0D73" w:rsidRPr="00ED303C" w:rsidP="00593243" w14:paraId="78AACB14" w14:textId="77777777">
            <w:pPr>
              <w:jc w:val="center"/>
            </w:pPr>
            <w:r>
              <w:rPr>
                <w:color w:val="000000"/>
              </w:rPr>
              <w:t>1,569,254</w:t>
            </w:r>
          </w:p>
        </w:tc>
        <w:tc>
          <w:tcPr>
            <w:tcW w:w="1900" w:type="dxa"/>
            <w:noWrap/>
            <w:vAlign w:val="bottom"/>
            <w:hideMark/>
          </w:tcPr>
          <w:p w:rsidR="00AE0D73" w:rsidRPr="00ED303C" w:rsidP="00593243" w14:paraId="4B3DAD75" w14:textId="77777777">
            <w:pPr>
              <w:jc w:val="center"/>
            </w:pPr>
            <w:r>
              <w:rPr>
                <w:color w:val="000000"/>
              </w:rPr>
              <w:t>1,567,815</w:t>
            </w:r>
          </w:p>
        </w:tc>
        <w:tc>
          <w:tcPr>
            <w:tcW w:w="1885" w:type="dxa"/>
            <w:noWrap/>
            <w:vAlign w:val="bottom"/>
            <w:hideMark/>
          </w:tcPr>
          <w:p w:rsidR="00AE0D73" w:rsidRPr="00ED303C" w:rsidP="00593243" w14:paraId="183450A0" w14:textId="77777777">
            <w:pPr>
              <w:jc w:val="center"/>
              <w:rPr>
                <w:color w:val="333333"/>
              </w:rPr>
            </w:pPr>
            <w:r>
              <w:rPr>
                <w:color w:val="333333"/>
              </w:rPr>
              <w:t xml:space="preserve"> $          13,217 </w:t>
            </w:r>
          </w:p>
        </w:tc>
      </w:tr>
      <w:tr w14:paraId="7DED09C8" w14:textId="77777777" w:rsidTr="00593243">
        <w:tblPrEx>
          <w:tblW w:w="8545" w:type="dxa"/>
          <w:tblLook w:val="04A0"/>
        </w:tblPrEx>
        <w:trPr>
          <w:trHeight w:val="390"/>
        </w:trPr>
        <w:tc>
          <w:tcPr>
            <w:tcW w:w="1360" w:type="dxa"/>
            <w:noWrap/>
            <w:vAlign w:val="bottom"/>
            <w:hideMark/>
          </w:tcPr>
          <w:p w:rsidR="00AE0D73" w:rsidRPr="00ED303C" w:rsidP="00593243" w14:paraId="3B6C95EB" w14:textId="77777777">
            <w:pPr>
              <w:jc w:val="center"/>
              <w:rPr>
                <w:color w:val="333333"/>
              </w:rPr>
            </w:pPr>
            <w:r>
              <w:rPr>
                <w:color w:val="333333"/>
              </w:rPr>
              <w:t>72971</w:t>
            </w:r>
          </w:p>
        </w:tc>
        <w:tc>
          <w:tcPr>
            <w:tcW w:w="1600" w:type="dxa"/>
            <w:noWrap/>
            <w:vAlign w:val="bottom"/>
            <w:hideMark/>
          </w:tcPr>
          <w:p w:rsidR="00AE0D73" w:rsidRPr="00ED303C" w:rsidP="00593243" w14:paraId="4FC01DE7" w14:textId="77777777">
            <w:pPr>
              <w:jc w:val="center"/>
              <w:rPr>
                <w:color w:val="333333"/>
              </w:rPr>
            </w:pPr>
            <w:r>
              <w:rPr>
                <w:color w:val="333333"/>
              </w:rPr>
              <w:t>WBXX-TV</w:t>
            </w:r>
          </w:p>
        </w:tc>
        <w:tc>
          <w:tcPr>
            <w:tcW w:w="1800" w:type="dxa"/>
            <w:noWrap/>
            <w:vAlign w:val="bottom"/>
            <w:hideMark/>
          </w:tcPr>
          <w:p w:rsidR="00AE0D73" w:rsidRPr="00ED303C" w:rsidP="00593243" w14:paraId="18481657" w14:textId="77777777">
            <w:pPr>
              <w:jc w:val="center"/>
            </w:pPr>
            <w:r>
              <w:rPr>
                <w:color w:val="000000"/>
              </w:rPr>
              <w:t>2,142,759</w:t>
            </w:r>
          </w:p>
        </w:tc>
        <w:tc>
          <w:tcPr>
            <w:tcW w:w="1900" w:type="dxa"/>
            <w:noWrap/>
            <w:vAlign w:val="bottom"/>
            <w:hideMark/>
          </w:tcPr>
          <w:p w:rsidR="00AE0D73" w:rsidRPr="00ED303C" w:rsidP="00593243" w14:paraId="208DBEE8" w14:textId="77777777">
            <w:pPr>
              <w:jc w:val="center"/>
            </w:pPr>
            <w:r>
              <w:rPr>
                <w:color w:val="000000"/>
              </w:rPr>
              <w:t>1,984,544</w:t>
            </w:r>
          </w:p>
        </w:tc>
        <w:tc>
          <w:tcPr>
            <w:tcW w:w="1885" w:type="dxa"/>
            <w:noWrap/>
            <w:vAlign w:val="bottom"/>
            <w:hideMark/>
          </w:tcPr>
          <w:p w:rsidR="00AE0D73" w:rsidRPr="00ED303C" w:rsidP="00593243" w14:paraId="78E17FB4" w14:textId="77777777">
            <w:pPr>
              <w:jc w:val="center"/>
              <w:rPr>
                <w:color w:val="333333"/>
              </w:rPr>
            </w:pPr>
            <w:r>
              <w:rPr>
                <w:color w:val="333333"/>
              </w:rPr>
              <w:t xml:space="preserve"> $          16,730 </w:t>
            </w:r>
          </w:p>
        </w:tc>
      </w:tr>
      <w:tr w14:paraId="50067757" w14:textId="77777777" w:rsidTr="00593243">
        <w:tblPrEx>
          <w:tblW w:w="8545" w:type="dxa"/>
          <w:tblLook w:val="04A0"/>
        </w:tblPrEx>
        <w:trPr>
          <w:trHeight w:val="390"/>
        </w:trPr>
        <w:tc>
          <w:tcPr>
            <w:tcW w:w="1360" w:type="dxa"/>
            <w:noWrap/>
            <w:vAlign w:val="bottom"/>
            <w:hideMark/>
          </w:tcPr>
          <w:p w:rsidR="00AE0D73" w:rsidRPr="00ED303C" w:rsidP="00593243" w14:paraId="099D455B" w14:textId="77777777">
            <w:pPr>
              <w:jc w:val="center"/>
              <w:rPr>
                <w:color w:val="333333"/>
              </w:rPr>
            </w:pPr>
            <w:r>
              <w:rPr>
                <w:color w:val="333333"/>
              </w:rPr>
              <w:t>25456</w:t>
            </w:r>
          </w:p>
        </w:tc>
        <w:tc>
          <w:tcPr>
            <w:tcW w:w="1600" w:type="dxa"/>
            <w:noWrap/>
            <w:vAlign w:val="bottom"/>
            <w:hideMark/>
          </w:tcPr>
          <w:p w:rsidR="00AE0D73" w:rsidRPr="00ED303C" w:rsidP="00593243" w14:paraId="717A65BC" w14:textId="77777777">
            <w:pPr>
              <w:jc w:val="center"/>
              <w:rPr>
                <w:color w:val="333333"/>
              </w:rPr>
            </w:pPr>
            <w:r>
              <w:rPr>
                <w:color w:val="333333"/>
              </w:rPr>
              <w:t>WBZ-TV</w:t>
            </w:r>
          </w:p>
        </w:tc>
        <w:tc>
          <w:tcPr>
            <w:tcW w:w="1800" w:type="dxa"/>
            <w:noWrap/>
            <w:vAlign w:val="bottom"/>
            <w:hideMark/>
          </w:tcPr>
          <w:p w:rsidR="00AE0D73" w:rsidRPr="00ED303C" w:rsidP="00593243" w14:paraId="7F9DC78B" w14:textId="77777777">
            <w:pPr>
              <w:jc w:val="center"/>
            </w:pPr>
            <w:r>
              <w:rPr>
                <w:color w:val="000000"/>
              </w:rPr>
              <w:t>7,960,556</w:t>
            </w:r>
          </w:p>
        </w:tc>
        <w:tc>
          <w:tcPr>
            <w:tcW w:w="1900" w:type="dxa"/>
            <w:noWrap/>
            <w:vAlign w:val="bottom"/>
            <w:hideMark/>
          </w:tcPr>
          <w:p w:rsidR="00AE0D73" w:rsidRPr="00ED303C" w:rsidP="00593243" w14:paraId="62FD0F36" w14:textId="77777777">
            <w:pPr>
              <w:jc w:val="center"/>
            </w:pPr>
            <w:r>
              <w:rPr>
                <w:color w:val="000000"/>
              </w:rPr>
              <w:t>7,730,847</w:t>
            </w:r>
          </w:p>
        </w:tc>
        <w:tc>
          <w:tcPr>
            <w:tcW w:w="1885" w:type="dxa"/>
            <w:noWrap/>
            <w:vAlign w:val="bottom"/>
            <w:hideMark/>
          </w:tcPr>
          <w:p w:rsidR="00AE0D73" w:rsidRPr="00ED303C" w:rsidP="00593243" w14:paraId="213D843A" w14:textId="77777777">
            <w:pPr>
              <w:jc w:val="center"/>
              <w:rPr>
                <w:color w:val="333333"/>
              </w:rPr>
            </w:pPr>
            <w:r>
              <w:rPr>
                <w:color w:val="333333"/>
              </w:rPr>
              <w:t xml:space="preserve"> $          65,171 </w:t>
            </w:r>
          </w:p>
        </w:tc>
      </w:tr>
      <w:tr w14:paraId="4F6FED66" w14:textId="77777777" w:rsidTr="00593243">
        <w:tblPrEx>
          <w:tblW w:w="8545" w:type="dxa"/>
          <w:tblLook w:val="04A0"/>
        </w:tblPrEx>
        <w:trPr>
          <w:trHeight w:val="390"/>
        </w:trPr>
        <w:tc>
          <w:tcPr>
            <w:tcW w:w="1360" w:type="dxa"/>
            <w:noWrap/>
            <w:vAlign w:val="bottom"/>
            <w:hideMark/>
          </w:tcPr>
          <w:p w:rsidR="00AE0D73" w:rsidRPr="00ED303C" w:rsidP="00593243" w14:paraId="231D2F61" w14:textId="77777777">
            <w:pPr>
              <w:jc w:val="center"/>
              <w:rPr>
                <w:color w:val="333333"/>
              </w:rPr>
            </w:pPr>
            <w:r>
              <w:rPr>
                <w:color w:val="333333"/>
              </w:rPr>
              <w:t>63153</w:t>
            </w:r>
          </w:p>
        </w:tc>
        <w:tc>
          <w:tcPr>
            <w:tcW w:w="1600" w:type="dxa"/>
            <w:noWrap/>
            <w:vAlign w:val="bottom"/>
            <w:hideMark/>
          </w:tcPr>
          <w:p w:rsidR="00AE0D73" w:rsidRPr="00ED303C" w:rsidP="00593243" w14:paraId="31AF6FDC" w14:textId="77777777">
            <w:pPr>
              <w:jc w:val="center"/>
              <w:rPr>
                <w:color w:val="333333"/>
              </w:rPr>
            </w:pPr>
            <w:r>
              <w:rPr>
                <w:color w:val="333333"/>
              </w:rPr>
              <w:t>WCAU</w:t>
            </w:r>
          </w:p>
        </w:tc>
        <w:tc>
          <w:tcPr>
            <w:tcW w:w="1800" w:type="dxa"/>
            <w:noWrap/>
            <w:vAlign w:val="bottom"/>
            <w:hideMark/>
          </w:tcPr>
          <w:p w:rsidR="00AE0D73" w:rsidRPr="00ED303C" w:rsidP="00593243" w14:paraId="326319AC" w14:textId="77777777">
            <w:pPr>
              <w:jc w:val="center"/>
            </w:pPr>
            <w:r>
              <w:rPr>
                <w:color w:val="000000"/>
              </w:rPr>
              <w:t>11,269,831</w:t>
            </w:r>
          </w:p>
        </w:tc>
        <w:tc>
          <w:tcPr>
            <w:tcW w:w="1900" w:type="dxa"/>
            <w:noWrap/>
            <w:vAlign w:val="bottom"/>
            <w:hideMark/>
          </w:tcPr>
          <w:p w:rsidR="00AE0D73" w:rsidRPr="00ED303C" w:rsidP="00593243" w14:paraId="1EDCB1A7" w14:textId="77777777">
            <w:pPr>
              <w:jc w:val="center"/>
            </w:pPr>
            <w:r>
              <w:rPr>
                <w:color w:val="000000"/>
              </w:rPr>
              <w:t>11,098,540</w:t>
            </w:r>
          </w:p>
        </w:tc>
        <w:tc>
          <w:tcPr>
            <w:tcW w:w="1885" w:type="dxa"/>
            <w:noWrap/>
            <w:vAlign w:val="bottom"/>
            <w:hideMark/>
          </w:tcPr>
          <w:p w:rsidR="00AE0D73" w:rsidRPr="00ED303C" w:rsidP="00593243" w14:paraId="1398292A" w14:textId="77777777">
            <w:pPr>
              <w:jc w:val="center"/>
              <w:rPr>
                <w:color w:val="333333"/>
              </w:rPr>
            </w:pPr>
            <w:r>
              <w:rPr>
                <w:color w:val="333333"/>
              </w:rPr>
              <w:t xml:space="preserve"> $          93,561 </w:t>
            </w:r>
          </w:p>
        </w:tc>
      </w:tr>
      <w:tr w14:paraId="6B33234A" w14:textId="77777777" w:rsidTr="00593243">
        <w:tblPrEx>
          <w:tblW w:w="8545" w:type="dxa"/>
          <w:tblLook w:val="04A0"/>
        </w:tblPrEx>
        <w:trPr>
          <w:trHeight w:val="390"/>
        </w:trPr>
        <w:tc>
          <w:tcPr>
            <w:tcW w:w="1360" w:type="dxa"/>
            <w:noWrap/>
            <w:vAlign w:val="bottom"/>
            <w:hideMark/>
          </w:tcPr>
          <w:p w:rsidR="00AE0D73" w:rsidRPr="00ED303C" w:rsidP="00593243" w14:paraId="13F3444A" w14:textId="77777777">
            <w:pPr>
              <w:jc w:val="center"/>
              <w:rPr>
                <w:color w:val="333333"/>
              </w:rPr>
            </w:pPr>
            <w:r>
              <w:rPr>
                <w:color w:val="333333"/>
              </w:rPr>
              <w:t>363</w:t>
            </w:r>
          </w:p>
        </w:tc>
        <w:tc>
          <w:tcPr>
            <w:tcW w:w="1600" w:type="dxa"/>
            <w:noWrap/>
            <w:vAlign w:val="bottom"/>
            <w:hideMark/>
          </w:tcPr>
          <w:p w:rsidR="00AE0D73" w:rsidRPr="00ED303C" w:rsidP="00593243" w14:paraId="768F8360" w14:textId="77777777">
            <w:pPr>
              <w:jc w:val="center"/>
              <w:rPr>
                <w:color w:val="333333"/>
              </w:rPr>
            </w:pPr>
            <w:r>
              <w:rPr>
                <w:color w:val="333333"/>
              </w:rPr>
              <w:t>WCAV</w:t>
            </w:r>
          </w:p>
        </w:tc>
        <w:tc>
          <w:tcPr>
            <w:tcW w:w="1800" w:type="dxa"/>
            <w:noWrap/>
            <w:vAlign w:val="bottom"/>
            <w:hideMark/>
          </w:tcPr>
          <w:p w:rsidR="00AE0D73" w:rsidRPr="00ED303C" w:rsidP="00593243" w14:paraId="7AAFF86D" w14:textId="77777777">
            <w:pPr>
              <w:jc w:val="center"/>
            </w:pPr>
            <w:r>
              <w:rPr>
                <w:color w:val="000000"/>
              </w:rPr>
              <w:t>1,032,270</w:t>
            </w:r>
          </w:p>
        </w:tc>
        <w:tc>
          <w:tcPr>
            <w:tcW w:w="1900" w:type="dxa"/>
            <w:noWrap/>
            <w:vAlign w:val="bottom"/>
            <w:hideMark/>
          </w:tcPr>
          <w:p w:rsidR="00AE0D73" w:rsidRPr="00ED303C" w:rsidP="00593243" w14:paraId="4BDA65DB" w14:textId="77777777">
            <w:pPr>
              <w:jc w:val="center"/>
            </w:pPr>
            <w:r>
              <w:rPr>
                <w:color w:val="000000"/>
              </w:rPr>
              <w:t>874,886</w:t>
            </w:r>
          </w:p>
        </w:tc>
        <w:tc>
          <w:tcPr>
            <w:tcW w:w="1885" w:type="dxa"/>
            <w:noWrap/>
            <w:vAlign w:val="bottom"/>
            <w:hideMark/>
          </w:tcPr>
          <w:p w:rsidR="00AE0D73" w:rsidRPr="00ED303C" w:rsidP="00593243" w14:paraId="148270EE" w14:textId="77777777">
            <w:pPr>
              <w:jc w:val="center"/>
              <w:rPr>
                <w:color w:val="333333"/>
              </w:rPr>
            </w:pPr>
            <w:r>
              <w:rPr>
                <w:color w:val="333333"/>
              </w:rPr>
              <w:t xml:space="preserve"> $            7,375 </w:t>
            </w:r>
          </w:p>
        </w:tc>
      </w:tr>
      <w:tr w14:paraId="298D2813" w14:textId="77777777" w:rsidTr="00593243">
        <w:tblPrEx>
          <w:tblW w:w="8545" w:type="dxa"/>
          <w:tblLook w:val="04A0"/>
        </w:tblPrEx>
        <w:trPr>
          <w:trHeight w:val="390"/>
        </w:trPr>
        <w:tc>
          <w:tcPr>
            <w:tcW w:w="1360" w:type="dxa"/>
            <w:noWrap/>
            <w:vAlign w:val="bottom"/>
            <w:hideMark/>
          </w:tcPr>
          <w:p w:rsidR="00AE0D73" w:rsidRPr="00ED303C" w:rsidP="00593243" w14:paraId="23DDBD01" w14:textId="77777777">
            <w:pPr>
              <w:jc w:val="center"/>
              <w:rPr>
                <w:color w:val="333333"/>
              </w:rPr>
            </w:pPr>
            <w:r>
              <w:rPr>
                <w:color w:val="333333"/>
              </w:rPr>
              <w:t>46728</w:t>
            </w:r>
          </w:p>
        </w:tc>
        <w:tc>
          <w:tcPr>
            <w:tcW w:w="1600" w:type="dxa"/>
            <w:noWrap/>
            <w:vAlign w:val="bottom"/>
            <w:hideMark/>
          </w:tcPr>
          <w:p w:rsidR="00AE0D73" w:rsidRPr="00ED303C" w:rsidP="00593243" w14:paraId="0CA8913B" w14:textId="77777777">
            <w:pPr>
              <w:jc w:val="center"/>
              <w:rPr>
                <w:color w:val="333333"/>
              </w:rPr>
            </w:pPr>
            <w:r>
              <w:rPr>
                <w:color w:val="333333"/>
              </w:rPr>
              <w:t>WCAX-TV</w:t>
            </w:r>
          </w:p>
        </w:tc>
        <w:tc>
          <w:tcPr>
            <w:tcW w:w="1800" w:type="dxa"/>
            <w:noWrap/>
            <w:vAlign w:val="bottom"/>
            <w:hideMark/>
          </w:tcPr>
          <w:p w:rsidR="00AE0D73" w:rsidRPr="00ED303C" w:rsidP="00593243" w14:paraId="39D82AF3" w14:textId="77777777">
            <w:pPr>
              <w:jc w:val="center"/>
            </w:pPr>
            <w:r>
              <w:rPr>
                <w:color w:val="000000"/>
              </w:rPr>
              <w:t>784,748</w:t>
            </w:r>
          </w:p>
        </w:tc>
        <w:tc>
          <w:tcPr>
            <w:tcW w:w="1900" w:type="dxa"/>
            <w:noWrap/>
            <w:vAlign w:val="bottom"/>
            <w:hideMark/>
          </w:tcPr>
          <w:p w:rsidR="00AE0D73" w:rsidRPr="00ED303C" w:rsidP="00593243" w14:paraId="34F46DB1" w14:textId="77777777">
            <w:pPr>
              <w:jc w:val="center"/>
            </w:pPr>
            <w:r>
              <w:rPr>
                <w:color w:val="000000"/>
              </w:rPr>
              <w:t>665,685</w:t>
            </w:r>
          </w:p>
        </w:tc>
        <w:tc>
          <w:tcPr>
            <w:tcW w:w="1885" w:type="dxa"/>
            <w:noWrap/>
            <w:vAlign w:val="bottom"/>
            <w:hideMark/>
          </w:tcPr>
          <w:p w:rsidR="00AE0D73" w:rsidRPr="00ED303C" w:rsidP="00593243" w14:paraId="2020E8BC" w14:textId="77777777">
            <w:pPr>
              <w:jc w:val="center"/>
              <w:rPr>
                <w:color w:val="333333"/>
              </w:rPr>
            </w:pPr>
            <w:r>
              <w:rPr>
                <w:color w:val="333333"/>
              </w:rPr>
              <w:t xml:space="preserve"> $            5,612 </w:t>
            </w:r>
          </w:p>
        </w:tc>
      </w:tr>
      <w:tr w14:paraId="491DCB33" w14:textId="77777777" w:rsidTr="00593243">
        <w:tblPrEx>
          <w:tblW w:w="8545" w:type="dxa"/>
          <w:tblLook w:val="04A0"/>
        </w:tblPrEx>
        <w:trPr>
          <w:trHeight w:val="390"/>
        </w:trPr>
        <w:tc>
          <w:tcPr>
            <w:tcW w:w="1360" w:type="dxa"/>
            <w:noWrap/>
            <w:vAlign w:val="bottom"/>
            <w:hideMark/>
          </w:tcPr>
          <w:p w:rsidR="00AE0D73" w:rsidRPr="00ED303C" w:rsidP="00593243" w14:paraId="27472816" w14:textId="77777777">
            <w:pPr>
              <w:jc w:val="center"/>
              <w:rPr>
                <w:color w:val="333333"/>
              </w:rPr>
            </w:pPr>
            <w:r>
              <w:rPr>
                <w:color w:val="333333"/>
              </w:rPr>
              <w:t>39659</w:t>
            </w:r>
          </w:p>
        </w:tc>
        <w:tc>
          <w:tcPr>
            <w:tcW w:w="1600" w:type="dxa"/>
            <w:noWrap/>
            <w:vAlign w:val="bottom"/>
            <w:hideMark/>
          </w:tcPr>
          <w:p w:rsidR="00AE0D73" w:rsidRPr="00ED303C" w:rsidP="00593243" w14:paraId="6FD99CE5" w14:textId="77777777">
            <w:pPr>
              <w:jc w:val="center"/>
              <w:rPr>
                <w:color w:val="333333"/>
              </w:rPr>
            </w:pPr>
            <w:r>
              <w:rPr>
                <w:color w:val="333333"/>
              </w:rPr>
              <w:t>WCBB</w:t>
            </w:r>
          </w:p>
        </w:tc>
        <w:tc>
          <w:tcPr>
            <w:tcW w:w="1800" w:type="dxa"/>
            <w:noWrap/>
            <w:vAlign w:val="bottom"/>
            <w:hideMark/>
          </w:tcPr>
          <w:p w:rsidR="00AE0D73" w:rsidRPr="00ED303C" w:rsidP="00593243" w14:paraId="0A64F348" w14:textId="77777777">
            <w:pPr>
              <w:jc w:val="center"/>
            </w:pPr>
            <w:r>
              <w:rPr>
                <w:color w:val="000000"/>
              </w:rPr>
              <w:t>964,079</w:t>
            </w:r>
          </w:p>
        </w:tc>
        <w:tc>
          <w:tcPr>
            <w:tcW w:w="1900" w:type="dxa"/>
            <w:noWrap/>
            <w:vAlign w:val="bottom"/>
            <w:hideMark/>
          </w:tcPr>
          <w:p w:rsidR="00AE0D73" w:rsidRPr="00ED303C" w:rsidP="00593243" w14:paraId="5DD5CED2" w14:textId="77777777">
            <w:pPr>
              <w:jc w:val="center"/>
            </w:pPr>
            <w:r>
              <w:rPr>
                <w:color w:val="000000"/>
              </w:rPr>
              <w:t>910,222</w:t>
            </w:r>
          </w:p>
        </w:tc>
        <w:tc>
          <w:tcPr>
            <w:tcW w:w="1885" w:type="dxa"/>
            <w:noWrap/>
            <w:vAlign w:val="bottom"/>
            <w:hideMark/>
          </w:tcPr>
          <w:p w:rsidR="00AE0D73" w:rsidRPr="00ED303C" w:rsidP="00593243" w14:paraId="6E6C3AEF" w14:textId="77777777">
            <w:pPr>
              <w:jc w:val="center"/>
              <w:rPr>
                <w:color w:val="333333"/>
              </w:rPr>
            </w:pPr>
            <w:r>
              <w:rPr>
                <w:color w:val="333333"/>
              </w:rPr>
              <w:t xml:space="preserve"> $            7,673 </w:t>
            </w:r>
          </w:p>
        </w:tc>
      </w:tr>
      <w:tr w14:paraId="037675B9" w14:textId="77777777" w:rsidTr="00593243">
        <w:tblPrEx>
          <w:tblW w:w="8545" w:type="dxa"/>
          <w:tblLook w:val="04A0"/>
        </w:tblPrEx>
        <w:trPr>
          <w:trHeight w:val="390"/>
        </w:trPr>
        <w:tc>
          <w:tcPr>
            <w:tcW w:w="1360" w:type="dxa"/>
            <w:noWrap/>
            <w:vAlign w:val="bottom"/>
            <w:hideMark/>
          </w:tcPr>
          <w:p w:rsidR="00AE0D73" w:rsidRPr="00ED303C" w:rsidP="00593243" w14:paraId="17093E6B" w14:textId="77777777">
            <w:pPr>
              <w:jc w:val="center"/>
              <w:rPr>
                <w:color w:val="333333"/>
              </w:rPr>
            </w:pPr>
            <w:r>
              <w:rPr>
                <w:color w:val="333333"/>
              </w:rPr>
              <w:t>10587</w:t>
            </w:r>
          </w:p>
        </w:tc>
        <w:tc>
          <w:tcPr>
            <w:tcW w:w="1600" w:type="dxa"/>
            <w:noWrap/>
            <w:vAlign w:val="bottom"/>
            <w:hideMark/>
          </w:tcPr>
          <w:p w:rsidR="00AE0D73" w:rsidRPr="00ED303C" w:rsidP="00593243" w14:paraId="58AC4F02" w14:textId="77777777">
            <w:pPr>
              <w:jc w:val="center"/>
              <w:rPr>
                <w:color w:val="333333"/>
              </w:rPr>
            </w:pPr>
            <w:r>
              <w:rPr>
                <w:color w:val="333333"/>
              </w:rPr>
              <w:t>WCBD-TV</w:t>
            </w:r>
          </w:p>
        </w:tc>
        <w:tc>
          <w:tcPr>
            <w:tcW w:w="1800" w:type="dxa"/>
            <w:noWrap/>
            <w:vAlign w:val="bottom"/>
            <w:hideMark/>
          </w:tcPr>
          <w:p w:rsidR="00AE0D73" w:rsidRPr="00ED303C" w:rsidP="00593243" w14:paraId="655FEC25" w14:textId="77777777">
            <w:pPr>
              <w:jc w:val="center"/>
            </w:pPr>
            <w:r>
              <w:rPr>
                <w:color w:val="000000"/>
              </w:rPr>
              <w:t>1,149,489</w:t>
            </w:r>
          </w:p>
        </w:tc>
        <w:tc>
          <w:tcPr>
            <w:tcW w:w="1900" w:type="dxa"/>
            <w:noWrap/>
            <w:vAlign w:val="bottom"/>
            <w:hideMark/>
          </w:tcPr>
          <w:p w:rsidR="00AE0D73" w:rsidRPr="00ED303C" w:rsidP="00593243" w14:paraId="2BF34147" w14:textId="77777777">
            <w:pPr>
              <w:jc w:val="center"/>
            </w:pPr>
            <w:r>
              <w:rPr>
                <w:color w:val="000000"/>
              </w:rPr>
              <w:t>1,149,489</w:t>
            </w:r>
          </w:p>
        </w:tc>
        <w:tc>
          <w:tcPr>
            <w:tcW w:w="1885" w:type="dxa"/>
            <w:noWrap/>
            <w:vAlign w:val="bottom"/>
            <w:hideMark/>
          </w:tcPr>
          <w:p w:rsidR="00AE0D73" w:rsidRPr="00ED303C" w:rsidP="00593243" w14:paraId="2E1C019B" w14:textId="77777777">
            <w:pPr>
              <w:jc w:val="center"/>
              <w:rPr>
                <w:color w:val="333333"/>
              </w:rPr>
            </w:pPr>
            <w:r>
              <w:rPr>
                <w:color w:val="333333"/>
              </w:rPr>
              <w:t xml:space="preserve"> $            9,690 </w:t>
            </w:r>
          </w:p>
        </w:tc>
      </w:tr>
      <w:tr w14:paraId="17E1C8D4" w14:textId="77777777" w:rsidTr="00593243">
        <w:tblPrEx>
          <w:tblW w:w="8545" w:type="dxa"/>
          <w:tblLook w:val="04A0"/>
        </w:tblPrEx>
        <w:trPr>
          <w:trHeight w:val="390"/>
        </w:trPr>
        <w:tc>
          <w:tcPr>
            <w:tcW w:w="1360" w:type="dxa"/>
            <w:noWrap/>
            <w:vAlign w:val="bottom"/>
            <w:hideMark/>
          </w:tcPr>
          <w:p w:rsidR="00AE0D73" w:rsidRPr="00ED303C" w:rsidP="00593243" w14:paraId="728EE896" w14:textId="77777777">
            <w:pPr>
              <w:jc w:val="center"/>
              <w:rPr>
                <w:color w:val="333333"/>
              </w:rPr>
            </w:pPr>
            <w:r>
              <w:rPr>
                <w:color w:val="333333"/>
              </w:rPr>
              <w:t>12477</w:t>
            </w:r>
          </w:p>
        </w:tc>
        <w:tc>
          <w:tcPr>
            <w:tcW w:w="1600" w:type="dxa"/>
            <w:noWrap/>
            <w:vAlign w:val="bottom"/>
            <w:hideMark/>
          </w:tcPr>
          <w:p w:rsidR="00AE0D73" w:rsidRPr="00ED303C" w:rsidP="00593243" w14:paraId="6F7DAD0A" w14:textId="77777777">
            <w:pPr>
              <w:jc w:val="center"/>
              <w:rPr>
                <w:color w:val="333333"/>
              </w:rPr>
            </w:pPr>
            <w:r>
              <w:rPr>
                <w:color w:val="333333"/>
              </w:rPr>
              <w:t>WCBI-TV</w:t>
            </w:r>
          </w:p>
        </w:tc>
        <w:tc>
          <w:tcPr>
            <w:tcW w:w="1800" w:type="dxa"/>
            <w:noWrap/>
            <w:vAlign w:val="bottom"/>
            <w:hideMark/>
          </w:tcPr>
          <w:p w:rsidR="00AE0D73" w:rsidRPr="00ED303C" w:rsidP="00593243" w14:paraId="43643DDC" w14:textId="77777777">
            <w:pPr>
              <w:jc w:val="center"/>
            </w:pPr>
            <w:r>
              <w:rPr>
                <w:color w:val="000000"/>
              </w:rPr>
              <w:t>680,511</w:t>
            </w:r>
          </w:p>
        </w:tc>
        <w:tc>
          <w:tcPr>
            <w:tcW w:w="1900" w:type="dxa"/>
            <w:noWrap/>
            <w:vAlign w:val="bottom"/>
            <w:hideMark/>
          </w:tcPr>
          <w:p w:rsidR="00AE0D73" w:rsidRPr="00ED303C" w:rsidP="00593243" w14:paraId="77A60A0B" w14:textId="77777777">
            <w:pPr>
              <w:jc w:val="center"/>
            </w:pPr>
            <w:r>
              <w:rPr>
                <w:color w:val="000000"/>
              </w:rPr>
              <w:t>678,424</w:t>
            </w:r>
          </w:p>
        </w:tc>
        <w:tc>
          <w:tcPr>
            <w:tcW w:w="1885" w:type="dxa"/>
            <w:noWrap/>
            <w:vAlign w:val="bottom"/>
            <w:hideMark/>
          </w:tcPr>
          <w:p w:rsidR="00AE0D73" w:rsidRPr="00ED303C" w:rsidP="00593243" w14:paraId="37DC4221" w14:textId="77777777">
            <w:pPr>
              <w:jc w:val="center"/>
              <w:rPr>
                <w:color w:val="333333"/>
              </w:rPr>
            </w:pPr>
            <w:r>
              <w:rPr>
                <w:color w:val="333333"/>
              </w:rPr>
              <w:t xml:space="preserve"> $            5,719 </w:t>
            </w:r>
          </w:p>
        </w:tc>
      </w:tr>
      <w:tr w14:paraId="63FDA020" w14:textId="77777777" w:rsidTr="00593243">
        <w:tblPrEx>
          <w:tblW w:w="8545" w:type="dxa"/>
          <w:tblLook w:val="04A0"/>
        </w:tblPrEx>
        <w:trPr>
          <w:trHeight w:val="390"/>
        </w:trPr>
        <w:tc>
          <w:tcPr>
            <w:tcW w:w="1360" w:type="dxa"/>
            <w:noWrap/>
            <w:vAlign w:val="bottom"/>
            <w:hideMark/>
          </w:tcPr>
          <w:p w:rsidR="00AE0D73" w:rsidRPr="00ED303C" w:rsidP="00593243" w14:paraId="4BE22284" w14:textId="77777777">
            <w:pPr>
              <w:jc w:val="center"/>
              <w:rPr>
                <w:color w:val="333333"/>
              </w:rPr>
            </w:pPr>
            <w:r>
              <w:rPr>
                <w:color w:val="333333"/>
              </w:rPr>
              <w:t>9610</w:t>
            </w:r>
          </w:p>
        </w:tc>
        <w:tc>
          <w:tcPr>
            <w:tcW w:w="1600" w:type="dxa"/>
            <w:noWrap/>
            <w:vAlign w:val="bottom"/>
            <w:hideMark/>
          </w:tcPr>
          <w:p w:rsidR="00AE0D73" w:rsidRPr="00ED303C" w:rsidP="00593243" w14:paraId="3D52EFF4" w14:textId="77777777">
            <w:pPr>
              <w:jc w:val="center"/>
              <w:rPr>
                <w:color w:val="333333"/>
              </w:rPr>
            </w:pPr>
            <w:r>
              <w:rPr>
                <w:color w:val="333333"/>
              </w:rPr>
              <w:t>WCBS-TV</w:t>
            </w:r>
          </w:p>
        </w:tc>
        <w:tc>
          <w:tcPr>
            <w:tcW w:w="1800" w:type="dxa"/>
            <w:noWrap/>
            <w:vAlign w:val="bottom"/>
            <w:hideMark/>
          </w:tcPr>
          <w:p w:rsidR="00AE0D73" w:rsidRPr="00ED303C" w:rsidP="00593243" w14:paraId="31CC40DA" w14:textId="77777777">
            <w:pPr>
              <w:jc w:val="center"/>
            </w:pPr>
            <w:r>
              <w:rPr>
                <w:color w:val="000000"/>
              </w:rPr>
              <w:t>22,087,789</w:t>
            </w:r>
          </w:p>
        </w:tc>
        <w:tc>
          <w:tcPr>
            <w:tcW w:w="1900" w:type="dxa"/>
            <w:noWrap/>
            <w:vAlign w:val="bottom"/>
            <w:hideMark/>
          </w:tcPr>
          <w:p w:rsidR="00AE0D73" w:rsidRPr="00ED303C" w:rsidP="00593243" w14:paraId="03E0C38A" w14:textId="77777777">
            <w:pPr>
              <w:jc w:val="center"/>
            </w:pPr>
            <w:r>
              <w:rPr>
                <w:color w:val="000000"/>
              </w:rPr>
              <w:t>21,511,236</w:t>
            </w:r>
          </w:p>
        </w:tc>
        <w:tc>
          <w:tcPr>
            <w:tcW w:w="1885" w:type="dxa"/>
            <w:noWrap/>
            <w:vAlign w:val="bottom"/>
            <w:hideMark/>
          </w:tcPr>
          <w:p w:rsidR="00AE0D73" w:rsidRPr="00ED303C" w:rsidP="00593243" w14:paraId="60BA3E87" w14:textId="77777777">
            <w:pPr>
              <w:jc w:val="center"/>
              <w:rPr>
                <w:color w:val="333333"/>
              </w:rPr>
            </w:pPr>
            <w:r>
              <w:rPr>
                <w:color w:val="333333"/>
              </w:rPr>
              <w:t xml:space="preserve"> $        181,340 </w:t>
            </w:r>
          </w:p>
        </w:tc>
      </w:tr>
      <w:tr w14:paraId="34855321" w14:textId="77777777" w:rsidTr="00593243">
        <w:tblPrEx>
          <w:tblW w:w="8545" w:type="dxa"/>
          <w:tblLook w:val="04A0"/>
        </w:tblPrEx>
        <w:trPr>
          <w:trHeight w:val="390"/>
        </w:trPr>
        <w:tc>
          <w:tcPr>
            <w:tcW w:w="1360" w:type="dxa"/>
            <w:noWrap/>
            <w:vAlign w:val="bottom"/>
            <w:hideMark/>
          </w:tcPr>
          <w:p w:rsidR="00AE0D73" w:rsidRPr="00ED303C" w:rsidP="00593243" w14:paraId="13F4D8B9" w14:textId="77777777">
            <w:pPr>
              <w:jc w:val="center"/>
              <w:rPr>
                <w:color w:val="333333"/>
              </w:rPr>
            </w:pPr>
            <w:r>
              <w:rPr>
                <w:color w:val="333333"/>
              </w:rPr>
              <w:t>49157</w:t>
            </w:r>
          </w:p>
        </w:tc>
        <w:tc>
          <w:tcPr>
            <w:tcW w:w="1600" w:type="dxa"/>
            <w:noWrap/>
            <w:vAlign w:val="bottom"/>
            <w:hideMark/>
          </w:tcPr>
          <w:p w:rsidR="00AE0D73" w:rsidRPr="00ED303C" w:rsidP="00593243" w14:paraId="332AF6AB" w14:textId="77777777">
            <w:pPr>
              <w:jc w:val="center"/>
              <w:rPr>
                <w:color w:val="333333"/>
              </w:rPr>
            </w:pPr>
            <w:r>
              <w:rPr>
                <w:color w:val="333333"/>
              </w:rPr>
              <w:t>WCCB</w:t>
            </w:r>
          </w:p>
        </w:tc>
        <w:tc>
          <w:tcPr>
            <w:tcW w:w="1800" w:type="dxa"/>
            <w:noWrap/>
            <w:vAlign w:val="bottom"/>
            <w:hideMark/>
          </w:tcPr>
          <w:p w:rsidR="00AE0D73" w:rsidRPr="00ED303C" w:rsidP="00593243" w14:paraId="1245C036" w14:textId="77777777">
            <w:pPr>
              <w:jc w:val="center"/>
            </w:pPr>
            <w:r>
              <w:rPr>
                <w:color w:val="000000"/>
              </w:rPr>
              <w:t>3,642,232</w:t>
            </w:r>
          </w:p>
        </w:tc>
        <w:tc>
          <w:tcPr>
            <w:tcW w:w="1900" w:type="dxa"/>
            <w:noWrap/>
            <w:vAlign w:val="bottom"/>
            <w:hideMark/>
          </w:tcPr>
          <w:p w:rsidR="00AE0D73" w:rsidRPr="00ED303C" w:rsidP="00593243" w14:paraId="18EB930A" w14:textId="77777777">
            <w:pPr>
              <w:jc w:val="center"/>
            </w:pPr>
            <w:r>
              <w:rPr>
                <w:color w:val="000000"/>
              </w:rPr>
              <w:t>3,574,928</w:t>
            </w:r>
          </w:p>
        </w:tc>
        <w:tc>
          <w:tcPr>
            <w:tcW w:w="1885" w:type="dxa"/>
            <w:noWrap/>
            <w:vAlign w:val="bottom"/>
            <w:hideMark/>
          </w:tcPr>
          <w:p w:rsidR="00AE0D73" w:rsidRPr="00ED303C" w:rsidP="00593243" w14:paraId="20749BAF" w14:textId="77777777">
            <w:pPr>
              <w:jc w:val="center"/>
              <w:rPr>
                <w:color w:val="333333"/>
              </w:rPr>
            </w:pPr>
            <w:r>
              <w:rPr>
                <w:color w:val="333333"/>
              </w:rPr>
              <w:t xml:space="preserve"> $          30,137 </w:t>
            </w:r>
          </w:p>
        </w:tc>
      </w:tr>
      <w:tr w14:paraId="34A4F54B" w14:textId="77777777" w:rsidTr="00593243">
        <w:tblPrEx>
          <w:tblW w:w="8545" w:type="dxa"/>
          <w:tblLook w:val="04A0"/>
        </w:tblPrEx>
        <w:trPr>
          <w:trHeight w:val="390"/>
        </w:trPr>
        <w:tc>
          <w:tcPr>
            <w:tcW w:w="1360" w:type="dxa"/>
            <w:noWrap/>
            <w:vAlign w:val="bottom"/>
            <w:hideMark/>
          </w:tcPr>
          <w:p w:rsidR="00AE0D73" w:rsidRPr="00ED303C" w:rsidP="00593243" w14:paraId="79D2E88F" w14:textId="77777777">
            <w:pPr>
              <w:jc w:val="center"/>
              <w:rPr>
                <w:color w:val="333333"/>
              </w:rPr>
            </w:pPr>
            <w:r>
              <w:rPr>
                <w:color w:val="333333"/>
              </w:rPr>
              <w:t>9629</w:t>
            </w:r>
          </w:p>
        </w:tc>
        <w:tc>
          <w:tcPr>
            <w:tcW w:w="1600" w:type="dxa"/>
            <w:noWrap/>
            <w:vAlign w:val="bottom"/>
            <w:hideMark/>
          </w:tcPr>
          <w:p w:rsidR="00AE0D73" w:rsidRPr="00ED303C" w:rsidP="00593243" w14:paraId="2B30B268" w14:textId="77777777">
            <w:pPr>
              <w:jc w:val="center"/>
              <w:rPr>
                <w:color w:val="333333"/>
              </w:rPr>
            </w:pPr>
            <w:r>
              <w:rPr>
                <w:color w:val="333333"/>
              </w:rPr>
              <w:t>WCCO-TV</w:t>
            </w:r>
          </w:p>
        </w:tc>
        <w:tc>
          <w:tcPr>
            <w:tcW w:w="1800" w:type="dxa"/>
            <w:noWrap/>
            <w:vAlign w:val="bottom"/>
            <w:hideMark/>
          </w:tcPr>
          <w:p w:rsidR="00AE0D73" w:rsidRPr="00ED303C" w:rsidP="00593243" w14:paraId="06390E63" w14:textId="77777777">
            <w:pPr>
              <w:jc w:val="center"/>
            </w:pPr>
            <w:r>
              <w:rPr>
                <w:color w:val="000000"/>
              </w:rPr>
              <w:t>3,837,442</w:t>
            </w:r>
          </w:p>
        </w:tc>
        <w:tc>
          <w:tcPr>
            <w:tcW w:w="1900" w:type="dxa"/>
            <w:noWrap/>
            <w:vAlign w:val="bottom"/>
            <w:hideMark/>
          </w:tcPr>
          <w:p w:rsidR="00AE0D73" w:rsidRPr="00ED303C" w:rsidP="00593243" w14:paraId="55E98DD5" w14:textId="77777777">
            <w:pPr>
              <w:jc w:val="center"/>
            </w:pPr>
            <w:r>
              <w:rPr>
                <w:color w:val="000000"/>
              </w:rPr>
              <w:t>3,829,714</w:t>
            </w:r>
          </w:p>
        </w:tc>
        <w:tc>
          <w:tcPr>
            <w:tcW w:w="1885" w:type="dxa"/>
            <w:noWrap/>
            <w:vAlign w:val="bottom"/>
            <w:hideMark/>
          </w:tcPr>
          <w:p w:rsidR="00AE0D73" w:rsidRPr="00ED303C" w:rsidP="00593243" w14:paraId="7BF3021C" w14:textId="77777777">
            <w:pPr>
              <w:jc w:val="center"/>
              <w:rPr>
                <w:color w:val="333333"/>
              </w:rPr>
            </w:pPr>
            <w:r>
              <w:rPr>
                <w:color w:val="333333"/>
              </w:rPr>
              <w:t xml:space="preserve"> $          32,284 </w:t>
            </w:r>
          </w:p>
        </w:tc>
      </w:tr>
      <w:tr w14:paraId="53973F93" w14:textId="77777777" w:rsidTr="00593243">
        <w:tblPrEx>
          <w:tblW w:w="8545" w:type="dxa"/>
          <w:tblLook w:val="04A0"/>
        </w:tblPrEx>
        <w:trPr>
          <w:trHeight w:val="390"/>
        </w:trPr>
        <w:tc>
          <w:tcPr>
            <w:tcW w:w="1360" w:type="dxa"/>
            <w:noWrap/>
            <w:vAlign w:val="bottom"/>
            <w:hideMark/>
          </w:tcPr>
          <w:p w:rsidR="00AE0D73" w:rsidRPr="00ED303C" w:rsidP="00593243" w14:paraId="3763014F" w14:textId="77777777">
            <w:pPr>
              <w:jc w:val="center"/>
              <w:rPr>
                <w:color w:val="333333"/>
              </w:rPr>
            </w:pPr>
            <w:r>
              <w:rPr>
                <w:color w:val="333333"/>
              </w:rPr>
              <w:t>14050</w:t>
            </w:r>
          </w:p>
        </w:tc>
        <w:tc>
          <w:tcPr>
            <w:tcW w:w="1600" w:type="dxa"/>
            <w:noWrap/>
            <w:vAlign w:val="bottom"/>
            <w:hideMark/>
          </w:tcPr>
          <w:p w:rsidR="00AE0D73" w:rsidRPr="00ED303C" w:rsidP="00593243" w14:paraId="6C35FCFA" w14:textId="77777777">
            <w:pPr>
              <w:jc w:val="center"/>
              <w:rPr>
                <w:color w:val="333333"/>
              </w:rPr>
            </w:pPr>
            <w:r>
              <w:rPr>
                <w:color w:val="333333"/>
              </w:rPr>
              <w:t>WCCT-TV</w:t>
            </w:r>
          </w:p>
        </w:tc>
        <w:tc>
          <w:tcPr>
            <w:tcW w:w="1800" w:type="dxa"/>
            <w:noWrap/>
            <w:vAlign w:val="bottom"/>
            <w:hideMark/>
          </w:tcPr>
          <w:p w:rsidR="00AE0D73" w:rsidRPr="00ED303C" w:rsidP="00593243" w14:paraId="6E36F562" w14:textId="77777777">
            <w:pPr>
              <w:jc w:val="center"/>
            </w:pPr>
            <w:r>
              <w:rPr>
                <w:color w:val="000000"/>
              </w:rPr>
              <w:t>5,818,471</w:t>
            </w:r>
          </w:p>
        </w:tc>
        <w:tc>
          <w:tcPr>
            <w:tcW w:w="1900" w:type="dxa"/>
            <w:noWrap/>
            <w:vAlign w:val="bottom"/>
            <w:hideMark/>
          </w:tcPr>
          <w:p w:rsidR="00AE0D73" w:rsidRPr="00ED303C" w:rsidP="00593243" w14:paraId="4D70A677" w14:textId="77777777">
            <w:pPr>
              <w:jc w:val="center"/>
            </w:pPr>
            <w:r>
              <w:rPr>
                <w:color w:val="000000"/>
              </w:rPr>
              <w:t>5,307,612</w:t>
            </w:r>
          </w:p>
        </w:tc>
        <w:tc>
          <w:tcPr>
            <w:tcW w:w="1885" w:type="dxa"/>
            <w:noWrap/>
            <w:vAlign w:val="bottom"/>
            <w:hideMark/>
          </w:tcPr>
          <w:p w:rsidR="00AE0D73" w:rsidRPr="00ED303C" w:rsidP="00593243" w14:paraId="75AEF26D" w14:textId="77777777">
            <w:pPr>
              <w:jc w:val="center"/>
              <w:rPr>
                <w:color w:val="333333"/>
              </w:rPr>
            </w:pPr>
            <w:r>
              <w:rPr>
                <w:color w:val="333333"/>
              </w:rPr>
              <w:t xml:space="preserve"> $          44,743 </w:t>
            </w:r>
          </w:p>
        </w:tc>
      </w:tr>
      <w:tr w14:paraId="3E909D19" w14:textId="77777777" w:rsidTr="00593243">
        <w:tblPrEx>
          <w:tblW w:w="8545" w:type="dxa"/>
          <w:tblLook w:val="04A0"/>
        </w:tblPrEx>
        <w:trPr>
          <w:trHeight w:val="390"/>
        </w:trPr>
        <w:tc>
          <w:tcPr>
            <w:tcW w:w="1360" w:type="dxa"/>
            <w:noWrap/>
            <w:vAlign w:val="bottom"/>
            <w:hideMark/>
          </w:tcPr>
          <w:p w:rsidR="00AE0D73" w:rsidRPr="00ED303C" w:rsidP="00593243" w14:paraId="6C6ECD88" w14:textId="77777777">
            <w:pPr>
              <w:jc w:val="center"/>
              <w:rPr>
                <w:color w:val="333333"/>
              </w:rPr>
            </w:pPr>
            <w:r>
              <w:rPr>
                <w:color w:val="333333"/>
              </w:rPr>
              <w:t>69544</w:t>
            </w:r>
          </w:p>
        </w:tc>
        <w:tc>
          <w:tcPr>
            <w:tcW w:w="1600" w:type="dxa"/>
            <w:noWrap/>
            <w:vAlign w:val="bottom"/>
            <w:hideMark/>
          </w:tcPr>
          <w:p w:rsidR="00AE0D73" w:rsidRPr="00ED303C" w:rsidP="00593243" w14:paraId="71CFC028" w14:textId="77777777">
            <w:pPr>
              <w:jc w:val="center"/>
              <w:rPr>
                <w:color w:val="333333"/>
              </w:rPr>
            </w:pPr>
            <w:r>
              <w:rPr>
                <w:color w:val="333333"/>
              </w:rPr>
              <w:t>WCCU</w:t>
            </w:r>
          </w:p>
        </w:tc>
        <w:tc>
          <w:tcPr>
            <w:tcW w:w="1800" w:type="dxa"/>
            <w:noWrap/>
            <w:vAlign w:val="bottom"/>
            <w:hideMark/>
          </w:tcPr>
          <w:p w:rsidR="00AE0D73" w:rsidRPr="00ED303C" w:rsidP="00593243" w14:paraId="4A0BB225" w14:textId="77777777">
            <w:pPr>
              <w:jc w:val="center"/>
            </w:pPr>
            <w:r>
              <w:rPr>
                <w:color w:val="000000"/>
              </w:rPr>
              <w:t>694,550</w:t>
            </w:r>
          </w:p>
        </w:tc>
        <w:tc>
          <w:tcPr>
            <w:tcW w:w="1900" w:type="dxa"/>
            <w:noWrap/>
            <w:vAlign w:val="bottom"/>
            <w:hideMark/>
          </w:tcPr>
          <w:p w:rsidR="00AE0D73" w:rsidRPr="00ED303C" w:rsidP="00593243" w14:paraId="3DBE19C5" w14:textId="77777777">
            <w:pPr>
              <w:jc w:val="center"/>
            </w:pPr>
            <w:r>
              <w:rPr>
                <w:color w:val="000000"/>
              </w:rPr>
              <w:t>693,317</w:t>
            </w:r>
          </w:p>
        </w:tc>
        <w:tc>
          <w:tcPr>
            <w:tcW w:w="1885" w:type="dxa"/>
            <w:noWrap/>
            <w:vAlign w:val="bottom"/>
            <w:hideMark/>
          </w:tcPr>
          <w:p w:rsidR="00AE0D73" w:rsidRPr="00ED303C" w:rsidP="00593243" w14:paraId="40EF7CB9" w14:textId="77777777">
            <w:pPr>
              <w:jc w:val="center"/>
              <w:rPr>
                <w:color w:val="333333"/>
              </w:rPr>
            </w:pPr>
            <w:r>
              <w:rPr>
                <w:color w:val="333333"/>
              </w:rPr>
              <w:t xml:space="preserve"> $            5,845 </w:t>
            </w:r>
          </w:p>
        </w:tc>
      </w:tr>
      <w:tr w14:paraId="56D9A02F" w14:textId="77777777" w:rsidTr="00593243">
        <w:tblPrEx>
          <w:tblW w:w="8545" w:type="dxa"/>
          <w:tblLook w:val="04A0"/>
        </w:tblPrEx>
        <w:trPr>
          <w:trHeight w:val="390"/>
        </w:trPr>
        <w:tc>
          <w:tcPr>
            <w:tcW w:w="1360" w:type="dxa"/>
            <w:noWrap/>
            <w:vAlign w:val="bottom"/>
            <w:hideMark/>
          </w:tcPr>
          <w:p w:rsidR="00AE0D73" w:rsidRPr="00ED303C" w:rsidP="00593243" w14:paraId="4CE7A465" w14:textId="77777777">
            <w:pPr>
              <w:jc w:val="center"/>
              <w:rPr>
                <w:color w:val="333333"/>
              </w:rPr>
            </w:pPr>
            <w:r>
              <w:rPr>
                <w:color w:val="333333"/>
              </w:rPr>
              <w:t>3001</w:t>
            </w:r>
          </w:p>
        </w:tc>
        <w:tc>
          <w:tcPr>
            <w:tcW w:w="1600" w:type="dxa"/>
            <w:noWrap/>
            <w:vAlign w:val="bottom"/>
            <w:hideMark/>
          </w:tcPr>
          <w:p w:rsidR="00AE0D73" w:rsidRPr="00ED303C" w:rsidP="00593243" w14:paraId="6D9A8823" w14:textId="77777777">
            <w:pPr>
              <w:jc w:val="center"/>
              <w:rPr>
                <w:color w:val="333333"/>
              </w:rPr>
            </w:pPr>
            <w:r>
              <w:rPr>
                <w:color w:val="333333"/>
              </w:rPr>
              <w:t>WCCV-TV</w:t>
            </w:r>
          </w:p>
        </w:tc>
        <w:tc>
          <w:tcPr>
            <w:tcW w:w="1800" w:type="dxa"/>
            <w:noWrap/>
            <w:vAlign w:val="bottom"/>
            <w:hideMark/>
          </w:tcPr>
          <w:p w:rsidR="00AE0D73" w:rsidRPr="00ED303C" w:rsidP="00593243" w14:paraId="5C659190" w14:textId="77777777">
            <w:pPr>
              <w:jc w:val="center"/>
            </w:pPr>
            <w:r>
              <w:rPr>
                <w:color w:val="000000"/>
              </w:rPr>
              <w:t>3,391,703</w:t>
            </w:r>
          </w:p>
        </w:tc>
        <w:tc>
          <w:tcPr>
            <w:tcW w:w="1900" w:type="dxa"/>
            <w:noWrap/>
            <w:vAlign w:val="bottom"/>
            <w:hideMark/>
          </w:tcPr>
          <w:p w:rsidR="00AE0D73" w:rsidRPr="00ED303C" w:rsidP="00593243" w14:paraId="3F8E1C0D" w14:textId="77777777">
            <w:pPr>
              <w:jc w:val="center"/>
            </w:pPr>
            <w:r>
              <w:rPr>
                <w:color w:val="000000"/>
              </w:rPr>
              <w:t>2,062,994</w:t>
            </w:r>
          </w:p>
        </w:tc>
        <w:tc>
          <w:tcPr>
            <w:tcW w:w="1885" w:type="dxa"/>
            <w:noWrap/>
            <w:vAlign w:val="bottom"/>
            <w:hideMark/>
          </w:tcPr>
          <w:p w:rsidR="00AE0D73" w:rsidRPr="00ED303C" w:rsidP="00593243" w14:paraId="49D6F74A" w14:textId="77777777">
            <w:pPr>
              <w:jc w:val="center"/>
              <w:rPr>
                <w:color w:val="333333"/>
              </w:rPr>
            </w:pPr>
            <w:r>
              <w:rPr>
                <w:color w:val="333333"/>
              </w:rPr>
              <w:t xml:space="preserve"> $          17,391 </w:t>
            </w:r>
          </w:p>
        </w:tc>
      </w:tr>
      <w:tr w14:paraId="1E88D5BB" w14:textId="77777777" w:rsidTr="00593243">
        <w:tblPrEx>
          <w:tblW w:w="8545" w:type="dxa"/>
          <w:tblLook w:val="04A0"/>
        </w:tblPrEx>
        <w:trPr>
          <w:trHeight w:val="390"/>
        </w:trPr>
        <w:tc>
          <w:tcPr>
            <w:tcW w:w="1360" w:type="dxa"/>
            <w:noWrap/>
            <w:vAlign w:val="bottom"/>
            <w:hideMark/>
          </w:tcPr>
          <w:p w:rsidR="00AE0D73" w:rsidRPr="00ED303C" w:rsidP="00593243" w14:paraId="75E2FDCB" w14:textId="77777777">
            <w:pPr>
              <w:jc w:val="center"/>
              <w:rPr>
                <w:color w:val="333333"/>
              </w:rPr>
            </w:pPr>
            <w:r>
              <w:rPr>
                <w:color w:val="333333"/>
              </w:rPr>
              <w:t>23937</w:t>
            </w:r>
          </w:p>
        </w:tc>
        <w:tc>
          <w:tcPr>
            <w:tcW w:w="1600" w:type="dxa"/>
            <w:noWrap/>
            <w:vAlign w:val="bottom"/>
            <w:hideMark/>
          </w:tcPr>
          <w:p w:rsidR="00AE0D73" w:rsidRPr="00ED303C" w:rsidP="00593243" w14:paraId="202F42F8" w14:textId="77777777">
            <w:pPr>
              <w:jc w:val="center"/>
              <w:rPr>
                <w:color w:val="333333"/>
              </w:rPr>
            </w:pPr>
            <w:r>
              <w:rPr>
                <w:color w:val="333333"/>
              </w:rPr>
              <w:t>WCES-TV</w:t>
            </w:r>
          </w:p>
        </w:tc>
        <w:tc>
          <w:tcPr>
            <w:tcW w:w="1800" w:type="dxa"/>
            <w:noWrap/>
            <w:vAlign w:val="bottom"/>
            <w:hideMark/>
          </w:tcPr>
          <w:p w:rsidR="00AE0D73" w:rsidRPr="00ED303C" w:rsidP="00593243" w14:paraId="5028DF10" w14:textId="77777777">
            <w:pPr>
              <w:jc w:val="center"/>
            </w:pPr>
            <w:r>
              <w:rPr>
                <w:color w:val="000000"/>
              </w:rPr>
              <w:t>1,098,868</w:t>
            </w:r>
          </w:p>
        </w:tc>
        <w:tc>
          <w:tcPr>
            <w:tcW w:w="1900" w:type="dxa"/>
            <w:noWrap/>
            <w:vAlign w:val="bottom"/>
            <w:hideMark/>
          </w:tcPr>
          <w:p w:rsidR="00AE0D73" w:rsidRPr="00ED303C" w:rsidP="00593243" w14:paraId="4B0240C7" w14:textId="77777777">
            <w:pPr>
              <w:jc w:val="center"/>
            </w:pPr>
            <w:r>
              <w:rPr>
                <w:color w:val="000000"/>
              </w:rPr>
              <w:t>1,097,706</w:t>
            </w:r>
          </w:p>
        </w:tc>
        <w:tc>
          <w:tcPr>
            <w:tcW w:w="1885" w:type="dxa"/>
            <w:noWrap/>
            <w:vAlign w:val="bottom"/>
            <w:hideMark/>
          </w:tcPr>
          <w:p w:rsidR="00AE0D73" w:rsidRPr="00ED303C" w:rsidP="00593243" w14:paraId="307BF593" w14:textId="77777777">
            <w:pPr>
              <w:jc w:val="center"/>
              <w:rPr>
                <w:color w:val="333333"/>
              </w:rPr>
            </w:pPr>
            <w:r>
              <w:rPr>
                <w:color w:val="333333"/>
              </w:rPr>
              <w:t xml:space="preserve"> $            9,254 </w:t>
            </w:r>
          </w:p>
        </w:tc>
      </w:tr>
      <w:tr w14:paraId="452122F1" w14:textId="77777777" w:rsidTr="00593243">
        <w:tblPrEx>
          <w:tblW w:w="8545" w:type="dxa"/>
          <w:tblLook w:val="04A0"/>
        </w:tblPrEx>
        <w:trPr>
          <w:trHeight w:val="390"/>
        </w:trPr>
        <w:tc>
          <w:tcPr>
            <w:tcW w:w="1360" w:type="dxa"/>
            <w:noWrap/>
            <w:vAlign w:val="bottom"/>
            <w:hideMark/>
          </w:tcPr>
          <w:p w:rsidR="00AE0D73" w:rsidRPr="00ED303C" w:rsidP="00593243" w14:paraId="027C2BCC" w14:textId="77777777">
            <w:pPr>
              <w:jc w:val="center"/>
              <w:rPr>
                <w:color w:val="333333"/>
              </w:rPr>
            </w:pPr>
            <w:r>
              <w:rPr>
                <w:color w:val="333333"/>
              </w:rPr>
              <w:t>65666</w:t>
            </w:r>
          </w:p>
        </w:tc>
        <w:tc>
          <w:tcPr>
            <w:tcW w:w="1600" w:type="dxa"/>
            <w:noWrap/>
            <w:vAlign w:val="bottom"/>
            <w:hideMark/>
          </w:tcPr>
          <w:p w:rsidR="00AE0D73" w:rsidRPr="00ED303C" w:rsidP="00593243" w14:paraId="70A8E1CF" w14:textId="77777777">
            <w:pPr>
              <w:jc w:val="center"/>
              <w:rPr>
                <w:color w:val="333333"/>
              </w:rPr>
            </w:pPr>
            <w:r>
              <w:rPr>
                <w:color w:val="333333"/>
              </w:rPr>
              <w:t>WCET</w:t>
            </w:r>
          </w:p>
        </w:tc>
        <w:tc>
          <w:tcPr>
            <w:tcW w:w="1800" w:type="dxa"/>
            <w:noWrap/>
            <w:vAlign w:val="bottom"/>
            <w:hideMark/>
          </w:tcPr>
          <w:p w:rsidR="00AE0D73" w:rsidRPr="00ED303C" w:rsidP="00593243" w14:paraId="19EBC4F4" w14:textId="77777777">
            <w:pPr>
              <w:jc w:val="center"/>
            </w:pPr>
            <w:r>
              <w:rPr>
                <w:color w:val="000000"/>
              </w:rPr>
              <w:t>3,123,290</w:t>
            </w:r>
          </w:p>
        </w:tc>
        <w:tc>
          <w:tcPr>
            <w:tcW w:w="1900" w:type="dxa"/>
            <w:noWrap/>
            <w:vAlign w:val="bottom"/>
            <w:hideMark/>
          </w:tcPr>
          <w:p w:rsidR="00AE0D73" w:rsidRPr="00ED303C" w:rsidP="00593243" w14:paraId="04EF8DB3" w14:textId="77777777">
            <w:pPr>
              <w:jc w:val="center"/>
            </w:pPr>
            <w:r>
              <w:rPr>
                <w:color w:val="000000"/>
              </w:rPr>
              <w:t>3,110,519</w:t>
            </w:r>
          </w:p>
        </w:tc>
        <w:tc>
          <w:tcPr>
            <w:tcW w:w="1885" w:type="dxa"/>
            <w:noWrap/>
            <w:vAlign w:val="bottom"/>
            <w:hideMark/>
          </w:tcPr>
          <w:p w:rsidR="00AE0D73" w:rsidRPr="00ED303C" w:rsidP="00593243" w14:paraId="751BC352" w14:textId="77777777">
            <w:pPr>
              <w:jc w:val="center"/>
              <w:rPr>
                <w:color w:val="333333"/>
              </w:rPr>
            </w:pPr>
            <w:r>
              <w:rPr>
                <w:color w:val="333333"/>
              </w:rPr>
              <w:t xml:space="preserve"> $          26,222 </w:t>
            </w:r>
          </w:p>
        </w:tc>
      </w:tr>
      <w:tr w14:paraId="2B5B27B8" w14:textId="77777777" w:rsidTr="00593243">
        <w:tblPrEx>
          <w:tblW w:w="8545" w:type="dxa"/>
          <w:tblLook w:val="04A0"/>
        </w:tblPrEx>
        <w:trPr>
          <w:trHeight w:val="390"/>
        </w:trPr>
        <w:tc>
          <w:tcPr>
            <w:tcW w:w="1360" w:type="dxa"/>
            <w:noWrap/>
            <w:vAlign w:val="bottom"/>
            <w:hideMark/>
          </w:tcPr>
          <w:p w:rsidR="00AE0D73" w:rsidRPr="00ED303C" w:rsidP="00593243" w14:paraId="23463EA9" w14:textId="77777777">
            <w:pPr>
              <w:jc w:val="center"/>
              <w:rPr>
                <w:color w:val="333333"/>
              </w:rPr>
            </w:pPr>
            <w:r>
              <w:rPr>
                <w:color w:val="333333"/>
              </w:rPr>
              <w:t>46755</w:t>
            </w:r>
          </w:p>
        </w:tc>
        <w:tc>
          <w:tcPr>
            <w:tcW w:w="1600" w:type="dxa"/>
            <w:noWrap/>
            <w:vAlign w:val="bottom"/>
            <w:hideMark/>
          </w:tcPr>
          <w:p w:rsidR="00AE0D73" w:rsidRPr="00ED303C" w:rsidP="00593243" w14:paraId="58DE9B55" w14:textId="77777777">
            <w:pPr>
              <w:jc w:val="center"/>
              <w:rPr>
                <w:color w:val="333333"/>
              </w:rPr>
            </w:pPr>
            <w:r>
              <w:rPr>
                <w:color w:val="333333"/>
              </w:rPr>
              <w:t>WCFE-TV</w:t>
            </w:r>
          </w:p>
        </w:tc>
        <w:tc>
          <w:tcPr>
            <w:tcW w:w="1800" w:type="dxa"/>
            <w:noWrap/>
            <w:vAlign w:val="bottom"/>
            <w:hideMark/>
          </w:tcPr>
          <w:p w:rsidR="00AE0D73" w:rsidRPr="00ED303C" w:rsidP="00593243" w14:paraId="6EF9DFB9" w14:textId="77777777">
            <w:pPr>
              <w:jc w:val="center"/>
            </w:pPr>
            <w:r>
              <w:rPr>
                <w:color w:val="000000"/>
              </w:rPr>
              <w:t>459,417</w:t>
            </w:r>
          </w:p>
        </w:tc>
        <w:tc>
          <w:tcPr>
            <w:tcW w:w="1900" w:type="dxa"/>
            <w:noWrap/>
            <w:vAlign w:val="bottom"/>
            <w:hideMark/>
          </w:tcPr>
          <w:p w:rsidR="00AE0D73" w:rsidRPr="00ED303C" w:rsidP="00593243" w14:paraId="03089FDE" w14:textId="77777777">
            <w:pPr>
              <w:jc w:val="center"/>
            </w:pPr>
            <w:r>
              <w:rPr>
                <w:color w:val="000000"/>
              </w:rPr>
              <w:t>419,756</w:t>
            </w:r>
          </w:p>
        </w:tc>
        <w:tc>
          <w:tcPr>
            <w:tcW w:w="1885" w:type="dxa"/>
            <w:noWrap/>
            <w:vAlign w:val="bottom"/>
            <w:hideMark/>
          </w:tcPr>
          <w:p w:rsidR="00AE0D73" w:rsidRPr="00ED303C" w:rsidP="00593243" w14:paraId="7CE9AB3C" w14:textId="77777777">
            <w:pPr>
              <w:jc w:val="center"/>
              <w:rPr>
                <w:color w:val="333333"/>
              </w:rPr>
            </w:pPr>
            <w:r>
              <w:rPr>
                <w:color w:val="333333"/>
              </w:rPr>
              <w:t xml:space="preserve"> $            3,539 </w:t>
            </w:r>
          </w:p>
        </w:tc>
      </w:tr>
      <w:tr w14:paraId="5BE8B297" w14:textId="77777777" w:rsidTr="00593243">
        <w:tblPrEx>
          <w:tblW w:w="8545" w:type="dxa"/>
          <w:tblLook w:val="04A0"/>
        </w:tblPrEx>
        <w:trPr>
          <w:trHeight w:val="390"/>
        </w:trPr>
        <w:tc>
          <w:tcPr>
            <w:tcW w:w="1360" w:type="dxa"/>
            <w:noWrap/>
            <w:vAlign w:val="bottom"/>
            <w:hideMark/>
          </w:tcPr>
          <w:p w:rsidR="00AE0D73" w:rsidRPr="00ED303C" w:rsidP="00593243" w14:paraId="630F7F41" w14:textId="77777777">
            <w:pPr>
              <w:jc w:val="center"/>
              <w:rPr>
                <w:color w:val="333333"/>
              </w:rPr>
            </w:pPr>
            <w:r>
              <w:rPr>
                <w:color w:val="333333"/>
              </w:rPr>
              <w:t>71280</w:t>
            </w:r>
          </w:p>
        </w:tc>
        <w:tc>
          <w:tcPr>
            <w:tcW w:w="1600" w:type="dxa"/>
            <w:noWrap/>
            <w:vAlign w:val="bottom"/>
            <w:hideMark/>
          </w:tcPr>
          <w:p w:rsidR="00AE0D73" w:rsidRPr="00ED303C" w:rsidP="00593243" w14:paraId="6491D068" w14:textId="77777777">
            <w:pPr>
              <w:jc w:val="center"/>
              <w:rPr>
                <w:color w:val="333333"/>
              </w:rPr>
            </w:pPr>
            <w:r>
              <w:rPr>
                <w:color w:val="333333"/>
              </w:rPr>
              <w:t>WCHS-TV</w:t>
            </w:r>
          </w:p>
        </w:tc>
        <w:tc>
          <w:tcPr>
            <w:tcW w:w="1800" w:type="dxa"/>
            <w:noWrap/>
            <w:vAlign w:val="bottom"/>
            <w:hideMark/>
          </w:tcPr>
          <w:p w:rsidR="00AE0D73" w:rsidRPr="00ED303C" w:rsidP="00593243" w14:paraId="48F4FFEB" w14:textId="77777777">
            <w:pPr>
              <w:jc w:val="center"/>
            </w:pPr>
            <w:r>
              <w:rPr>
                <w:color w:val="000000"/>
              </w:rPr>
              <w:t>1,352,824</w:t>
            </w:r>
          </w:p>
        </w:tc>
        <w:tc>
          <w:tcPr>
            <w:tcW w:w="1900" w:type="dxa"/>
            <w:noWrap/>
            <w:vAlign w:val="bottom"/>
            <w:hideMark/>
          </w:tcPr>
          <w:p w:rsidR="00AE0D73" w:rsidRPr="00ED303C" w:rsidP="00593243" w14:paraId="7A0AC7EA" w14:textId="77777777">
            <w:pPr>
              <w:jc w:val="center"/>
            </w:pPr>
            <w:r>
              <w:rPr>
                <w:color w:val="000000"/>
              </w:rPr>
              <w:t>1,274,766</w:t>
            </w:r>
          </w:p>
        </w:tc>
        <w:tc>
          <w:tcPr>
            <w:tcW w:w="1885" w:type="dxa"/>
            <w:noWrap/>
            <w:vAlign w:val="bottom"/>
            <w:hideMark/>
          </w:tcPr>
          <w:p w:rsidR="00AE0D73" w:rsidRPr="00ED303C" w:rsidP="00593243" w14:paraId="0AA44B48" w14:textId="77777777">
            <w:pPr>
              <w:jc w:val="center"/>
              <w:rPr>
                <w:color w:val="333333"/>
              </w:rPr>
            </w:pPr>
            <w:r>
              <w:rPr>
                <w:color w:val="333333"/>
              </w:rPr>
              <w:t xml:space="preserve"> $          10,746 </w:t>
            </w:r>
          </w:p>
        </w:tc>
      </w:tr>
      <w:tr w14:paraId="6BD64B94" w14:textId="77777777" w:rsidTr="00593243">
        <w:tblPrEx>
          <w:tblW w:w="8545" w:type="dxa"/>
          <w:tblLook w:val="04A0"/>
        </w:tblPrEx>
        <w:trPr>
          <w:trHeight w:val="390"/>
        </w:trPr>
        <w:tc>
          <w:tcPr>
            <w:tcW w:w="1360" w:type="dxa"/>
            <w:noWrap/>
            <w:vAlign w:val="bottom"/>
            <w:hideMark/>
          </w:tcPr>
          <w:p w:rsidR="00AE0D73" w:rsidRPr="00ED303C" w:rsidP="00593243" w14:paraId="091835DB" w14:textId="77777777">
            <w:pPr>
              <w:jc w:val="center"/>
              <w:rPr>
                <w:color w:val="333333"/>
              </w:rPr>
            </w:pPr>
            <w:r>
              <w:rPr>
                <w:color w:val="333333"/>
              </w:rPr>
              <w:t>42124</w:t>
            </w:r>
          </w:p>
        </w:tc>
        <w:tc>
          <w:tcPr>
            <w:tcW w:w="1600" w:type="dxa"/>
            <w:noWrap/>
            <w:vAlign w:val="bottom"/>
            <w:hideMark/>
          </w:tcPr>
          <w:p w:rsidR="00AE0D73" w:rsidRPr="00ED303C" w:rsidP="00593243" w14:paraId="00D6D4B9" w14:textId="77777777">
            <w:pPr>
              <w:jc w:val="center"/>
              <w:rPr>
                <w:color w:val="333333"/>
              </w:rPr>
            </w:pPr>
            <w:r>
              <w:rPr>
                <w:color w:val="333333"/>
              </w:rPr>
              <w:t>WCIA</w:t>
            </w:r>
          </w:p>
        </w:tc>
        <w:tc>
          <w:tcPr>
            <w:tcW w:w="1800" w:type="dxa"/>
            <w:noWrap/>
            <w:vAlign w:val="bottom"/>
            <w:hideMark/>
          </w:tcPr>
          <w:p w:rsidR="00AE0D73" w:rsidRPr="00ED303C" w:rsidP="00593243" w14:paraId="4CAB7F98" w14:textId="77777777">
            <w:pPr>
              <w:jc w:val="center"/>
            </w:pPr>
            <w:r>
              <w:rPr>
                <w:color w:val="000000"/>
              </w:rPr>
              <w:t>834,084</w:t>
            </w:r>
          </w:p>
        </w:tc>
        <w:tc>
          <w:tcPr>
            <w:tcW w:w="1900" w:type="dxa"/>
            <w:noWrap/>
            <w:vAlign w:val="bottom"/>
            <w:hideMark/>
          </w:tcPr>
          <w:p w:rsidR="00AE0D73" w:rsidRPr="00ED303C" w:rsidP="00593243" w14:paraId="6A4AC182" w14:textId="77777777">
            <w:pPr>
              <w:jc w:val="center"/>
            </w:pPr>
            <w:r>
              <w:rPr>
                <w:color w:val="000000"/>
              </w:rPr>
              <w:t>833,547</w:t>
            </w:r>
          </w:p>
        </w:tc>
        <w:tc>
          <w:tcPr>
            <w:tcW w:w="1885" w:type="dxa"/>
            <w:noWrap/>
            <w:vAlign w:val="bottom"/>
            <w:hideMark/>
          </w:tcPr>
          <w:p w:rsidR="00AE0D73" w:rsidRPr="00ED303C" w:rsidP="00593243" w14:paraId="50EE94FB" w14:textId="77777777">
            <w:pPr>
              <w:jc w:val="center"/>
              <w:rPr>
                <w:color w:val="333333"/>
              </w:rPr>
            </w:pPr>
            <w:r>
              <w:rPr>
                <w:color w:val="333333"/>
              </w:rPr>
              <w:t xml:space="preserve"> $            7,027 </w:t>
            </w:r>
          </w:p>
        </w:tc>
      </w:tr>
      <w:tr w14:paraId="7D5C6555" w14:textId="77777777" w:rsidTr="00593243">
        <w:tblPrEx>
          <w:tblW w:w="8545" w:type="dxa"/>
          <w:tblLook w:val="04A0"/>
        </w:tblPrEx>
        <w:trPr>
          <w:trHeight w:val="390"/>
        </w:trPr>
        <w:tc>
          <w:tcPr>
            <w:tcW w:w="1360" w:type="dxa"/>
            <w:noWrap/>
            <w:vAlign w:val="bottom"/>
            <w:hideMark/>
          </w:tcPr>
          <w:p w:rsidR="00AE0D73" w:rsidRPr="00ED303C" w:rsidP="00593243" w14:paraId="171E6A46" w14:textId="77777777">
            <w:pPr>
              <w:jc w:val="center"/>
              <w:rPr>
                <w:color w:val="333333"/>
              </w:rPr>
            </w:pPr>
            <w:r>
              <w:rPr>
                <w:color w:val="333333"/>
              </w:rPr>
              <w:t>711</w:t>
            </w:r>
          </w:p>
        </w:tc>
        <w:tc>
          <w:tcPr>
            <w:tcW w:w="1600" w:type="dxa"/>
            <w:noWrap/>
            <w:vAlign w:val="bottom"/>
            <w:hideMark/>
          </w:tcPr>
          <w:p w:rsidR="00AE0D73" w:rsidRPr="00ED303C" w:rsidP="00593243" w14:paraId="04DFBC80" w14:textId="77777777">
            <w:pPr>
              <w:jc w:val="center"/>
              <w:rPr>
                <w:color w:val="333333"/>
              </w:rPr>
            </w:pPr>
            <w:r>
              <w:rPr>
                <w:color w:val="333333"/>
              </w:rPr>
              <w:t>WCIQ</w:t>
            </w:r>
          </w:p>
        </w:tc>
        <w:tc>
          <w:tcPr>
            <w:tcW w:w="1800" w:type="dxa"/>
            <w:noWrap/>
            <w:vAlign w:val="bottom"/>
            <w:hideMark/>
          </w:tcPr>
          <w:p w:rsidR="00AE0D73" w:rsidRPr="00ED303C" w:rsidP="00593243" w14:paraId="164F2F67" w14:textId="77777777">
            <w:pPr>
              <w:jc w:val="center"/>
            </w:pPr>
            <w:r>
              <w:rPr>
                <w:color w:val="000000"/>
              </w:rPr>
              <w:t>3,186,320</w:t>
            </w:r>
          </w:p>
        </w:tc>
        <w:tc>
          <w:tcPr>
            <w:tcW w:w="1900" w:type="dxa"/>
            <w:noWrap/>
            <w:vAlign w:val="bottom"/>
            <w:hideMark/>
          </w:tcPr>
          <w:p w:rsidR="00AE0D73" w:rsidRPr="00ED303C" w:rsidP="00593243" w14:paraId="76DA3F08" w14:textId="77777777">
            <w:pPr>
              <w:jc w:val="center"/>
            </w:pPr>
            <w:r>
              <w:rPr>
                <w:color w:val="000000"/>
              </w:rPr>
              <w:t>3,016,907</w:t>
            </w:r>
          </w:p>
        </w:tc>
        <w:tc>
          <w:tcPr>
            <w:tcW w:w="1885" w:type="dxa"/>
            <w:noWrap/>
            <w:vAlign w:val="bottom"/>
            <w:hideMark/>
          </w:tcPr>
          <w:p w:rsidR="00AE0D73" w:rsidRPr="00ED303C" w:rsidP="00593243" w14:paraId="2DB11416" w14:textId="77777777">
            <w:pPr>
              <w:jc w:val="center"/>
              <w:rPr>
                <w:color w:val="333333"/>
              </w:rPr>
            </w:pPr>
            <w:r>
              <w:rPr>
                <w:color w:val="333333"/>
              </w:rPr>
              <w:t xml:space="preserve"> $          25,433 </w:t>
            </w:r>
          </w:p>
        </w:tc>
      </w:tr>
      <w:tr w14:paraId="6BE6F363" w14:textId="77777777" w:rsidTr="00593243">
        <w:tblPrEx>
          <w:tblW w:w="8545" w:type="dxa"/>
          <w:tblLook w:val="04A0"/>
        </w:tblPrEx>
        <w:trPr>
          <w:trHeight w:val="390"/>
        </w:trPr>
        <w:tc>
          <w:tcPr>
            <w:tcW w:w="1360" w:type="dxa"/>
            <w:noWrap/>
            <w:vAlign w:val="bottom"/>
            <w:hideMark/>
          </w:tcPr>
          <w:p w:rsidR="00AE0D73" w:rsidRPr="00ED303C" w:rsidP="00593243" w14:paraId="5CA869CF" w14:textId="77777777">
            <w:pPr>
              <w:jc w:val="center"/>
              <w:rPr>
                <w:color w:val="333333"/>
              </w:rPr>
            </w:pPr>
            <w:r>
              <w:rPr>
                <w:color w:val="333333"/>
              </w:rPr>
              <w:t>71428</w:t>
            </w:r>
          </w:p>
        </w:tc>
        <w:tc>
          <w:tcPr>
            <w:tcW w:w="1600" w:type="dxa"/>
            <w:noWrap/>
            <w:vAlign w:val="bottom"/>
            <w:hideMark/>
          </w:tcPr>
          <w:p w:rsidR="00AE0D73" w:rsidRPr="00ED303C" w:rsidP="00593243" w14:paraId="43F014D2" w14:textId="77777777">
            <w:pPr>
              <w:jc w:val="center"/>
              <w:rPr>
                <w:color w:val="333333"/>
              </w:rPr>
            </w:pPr>
            <w:r>
              <w:rPr>
                <w:color w:val="333333"/>
              </w:rPr>
              <w:t>WCIU-TV</w:t>
            </w:r>
          </w:p>
        </w:tc>
        <w:tc>
          <w:tcPr>
            <w:tcW w:w="1800" w:type="dxa"/>
            <w:noWrap/>
            <w:vAlign w:val="bottom"/>
            <w:hideMark/>
          </w:tcPr>
          <w:p w:rsidR="00AE0D73" w:rsidRPr="00ED303C" w:rsidP="00593243" w14:paraId="6C5BA855" w14:textId="77777777">
            <w:pPr>
              <w:jc w:val="center"/>
            </w:pPr>
            <w:r>
              <w:rPr>
                <w:color w:val="000000"/>
              </w:rPr>
              <w:t>10,052,136</w:t>
            </w:r>
          </w:p>
        </w:tc>
        <w:tc>
          <w:tcPr>
            <w:tcW w:w="1900" w:type="dxa"/>
            <w:noWrap/>
            <w:vAlign w:val="bottom"/>
            <w:hideMark/>
          </w:tcPr>
          <w:p w:rsidR="00AE0D73" w:rsidRPr="00ED303C" w:rsidP="00593243" w14:paraId="1355C23D" w14:textId="77777777">
            <w:pPr>
              <w:jc w:val="center"/>
            </w:pPr>
            <w:r>
              <w:rPr>
                <w:color w:val="000000"/>
              </w:rPr>
              <w:t>10,049,244</w:t>
            </w:r>
          </w:p>
        </w:tc>
        <w:tc>
          <w:tcPr>
            <w:tcW w:w="1885" w:type="dxa"/>
            <w:noWrap/>
            <w:vAlign w:val="bottom"/>
            <w:hideMark/>
          </w:tcPr>
          <w:p w:rsidR="00AE0D73" w:rsidRPr="00ED303C" w:rsidP="00593243" w14:paraId="5C094D4A" w14:textId="77777777">
            <w:pPr>
              <w:jc w:val="center"/>
              <w:rPr>
                <w:color w:val="333333"/>
              </w:rPr>
            </w:pPr>
            <w:r>
              <w:rPr>
                <w:color w:val="333333"/>
              </w:rPr>
              <w:t xml:space="preserve"> $          84,715 </w:t>
            </w:r>
          </w:p>
        </w:tc>
      </w:tr>
      <w:tr w14:paraId="3878D69B" w14:textId="77777777" w:rsidTr="00593243">
        <w:tblPrEx>
          <w:tblW w:w="8545" w:type="dxa"/>
          <w:tblLook w:val="04A0"/>
        </w:tblPrEx>
        <w:trPr>
          <w:trHeight w:val="390"/>
        </w:trPr>
        <w:tc>
          <w:tcPr>
            <w:tcW w:w="1360" w:type="dxa"/>
            <w:noWrap/>
            <w:vAlign w:val="bottom"/>
            <w:hideMark/>
          </w:tcPr>
          <w:p w:rsidR="00AE0D73" w:rsidRPr="00ED303C" w:rsidP="00593243" w14:paraId="1613FF33" w14:textId="77777777">
            <w:pPr>
              <w:jc w:val="center"/>
              <w:rPr>
                <w:color w:val="333333"/>
              </w:rPr>
            </w:pPr>
            <w:r>
              <w:rPr>
                <w:color w:val="333333"/>
              </w:rPr>
              <w:t>9015</w:t>
            </w:r>
          </w:p>
        </w:tc>
        <w:tc>
          <w:tcPr>
            <w:tcW w:w="1600" w:type="dxa"/>
            <w:noWrap/>
            <w:vAlign w:val="bottom"/>
            <w:hideMark/>
          </w:tcPr>
          <w:p w:rsidR="00AE0D73" w:rsidRPr="00ED303C" w:rsidP="00593243" w14:paraId="1832001A" w14:textId="77777777">
            <w:pPr>
              <w:jc w:val="center"/>
              <w:rPr>
                <w:color w:val="333333"/>
              </w:rPr>
            </w:pPr>
            <w:r>
              <w:rPr>
                <w:color w:val="333333"/>
              </w:rPr>
              <w:t>WCIV</w:t>
            </w:r>
          </w:p>
        </w:tc>
        <w:tc>
          <w:tcPr>
            <w:tcW w:w="1800" w:type="dxa"/>
            <w:noWrap/>
            <w:vAlign w:val="bottom"/>
            <w:hideMark/>
          </w:tcPr>
          <w:p w:rsidR="00AE0D73" w:rsidRPr="00ED303C" w:rsidP="00593243" w14:paraId="513A9E3E" w14:textId="77777777">
            <w:pPr>
              <w:jc w:val="center"/>
            </w:pPr>
            <w:r>
              <w:rPr>
                <w:color w:val="000000"/>
              </w:rPr>
              <w:t>1,152,800</w:t>
            </w:r>
          </w:p>
        </w:tc>
        <w:tc>
          <w:tcPr>
            <w:tcW w:w="1900" w:type="dxa"/>
            <w:noWrap/>
            <w:vAlign w:val="bottom"/>
            <w:hideMark/>
          </w:tcPr>
          <w:p w:rsidR="00AE0D73" w:rsidRPr="00ED303C" w:rsidP="00593243" w14:paraId="50D57E39" w14:textId="77777777">
            <w:pPr>
              <w:jc w:val="center"/>
            </w:pPr>
            <w:r>
              <w:rPr>
                <w:color w:val="000000"/>
              </w:rPr>
              <w:t>1,152,800</w:t>
            </w:r>
          </w:p>
        </w:tc>
        <w:tc>
          <w:tcPr>
            <w:tcW w:w="1885" w:type="dxa"/>
            <w:noWrap/>
            <w:vAlign w:val="bottom"/>
            <w:hideMark/>
          </w:tcPr>
          <w:p w:rsidR="00AE0D73" w:rsidRPr="00ED303C" w:rsidP="00593243" w14:paraId="29583869" w14:textId="77777777">
            <w:pPr>
              <w:jc w:val="center"/>
              <w:rPr>
                <w:color w:val="333333"/>
              </w:rPr>
            </w:pPr>
            <w:r>
              <w:rPr>
                <w:color w:val="333333"/>
              </w:rPr>
              <w:t xml:space="preserve"> $            9,718 </w:t>
            </w:r>
          </w:p>
        </w:tc>
      </w:tr>
      <w:tr w14:paraId="63A0D5AA" w14:textId="77777777" w:rsidTr="00593243">
        <w:tblPrEx>
          <w:tblW w:w="8545" w:type="dxa"/>
          <w:tblLook w:val="04A0"/>
        </w:tblPrEx>
        <w:trPr>
          <w:trHeight w:val="390"/>
        </w:trPr>
        <w:tc>
          <w:tcPr>
            <w:tcW w:w="1360" w:type="dxa"/>
            <w:noWrap/>
            <w:vAlign w:val="bottom"/>
            <w:hideMark/>
          </w:tcPr>
          <w:p w:rsidR="00AE0D73" w:rsidRPr="00ED303C" w:rsidP="00593243" w14:paraId="0ECDD692" w14:textId="77777777">
            <w:pPr>
              <w:jc w:val="center"/>
              <w:rPr>
                <w:color w:val="333333"/>
              </w:rPr>
            </w:pPr>
            <w:r>
              <w:rPr>
                <w:color w:val="333333"/>
              </w:rPr>
              <w:t>42116</w:t>
            </w:r>
          </w:p>
        </w:tc>
        <w:tc>
          <w:tcPr>
            <w:tcW w:w="1600" w:type="dxa"/>
            <w:noWrap/>
            <w:vAlign w:val="bottom"/>
            <w:hideMark/>
          </w:tcPr>
          <w:p w:rsidR="00AE0D73" w:rsidRPr="00ED303C" w:rsidP="00593243" w14:paraId="09AD65DA" w14:textId="77777777">
            <w:pPr>
              <w:jc w:val="center"/>
              <w:rPr>
                <w:color w:val="333333"/>
              </w:rPr>
            </w:pPr>
            <w:r>
              <w:rPr>
                <w:color w:val="333333"/>
              </w:rPr>
              <w:t>WCIX</w:t>
            </w:r>
          </w:p>
        </w:tc>
        <w:tc>
          <w:tcPr>
            <w:tcW w:w="1800" w:type="dxa"/>
            <w:noWrap/>
            <w:vAlign w:val="bottom"/>
            <w:hideMark/>
          </w:tcPr>
          <w:p w:rsidR="00AE0D73" w:rsidRPr="00ED303C" w:rsidP="00593243" w14:paraId="5C290242" w14:textId="77777777">
            <w:pPr>
              <w:jc w:val="center"/>
            </w:pPr>
            <w:r>
              <w:rPr>
                <w:color w:val="000000"/>
              </w:rPr>
              <w:t>554,002</w:t>
            </w:r>
          </w:p>
        </w:tc>
        <w:tc>
          <w:tcPr>
            <w:tcW w:w="1900" w:type="dxa"/>
            <w:noWrap/>
            <w:vAlign w:val="bottom"/>
            <w:hideMark/>
          </w:tcPr>
          <w:p w:rsidR="00AE0D73" w:rsidRPr="00ED303C" w:rsidP="00593243" w14:paraId="2C48824F" w14:textId="77777777">
            <w:pPr>
              <w:jc w:val="center"/>
            </w:pPr>
            <w:r>
              <w:rPr>
                <w:color w:val="000000"/>
              </w:rPr>
              <w:t>549,911</w:t>
            </w:r>
          </w:p>
        </w:tc>
        <w:tc>
          <w:tcPr>
            <w:tcW w:w="1885" w:type="dxa"/>
            <w:noWrap/>
            <w:vAlign w:val="bottom"/>
            <w:hideMark/>
          </w:tcPr>
          <w:p w:rsidR="00AE0D73" w:rsidRPr="00ED303C" w:rsidP="00593243" w14:paraId="74BBCC7D" w14:textId="77777777">
            <w:pPr>
              <w:jc w:val="center"/>
              <w:rPr>
                <w:color w:val="333333"/>
              </w:rPr>
            </w:pPr>
            <w:r>
              <w:rPr>
                <w:color w:val="333333"/>
              </w:rPr>
              <w:t xml:space="preserve"> $            4,636 </w:t>
            </w:r>
          </w:p>
        </w:tc>
      </w:tr>
      <w:tr w14:paraId="7E93658A" w14:textId="77777777" w:rsidTr="00593243">
        <w:tblPrEx>
          <w:tblW w:w="8545" w:type="dxa"/>
          <w:tblLook w:val="04A0"/>
        </w:tblPrEx>
        <w:trPr>
          <w:trHeight w:val="390"/>
        </w:trPr>
        <w:tc>
          <w:tcPr>
            <w:tcW w:w="1360" w:type="dxa"/>
            <w:noWrap/>
            <w:vAlign w:val="bottom"/>
            <w:hideMark/>
          </w:tcPr>
          <w:p w:rsidR="00AE0D73" w:rsidRPr="00ED303C" w:rsidP="00593243" w14:paraId="2C31B725" w14:textId="77777777">
            <w:pPr>
              <w:jc w:val="center"/>
              <w:rPr>
                <w:color w:val="333333"/>
              </w:rPr>
            </w:pPr>
            <w:r>
              <w:rPr>
                <w:color w:val="333333"/>
              </w:rPr>
              <w:t>16993</w:t>
            </w:r>
          </w:p>
        </w:tc>
        <w:tc>
          <w:tcPr>
            <w:tcW w:w="1600" w:type="dxa"/>
            <w:noWrap/>
            <w:vAlign w:val="bottom"/>
            <w:hideMark/>
          </w:tcPr>
          <w:p w:rsidR="00AE0D73" w:rsidRPr="00ED303C" w:rsidP="00593243" w14:paraId="0A4BDEDC" w14:textId="77777777">
            <w:pPr>
              <w:jc w:val="center"/>
              <w:rPr>
                <w:color w:val="333333"/>
              </w:rPr>
            </w:pPr>
            <w:r>
              <w:rPr>
                <w:color w:val="333333"/>
              </w:rPr>
              <w:t>WCJB-TV</w:t>
            </w:r>
          </w:p>
        </w:tc>
        <w:tc>
          <w:tcPr>
            <w:tcW w:w="1800" w:type="dxa"/>
            <w:noWrap/>
            <w:vAlign w:val="bottom"/>
            <w:hideMark/>
          </w:tcPr>
          <w:p w:rsidR="00AE0D73" w:rsidRPr="00ED303C" w:rsidP="00593243" w14:paraId="1BB15E4A" w14:textId="77777777">
            <w:pPr>
              <w:jc w:val="center"/>
            </w:pPr>
            <w:r>
              <w:rPr>
                <w:color w:val="000000"/>
              </w:rPr>
              <w:t>977,492</w:t>
            </w:r>
          </w:p>
        </w:tc>
        <w:tc>
          <w:tcPr>
            <w:tcW w:w="1900" w:type="dxa"/>
            <w:noWrap/>
            <w:vAlign w:val="bottom"/>
            <w:hideMark/>
          </w:tcPr>
          <w:p w:rsidR="00AE0D73" w:rsidRPr="00ED303C" w:rsidP="00593243" w14:paraId="7E7AF17B" w14:textId="77777777">
            <w:pPr>
              <w:jc w:val="center"/>
            </w:pPr>
            <w:r>
              <w:rPr>
                <w:color w:val="000000"/>
              </w:rPr>
              <w:t>977,492</w:t>
            </w:r>
          </w:p>
        </w:tc>
        <w:tc>
          <w:tcPr>
            <w:tcW w:w="1885" w:type="dxa"/>
            <w:noWrap/>
            <w:vAlign w:val="bottom"/>
            <w:hideMark/>
          </w:tcPr>
          <w:p w:rsidR="00AE0D73" w:rsidRPr="00ED303C" w:rsidP="00593243" w14:paraId="4D8EE927" w14:textId="77777777">
            <w:pPr>
              <w:jc w:val="center"/>
              <w:rPr>
                <w:color w:val="333333"/>
              </w:rPr>
            </w:pPr>
            <w:r>
              <w:rPr>
                <w:color w:val="333333"/>
              </w:rPr>
              <w:t xml:space="preserve"> $            8,240 </w:t>
            </w:r>
          </w:p>
        </w:tc>
      </w:tr>
      <w:tr w14:paraId="53F8159C" w14:textId="77777777" w:rsidTr="00593243">
        <w:tblPrEx>
          <w:tblW w:w="8545" w:type="dxa"/>
          <w:tblLook w:val="04A0"/>
        </w:tblPrEx>
        <w:trPr>
          <w:trHeight w:val="390"/>
        </w:trPr>
        <w:tc>
          <w:tcPr>
            <w:tcW w:w="1360" w:type="dxa"/>
            <w:noWrap/>
            <w:vAlign w:val="bottom"/>
            <w:hideMark/>
          </w:tcPr>
          <w:p w:rsidR="00AE0D73" w:rsidRPr="00ED303C" w:rsidP="00593243" w14:paraId="77AB604E" w14:textId="77777777">
            <w:pPr>
              <w:jc w:val="center"/>
              <w:rPr>
                <w:color w:val="333333"/>
              </w:rPr>
            </w:pPr>
            <w:r>
              <w:rPr>
                <w:color w:val="333333"/>
              </w:rPr>
              <w:t>11125</w:t>
            </w:r>
          </w:p>
        </w:tc>
        <w:tc>
          <w:tcPr>
            <w:tcW w:w="1600" w:type="dxa"/>
            <w:noWrap/>
            <w:vAlign w:val="bottom"/>
            <w:hideMark/>
          </w:tcPr>
          <w:p w:rsidR="00AE0D73" w:rsidRPr="00ED303C" w:rsidP="00593243" w14:paraId="049A963D" w14:textId="77777777">
            <w:pPr>
              <w:jc w:val="center"/>
              <w:rPr>
                <w:color w:val="333333"/>
              </w:rPr>
            </w:pPr>
            <w:r>
              <w:rPr>
                <w:color w:val="333333"/>
              </w:rPr>
              <w:t>WCLF</w:t>
            </w:r>
          </w:p>
        </w:tc>
        <w:tc>
          <w:tcPr>
            <w:tcW w:w="1800" w:type="dxa"/>
            <w:noWrap/>
            <w:vAlign w:val="bottom"/>
            <w:hideMark/>
          </w:tcPr>
          <w:p w:rsidR="00AE0D73" w:rsidRPr="00ED303C" w:rsidP="00593243" w14:paraId="3982460D" w14:textId="77777777">
            <w:pPr>
              <w:jc w:val="center"/>
            </w:pPr>
            <w:r>
              <w:rPr>
                <w:color w:val="000000"/>
              </w:rPr>
              <w:t>4,097,389</w:t>
            </w:r>
          </w:p>
        </w:tc>
        <w:tc>
          <w:tcPr>
            <w:tcW w:w="1900" w:type="dxa"/>
            <w:noWrap/>
            <w:vAlign w:val="bottom"/>
            <w:hideMark/>
          </w:tcPr>
          <w:p w:rsidR="00AE0D73" w:rsidRPr="00ED303C" w:rsidP="00593243" w14:paraId="55C63AC9" w14:textId="77777777">
            <w:pPr>
              <w:jc w:val="center"/>
            </w:pPr>
            <w:r>
              <w:rPr>
                <w:color w:val="000000"/>
              </w:rPr>
              <w:t>4,096,624</w:t>
            </w:r>
          </w:p>
        </w:tc>
        <w:tc>
          <w:tcPr>
            <w:tcW w:w="1885" w:type="dxa"/>
            <w:noWrap/>
            <w:vAlign w:val="bottom"/>
            <w:hideMark/>
          </w:tcPr>
          <w:p w:rsidR="00AE0D73" w:rsidRPr="00ED303C" w:rsidP="00593243" w14:paraId="30CA1799" w14:textId="77777777">
            <w:pPr>
              <w:jc w:val="center"/>
              <w:rPr>
                <w:color w:val="333333"/>
              </w:rPr>
            </w:pPr>
            <w:r>
              <w:rPr>
                <w:color w:val="333333"/>
              </w:rPr>
              <w:t xml:space="preserve"> $          34,535 </w:t>
            </w:r>
          </w:p>
        </w:tc>
      </w:tr>
      <w:tr w14:paraId="3CDE6AC9" w14:textId="77777777" w:rsidTr="00593243">
        <w:tblPrEx>
          <w:tblW w:w="8545" w:type="dxa"/>
          <w:tblLook w:val="04A0"/>
        </w:tblPrEx>
        <w:trPr>
          <w:trHeight w:val="390"/>
        </w:trPr>
        <w:tc>
          <w:tcPr>
            <w:tcW w:w="1360" w:type="dxa"/>
            <w:noWrap/>
            <w:vAlign w:val="bottom"/>
            <w:hideMark/>
          </w:tcPr>
          <w:p w:rsidR="00AE0D73" w:rsidRPr="00ED303C" w:rsidP="00593243" w14:paraId="6F61D105" w14:textId="77777777">
            <w:pPr>
              <w:jc w:val="center"/>
              <w:rPr>
                <w:color w:val="333333"/>
              </w:rPr>
            </w:pPr>
            <w:r>
              <w:rPr>
                <w:color w:val="333333"/>
              </w:rPr>
              <w:t>68007</w:t>
            </w:r>
          </w:p>
        </w:tc>
        <w:tc>
          <w:tcPr>
            <w:tcW w:w="1600" w:type="dxa"/>
            <w:noWrap/>
            <w:vAlign w:val="bottom"/>
            <w:hideMark/>
          </w:tcPr>
          <w:p w:rsidR="00AE0D73" w:rsidRPr="00ED303C" w:rsidP="00593243" w14:paraId="169C945F" w14:textId="77777777">
            <w:pPr>
              <w:jc w:val="center"/>
              <w:rPr>
                <w:color w:val="333333"/>
              </w:rPr>
            </w:pPr>
            <w:r>
              <w:rPr>
                <w:color w:val="333333"/>
              </w:rPr>
              <w:t>WCLJ-TV</w:t>
            </w:r>
          </w:p>
        </w:tc>
        <w:tc>
          <w:tcPr>
            <w:tcW w:w="1800" w:type="dxa"/>
            <w:noWrap/>
            <w:vAlign w:val="bottom"/>
            <w:hideMark/>
          </w:tcPr>
          <w:p w:rsidR="00AE0D73" w:rsidRPr="00ED303C" w:rsidP="00593243" w14:paraId="0FF4B531" w14:textId="77777777">
            <w:pPr>
              <w:jc w:val="center"/>
            </w:pPr>
            <w:r>
              <w:rPr>
                <w:color w:val="000000"/>
              </w:rPr>
              <w:t>2,305,723</w:t>
            </w:r>
          </w:p>
        </w:tc>
        <w:tc>
          <w:tcPr>
            <w:tcW w:w="1900" w:type="dxa"/>
            <w:noWrap/>
            <w:vAlign w:val="bottom"/>
            <w:hideMark/>
          </w:tcPr>
          <w:p w:rsidR="00AE0D73" w:rsidRPr="00ED303C" w:rsidP="00593243" w14:paraId="39D7C083" w14:textId="77777777">
            <w:pPr>
              <w:jc w:val="center"/>
            </w:pPr>
            <w:r>
              <w:rPr>
                <w:color w:val="000000"/>
              </w:rPr>
              <w:t>2,303,534</w:t>
            </w:r>
          </w:p>
        </w:tc>
        <w:tc>
          <w:tcPr>
            <w:tcW w:w="1885" w:type="dxa"/>
            <w:noWrap/>
            <w:vAlign w:val="bottom"/>
            <w:hideMark/>
          </w:tcPr>
          <w:p w:rsidR="00AE0D73" w:rsidRPr="00ED303C" w:rsidP="00593243" w14:paraId="250145C5" w14:textId="77777777">
            <w:pPr>
              <w:jc w:val="center"/>
              <w:rPr>
                <w:color w:val="333333"/>
              </w:rPr>
            </w:pPr>
            <w:r>
              <w:rPr>
                <w:color w:val="333333"/>
              </w:rPr>
              <w:t xml:space="preserve"> $          19,419 </w:t>
            </w:r>
          </w:p>
        </w:tc>
      </w:tr>
      <w:tr w14:paraId="7E1AA0B4" w14:textId="77777777" w:rsidTr="00593243">
        <w:tblPrEx>
          <w:tblW w:w="8545" w:type="dxa"/>
          <w:tblLook w:val="04A0"/>
        </w:tblPrEx>
        <w:trPr>
          <w:trHeight w:val="390"/>
        </w:trPr>
        <w:tc>
          <w:tcPr>
            <w:tcW w:w="1360" w:type="dxa"/>
            <w:noWrap/>
            <w:vAlign w:val="bottom"/>
            <w:hideMark/>
          </w:tcPr>
          <w:p w:rsidR="00AE0D73" w:rsidRPr="00ED303C" w:rsidP="00593243" w14:paraId="3BB38127" w14:textId="77777777">
            <w:pPr>
              <w:jc w:val="center"/>
              <w:rPr>
                <w:color w:val="333333"/>
              </w:rPr>
            </w:pPr>
            <w:r>
              <w:rPr>
                <w:color w:val="333333"/>
              </w:rPr>
              <w:t>50781</w:t>
            </w:r>
          </w:p>
        </w:tc>
        <w:tc>
          <w:tcPr>
            <w:tcW w:w="1600" w:type="dxa"/>
            <w:noWrap/>
            <w:vAlign w:val="bottom"/>
            <w:hideMark/>
          </w:tcPr>
          <w:p w:rsidR="00AE0D73" w:rsidRPr="00ED303C" w:rsidP="00593243" w14:paraId="706E90BA" w14:textId="77777777">
            <w:pPr>
              <w:jc w:val="center"/>
              <w:rPr>
                <w:color w:val="333333"/>
              </w:rPr>
            </w:pPr>
            <w:r>
              <w:rPr>
                <w:color w:val="333333"/>
              </w:rPr>
              <w:t>WCMH-TV</w:t>
            </w:r>
          </w:p>
        </w:tc>
        <w:tc>
          <w:tcPr>
            <w:tcW w:w="1800" w:type="dxa"/>
            <w:noWrap/>
            <w:vAlign w:val="bottom"/>
            <w:hideMark/>
          </w:tcPr>
          <w:p w:rsidR="00AE0D73" w:rsidRPr="00ED303C" w:rsidP="00593243" w14:paraId="5CB32E6C" w14:textId="77777777">
            <w:pPr>
              <w:jc w:val="center"/>
            </w:pPr>
            <w:r>
              <w:rPr>
                <w:color w:val="000000"/>
              </w:rPr>
              <w:t>2,756,260</w:t>
            </w:r>
          </w:p>
        </w:tc>
        <w:tc>
          <w:tcPr>
            <w:tcW w:w="1900" w:type="dxa"/>
            <w:noWrap/>
            <w:vAlign w:val="bottom"/>
            <w:hideMark/>
          </w:tcPr>
          <w:p w:rsidR="00AE0D73" w:rsidRPr="00ED303C" w:rsidP="00593243" w14:paraId="6108D301" w14:textId="77777777">
            <w:pPr>
              <w:jc w:val="center"/>
            </w:pPr>
            <w:r>
              <w:rPr>
                <w:color w:val="000000"/>
              </w:rPr>
              <w:t>2,712,989</w:t>
            </w:r>
          </w:p>
        </w:tc>
        <w:tc>
          <w:tcPr>
            <w:tcW w:w="1885" w:type="dxa"/>
            <w:noWrap/>
            <w:vAlign w:val="bottom"/>
            <w:hideMark/>
          </w:tcPr>
          <w:p w:rsidR="00AE0D73" w:rsidRPr="00ED303C" w:rsidP="00593243" w14:paraId="2A93AB2D" w14:textId="77777777">
            <w:pPr>
              <w:jc w:val="center"/>
              <w:rPr>
                <w:color w:val="333333"/>
              </w:rPr>
            </w:pPr>
            <w:r>
              <w:rPr>
                <w:color w:val="333333"/>
              </w:rPr>
              <w:t xml:space="preserve"> $          22,870 </w:t>
            </w:r>
          </w:p>
        </w:tc>
      </w:tr>
      <w:tr w14:paraId="4AB3401D" w14:textId="77777777" w:rsidTr="00593243">
        <w:tblPrEx>
          <w:tblW w:w="8545" w:type="dxa"/>
          <w:tblLook w:val="04A0"/>
        </w:tblPrEx>
        <w:trPr>
          <w:trHeight w:val="390"/>
        </w:trPr>
        <w:tc>
          <w:tcPr>
            <w:tcW w:w="1360" w:type="dxa"/>
            <w:noWrap/>
            <w:vAlign w:val="bottom"/>
            <w:hideMark/>
          </w:tcPr>
          <w:p w:rsidR="00AE0D73" w:rsidRPr="00ED303C" w:rsidP="00593243" w14:paraId="5E9424E8" w14:textId="77777777">
            <w:pPr>
              <w:jc w:val="center"/>
              <w:rPr>
                <w:color w:val="333333"/>
              </w:rPr>
            </w:pPr>
            <w:r>
              <w:rPr>
                <w:color w:val="333333"/>
              </w:rPr>
              <w:t>9917</w:t>
            </w:r>
          </w:p>
        </w:tc>
        <w:tc>
          <w:tcPr>
            <w:tcW w:w="1600" w:type="dxa"/>
            <w:noWrap/>
            <w:vAlign w:val="bottom"/>
            <w:hideMark/>
          </w:tcPr>
          <w:p w:rsidR="00AE0D73" w:rsidRPr="00ED303C" w:rsidP="00593243" w14:paraId="7458BA82" w14:textId="77777777">
            <w:pPr>
              <w:jc w:val="center"/>
              <w:rPr>
                <w:color w:val="333333"/>
              </w:rPr>
            </w:pPr>
            <w:r>
              <w:rPr>
                <w:color w:val="333333"/>
              </w:rPr>
              <w:t>WCML</w:t>
            </w:r>
          </w:p>
        </w:tc>
        <w:tc>
          <w:tcPr>
            <w:tcW w:w="1800" w:type="dxa"/>
            <w:noWrap/>
            <w:vAlign w:val="bottom"/>
            <w:hideMark/>
          </w:tcPr>
          <w:p w:rsidR="00AE0D73" w:rsidRPr="00ED303C" w:rsidP="00593243" w14:paraId="0AF81274" w14:textId="77777777">
            <w:pPr>
              <w:jc w:val="center"/>
            </w:pPr>
            <w:r>
              <w:rPr>
                <w:color w:val="000000"/>
              </w:rPr>
              <w:t>233,439</w:t>
            </w:r>
          </w:p>
        </w:tc>
        <w:tc>
          <w:tcPr>
            <w:tcW w:w="1900" w:type="dxa"/>
            <w:noWrap/>
            <w:vAlign w:val="bottom"/>
            <w:hideMark/>
          </w:tcPr>
          <w:p w:rsidR="00AE0D73" w:rsidRPr="00ED303C" w:rsidP="00593243" w14:paraId="69E89E1E" w14:textId="77777777">
            <w:pPr>
              <w:jc w:val="center"/>
            </w:pPr>
            <w:r>
              <w:rPr>
                <w:color w:val="000000"/>
              </w:rPr>
              <w:t>224,255</w:t>
            </w:r>
          </w:p>
        </w:tc>
        <w:tc>
          <w:tcPr>
            <w:tcW w:w="1885" w:type="dxa"/>
            <w:noWrap/>
            <w:vAlign w:val="bottom"/>
            <w:hideMark/>
          </w:tcPr>
          <w:p w:rsidR="00AE0D73" w:rsidRPr="00ED303C" w:rsidP="00593243" w14:paraId="1C06C4A9" w14:textId="77777777">
            <w:pPr>
              <w:jc w:val="center"/>
              <w:rPr>
                <w:color w:val="333333"/>
              </w:rPr>
            </w:pPr>
            <w:r>
              <w:rPr>
                <w:color w:val="333333"/>
              </w:rPr>
              <w:t xml:space="preserve"> $            1,890 </w:t>
            </w:r>
          </w:p>
        </w:tc>
      </w:tr>
      <w:tr w14:paraId="08B082D7" w14:textId="77777777" w:rsidTr="00593243">
        <w:tblPrEx>
          <w:tblW w:w="8545" w:type="dxa"/>
          <w:tblLook w:val="04A0"/>
        </w:tblPrEx>
        <w:trPr>
          <w:trHeight w:val="390"/>
        </w:trPr>
        <w:tc>
          <w:tcPr>
            <w:tcW w:w="1360" w:type="dxa"/>
            <w:noWrap/>
            <w:vAlign w:val="bottom"/>
            <w:hideMark/>
          </w:tcPr>
          <w:p w:rsidR="00AE0D73" w:rsidRPr="00ED303C" w:rsidP="00593243" w14:paraId="59AF85A1" w14:textId="77777777">
            <w:pPr>
              <w:jc w:val="center"/>
              <w:rPr>
                <w:color w:val="333333"/>
              </w:rPr>
            </w:pPr>
            <w:r>
              <w:rPr>
                <w:color w:val="333333"/>
              </w:rPr>
              <w:t>9908</w:t>
            </w:r>
          </w:p>
        </w:tc>
        <w:tc>
          <w:tcPr>
            <w:tcW w:w="1600" w:type="dxa"/>
            <w:noWrap/>
            <w:vAlign w:val="bottom"/>
            <w:hideMark/>
          </w:tcPr>
          <w:p w:rsidR="00AE0D73" w:rsidRPr="00ED303C" w:rsidP="00593243" w14:paraId="3DA65D50" w14:textId="77777777">
            <w:pPr>
              <w:jc w:val="center"/>
              <w:rPr>
                <w:color w:val="333333"/>
              </w:rPr>
            </w:pPr>
            <w:r>
              <w:rPr>
                <w:color w:val="333333"/>
              </w:rPr>
              <w:t>WCMU-TV</w:t>
            </w:r>
          </w:p>
        </w:tc>
        <w:tc>
          <w:tcPr>
            <w:tcW w:w="1800" w:type="dxa"/>
            <w:noWrap/>
            <w:vAlign w:val="bottom"/>
            <w:hideMark/>
          </w:tcPr>
          <w:p w:rsidR="00AE0D73" w:rsidRPr="00ED303C" w:rsidP="00593243" w14:paraId="32568827" w14:textId="77777777">
            <w:pPr>
              <w:jc w:val="center"/>
            </w:pPr>
            <w:r>
              <w:rPr>
                <w:color w:val="000000"/>
              </w:rPr>
              <w:t>707,702</w:t>
            </w:r>
          </w:p>
        </w:tc>
        <w:tc>
          <w:tcPr>
            <w:tcW w:w="1900" w:type="dxa"/>
            <w:noWrap/>
            <w:vAlign w:val="bottom"/>
            <w:hideMark/>
          </w:tcPr>
          <w:p w:rsidR="00AE0D73" w:rsidRPr="00ED303C" w:rsidP="00593243" w14:paraId="3CB1FB96" w14:textId="77777777">
            <w:pPr>
              <w:jc w:val="center"/>
            </w:pPr>
            <w:r>
              <w:rPr>
                <w:color w:val="000000"/>
              </w:rPr>
              <w:t>699,551</w:t>
            </w:r>
          </w:p>
        </w:tc>
        <w:tc>
          <w:tcPr>
            <w:tcW w:w="1885" w:type="dxa"/>
            <w:noWrap/>
            <w:vAlign w:val="bottom"/>
            <w:hideMark/>
          </w:tcPr>
          <w:p w:rsidR="00AE0D73" w:rsidRPr="00ED303C" w:rsidP="00593243" w14:paraId="130D84E8" w14:textId="77777777">
            <w:pPr>
              <w:jc w:val="center"/>
              <w:rPr>
                <w:color w:val="333333"/>
              </w:rPr>
            </w:pPr>
            <w:r>
              <w:rPr>
                <w:color w:val="333333"/>
              </w:rPr>
              <w:t xml:space="preserve"> $            5,897 </w:t>
            </w:r>
          </w:p>
        </w:tc>
      </w:tr>
      <w:tr w14:paraId="08A8ADF8" w14:textId="77777777" w:rsidTr="00593243">
        <w:tblPrEx>
          <w:tblW w:w="8545" w:type="dxa"/>
          <w:tblLook w:val="04A0"/>
        </w:tblPrEx>
        <w:trPr>
          <w:trHeight w:val="390"/>
        </w:trPr>
        <w:tc>
          <w:tcPr>
            <w:tcW w:w="1360" w:type="dxa"/>
            <w:noWrap/>
            <w:vAlign w:val="bottom"/>
            <w:hideMark/>
          </w:tcPr>
          <w:p w:rsidR="00AE0D73" w:rsidRPr="00ED303C" w:rsidP="00593243" w14:paraId="76981B50" w14:textId="77777777">
            <w:pPr>
              <w:jc w:val="center"/>
              <w:rPr>
                <w:color w:val="333333"/>
              </w:rPr>
            </w:pPr>
            <w:r>
              <w:rPr>
                <w:color w:val="333333"/>
              </w:rPr>
              <w:t>9922</w:t>
            </w:r>
          </w:p>
        </w:tc>
        <w:tc>
          <w:tcPr>
            <w:tcW w:w="1600" w:type="dxa"/>
            <w:noWrap/>
            <w:vAlign w:val="bottom"/>
            <w:hideMark/>
          </w:tcPr>
          <w:p w:rsidR="00AE0D73" w:rsidRPr="00ED303C" w:rsidP="00593243" w14:paraId="445CC885" w14:textId="77777777">
            <w:pPr>
              <w:jc w:val="center"/>
              <w:rPr>
                <w:color w:val="333333"/>
              </w:rPr>
            </w:pPr>
            <w:r>
              <w:rPr>
                <w:color w:val="333333"/>
              </w:rPr>
              <w:t>WCMV</w:t>
            </w:r>
          </w:p>
        </w:tc>
        <w:tc>
          <w:tcPr>
            <w:tcW w:w="1800" w:type="dxa"/>
            <w:noWrap/>
            <w:vAlign w:val="bottom"/>
            <w:hideMark/>
          </w:tcPr>
          <w:p w:rsidR="00AE0D73" w:rsidRPr="00ED303C" w:rsidP="00593243" w14:paraId="368564EB" w14:textId="77777777">
            <w:pPr>
              <w:jc w:val="center"/>
            </w:pPr>
            <w:r>
              <w:rPr>
                <w:color w:val="000000"/>
              </w:rPr>
              <w:t>425,499</w:t>
            </w:r>
          </w:p>
        </w:tc>
        <w:tc>
          <w:tcPr>
            <w:tcW w:w="1900" w:type="dxa"/>
            <w:noWrap/>
            <w:vAlign w:val="bottom"/>
            <w:hideMark/>
          </w:tcPr>
          <w:p w:rsidR="00AE0D73" w:rsidRPr="00ED303C" w:rsidP="00593243" w14:paraId="367D539A" w14:textId="77777777">
            <w:pPr>
              <w:jc w:val="center"/>
            </w:pPr>
            <w:r>
              <w:rPr>
                <w:color w:val="000000"/>
              </w:rPr>
              <w:t>411,288</w:t>
            </w:r>
          </w:p>
        </w:tc>
        <w:tc>
          <w:tcPr>
            <w:tcW w:w="1885" w:type="dxa"/>
            <w:noWrap/>
            <w:vAlign w:val="bottom"/>
            <w:hideMark/>
          </w:tcPr>
          <w:p w:rsidR="00AE0D73" w:rsidRPr="00ED303C" w:rsidP="00593243" w14:paraId="00FD18AF" w14:textId="77777777">
            <w:pPr>
              <w:jc w:val="center"/>
              <w:rPr>
                <w:color w:val="333333"/>
              </w:rPr>
            </w:pPr>
            <w:r>
              <w:rPr>
                <w:color w:val="333333"/>
              </w:rPr>
              <w:t xml:space="preserve"> $            3,467 </w:t>
            </w:r>
          </w:p>
        </w:tc>
      </w:tr>
      <w:tr w14:paraId="1499E3CF" w14:textId="77777777" w:rsidTr="00593243">
        <w:tblPrEx>
          <w:tblW w:w="8545" w:type="dxa"/>
          <w:tblLook w:val="04A0"/>
        </w:tblPrEx>
        <w:trPr>
          <w:trHeight w:val="390"/>
        </w:trPr>
        <w:tc>
          <w:tcPr>
            <w:tcW w:w="1360" w:type="dxa"/>
            <w:noWrap/>
            <w:vAlign w:val="bottom"/>
            <w:hideMark/>
          </w:tcPr>
          <w:p w:rsidR="00AE0D73" w:rsidRPr="00ED303C" w:rsidP="00593243" w14:paraId="4A26C601" w14:textId="77777777">
            <w:pPr>
              <w:jc w:val="center"/>
              <w:rPr>
                <w:color w:val="333333"/>
              </w:rPr>
            </w:pPr>
            <w:r>
              <w:rPr>
                <w:color w:val="333333"/>
              </w:rPr>
              <w:t>9913</w:t>
            </w:r>
          </w:p>
        </w:tc>
        <w:tc>
          <w:tcPr>
            <w:tcW w:w="1600" w:type="dxa"/>
            <w:noWrap/>
            <w:vAlign w:val="bottom"/>
            <w:hideMark/>
          </w:tcPr>
          <w:p w:rsidR="00AE0D73" w:rsidRPr="00ED303C" w:rsidP="00593243" w14:paraId="4C870192" w14:textId="77777777">
            <w:pPr>
              <w:jc w:val="center"/>
              <w:rPr>
                <w:color w:val="333333"/>
              </w:rPr>
            </w:pPr>
            <w:r>
              <w:rPr>
                <w:color w:val="333333"/>
              </w:rPr>
              <w:t>WCMW</w:t>
            </w:r>
          </w:p>
        </w:tc>
        <w:tc>
          <w:tcPr>
            <w:tcW w:w="1800" w:type="dxa"/>
            <w:noWrap/>
            <w:vAlign w:val="bottom"/>
            <w:hideMark/>
          </w:tcPr>
          <w:p w:rsidR="00AE0D73" w:rsidRPr="00ED303C" w:rsidP="00593243" w14:paraId="72542117" w14:textId="77777777">
            <w:pPr>
              <w:jc w:val="center"/>
            </w:pPr>
            <w:r>
              <w:rPr>
                <w:color w:val="000000"/>
              </w:rPr>
              <w:t>106,975</w:t>
            </w:r>
          </w:p>
        </w:tc>
        <w:tc>
          <w:tcPr>
            <w:tcW w:w="1900" w:type="dxa"/>
            <w:noWrap/>
            <w:vAlign w:val="bottom"/>
            <w:hideMark/>
          </w:tcPr>
          <w:p w:rsidR="00AE0D73" w:rsidRPr="00ED303C" w:rsidP="00593243" w14:paraId="20867481" w14:textId="77777777">
            <w:pPr>
              <w:jc w:val="center"/>
            </w:pPr>
            <w:r>
              <w:rPr>
                <w:color w:val="000000"/>
              </w:rPr>
              <w:t>104,859</w:t>
            </w:r>
          </w:p>
        </w:tc>
        <w:tc>
          <w:tcPr>
            <w:tcW w:w="1885" w:type="dxa"/>
            <w:noWrap/>
            <w:vAlign w:val="bottom"/>
            <w:hideMark/>
          </w:tcPr>
          <w:p w:rsidR="00AE0D73" w:rsidRPr="00ED303C" w:rsidP="00593243" w14:paraId="61304A29" w14:textId="77777777">
            <w:pPr>
              <w:jc w:val="center"/>
              <w:rPr>
                <w:color w:val="333333"/>
              </w:rPr>
            </w:pPr>
            <w:r>
              <w:rPr>
                <w:color w:val="333333"/>
              </w:rPr>
              <w:t xml:space="preserve"> $               884 </w:t>
            </w:r>
          </w:p>
        </w:tc>
      </w:tr>
      <w:tr w14:paraId="040A2159" w14:textId="77777777" w:rsidTr="00593243">
        <w:tblPrEx>
          <w:tblW w:w="8545" w:type="dxa"/>
          <w:tblLook w:val="04A0"/>
        </w:tblPrEx>
        <w:trPr>
          <w:trHeight w:val="390"/>
        </w:trPr>
        <w:tc>
          <w:tcPr>
            <w:tcW w:w="1360" w:type="dxa"/>
            <w:noWrap/>
            <w:vAlign w:val="bottom"/>
            <w:hideMark/>
          </w:tcPr>
          <w:p w:rsidR="00AE0D73" w:rsidRPr="00ED303C" w:rsidP="00593243" w14:paraId="6EC538AA" w14:textId="77777777">
            <w:pPr>
              <w:jc w:val="center"/>
              <w:rPr>
                <w:color w:val="333333"/>
              </w:rPr>
            </w:pPr>
            <w:r>
              <w:rPr>
                <w:color w:val="333333"/>
              </w:rPr>
              <w:t>32326</w:t>
            </w:r>
          </w:p>
        </w:tc>
        <w:tc>
          <w:tcPr>
            <w:tcW w:w="1600" w:type="dxa"/>
            <w:noWrap/>
            <w:vAlign w:val="bottom"/>
            <w:hideMark/>
          </w:tcPr>
          <w:p w:rsidR="00AE0D73" w:rsidRPr="00ED303C" w:rsidP="00593243" w14:paraId="1F1BC201" w14:textId="77777777">
            <w:pPr>
              <w:jc w:val="center"/>
              <w:rPr>
                <w:color w:val="333333"/>
              </w:rPr>
            </w:pPr>
            <w:r>
              <w:rPr>
                <w:color w:val="333333"/>
              </w:rPr>
              <w:t>WCNC-TV</w:t>
            </w:r>
          </w:p>
        </w:tc>
        <w:tc>
          <w:tcPr>
            <w:tcW w:w="1800" w:type="dxa"/>
            <w:noWrap/>
            <w:vAlign w:val="bottom"/>
            <w:hideMark/>
          </w:tcPr>
          <w:p w:rsidR="00AE0D73" w:rsidRPr="00ED303C" w:rsidP="00593243" w14:paraId="06EE57BD" w14:textId="77777777">
            <w:pPr>
              <w:jc w:val="center"/>
            </w:pPr>
            <w:r>
              <w:rPr>
                <w:color w:val="000000"/>
              </w:rPr>
              <w:t>3,883,049</w:t>
            </w:r>
          </w:p>
        </w:tc>
        <w:tc>
          <w:tcPr>
            <w:tcW w:w="1900" w:type="dxa"/>
            <w:noWrap/>
            <w:vAlign w:val="bottom"/>
            <w:hideMark/>
          </w:tcPr>
          <w:p w:rsidR="00AE0D73" w:rsidRPr="00ED303C" w:rsidP="00593243" w14:paraId="00A8AA0E" w14:textId="77777777">
            <w:pPr>
              <w:jc w:val="center"/>
            </w:pPr>
            <w:r>
              <w:rPr>
                <w:color w:val="000000"/>
              </w:rPr>
              <w:t>3,809,706</w:t>
            </w:r>
          </w:p>
        </w:tc>
        <w:tc>
          <w:tcPr>
            <w:tcW w:w="1885" w:type="dxa"/>
            <w:noWrap/>
            <w:vAlign w:val="bottom"/>
            <w:hideMark/>
          </w:tcPr>
          <w:p w:rsidR="00AE0D73" w:rsidRPr="00ED303C" w:rsidP="00593243" w14:paraId="61909DFF" w14:textId="77777777">
            <w:pPr>
              <w:jc w:val="center"/>
              <w:rPr>
                <w:color w:val="333333"/>
              </w:rPr>
            </w:pPr>
            <w:r>
              <w:rPr>
                <w:color w:val="333333"/>
              </w:rPr>
              <w:t xml:space="preserve"> $          32,116 </w:t>
            </w:r>
          </w:p>
        </w:tc>
      </w:tr>
      <w:tr w14:paraId="7A85720F" w14:textId="77777777" w:rsidTr="00593243">
        <w:tblPrEx>
          <w:tblW w:w="8545" w:type="dxa"/>
          <w:tblLook w:val="04A0"/>
        </w:tblPrEx>
        <w:trPr>
          <w:trHeight w:val="390"/>
        </w:trPr>
        <w:tc>
          <w:tcPr>
            <w:tcW w:w="1360" w:type="dxa"/>
            <w:noWrap/>
            <w:vAlign w:val="bottom"/>
            <w:hideMark/>
          </w:tcPr>
          <w:p w:rsidR="00AE0D73" w:rsidRPr="00ED303C" w:rsidP="00593243" w14:paraId="13AE0CE1" w14:textId="77777777">
            <w:pPr>
              <w:jc w:val="center"/>
              <w:rPr>
                <w:color w:val="333333"/>
              </w:rPr>
            </w:pPr>
            <w:r>
              <w:rPr>
                <w:color w:val="333333"/>
              </w:rPr>
              <w:t>53734</w:t>
            </w:r>
          </w:p>
        </w:tc>
        <w:tc>
          <w:tcPr>
            <w:tcW w:w="1600" w:type="dxa"/>
            <w:noWrap/>
            <w:vAlign w:val="bottom"/>
            <w:hideMark/>
          </w:tcPr>
          <w:p w:rsidR="00AE0D73" w:rsidRPr="00ED303C" w:rsidP="00593243" w14:paraId="1730DA66" w14:textId="77777777">
            <w:pPr>
              <w:jc w:val="center"/>
              <w:rPr>
                <w:color w:val="333333"/>
              </w:rPr>
            </w:pPr>
            <w:r>
              <w:rPr>
                <w:color w:val="333333"/>
              </w:rPr>
              <w:t>WCNY-TV</w:t>
            </w:r>
          </w:p>
        </w:tc>
        <w:tc>
          <w:tcPr>
            <w:tcW w:w="1800" w:type="dxa"/>
            <w:noWrap/>
            <w:vAlign w:val="bottom"/>
            <w:hideMark/>
          </w:tcPr>
          <w:p w:rsidR="00AE0D73" w:rsidRPr="00ED303C" w:rsidP="00593243" w14:paraId="4837398B" w14:textId="77777777">
            <w:pPr>
              <w:jc w:val="center"/>
            </w:pPr>
            <w:r>
              <w:rPr>
                <w:color w:val="000000"/>
              </w:rPr>
              <w:t>1,342,821</w:t>
            </w:r>
          </w:p>
        </w:tc>
        <w:tc>
          <w:tcPr>
            <w:tcW w:w="1900" w:type="dxa"/>
            <w:noWrap/>
            <w:vAlign w:val="bottom"/>
            <w:hideMark/>
          </w:tcPr>
          <w:p w:rsidR="00AE0D73" w:rsidRPr="00ED303C" w:rsidP="00593243" w14:paraId="09A77612" w14:textId="77777777">
            <w:pPr>
              <w:jc w:val="center"/>
            </w:pPr>
            <w:r>
              <w:rPr>
                <w:color w:val="000000"/>
              </w:rPr>
              <w:t>1,279,429</w:t>
            </w:r>
          </w:p>
        </w:tc>
        <w:tc>
          <w:tcPr>
            <w:tcW w:w="1885" w:type="dxa"/>
            <w:noWrap/>
            <w:vAlign w:val="bottom"/>
            <w:hideMark/>
          </w:tcPr>
          <w:p w:rsidR="00AE0D73" w:rsidRPr="00ED303C" w:rsidP="00593243" w14:paraId="78694B94" w14:textId="77777777">
            <w:pPr>
              <w:jc w:val="center"/>
              <w:rPr>
                <w:color w:val="333333"/>
              </w:rPr>
            </w:pPr>
            <w:r>
              <w:rPr>
                <w:color w:val="333333"/>
              </w:rPr>
              <w:t xml:space="preserve"> $          10,786 </w:t>
            </w:r>
          </w:p>
        </w:tc>
      </w:tr>
      <w:tr w14:paraId="3A590B56" w14:textId="77777777" w:rsidTr="00593243">
        <w:tblPrEx>
          <w:tblW w:w="8545" w:type="dxa"/>
          <w:tblLook w:val="04A0"/>
        </w:tblPrEx>
        <w:trPr>
          <w:trHeight w:val="390"/>
        </w:trPr>
        <w:tc>
          <w:tcPr>
            <w:tcW w:w="1360" w:type="dxa"/>
            <w:noWrap/>
            <w:vAlign w:val="bottom"/>
            <w:hideMark/>
          </w:tcPr>
          <w:p w:rsidR="00AE0D73" w:rsidRPr="00ED303C" w:rsidP="00593243" w14:paraId="6C75AF0B" w14:textId="77777777">
            <w:pPr>
              <w:jc w:val="center"/>
              <w:rPr>
                <w:color w:val="333333"/>
              </w:rPr>
            </w:pPr>
            <w:r>
              <w:rPr>
                <w:color w:val="333333"/>
              </w:rPr>
              <w:t>73642</w:t>
            </w:r>
          </w:p>
        </w:tc>
        <w:tc>
          <w:tcPr>
            <w:tcW w:w="1600" w:type="dxa"/>
            <w:noWrap/>
            <w:vAlign w:val="bottom"/>
            <w:hideMark/>
          </w:tcPr>
          <w:p w:rsidR="00AE0D73" w:rsidRPr="00ED303C" w:rsidP="00593243" w14:paraId="79C9341A" w14:textId="77777777">
            <w:pPr>
              <w:jc w:val="center"/>
              <w:rPr>
                <w:color w:val="333333"/>
              </w:rPr>
            </w:pPr>
            <w:r>
              <w:rPr>
                <w:color w:val="333333"/>
              </w:rPr>
              <w:t>WCOV-TV</w:t>
            </w:r>
          </w:p>
        </w:tc>
        <w:tc>
          <w:tcPr>
            <w:tcW w:w="1800" w:type="dxa"/>
            <w:noWrap/>
            <w:vAlign w:val="bottom"/>
            <w:hideMark/>
          </w:tcPr>
          <w:p w:rsidR="00AE0D73" w:rsidRPr="00ED303C" w:rsidP="00593243" w14:paraId="36E0B412" w14:textId="77777777">
            <w:pPr>
              <w:jc w:val="center"/>
            </w:pPr>
            <w:r>
              <w:rPr>
                <w:color w:val="000000"/>
              </w:rPr>
              <w:t>889,102</w:t>
            </w:r>
          </w:p>
        </w:tc>
        <w:tc>
          <w:tcPr>
            <w:tcW w:w="1900" w:type="dxa"/>
            <w:noWrap/>
            <w:vAlign w:val="bottom"/>
            <w:hideMark/>
          </w:tcPr>
          <w:p w:rsidR="00AE0D73" w:rsidRPr="00ED303C" w:rsidP="00593243" w14:paraId="6568DC4C" w14:textId="77777777">
            <w:pPr>
              <w:jc w:val="center"/>
            </w:pPr>
            <w:r>
              <w:rPr>
                <w:color w:val="000000"/>
              </w:rPr>
              <w:t>884,417</w:t>
            </w:r>
          </w:p>
        </w:tc>
        <w:tc>
          <w:tcPr>
            <w:tcW w:w="1885" w:type="dxa"/>
            <w:noWrap/>
            <w:vAlign w:val="bottom"/>
            <w:hideMark/>
          </w:tcPr>
          <w:p w:rsidR="00AE0D73" w:rsidRPr="00ED303C" w:rsidP="00593243" w14:paraId="02D82D93" w14:textId="77777777">
            <w:pPr>
              <w:jc w:val="center"/>
              <w:rPr>
                <w:color w:val="333333"/>
              </w:rPr>
            </w:pPr>
            <w:r>
              <w:rPr>
                <w:color w:val="333333"/>
              </w:rPr>
              <w:t xml:space="preserve"> $            7,456 </w:t>
            </w:r>
          </w:p>
        </w:tc>
      </w:tr>
      <w:tr w14:paraId="02367DE5" w14:textId="77777777" w:rsidTr="00593243">
        <w:tblPrEx>
          <w:tblW w:w="8545" w:type="dxa"/>
          <w:tblLook w:val="04A0"/>
        </w:tblPrEx>
        <w:trPr>
          <w:trHeight w:val="390"/>
        </w:trPr>
        <w:tc>
          <w:tcPr>
            <w:tcW w:w="1360" w:type="dxa"/>
            <w:noWrap/>
            <w:vAlign w:val="bottom"/>
            <w:hideMark/>
          </w:tcPr>
          <w:p w:rsidR="00AE0D73" w:rsidRPr="00ED303C" w:rsidP="00593243" w14:paraId="0514BF29" w14:textId="77777777">
            <w:pPr>
              <w:jc w:val="center"/>
              <w:rPr>
                <w:color w:val="333333"/>
              </w:rPr>
            </w:pPr>
            <w:r>
              <w:rPr>
                <w:color w:val="333333"/>
              </w:rPr>
              <w:t>40618</w:t>
            </w:r>
          </w:p>
        </w:tc>
        <w:tc>
          <w:tcPr>
            <w:tcW w:w="1600" w:type="dxa"/>
            <w:noWrap/>
            <w:vAlign w:val="bottom"/>
            <w:hideMark/>
          </w:tcPr>
          <w:p w:rsidR="00AE0D73" w:rsidRPr="00ED303C" w:rsidP="00593243" w14:paraId="07F63501" w14:textId="77777777">
            <w:pPr>
              <w:jc w:val="center"/>
              <w:rPr>
                <w:color w:val="333333"/>
              </w:rPr>
            </w:pPr>
            <w:r>
              <w:rPr>
                <w:color w:val="333333"/>
              </w:rPr>
              <w:t>WCPB</w:t>
            </w:r>
          </w:p>
        </w:tc>
        <w:tc>
          <w:tcPr>
            <w:tcW w:w="1800" w:type="dxa"/>
            <w:noWrap/>
            <w:vAlign w:val="bottom"/>
            <w:hideMark/>
          </w:tcPr>
          <w:p w:rsidR="00AE0D73" w:rsidRPr="00ED303C" w:rsidP="00593243" w14:paraId="0B5C282E" w14:textId="77777777">
            <w:pPr>
              <w:jc w:val="center"/>
            </w:pPr>
            <w:r>
              <w:rPr>
                <w:color w:val="000000"/>
              </w:rPr>
              <w:t>560,426</w:t>
            </w:r>
          </w:p>
        </w:tc>
        <w:tc>
          <w:tcPr>
            <w:tcW w:w="1900" w:type="dxa"/>
            <w:noWrap/>
            <w:vAlign w:val="bottom"/>
            <w:hideMark/>
          </w:tcPr>
          <w:p w:rsidR="00AE0D73" w:rsidRPr="00ED303C" w:rsidP="00593243" w14:paraId="697E24C1" w14:textId="77777777">
            <w:pPr>
              <w:jc w:val="center"/>
            </w:pPr>
            <w:r>
              <w:rPr>
                <w:color w:val="000000"/>
              </w:rPr>
              <w:t>560,426</w:t>
            </w:r>
          </w:p>
        </w:tc>
        <w:tc>
          <w:tcPr>
            <w:tcW w:w="1885" w:type="dxa"/>
            <w:noWrap/>
            <w:vAlign w:val="bottom"/>
            <w:hideMark/>
          </w:tcPr>
          <w:p w:rsidR="00AE0D73" w:rsidRPr="00ED303C" w:rsidP="00593243" w14:paraId="2754FB39" w14:textId="77777777">
            <w:pPr>
              <w:jc w:val="center"/>
              <w:rPr>
                <w:color w:val="333333"/>
              </w:rPr>
            </w:pPr>
            <w:r>
              <w:rPr>
                <w:color w:val="333333"/>
              </w:rPr>
              <w:t xml:space="preserve"> $            4,724 </w:t>
            </w:r>
          </w:p>
        </w:tc>
      </w:tr>
      <w:tr w14:paraId="782E8278" w14:textId="77777777" w:rsidTr="00593243">
        <w:tblPrEx>
          <w:tblW w:w="8545" w:type="dxa"/>
          <w:tblLook w:val="04A0"/>
        </w:tblPrEx>
        <w:trPr>
          <w:trHeight w:val="390"/>
        </w:trPr>
        <w:tc>
          <w:tcPr>
            <w:tcW w:w="1360" w:type="dxa"/>
            <w:noWrap/>
            <w:vAlign w:val="bottom"/>
            <w:hideMark/>
          </w:tcPr>
          <w:p w:rsidR="00AE0D73" w:rsidRPr="00ED303C" w:rsidP="00593243" w14:paraId="7F8878E7" w14:textId="77777777">
            <w:pPr>
              <w:jc w:val="center"/>
              <w:rPr>
                <w:color w:val="333333"/>
              </w:rPr>
            </w:pPr>
            <w:r>
              <w:rPr>
                <w:color w:val="333333"/>
              </w:rPr>
              <w:t>59438</w:t>
            </w:r>
          </w:p>
        </w:tc>
        <w:tc>
          <w:tcPr>
            <w:tcW w:w="1600" w:type="dxa"/>
            <w:noWrap/>
            <w:vAlign w:val="bottom"/>
            <w:hideMark/>
          </w:tcPr>
          <w:p w:rsidR="00AE0D73" w:rsidRPr="00ED303C" w:rsidP="00593243" w14:paraId="31933766" w14:textId="77777777">
            <w:pPr>
              <w:jc w:val="center"/>
              <w:rPr>
                <w:color w:val="333333"/>
              </w:rPr>
            </w:pPr>
            <w:r>
              <w:rPr>
                <w:color w:val="333333"/>
              </w:rPr>
              <w:t>WCPO-TV</w:t>
            </w:r>
          </w:p>
        </w:tc>
        <w:tc>
          <w:tcPr>
            <w:tcW w:w="1800" w:type="dxa"/>
            <w:noWrap/>
            <w:vAlign w:val="bottom"/>
            <w:hideMark/>
          </w:tcPr>
          <w:p w:rsidR="00AE0D73" w:rsidRPr="00ED303C" w:rsidP="00593243" w14:paraId="77C109CF" w14:textId="77777777">
            <w:pPr>
              <w:jc w:val="center"/>
            </w:pPr>
            <w:r>
              <w:rPr>
                <w:color w:val="000000"/>
              </w:rPr>
              <w:t>3,330,885</w:t>
            </w:r>
          </w:p>
        </w:tc>
        <w:tc>
          <w:tcPr>
            <w:tcW w:w="1900" w:type="dxa"/>
            <w:noWrap/>
            <w:vAlign w:val="bottom"/>
            <w:hideMark/>
          </w:tcPr>
          <w:p w:rsidR="00AE0D73" w:rsidRPr="00ED303C" w:rsidP="00593243" w14:paraId="43A24E86" w14:textId="77777777">
            <w:pPr>
              <w:jc w:val="center"/>
            </w:pPr>
            <w:r>
              <w:rPr>
                <w:color w:val="000000"/>
              </w:rPr>
              <w:t>3,313,654</w:t>
            </w:r>
          </w:p>
        </w:tc>
        <w:tc>
          <w:tcPr>
            <w:tcW w:w="1885" w:type="dxa"/>
            <w:noWrap/>
            <w:vAlign w:val="bottom"/>
            <w:hideMark/>
          </w:tcPr>
          <w:p w:rsidR="00AE0D73" w:rsidRPr="00ED303C" w:rsidP="00593243" w14:paraId="44AB3C20" w14:textId="77777777">
            <w:pPr>
              <w:jc w:val="center"/>
              <w:rPr>
                <w:color w:val="333333"/>
              </w:rPr>
            </w:pPr>
            <w:r>
              <w:rPr>
                <w:color w:val="333333"/>
              </w:rPr>
              <w:t xml:space="preserve"> $          27,934 </w:t>
            </w:r>
          </w:p>
        </w:tc>
      </w:tr>
      <w:tr w14:paraId="1569E72C" w14:textId="77777777" w:rsidTr="00593243">
        <w:tblPrEx>
          <w:tblW w:w="8545" w:type="dxa"/>
          <w:tblLook w:val="04A0"/>
        </w:tblPrEx>
        <w:trPr>
          <w:trHeight w:val="390"/>
        </w:trPr>
        <w:tc>
          <w:tcPr>
            <w:tcW w:w="1360" w:type="dxa"/>
            <w:noWrap/>
            <w:vAlign w:val="bottom"/>
            <w:hideMark/>
          </w:tcPr>
          <w:p w:rsidR="00AE0D73" w:rsidRPr="00ED303C" w:rsidP="00593243" w14:paraId="2B50368C" w14:textId="77777777">
            <w:pPr>
              <w:jc w:val="center"/>
              <w:rPr>
                <w:color w:val="333333"/>
              </w:rPr>
            </w:pPr>
            <w:r>
              <w:rPr>
                <w:color w:val="333333"/>
              </w:rPr>
              <w:t>10981</w:t>
            </w:r>
          </w:p>
        </w:tc>
        <w:tc>
          <w:tcPr>
            <w:tcW w:w="1600" w:type="dxa"/>
            <w:noWrap/>
            <w:vAlign w:val="bottom"/>
            <w:hideMark/>
          </w:tcPr>
          <w:p w:rsidR="00AE0D73" w:rsidRPr="00ED303C" w:rsidP="00593243" w14:paraId="3F496390" w14:textId="77777777">
            <w:pPr>
              <w:jc w:val="center"/>
              <w:rPr>
                <w:color w:val="333333"/>
              </w:rPr>
            </w:pPr>
            <w:r>
              <w:rPr>
                <w:color w:val="333333"/>
              </w:rPr>
              <w:t>WCPX-TV</w:t>
            </w:r>
          </w:p>
        </w:tc>
        <w:tc>
          <w:tcPr>
            <w:tcW w:w="1800" w:type="dxa"/>
            <w:noWrap/>
            <w:vAlign w:val="bottom"/>
            <w:hideMark/>
          </w:tcPr>
          <w:p w:rsidR="00AE0D73" w:rsidRPr="00ED303C" w:rsidP="00593243" w14:paraId="7D7D68D2" w14:textId="77777777">
            <w:pPr>
              <w:jc w:val="center"/>
            </w:pPr>
            <w:r>
              <w:rPr>
                <w:color w:val="000000"/>
              </w:rPr>
              <w:t>9,753,235</w:t>
            </w:r>
          </w:p>
        </w:tc>
        <w:tc>
          <w:tcPr>
            <w:tcW w:w="1900" w:type="dxa"/>
            <w:noWrap/>
            <w:vAlign w:val="bottom"/>
            <w:hideMark/>
          </w:tcPr>
          <w:p w:rsidR="00AE0D73" w:rsidRPr="00ED303C" w:rsidP="00593243" w14:paraId="4F2B3481" w14:textId="77777777">
            <w:pPr>
              <w:jc w:val="center"/>
            </w:pPr>
            <w:r>
              <w:rPr>
                <w:color w:val="000000"/>
              </w:rPr>
              <w:t>9,751,916</w:t>
            </w:r>
          </w:p>
        </w:tc>
        <w:tc>
          <w:tcPr>
            <w:tcW w:w="1885" w:type="dxa"/>
            <w:noWrap/>
            <w:vAlign w:val="bottom"/>
            <w:hideMark/>
          </w:tcPr>
          <w:p w:rsidR="00AE0D73" w:rsidRPr="00ED303C" w:rsidP="00593243" w14:paraId="478A0836" w14:textId="77777777">
            <w:pPr>
              <w:jc w:val="center"/>
              <w:rPr>
                <w:color w:val="333333"/>
              </w:rPr>
            </w:pPr>
            <w:r>
              <w:rPr>
                <w:color w:val="333333"/>
              </w:rPr>
              <w:t xml:space="preserve"> $          82,209 </w:t>
            </w:r>
          </w:p>
        </w:tc>
      </w:tr>
      <w:tr w14:paraId="7576B0EF" w14:textId="77777777" w:rsidTr="00593243">
        <w:tblPrEx>
          <w:tblW w:w="8545" w:type="dxa"/>
          <w:tblLook w:val="04A0"/>
        </w:tblPrEx>
        <w:trPr>
          <w:trHeight w:val="390"/>
        </w:trPr>
        <w:tc>
          <w:tcPr>
            <w:tcW w:w="1360" w:type="dxa"/>
            <w:noWrap/>
            <w:vAlign w:val="bottom"/>
            <w:hideMark/>
          </w:tcPr>
          <w:p w:rsidR="00AE0D73" w:rsidRPr="00ED303C" w:rsidP="00593243" w14:paraId="1AD63783" w14:textId="77777777">
            <w:pPr>
              <w:jc w:val="center"/>
              <w:rPr>
                <w:color w:val="333333"/>
              </w:rPr>
            </w:pPr>
            <w:r>
              <w:rPr>
                <w:color w:val="333333"/>
              </w:rPr>
              <w:t>71297</w:t>
            </w:r>
          </w:p>
        </w:tc>
        <w:tc>
          <w:tcPr>
            <w:tcW w:w="1600" w:type="dxa"/>
            <w:noWrap/>
            <w:vAlign w:val="bottom"/>
            <w:hideMark/>
          </w:tcPr>
          <w:p w:rsidR="00AE0D73" w:rsidRPr="00ED303C" w:rsidP="00593243" w14:paraId="271C5CBB" w14:textId="77777777">
            <w:pPr>
              <w:jc w:val="center"/>
              <w:rPr>
                <w:color w:val="333333"/>
              </w:rPr>
            </w:pPr>
            <w:r>
              <w:rPr>
                <w:color w:val="333333"/>
              </w:rPr>
              <w:t>WCSC-TV</w:t>
            </w:r>
          </w:p>
        </w:tc>
        <w:tc>
          <w:tcPr>
            <w:tcW w:w="1800" w:type="dxa"/>
            <w:noWrap/>
            <w:vAlign w:val="bottom"/>
            <w:hideMark/>
          </w:tcPr>
          <w:p w:rsidR="00AE0D73" w:rsidRPr="00ED303C" w:rsidP="00593243" w14:paraId="061E37FF" w14:textId="77777777">
            <w:pPr>
              <w:jc w:val="center"/>
            </w:pPr>
            <w:r>
              <w:rPr>
                <w:color w:val="000000"/>
              </w:rPr>
              <w:t>1,028,018</w:t>
            </w:r>
          </w:p>
        </w:tc>
        <w:tc>
          <w:tcPr>
            <w:tcW w:w="1900" w:type="dxa"/>
            <w:noWrap/>
            <w:vAlign w:val="bottom"/>
            <w:hideMark/>
          </w:tcPr>
          <w:p w:rsidR="00AE0D73" w:rsidRPr="00ED303C" w:rsidP="00593243" w14:paraId="5056DEBE" w14:textId="77777777">
            <w:pPr>
              <w:jc w:val="center"/>
            </w:pPr>
            <w:r>
              <w:rPr>
                <w:color w:val="000000"/>
              </w:rPr>
              <w:t>1,028,018</w:t>
            </w:r>
          </w:p>
        </w:tc>
        <w:tc>
          <w:tcPr>
            <w:tcW w:w="1885" w:type="dxa"/>
            <w:noWrap/>
            <w:vAlign w:val="bottom"/>
            <w:hideMark/>
          </w:tcPr>
          <w:p w:rsidR="00AE0D73" w:rsidRPr="00ED303C" w:rsidP="00593243" w14:paraId="2FAC0633" w14:textId="77777777">
            <w:pPr>
              <w:jc w:val="center"/>
              <w:rPr>
                <w:color w:val="333333"/>
              </w:rPr>
            </w:pPr>
            <w:r>
              <w:rPr>
                <w:color w:val="333333"/>
              </w:rPr>
              <w:t xml:space="preserve"> $            8,666 </w:t>
            </w:r>
          </w:p>
        </w:tc>
      </w:tr>
      <w:tr w14:paraId="5FDEDE37" w14:textId="77777777" w:rsidTr="00593243">
        <w:tblPrEx>
          <w:tblW w:w="8545" w:type="dxa"/>
          <w:tblLook w:val="04A0"/>
        </w:tblPrEx>
        <w:trPr>
          <w:trHeight w:val="390"/>
        </w:trPr>
        <w:tc>
          <w:tcPr>
            <w:tcW w:w="1360" w:type="dxa"/>
            <w:noWrap/>
            <w:vAlign w:val="bottom"/>
            <w:hideMark/>
          </w:tcPr>
          <w:p w:rsidR="00AE0D73" w:rsidRPr="00ED303C" w:rsidP="00593243" w14:paraId="656EBBEE" w14:textId="77777777">
            <w:pPr>
              <w:jc w:val="center"/>
              <w:rPr>
                <w:color w:val="333333"/>
              </w:rPr>
            </w:pPr>
            <w:r>
              <w:rPr>
                <w:color w:val="333333"/>
              </w:rPr>
              <w:t>39664</w:t>
            </w:r>
          </w:p>
        </w:tc>
        <w:tc>
          <w:tcPr>
            <w:tcW w:w="1600" w:type="dxa"/>
            <w:noWrap/>
            <w:vAlign w:val="bottom"/>
            <w:hideMark/>
          </w:tcPr>
          <w:p w:rsidR="00AE0D73" w:rsidRPr="00ED303C" w:rsidP="00593243" w14:paraId="642C8415" w14:textId="77777777">
            <w:pPr>
              <w:jc w:val="center"/>
              <w:rPr>
                <w:color w:val="333333"/>
              </w:rPr>
            </w:pPr>
            <w:r>
              <w:rPr>
                <w:color w:val="333333"/>
              </w:rPr>
              <w:t>WCSH</w:t>
            </w:r>
          </w:p>
        </w:tc>
        <w:tc>
          <w:tcPr>
            <w:tcW w:w="1800" w:type="dxa"/>
            <w:noWrap/>
            <w:vAlign w:val="bottom"/>
            <w:hideMark/>
          </w:tcPr>
          <w:p w:rsidR="00AE0D73" w:rsidRPr="00ED303C" w:rsidP="00593243" w14:paraId="1AD405AE" w14:textId="77777777">
            <w:pPr>
              <w:jc w:val="center"/>
            </w:pPr>
            <w:r>
              <w:rPr>
                <w:color w:val="000000"/>
              </w:rPr>
              <w:t>1,755,325</w:t>
            </w:r>
          </w:p>
        </w:tc>
        <w:tc>
          <w:tcPr>
            <w:tcW w:w="1900" w:type="dxa"/>
            <w:noWrap/>
            <w:vAlign w:val="bottom"/>
            <w:hideMark/>
          </w:tcPr>
          <w:p w:rsidR="00AE0D73" w:rsidRPr="00ED303C" w:rsidP="00593243" w14:paraId="52EA94D7" w14:textId="77777777">
            <w:pPr>
              <w:jc w:val="center"/>
            </w:pPr>
            <w:r>
              <w:rPr>
                <w:color w:val="000000"/>
              </w:rPr>
              <w:t>1,548,824</w:t>
            </w:r>
          </w:p>
        </w:tc>
        <w:tc>
          <w:tcPr>
            <w:tcW w:w="1885" w:type="dxa"/>
            <w:noWrap/>
            <w:vAlign w:val="bottom"/>
            <w:hideMark/>
          </w:tcPr>
          <w:p w:rsidR="00AE0D73" w:rsidRPr="00ED303C" w:rsidP="00593243" w14:paraId="0C5CD187" w14:textId="77777777">
            <w:pPr>
              <w:jc w:val="center"/>
              <w:rPr>
                <w:color w:val="333333"/>
              </w:rPr>
            </w:pPr>
            <w:r>
              <w:rPr>
                <w:color w:val="333333"/>
              </w:rPr>
              <w:t xml:space="preserve"> $          13,057 </w:t>
            </w:r>
          </w:p>
        </w:tc>
      </w:tr>
      <w:tr w14:paraId="71F96DAA" w14:textId="77777777" w:rsidTr="00593243">
        <w:tblPrEx>
          <w:tblW w:w="8545" w:type="dxa"/>
          <w:tblLook w:val="04A0"/>
        </w:tblPrEx>
        <w:trPr>
          <w:trHeight w:val="390"/>
        </w:trPr>
        <w:tc>
          <w:tcPr>
            <w:tcW w:w="1360" w:type="dxa"/>
            <w:noWrap/>
            <w:vAlign w:val="bottom"/>
            <w:hideMark/>
          </w:tcPr>
          <w:p w:rsidR="00AE0D73" w:rsidRPr="00ED303C" w:rsidP="00593243" w14:paraId="03FFCA56" w14:textId="77777777">
            <w:pPr>
              <w:jc w:val="center"/>
              <w:rPr>
                <w:color w:val="333333"/>
              </w:rPr>
            </w:pPr>
            <w:r>
              <w:rPr>
                <w:color w:val="333333"/>
              </w:rPr>
              <w:t>69479</w:t>
            </w:r>
          </w:p>
        </w:tc>
        <w:tc>
          <w:tcPr>
            <w:tcW w:w="1600" w:type="dxa"/>
            <w:noWrap/>
            <w:vAlign w:val="bottom"/>
            <w:hideMark/>
          </w:tcPr>
          <w:p w:rsidR="00AE0D73" w:rsidRPr="00ED303C" w:rsidP="00593243" w14:paraId="0701FD5E" w14:textId="77777777">
            <w:pPr>
              <w:jc w:val="center"/>
              <w:rPr>
                <w:color w:val="333333"/>
              </w:rPr>
            </w:pPr>
            <w:r>
              <w:rPr>
                <w:color w:val="333333"/>
              </w:rPr>
              <w:t>WCTE</w:t>
            </w:r>
          </w:p>
        </w:tc>
        <w:tc>
          <w:tcPr>
            <w:tcW w:w="1800" w:type="dxa"/>
            <w:noWrap/>
            <w:vAlign w:val="bottom"/>
            <w:hideMark/>
          </w:tcPr>
          <w:p w:rsidR="00AE0D73" w:rsidRPr="00ED303C" w:rsidP="00593243" w14:paraId="7261B47F" w14:textId="77777777">
            <w:pPr>
              <w:jc w:val="center"/>
            </w:pPr>
            <w:r>
              <w:rPr>
                <w:color w:val="000000"/>
              </w:rPr>
              <w:t>612,760</w:t>
            </w:r>
          </w:p>
        </w:tc>
        <w:tc>
          <w:tcPr>
            <w:tcW w:w="1900" w:type="dxa"/>
            <w:noWrap/>
            <w:vAlign w:val="bottom"/>
            <w:hideMark/>
          </w:tcPr>
          <w:p w:rsidR="00AE0D73" w:rsidRPr="00ED303C" w:rsidP="00593243" w14:paraId="29565291" w14:textId="77777777">
            <w:pPr>
              <w:jc w:val="center"/>
            </w:pPr>
            <w:r>
              <w:rPr>
                <w:color w:val="000000"/>
              </w:rPr>
              <w:t>541,314</w:t>
            </w:r>
          </w:p>
        </w:tc>
        <w:tc>
          <w:tcPr>
            <w:tcW w:w="1885" w:type="dxa"/>
            <w:noWrap/>
            <w:vAlign w:val="bottom"/>
            <w:hideMark/>
          </w:tcPr>
          <w:p w:rsidR="00AE0D73" w:rsidRPr="00ED303C" w:rsidP="00593243" w14:paraId="6FAA43D6" w14:textId="77777777">
            <w:pPr>
              <w:jc w:val="center"/>
              <w:rPr>
                <w:color w:val="333333"/>
              </w:rPr>
            </w:pPr>
            <w:r>
              <w:rPr>
                <w:color w:val="333333"/>
              </w:rPr>
              <w:t xml:space="preserve"> $            4,563 </w:t>
            </w:r>
          </w:p>
        </w:tc>
      </w:tr>
      <w:tr w14:paraId="31B86EAA" w14:textId="77777777" w:rsidTr="00593243">
        <w:tblPrEx>
          <w:tblW w:w="8545" w:type="dxa"/>
          <w:tblLook w:val="04A0"/>
        </w:tblPrEx>
        <w:trPr>
          <w:trHeight w:val="390"/>
        </w:trPr>
        <w:tc>
          <w:tcPr>
            <w:tcW w:w="1360" w:type="dxa"/>
            <w:noWrap/>
            <w:vAlign w:val="bottom"/>
            <w:hideMark/>
          </w:tcPr>
          <w:p w:rsidR="00AE0D73" w:rsidRPr="00ED303C" w:rsidP="00593243" w14:paraId="08F0F598" w14:textId="77777777">
            <w:pPr>
              <w:jc w:val="center"/>
              <w:rPr>
                <w:color w:val="333333"/>
              </w:rPr>
            </w:pPr>
            <w:r>
              <w:rPr>
                <w:color w:val="333333"/>
              </w:rPr>
              <w:t>18334</w:t>
            </w:r>
          </w:p>
        </w:tc>
        <w:tc>
          <w:tcPr>
            <w:tcW w:w="1600" w:type="dxa"/>
            <w:noWrap/>
            <w:vAlign w:val="bottom"/>
            <w:hideMark/>
          </w:tcPr>
          <w:p w:rsidR="00AE0D73" w:rsidRPr="00ED303C" w:rsidP="00593243" w14:paraId="1F0A6BD0" w14:textId="77777777">
            <w:pPr>
              <w:jc w:val="center"/>
              <w:rPr>
                <w:color w:val="333333"/>
              </w:rPr>
            </w:pPr>
            <w:r>
              <w:rPr>
                <w:color w:val="333333"/>
              </w:rPr>
              <w:t>WCTI-TV</w:t>
            </w:r>
          </w:p>
        </w:tc>
        <w:tc>
          <w:tcPr>
            <w:tcW w:w="1800" w:type="dxa"/>
            <w:noWrap/>
            <w:vAlign w:val="bottom"/>
            <w:hideMark/>
          </w:tcPr>
          <w:p w:rsidR="00AE0D73" w:rsidRPr="00ED303C" w:rsidP="00593243" w14:paraId="6DD6C8C0" w14:textId="77777777">
            <w:pPr>
              <w:jc w:val="center"/>
            </w:pPr>
            <w:r>
              <w:rPr>
                <w:color w:val="000000"/>
              </w:rPr>
              <w:t>1,688,065</w:t>
            </w:r>
          </w:p>
        </w:tc>
        <w:tc>
          <w:tcPr>
            <w:tcW w:w="1900" w:type="dxa"/>
            <w:noWrap/>
            <w:vAlign w:val="bottom"/>
            <w:hideMark/>
          </w:tcPr>
          <w:p w:rsidR="00AE0D73" w:rsidRPr="00ED303C" w:rsidP="00593243" w14:paraId="63E064CF" w14:textId="77777777">
            <w:pPr>
              <w:jc w:val="center"/>
            </w:pPr>
            <w:r>
              <w:rPr>
                <w:color w:val="000000"/>
              </w:rPr>
              <w:t>1,685,638</w:t>
            </w:r>
          </w:p>
        </w:tc>
        <w:tc>
          <w:tcPr>
            <w:tcW w:w="1885" w:type="dxa"/>
            <w:noWrap/>
            <w:vAlign w:val="bottom"/>
            <w:hideMark/>
          </w:tcPr>
          <w:p w:rsidR="00AE0D73" w:rsidRPr="00ED303C" w:rsidP="00593243" w14:paraId="32884B2B" w14:textId="77777777">
            <w:pPr>
              <w:jc w:val="center"/>
              <w:rPr>
                <w:color w:val="333333"/>
              </w:rPr>
            </w:pPr>
            <w:r>
              <w:rPr>
                <w:color w:val="333333"/>
              </w:rPr>
              <w:t xml:space="preserve"> $          14,210 </w:t>
            </w:r>
          </w:p>
        </w:tc>
      </w:tr>
      <w:tr w14:paraId="0F93F48B" w14:textId="77777777" w:rsidTr="00593243">
        <w:tblPrEx>
          <w:tblW w:w="8545" w:type="dxa"/>
          <w:tblLook w:val="04A0"/>
        </w:tblPrEx>
        <w:trPr>
          <w:trHeight w:val="390"/>
        </w:trPr>
        <w:tc>
          <w:tcPr>
            <w:tcW w:w="1360" w:type="dxa"/>
            <w:noWrap/>
            <w:vAlign w:val="bottom"/>
            <w:hideMark/>
          </w:tcPr>
          <w:p w:rsidR="00AE0D73" w:rsidRPr="00ED303C" w:rsidP="00593243" w14:paraId="0B7A3286" w14:textId="77777777">
            <w:pPr>
              <w:jc w:val="center"/>
              <w:rPr>
                <w:color w:val="333333"/>
              </w:rPr>
            </w:pPr>
            <w:r>
              <w:rPr>
                <w:color w:val="333333"/>
              </w:rPr>
              <w:t>31590</w:t>
            </w:r>
          </w:p>
        </w:tc>
        <w:tc>
          <w:tcPr>
            <w:tcW w:w="1600" w:type="dxa"/>
            <w:noWrap/>
            <w:vAlign w:val="bottom"/>
            <w:hideMark/>
          </w:tcPr>
          <w:p w:rsidR="00AE0D73" w:rsidRPr="00ED303C" w:rsidP="00593243" w14:paraId="69F0EC16" w14:textId="77777777">
            <w:pPr>
              <w:jc w:val="center"/>
              <w:rPr>
                <w:color w:val="333333"/>
              </w:rPr>
            </w:pPr>
            <w:r>
              <w:rPr>
                <w:color w:val="333333"/>
              </w:rPr>
              <w:t>WCTV</w:t>
            </w:r>
          </w:p>
        </w:tc>
        <w:tc>
          <w:tcPr>
            <w:tcW w:w="1800" w:type="dxa"/>
            <w:noWrap/>
            <w:vAlign w:val="bottom"/>
            <w:hideMark/>
          </w:tcPr>
          <w:p w:rsidR="00AE0D73" w:rsidRPr="00ED303C" w:rsidP="00593243" w14:paraId="5A9DE4AD" w14:textId="77777777">
            <w:pPr>
              <w:jc w:val="center"/>
            </w:pPr>
            <w:r>
              <w:rPr>
                <w:color w:val="000000"/>
              </w:rPr>
              <w:t>1,065,524</w:t>
            </w:r>
          </w:p>
        </w:tc>
        <w:tc>
          <w:tcPr>
            <w:tcW w:w="1900" w:type="dxa"/>
            <w:noWrap/>
            <w:vAlign w:val="bottom"/>
            <w:hideMark/>
          </w:tcPr>
          <w:p w:rsidR="00AE0D73" w:rsidRPr="00ED303C" w:rsidP="00593243" w14:paraId="765AB522" w14:textId="77777777">
            <w:pPr>
              <w:jc w:val="center"/>
            </w:pPr>
            <w:r>
              <w:rPr>
                <w:color w:val="000000"/>
              </w:rPr>
              <w:t>1,065,464</w:t>
            </w:r>
          </w:p>
        </w:tc>
        <w:tc>
          <w:tcPr>
            <w:tcW w:w="1885" w:type="dxa"/>
            <w:noWrap/>
            <w:vAlign w:val="bottom"/>
            <w:hideMark/>
          </w:tcPr>
          <w:p w:rsidR="00AE0D73" w:rsidRPr="00ED303C" w:rsidP="00593243" w14:paraId="10E3D5F6" w14:textId="77777777">
            <w:pPr>
              <w:jc w:val="center"/>
              <w:rPr>
                <w:color w:val="333333"/>
              </w:rPr>
            </w:pPr>
            <w:r>
              <w:rPr>
                <w:color w:val="333333"/>
              </w:rPr>
              <w:t xml:space="preserve"> $            8,982 </w:t>
            </w:r>
          </w:p>
        </w:tc>
      </w:tr>
      <w:tr w14:paraId="79E82BE6" w14:textId="77777777" w:rsidTr="00593243">
        <w:tblPrEx>
          <w:tblW w:w="8545" w:type="dxa"/>
          <w:tblLook w:val="04A0"/>
        </w:tblPrEx>
        <w:trPr>
          <w:trHeight w:val="390"/>
        </w:trPr>
        <w:tc>
          <w:tcPr>
            <w:tcW w:w="1360" w:type="dxa"/>
            <w:noWrap/>
            <w:vAlign w:val="bottom"/>
            <w:hideMark/>
          </w:tcPr>
          <w:p w:rsidR="00AE0D73" w:rsidRPr="00ED303C" w:rsidP="00593243" w14:paraId="3A19387C" w14:textId="77777777">
            <w:pPr>
              <w:jc w:val="center"/>
              <w:rPr>
                <w:color w:val="333333"/>
              </w:rPr>
            </w:pPr>
            <w:r>
              <w:rPr>
                <w:color w:val="333333"/>
              </w:rPr>
              <w:t>33081</w:t>
            </w:r>
          </w:p>
        </w:tc>
        <w:tc>
          <w:tcPr>
            <w:tcW w:w="1600" w:type="dxa"/>
            <w:noWrap/>
            <w:vAlign w:val="bottom"/>
            <w:hideMark/>
          </w:tcPr>
          <w:p w:rsidR="00AE0D73" w:rsidRPr="00ED303C" w:rsidP="00593243" w14:paraId="7498CB87" w14:textId="77777777">
            <w:pPr>
              <w:jc w:val="center"/>
              <w:rPr>
                <w:color w:val="333333"/>
              </w:rPr>
            </w:pPr>
            <w:r>
              <w:rPr>
                <w:color w:val="333333"/>
              </w:rPr>
              <w:t>WCTX</w:t>
            </w:r>
          </w:p>
        </w:tc>
        <w:tc>
          <w:tcPr>
            <w:tcW w:w="1800" w:type="dxa"/>
            <w:noWrap/>
            <w:vAlign w:val="bottom"/>
            <w:hideMark/>
          </w:tcPr>
          <w:p w:rsidR="00AE0D73" w:rsidRPr="00ED303C" w:rsidP="00593243" w14:paraId="24C4FC1F" w14:textId="77777777">
            <w:pPr>
              <w:jc w:val="center"/>
            </w:pPr>
            <w:r>
              <w:rPr>
                <w:color w:val="000000"/>
              </w:rPr>
              <w:t>7,844,936</w:t>
            </w:r>
          </w:p>
        </w:tc>
        <w:tc>
          <w:tcPr>
            <w:tcW w:w="1900" w:type="dxa"/>
            <w:noWrap/>
            <w:vAlign w:val="bottom"/>
            <w:hideMark/>
          </w:tcPr>
          <w:p w:rsidR="00AE0D73" w:rsidRPr="00ED303C" w:rsidP="00593243" w14:paraId="3408F154" w14:textId="77777777">
            <w:pPr>
              <w:jc w:val="center"/>
            </w:pPr>
            <w:r>
              <w:rPr>
                <w:color w:val="000000"/>
              </w:rPr>
              <w:t>7,332,431</w:t>
            </w:r>
          </w:p>
        </w:tc>
        <w:tc>
          <w:tcPr>
            <w:tcW w:w="1885" w:type="dxa"/>
            <w:noWrap/>
            <w:vAlign w:val="bottom"/>
            <w:hideMark/>
          </w:tcPr>
          <w:p w:rsidR="00AE0D73" w:rsidRPr="00ED303C" w:rsidP="00593243" w14:paraId="561EE29B" w14:textId="77777777">
            <w:pPr>
              <w:jc w:val="center"/>
              <w:rPr>
                <w:color w:val="333333"/>
              </w:rPr>
            </w:pPr>
            <w:r>
              <w:rPr>
                <w:color w:val="333333"/>
              </w:rPr>
              <w:t xml:space="preserve"> $          61,812 </w:t>
            </w:r>
          </w:p>
        </w:tc>
      </w:tr>
      <w:tr w14:paraId="0E4DE553" w14:textId="77777777" w:rsidTr="00593243">
        <w:tblPrEx>
          <w:tblW w:w="8545" w:type="dxa"/>
          <w:tblLook w:val="04A0"/>
        </w:tblPrEx>
        <w:trPr>
          <w:trHeight w:val="390"/>
        </w:trPr>
        <w:tc>
          <w:tcPr>
            <w:tcW w:w="1360" w:type="dxa"/>
            <w:noWrap/>
            <w:vAlign w:val="bottom"/>
            <w:hideMark/>
          </w:tcPr>
          <w:p w:rsidR="00AE0D73" w:rsidRPr="00ED303C" w:rsidP="00593243" w14:paraId="5AE8FD5B" w14:textId="77777777">
            <w:pPr>
              <w:jc w:val="center"/>
              <w:rPr>
                <w:color w:val="333333"/>
              </w:rPr>
            </w:pPr>
            <w:r>
              <w:rPr>
                <w:color w:val="333333"/>
              </w:rPr>
              <w:t>65684</w:t>
            </w:r>
          </w:p>
        </w:tc>
        <w:tc>
          <w:tcPr>
            <w:tcW w:w="1600" w:type="dxa"/>
            <w:noWrap/>
            <w:vAlign w:val="bottom"/>
            <w:hideMark/>
          </w:tcPr>
          <w:p w:rsidR="00AE0D73" w:rsidRPr="00ED303C" w:rsidP="00593243" w14:paraId="374C6DFE" w14:textId="77777777">
            <w:pPr>
              <w:jc w:val="center"/>
              <w:rPr>
                <w:color w:val="333333"/>
              </w:rPr>
            </w:pPr>
            <w:r>
              <w:rPr>
                <w:color w:val="333333"/>
              </w:rPr>
              <w:t>WCVB-TV</w:t>
            </w:r>
          </w:p>
        </w:tc>
        <w:tc>
          <w:tcPr>
            <w:tcW w:w="1800" w:type="dxa"/>
            <w:noWrap/>
            <w:vAlign w:val="bottom"/>
            <w:hideMark/>
          </w:tcPr>
          <w:p w:rsidR="00AE0D73" w:rsidRPr="00ED303C" w:rsidP="00593243" w14:paraId="0A246C43" w14:textId="77777777">
            <w:pPr>
              <w:jc w:val="center"/>
            </w:pPr>
            <w:r>
              <w:rPr>
                <w:color w:val="000000"/>
              </w:rPr>
              <w:t>7,780,868</w:t>
            </w:r>
          </w:p>
        </w:tc>
        <w:tc>
          <w:tcPr>
            <w:tcW w:w="1900" w:type="dxa"/>
            <w:noWrap/>
            <w:vAlign w:val="bottom"/>
            <w:hideMark/>
          </w:tcPr>
          <w:p w:rsidR="00AE0D73" w:rsidRPr="00ED303C" w:rsidP="00593243" w14:paraId="325A08A7" w14:textId="77777777">
            <w:pPr>
              <w:jc w:val="center"/>
            </w:pPr>
            <w:r>
              <w:rPr>
                <w:color w:val="000000"/>
              </w:rPr>
              <w:t>7,618,496</w:t>
            </w:r>
          </w:p>
        </w:tc>
        <w:tc>
          <w:tcPr>
            <w:tcW w:w="1885" w:type="dxa"/>
            <w:noWrap/>
            <w:vAlign w:val="bottom"/>
            <w:hideMark/>
          </w:tcPr>
          <w:p w:rsidR="00AE0D73" w:rsidRPr="00ED303C" w:rsidP="00593243" w14:paraId="430ABEFE" w14:textId="77777777">
            <w:pPr>
              <w:jc w:val="center"/>
              <w:rPr>
                <w:color w:val="333333"/>
              </w:rPr>
            </w:pPr>
            <w:r>
              <w:rPr>
                <w:color w:val="333333"/>
              </w:rPr>
              <w:t xml:space="preserve"> $          64,224 </w:t>
            </w:r>
          </w:p>
        </w:tc>
      </w:tr>
      <w:tr w14:paraId="03EBF4D7" w14:textId="77777777" w:rsidTr="00593243">
        <w:tblPrEx>
          <w:tblW w:w="8545" w:type="dxa"/>
          <w:tblLook w:val="04A0"/>
        </w:tblPrEx>
        <w:trPr>
          <w:trHeight w:val="390"/>
        </w:trPr>
        <w:tc>
          <w:tcPr>
            <w:tcW w:w="1360" w:type="dxa"/>
            <w:noWrap/>
            <w:vAlign w:val="bottom"/>
            <w:hideMark/>
          </w:tcPr>
          <w:p w:rsidR="00AE0D73" w:rsidRPr="00ED303C" w:rsidP="00593243" w14:paraId="5D636CD4" w14:textId="77777777">
            <w:pPr>
              <w:jc w:val="center"/>
              <w:rPr>
                <w:color w:val="333333"/>
              </w:rPr>
            </w:pPr>
            <w:r>
              <w:rPr>
                <w:color w:val="333333"/>
              </w:rPr>
              <w:t>9987</w:t>
            </w:r>
          </w:p>
        </w:tc>
        <w:tc>
          <w:tcPr>
            <w:tcW w:w="1600" w:type="dxa"/>
            <w:noWrap/>
            <w:vAlign w:val="bottom"/>
            <w:hideMark/>
          </w:tcPr>
          <w:p w:rsidR="00AE0D73" w:rsidRPr="00ED303C" w:rsidP="00593243" w14:paraId="4A52EC63" w14:textId="77777777">
            <w:pPr>
              <w:jc w:val="center"/>
              <w:rPr>
                <w:color w:val="333333"/>
              </w:rPr>
            </w:pPr>
            <w:r>
              <w:rPr>
                <w:color w:val="333333"/>
              </w:rPr>
              <w:t>WCVE-TV</w:t>
            </w:r>
          </w:p>
        </w:tc>
        <w:tc>
          <w:tcPr>
            <w:tcW w:w="1800" w:type="dxa"/>
            <w:noWrap/>
            <w:vAlign w:val="bottom"/>
            <w:hideMark/>
          </w:tcPr>
          <w:p w:rsidR="00AE0D73" w:rsidRPr="00ED303C" w:rsidP="00593243" w14:paraId="6A4376F7" w14:textId="77777777">
            <w:pPr>
              <w:jc w:val="center"/>
            </w:pPr>
            <w:r>
              <w:rPr>
                <w:color w:val="000000"/>
              </w:rPr>
              <w:t>1,721,004</w:t>
            </w:r>
          </w:p>
        </w:tc>
        <w:tc>
          <w:tcPr>
            <w:tcW w:w="1900" w:type="dxa"/>
            <w:noWrap/>
            <w:vAlign w:val="bottom"/>
            <w:hideMark/>
          </w:tcPr>
          <w:p w:rsidR="00AE0D73" w:rsidRPr="00ED303C" w:rsidP="00593243" w14:paraId="3937DC3D" w14:textId="77777777">
            <w:pPr>
              <w:jc w:val="center"/>
            </w:pPr>
            <w:r>
              <w:rPr>
                <w:color w:val="000000"/>
              </w:rPr>
              <w:t>1,712,249</w:t>
            </w:r>
          </w:p>
        </w:tc>
        <w:tc>
          <w:tcPr>
            <w:tcW w:w="1885" w:type="dxa"/>
            <w:noWrap/>
            <w:vAlign w:val="bottom"/>
            <w:hideMark/>
          </w:tcPr>
          <w:p w:rsidR="00AE0D73" w:rsidRPr="00ED303C" w:rsidP="00593243" w14:paraId="2F08E954" w14:textId="77777777">
            <w:pPr>
              <w:jc w:val="center"/>
              <w:rPr>
                <w:color w:val="333333"/>
              </w:rPr>
            </w:pPr>
            <w:r>
              <w:rPr>
                <w:color w:val="333333"/>
              </w:rPr>
              <w:t xml:space="preserve"> $          14,434 </w:t>
            </w:r>
          </w:p>
        </w:tc>
      </w:tr>
      <w:tr w14:paraId="2EE11F08" w14:textId="77777777" w:rsidTr="00593243">
        <w:tblPrEx>
          <w:tblW w:w="8545" w:type="dxa"/>
          <w:tblLook w:val="04A0"/>
        </w:tblPrEx>
        <w:trPr>
          <w:trHeight w:val="390"/>
        </w:trPr>
        <w:tc>
          <w:tcPr>
            <w:tcW w:w="1360" w:type="dxa"/>
            <w:noWrap/>
            <w:vAlign w:val="bottom"/>
            <w:hideMark/>
          </w:tcPr>
          <w:p w:rsidR="00AE0D73" w:rsidRPr="00ED303C" w:rsidP="00593243" w14:paraId="0E1C8DDC" w14:textId="77777777">
            <w:pPr>
              <w:jc w:val="center"/>
              <w:rPr>
                <w:color w:val="333333"/>
              </w:rPr>
            </w:pPr>
            <w:r>
              <w:rPr>
                <w:color w:val="333333"/>
              </w:rPr>
              <w:t>83304</w:t>
            </w:r>
          </w:p>
        </w:tc>
        <w:tc>
          <w:tcPr>
            <w:tcW w:w="1600" w:type="dxa"/>
            <w:noWrap/>
            <w:vAlign w:val="bottom"/>
            <w:hideMark/>
          </w:tcPr>
          <w:p w:rsidR="00AE0D73" w:rsidRPr="00ED303C" w:rsidP="00593243" w14:paraId="787AFBC6" w14:textId="77777777">
            <w:pPr>
              <w:jc w:val="center"/>
              <w:rPr>
                <w:color w:val="333333"/>
              </w:rPr>
            </w:pPr>
            <w:r>
              <w:rPr>
                <w:color w:val="333333"/>
              </w:rPr>
              <w:t>WCVI-TV</w:t>
            </w:r>
          </w:p>
        </w:tc>
        <w:tc>
          <w:tcPr>
            <w:tcW w:w="1800" w:type="dxa"/>
            <w:noWrap/>
            <w:vAlign w:val="bottom"/>
            <w:hideMark/>
          </w:tcPr>
          <w:p w:rsidR="00AE0D73" w:rsidRPr="00ED303C" w:rsidP="00593243" w14:paraId="2119C661" w14:textId="77777777">
            <w:pPr>
              <w:jc w:val="center"/>
            </w:pPr>
            <w:r>
              <w:rPr>
                <w:color w:val="000000"/>
              </w:rPr>
              <w:t>50,601</w:t>
            </w:r>
          </w:p>
        </w:tc>
        <w:tc>
          <w:tcPr>
            <w:tcW w:w="1900" w:type="dxa"/>
            <w:noWrap/>
            <w:vAlign w:val="bottom"/>
            <w:hideMark/>
          </w:tcPr>
          <w:p w:rsidR="00AE0D73" w:rsidRPr="00ED303C" w:rsidP="00593243" w14:paraId="74DC3CFE" w14:textId="77777777">
            <w:pPr>
              <w:jc w:val="center"/>
            </w:pPr>
            <w:r>
              <w:rPr>
                <w:color w:val="000000"/>
              </w:rPr>
              <w:t>50,495</w:t>
            </w:r>
          </w:p>
        </w:tc>
        <w:tc>
          <w:tcPr>
            <w:tcW w:w="1885" w:type="dxa"/>
            <w:noWrap/>
            <w:vAlign w:val="bottom"/>
            <w:hideMark/>
          </w:tcPr>
          <w:p w:rsidR="00AE0D73" w:rsidRPr="00ED303C" w:rsidP="00593243" w14:paraId="401CE099" w14:textId="77777777">
            <w:pPr>
              <w:jc w:val="center"/>
              <w:rPr>
                <w:color w:val="333333"/>
              </w:rPr>
            </w:pPr>
            <w:r>
              <w:rPr>
                <w:color w:val="333333"/>
              </w:rPr>
              <w:t xml:space="preserve"> $               426 </w:t>
            </w:r>
          </w:p>
        </w:tc>
      </w:tr>
      <w:tr w14:paraId="61DF907E" w14:textId="77777777" w:rsidTr="00593243">
        <w:tblPrEx>
          <w:tblW w:w="8545" w:type="dxa"/>
          <w:tblLook w:val="04A0"/>
        </w:tblPrEx>
        <w:trPr>
          <w:trHeight w:val="390"/>
        </w:trPr>
        <w:tc>
          <w:tcPr>
            <w:tcW w:w="1360" w:type="dxa"/>
            <w:noWrap/>
            <w:vAlign w:val="bottom"/>
            <w:hideMark/>
          </w:tcPr>
          <w:p w:rsidR="00AE0D73" w:rsidRPr="00ED303C" w:rsidP="00593243" w14:paraId="0D703A65" w14:textId="77777777">
            <w:pPr>
              <w:jc w:val="center"/>
              <w:rPr>
                <w:color w:val="333333"/>
              </w:rPr>
            </w:pPr>
            <w:r>
              <w:rPr>
                <w:color w:val="333333"/>
              </w:rPr>
              <w:t>34204</w:t>
            </w:r>
          </w:p>
        </w:tc>
        <w:tc>
          <w:tcPr>
            <w:tcW w:w="1600" w:type="dxa"/>
            <w:noWrap/>
            <w:vAlign w:val="bottom"/>
            <w:hideMark/>
          </w:tcPr>
          <w:p w:rsidR="00AE0D73" w:rsidRPr="00ED303C" w:rsidP="00593243" w14:paraId="257CE8EB" w14:textId="77777777">
            <w:pPr>
              <w:jc w:val="center"/>
              <w:rPr>
                <w:color w:val="333333"/>
              </w:rPr>
            </w:pPr>
            <w:r>
              <w:rPr>
                <w:color w:val="333333"/>
              </w:rPr>
              <w:t>WCVN-TV</w:t>
            </w:r>
          </w:p>
        </w:tc>
        <w:tc>
          <w:tcPr>
            <w:tcW w:w="1800" w:type="dxa"/>
            <w:noWrap/>
            <w:vAlign w:val="bottom"/>
            <w:hideMark/>
          </w:tcPr>
          <w:p w:rsidR="00AE0D73" w:rsidRPr="00ED303C" w:rsidP="00593243" w14:paraId="44004A00" w14:textId="77777777">
            <w:pPr>
              <w:jc w:val="center"/>
            </w:pPr>
            <w:r>
              <w:rPr>
                <w:color w:val="000000"/>
              </w:rPr>
              <w:t>2,129,816</w:t>
            </w:r>
          </w:p>
        </w:tc>
        <w:tc>
          <w:tcPr>
            <w:tcW w:w="1900" w:type="dxa"/>
            <w:noWrap/>
            <w:vAlign w:val="bottom"/>
            <w:hideMark/>
          </w:tcPr>
          <w:p w:rsidR="00AE0D73" w:rsidRPr="00ED303C" w:rsidP="00593243" w14:paraId="5A23B88A" w14:textId="77777777">
            <w:pPr>
              <w:jc w:val="center"/>
            </w:pPr>
            <w:r>
              <w:rPr>
                <w:color w:val="000000"/>
              </w:rPr>
              <w:t>2,120,349</w:t>
            </w:r>
          </w:p>
        </w:tc>
        <w:tc>
          <w:tcPr>
            <w:tcW w:w="1885" w:type="dxa"/>
            <w:noWrap/>
            <w:vAlign w:val="bottom"/>
            <w:hideMark/>
          </w:tcPr>
          <w:p w:rsidR="00AE0D73" w:rsidRPr="00ED303C" w:rsidP="00593243" w14:paraId="276B7E78" w14:textId="77777777">
            <w:pPr>
              <w:jc w:val="center"/>
              <w:rPr>
                <w:color w:val="333333"/>
              </w:rPr>
            </w:pPr>
            <w:r>
              <w:rPr>
                <w:color w:val="333333"/>
              </w:rPr>
              <w:t xml:space="preserve"> $          17,875 </w:t>
            </w:r>
          </w:p>
        </w:tc>
      </w:tr>
      <w:tr w14:paraId="6F3B47D4" w14:textId="77777777" w:rsidTr="00593243">
        <w:tblPrEx>
          <w:tblW w:w="8545" w:type="dxa"/>
          <w:tblLook w:val="04A0"/>
        </w:tblPrEx>
        <w:trPr>
          <w:trHeight w:val="390"/>
        </w:trPr>
        <w:tc>
          <w:tcPr>
            <w:tcW w:w="1360" w:type="dxa"/>
            <w:noWrap/>
            <w:vAlign w:val="bottom"/>
            <w:hideMark/>
          </w:tcPr>
          <w:p w:rsidR="00AE0D73" w:rsidRPr="00ED303C" w:rsidP="00593243" w14:paraId="58B715E0" w14:textId="77777777">
            <w:pPr>
              <w:jc w:val="center"/>
              <w:rPr>
                <w:color w:val="333333"/>
              </w:rPr>
            </w:pPr>
            <w:r>
              <w:rPr>
                <w:color w:val="333333"/>
              </w:rPr>
              <w:t>9989</w:t>
            </w:r>
          </w:p>
        </w:tc>
        <w:tc>
          <w:tcPr>
            <w:tcW w:w="1600" w:type="dxa"/>
            <w:noWrap/>
            <w:vAlign w:val="bottom"/>
            <w:hideMark/>
          </w:tcPr>
          <w:p w:rsidR="00AE0D73" w:rsidRPr="00ED303C" w:rsidP="00593243" w14:paraId="02CF25FE" w14:textId="77777777">
            <w:pPr>
              <w:jc w:val="center"/>
              <w:rPr>
                <w:color w:val="333333"/>
              </w:rPr>
            </w:pPr>
            <w:r>
              <w:rPr>
                <w:color w:val="333333"/>
              </w:rPr>
              <w:t>WCVW</w:t>
            </w:r>
          </w:p>
        </w:tc>
        <w:tc>
          <w:tcPr>
            <w:tcW w:w="1800" w:type="dxa"/>
            <w:noWrap/>
            <w:vAlign w:val="bottom"/>
            <w:hideMark/>
          </w:tcPr>
          <w:p w:rsidR="00AE0D73" w:rsidRPr="00ED303C" w:rsidP="00593243" w14:paraId="5FF13F2A" w14:textId="77777777">
            <w:pPr>
              <w:jc w:val="center"/>
            </w:pPr>
            <w:r>
              <w:rPr>
                <w:color w:val="000000"/>
              </w:rPr>
              <w:t>1,505,484</w:t>
            </w:r>
          </w:p>
        </w:tc>
        <w:tc>
          <w:tcPr>
            <w:tcW w:w="1900" w:type="dxa"/>
            <w:noWrap/>
            <w:vAlign w:val="bottom"/>
            <w:hideMark/>
          </w:tcPr>
          <w:p w:rsidR="00AE0D73" w:rsidRPr="00ED303C" w:rsidP="00593243" w14:paraId="45110973" w14:textId="77777777">
            <w:pPr>
              <w:jc w:val="center"/>
            </w:pPr>
            <w:r>
              <w:rPr>
                <w:color w:val="000000"/>
              </w:rPr>
              <w:t>1,505,330</w:t>
            </w:r>
          </w:p>
        </w:tc>
        <w:tc>
          <w:tcPr>
            <w:tcW w:w="1885" w:type="dxa"/>
            <w:noWrap/>
            <w:vAlign w:val="bottom"/>
            <w:hideMark/>
          </w:tcPr>
          <w:p w:rsidR="00AE0D73" w:rsidRPr="00ED303C" w:rsidP="00593243" w14:paraId="39A44D6E" w14:textId="77777777">
            <w:pPr>
              <w:jc w:val="center"/>
              <w:rPr>
                <w:color w:val="333333"/>
              </w:rPr>
            </w:pPr>
            <w:r>
              <w:rPr>
                <w:color w:val="333333"/>
              </w:rPr>
              <w:t xml:space="preserve"> $          12,690 </w:t>
            </w:r>
          </w:p>
        </w:tc>
      </w:tr>
      <w:tr w14:paraId="553C5345" w14:textId="77777777" w:rsidTr="00593243">
        <w:tblPrEx>
          <w:tblW w:w="8545" w:type="dxa"/>
          <w:tblLook w:val="04A0"/>
        </w:tblPrEx>
        <w:trPr>
          <w:trHeight w:val="390"/>
        </w:trPr>
        <w:tc>
          <w:tcPr>
            <w:tcW w:w="1360" w:type="dxa"/>
            <w:noWrap/>
            <w:vAlign w:val="bottom"/>
            <w:hideMark/>
          </w:tcPr>
          <w:p w:rsidR="00AE0D73" w:rsidRPr="00ED303C" w:rsidP="00593243" w14:paraId="503F8C2C" w14:textId="77777777">
            <w:pPr>
              <w:jc w:val="center"/>
              <w:rPr>
                <w:color w:val="333333"/>
              </w:rPr>
            </w:pPr>
            <w:r>
              <w:rPr>
                <w:color w:val="333333"/>
              </w:rPr>
              <w:t>73042</w:t>
            </w:r>
          </w:p>
        </w:tc>
        <w:tc>
          <w:tcPr>
            <w:tcW w:w="1600" w:type="dxa"/>
            <w:noWrap/>
            <w:vAlign w:val="bottom"/>
            <w:hideMark/>
          </w:tcPr>
          <w:p w:rsidR="00AE0D73" w:rsidRPr="00ED303C" w:rsidP="00593243" w14:paraId="30F14D13" w14:textId="77777777">
            <w:pPr>
              <w:jc w:val="center"/>
              <w:rPr>
                <w:color w:val="333333"/>
              </w:rPr>
            </w:pPr>
            <w:r>
              <w:rPr>
                <w:color w:val="333333"/>
              </w:rPr>
              <w:t>WCWF</w:t>
            </w:r>
          </w:p>
        </w:tc>
        <w:tc>
          <w:tcPr>
            <w:tcW w:w="1800" w:type="dxa"/>
            <w:noWrap/>
            <w:vAlign w:val="bottom"/>
            <w:hideMark/>
          </w:tcPr>
          <w:p w:rsidR="00AE0D73" w:rsidRPr="00ED303C" w:rsidP="00593243" w14:paraId="3426AA9E" w14:textId="77777777">
            <w:pPr>
              <w:jc w:val="center"/>
            </w:pPr>
            <w:r>
              <w:rPr>
                <w:color w:val="000000"/>
              </w:rPr>
              <w:t>1,077,314</w:t>
            </w:r>
          </w:p>
        </w:tc>
        <w:tc>
          <w:tcPr>
            <w:tcW w:w="1900" w:type="dxa"/>
            <w:noWrap/>
            <w:vAlign w:val="bottom"/>
            <w:hideMark/>
          </w:tcPr>
          <w:p w:rsidR="00AE0D73" w:rsidRPr="00ED303C" w:rsidP="00593243" w14:paraId="4A6C4BA3" w14:textId="77777777">
            <w:pPr>
              <w:jc w:val="center"/>
            </w:pPr>
            <w:r>
              <w:rPr>
                <w:color w:val="000000"/>
              </w:rPr>
              <w:t>1,077,194</w:t>
            </w:r>
          </w:p>
        </w:tc>
        <w:tc>
          <w:tcPr>
            <w:tcW w:w="1885" w:type="dxa"/>
            <w:noWrap/>
            <w:vAlign w:val="bottom"/>
            <w:hideMark/>
          </w:tcPr>
          <w:p w:rsidR="00AE0D73" w:rsidRPr="00ED303C" w:rsidP="00593243" w14:paraId="379E76B2" w14:textId="77777777">
            <w:pPr>
              <w:jc w:val="center"/>
              <w:rPr>
                <w:color w:val="333333"/>
              </w:rPr>
            </w:pPr>
            <w:r>
              <w:rPr>
                <w:color w:val="333333"/>
              </w:rPr>
              <w:t xml:space="preserve"> $            9,081 </w:t>
            </w:r>
          </w:p>
        </w:tc>
      </w:tr>
      <w:tr w14:paraId="7EC20551" w14:textId="77777777" w:rsidTr="00593243">
        <w:tblPrEx>
          <w:tblW w:w="8545" w:type="dxa"/>
          <w:tblLook w:val="04A0"/>
        </w:tblPrEx>
        <w:trPr>
          <w:trHeight w:val="390"/>
        </w:trPr>
        <w:tc>
          <w:tcPr>
            <w:tcW w:w="1360" w:type="dxa"/>
            <w:noWrap/>
            <w:vAlign w:val="bottom"/>
            <w:hideMark/>
          </w:tcPr>
          <w:p w:rsidR="00AE0D73" w:rsidRPr="00ED303C" w:rsidP="00593243" w14:paraId="06535849" w14:textId="77777777">
            <w:pPr>
              <w:jc w:val="center"/>
              <w:rPr>
                <w:color w:val="333333"/>
              </w:rPr>
            </w:pPr>
            <w:r>
              <w:rPr>
                <w:color w:val="333333"/>
              </w:rPr>
              <w:t>35385</w:t>
            </w:r>
          </w:p>
        </w:tc>
        <w:tc>
          <w:tcPr>
            <w:tcW w:w="1600" w:type="dxa"/>
            <w:noWrap/>
            <w:vAlign w:val="bottom"/>
            <w:hideMark/>
          </w:tcPr>
          <w:p w:rsidR="00AE0D73" w:rsidRPr="00ED303C" w:rsidP="00593243" w14:paraId="466E904E" w14:textId="77777777">
            <w:pPr>
              <w:jc w:val="center"/>
              <w:rPr>
                <w:color w:val="333333"/>
              </w:rPr>
            </w:pPr>
            <w:r>
              <w:rPr>
                <w:color w:val="333333"/>
              </w:rPr>
              <w:t>WCWG</w:t>
            </w:r>
          </w:p>
        </w:tc>
        <w:tc>
          <w:tcPr>
            <w:tcW w:w="1800" w:type="dxa"/>
            <w:noWrap/>
            <w:vAlign w:val="bottom"/>
            <w:hideMark/>
          </w:tcPr>
          <w:p w:rsidR="00AE0D73" w:rsidRPr="00ED303C" w:rsidP="00593243" w14:paraId="1AA2EB7C" w14:textId="77777777">
            <w:pPr>
              <w:jc w:val="center"/>
            </w:pPr>
            <w:r>
              <w:rPr>
                <w:color w:val="000000"/>
              </w:rPr>
              <w:t>3,630,551</w:t>
            </w:r>
          </w:p>
        </w:tc>
        <w:tc>
          <w:tcPr>
            <w:tcW w:w="1900" w:type="dxa"/>
            <w:noWrap/>
            <w:vAlign w:val="bottom"/>
            <w:hideMark/>
          </w:tcPr>
          <w:p w:rsidR="00AE0D73" w:rsidRPr="00ED303C" w:rsidP="00593243" w14:paraId="7730C424" w14:textId="77777777">
            <w:pPr>
              <w:jc w:val="center"/>
            </w:pPr>
            <w:r>
              <w:rPr>
                <w:color w:val="000000"/>
              </w:rPr>
              <w:t>3,299,114</w:t>
            </w:r>
          </w:p>
        </w:tc>
        <w:tc>
          <w:tcPr>
            <w:tcW w:w="1885" w:type="dxa"/>
            <w:noWrap/>
            <w:vAlign w:val="bottom"/>
            <w:hideMark/>
          </w:tcPr>
          <w:p w:rsidR="00AE0D73" w:rsidRPr="00ED303C" w:rsidP="00593243" w14:paraId="24E19FF3" w14:textId="77777777">
            <w:pPr>
              <w:jc w:val="center"/>
              <w:rPr>
                <w:color w:val="333333"/>
              </w:rPr>
            </w:pPr>
            <w:r>
              <w:rPr>
                <w:color w:val="333333"/>
              </w:rPr>
              <w:t xml:space="preserve"> $          27,812 </w:t>
            </w:r>
          </w:p>
        </w:tc>
      </w:tr>
      <w:tr w14:paraId="53C01568" w14:textId="77777777" w:rsidTr="00593243">
        <w:tblPrEx>
          <w:tblW w:w="8545" w:type="dxa"/>
          <w:tblLook w:val="04A0"/>
        </w:tblPrEx>
        <w:trPr>
          <w:trHeight w:val="390"/>
        </w:trPr>
        <w:tc>
          <w:tcPr>
            <w:tcW w:w="1360" w:type="dxa"/>
            <w:noWrap/>
            <w:vAlign w:val="bottom"/>
            <w:hideMark/>
          </w:tcPr>
          <w:p w:rsidR="00AE0D73" w:rsidRPr="00ED303C" w:rsidP="00593243" w14:paraId="7452DEAC" w14:textId="77777777">
            <w:pPr>
              <w:jc w:val="center"/>
              <w:rPr>
                <w:color w:val="333333"/>
              </w:rPr>
            </w:pPr>
            <w:r>
              <w:rPr>
                <w:color w:val="333333"/>
              </w:rPr>
              <w:t>29712</w:t>
            </w:r>
          </w:p>
        </w:tc>
        <w:tc>
          <w:tcPr>
            <w:tcW w:w="1600" w:type="dxa"/>
            <w:noWrap/>
            <w:vAlign w:val="bottom"/>
            <w:hideMark/>
          </w:tcPr>
          <w:p w:rsidR="00AE0D73" w:rsidRPr="00ED303C" w:rsidP="00593243" w14:paraId="2A355C34" w14:textId="77777777">
            <w:pPr>
              <w:jc w:val="center"/>
              <w:rPr>
                <w:color w:val="333333"/>
              </w:rPr>
            </w:pPr>
            <w:r>
              <w:rPr>
                <w:color w:val="333333"/>
              </w:rPr>
              <w:t>WCWJ</w:t>
            </w:r>
          </w:p>
        </w:tc>
        <w:tc>
          <w:tcPr>
            <w:tcW w:w="1800" w:type="dxa"/>
            <w:noWrap/>
            <w:vAlign w:val="bottom"/>
            <w:hideMark/>
          </w:tcPr>
          <w:p w:rsidR="00AE0D73" w:rsidRPr="00ED303C" w:rsidP="00593243" w14:paraId="5C1F0A22" w14:textId="77777777">
            <w:pPr>
              <w:jc w:val="center"/>
            </w:pPr>
            <w:r>
              <w:rPr>
                <w:color w:val="000000"/>
              </w:rPr>
              <w:t>1,661,270</w:t>
            </w:r>
          </w:p>
        </w:tc>
        <w:tc>
          <w:tcPr>
            <w:tcW w:w="1900" w:type="dxa"/>
            <w:noWrap/>
            <w:vAlign w:val="bottom"/>
            <w:hideMark/>
          </w:tcPr>
          <w:p w:rsidR="00AE0D73" w:rsidRPr="00ED303C" w:rsidP="00593243" w14:paraId="2DD4B2FD" w14:textId="77777777">
            <w:pPr>
              <w:jc w:val="center"/>
            </w:pPr>
            <w:r>
              <w:rPr>
                <w:color w:val="000000"/>
              </w:rPr>
              <w:t>1,661,132</w:t>
            </w:r>
          </w:p>
        </w:tc>
        <w:tc>
          <w:tcPr>
            <w:tcW w:w="1885" w:type="dxa"/>
            <w:noWrap/>
            <w:vAlign w:val="bottom"/>
            <w:hideMark/>
          </w:tcPr>
          <w:p w:rsidR="00AE0D73" w:rsidRPr="00ED303C" w:rsidP="00593243" w14:paraId="53E35852" w14:textId="77777777">
            <w:pPr>
              <w:jc w:val="center"/>
              <w:rPr>
                <w:color w:val="333333"/>
              </w:rPr>
            </w:pPr>
            <w:r>
              <w:rPr>
                <w:color w:val="333333"/>
              </w:rPr>
              <w:t xml:space="preserve"> $          14,003 </w:t>
            </w:r>
          </w:p>
        </w:tc>
      </w:tr>
      <w:tr w14:paraId="1D39A80B" w14:textId="77777777" w:rsidTr="00593243">
        <w:tblPrEx>
          <w:tblW w:w="8545" w:type="dxa"/>
          <w:tblLook w:val="04A0"/>
        </w:tblPrEx>
        <w:trPr>
          <w:trHeight w:val="390"/>
        </w:trPr>
        <w:tc>
          <w:tcPr>
            <w:tcW w:w="1360" w:type="dxa"/>
            <w:noWrap/>
            <w:vAlign w:val="bottom"/>
            <w:hideMark/>
          </w:tcPr>
          <w:p w:rsidR="00AE0D73" w:rsidRPr="00ED303C" w:rsidP="00593243" w14:paraId="0B022BE6" w14:textId="77777777">
            <w:pPr>
              <w:jc w:val="center"/>
              <w:rPr>
                <w:color w:val="333333"/>
              </w:rPr>
            </w:pPr>
            <w:r>
              <w:rPr>
                <w:color w:val="333333"/>
              </w:rPr>
              <w:t>73264</w:t>
            </w:r>
          </w:p>
        </w:tc>
        <w:tc>
          <w:tcPr>
            <w:tcW w:w="1600" w:type="dxa"/>
            <w:noWrap/>
            <w:vAlign w:val="bottom"/>
            <w:hideMark/>
          </w:tcPr>
          <w:p w:rsidR="00AE0D73" w:rsidRPr="00ED303C" w:rsidP="00593243" w14:paraId="6D5AC65B" w14:textId="77777777">
            <w:pPr>
              <w:jc w:val="center"/>
              <w:rPr>
                <w:color w:val="333333"/>
              </w:rPr>
            </w:pPr>
            <w:r>
              <w:rPr>
                <w:color w:val="333333"/>
              </w:rPr>
              <w:t>WCWN</w:t>
            </w:r>
          </w:p>
        </w:tc>
        <w:tc>
          <w:tcPr>
            <w:tcW w:w="1800" w:type="dxa"/>
            <w:noWrap/>
            <w:vAlign w:val="bottom"/>
            <w:hideMark/>
          </w:tcPr>
          <w:p w:rsidR="00AE0D73" w:rsidRPr="00ED303C" w:rsidP="00593243" w14:paraId="4E788CEA" w14:textId="77777777">
            <w:pPr>
              <w:jc w:val="center"/>
            </w:pPr>
            <w:r>
              <w:rPr>
                <w:color w:val="000000"/>
              </w:rPr>
              <w:t>1,909,223</w:t>
            </w:r>
          </w:p>
        </w:tc>
        <w:tc>
          <w:tcPr>
            <w:tcW w:w="1900" w:type="dxa"/>
            <w:noWrap/>
            <w:vAlign w:val="bottom"/>
            <w:hideMark/>
          </w:tcPr>
          <w:p w:rsidR="00AE0D73" w:rsidRPr="00ED303C" w:rsidP="00593243" w14:paraId="01C2D097" w14:textId="77777777">
            <w:pPr>
              <w:jc w:val="center"/>
            </w:pPr>
            <w:r>
              <w:rPr>
                <w:color w:val="000000"/>
              </w:rPr>
              <w:t>1,621,751</w:t>
            </w:r>
          </w:p>
        </w:tc>
        <w:tc>
          <w:tcPr>
            <w:tcW w:w="1885" w:type="dxa"/>
            <w:noWrap/>
            <w:vAlign w:val="bottom"/>
            <w:hideMark/>
          </w:tcPr>
          <w:p w:rsidR="00AE0D73" w:rsidRPr="00ED303C" w:rsidP="00593243" w14:paraId="29C8F3B1" w14:textId="77777777">
            <w:pPr>
              <w:jc w:val="center"/>
              <w:rPr>
                <w:color w:val="333333"/>
              </w:rPr>
            </w:pPr>
            <w:r>
              <w:rPr>
                <w:color w:val="333333"/>
              </w:rPr>
              <w:t xml:space="preserve"> $          13,671 </w:t>
            </w:r>
          </w:p>
        </w:tc>
      </w:tr>
      <w:tr w14:paraId="69D742C8" w14:textId="77777777" w:rsidTr="00593243">
        <w:tblPrEx>
          <w:tblW w:w="8545" w:type="dxa"/>
          <w:tblLook w:val="04A0"/>
        </w:tblPrEx>
        <w:trPr>
          <w:trHeight w:val="390"/>
        </w:trPr>
        <w:tc>
          <w:tcPr>
            <w:tcW w:w="1360" w:type="dxa"/>
            <w:noWrap/>
            <w:vAlign w:val="bottom"/>
            <w:hideMark/>
          </w:tcPr>
          <w:p w:rsidR="00AE0D73" w:rsidRPr="00ED303C" w:rsidP="00593243" w14:paraId="47F07733" w14:textId="77777777">
            <w:pPr>
              <w:jc w:val="center"/>
              <w:rPr>
                <w:color w:val="333333"/>
              </w:rPr>
            </w:pPr>
            <w:r>
              <w:rPr>
                <w:color w:val="333333"/>
              </w:rPr>
              <w:t>2455</w:t>
            </w:r>
          </w:p>
        </w:tc>
        <w:tc>
          <w:tcPr>
            <w:tcW w:w="1600" w:type="dxa"/>
            <w:noWrap/>
            <w:vAlign w:val="bottom"/>
            <w:hideMark/>
          </w:tcPr>
          <w:p w:rsidR="00AE0D73" w:rsidRPr="00ED303C" w:rsidP="00593243" w14:paraId="6F19CB1F" w14:textId="77777777">
            <w:pPr>
              <w:jc w:val="center"/>
              <w:rPr>
                <w:color w:val="333333"/>
              </w:rPr>
            </w:pPr>
            <w:r>
              <w:rPr>
                <w:color w:val="333333"/>
              </w:rPr>
              <w:t>WCYB-TV</w:t>
            </w:r>
          </w:p>
        </w:tc>
        <w:tc>
          <w:tcPr>
            <w:tcW w:w="1800" w:type="dxa"/>
            <w:noWrap/>
            <w:vAlign w:val="bottom"/>
            <w:hideMark/>
          </w:tcPr>
          <w:p w:rsidR="00AE0D73" w:rsidRPr="00ED303C" w:rsidP="00593243" w14:paraId="4B925E2B" w14:textId="77777777">
            <w:pPr>
              <w:jc w:val="center"/>
            </w:pPr>
            <w:r>
              <w:rPr>
                <w:color w:val="000000"/>
              </w:rPr>
              <w:t>2,363,002</w:t>
            </w:r>
          </w:p>
        </w:tc>
        <w:tc>
          <w:tcPr>
            <w:tcW w:w="1900" w:type="dxa"/>
            <w:noWrap/>
            <w:vAlign w:val="bottom"/>
            <w:hideMark/>
          </w:tcPr>
          <w:p w:rsidR="00AE0D73" w:rsidRPr="00ED303C" w:rsidP="00593243" w14:paraId="493385D7" w14:textId="77777777">
            <w:pPr>
              <w:jc w:val="center"/>
            </w:pPr>
            <w:r>
              <w:rPr>
                <w:color w:val="000000"/>
              </w:rPr>
              <w:t>2,057,404</w:t>
            </w:r>
          </w:p>
        </w:tc>
        <w:tc>
          <w:tcPr>
            <w:tcW w:w="1885" w:type="dxa"/>
            <w:noWrap/>
            <w:vAlign w:val="bottom"/>
            <w:hideMark/>
          </w:tcPr>
          <w:p w:rsidR="00AE0D73" w:rsidRPr="00ED303C" w:rsidP="00593243" w14:paraId="58A26A5C" w14:textId="77777777">
            <w:pPr>
              <w:jc w:val="center"/>
              <w:rPr>
                <w:color w:val="333333"/>
              </w:rPr>
            </w:pPr>
            <w:r>
              <w:rPr>
                <w:color w:val="333333"/>
              </w:rPr>
              <w:t xml:space="preserve"> $          17,344 </w:t>
            </w:r>
          </w:p>
        </w:tc>
      </w:tr>
      <w:tr w14:paraId="3C4BD514" w14:textId="77777777" w:rsidTr="00593243">
        <w:tblPrEx>
          <w:tblW w:w="8545" w:type="dxa"/>
          <w:tblLook w:val="04A0"/>
        </w:tblPrEx>
        <w:trPr>
          <w:trHeight w:val="390"/>
        </w:trPr>
        <w:tc>
          <w:tcPr>
            <w:tcW w:w="1360" w:type="dxa"/>
            <w:noWrap/>
            <w:vAlign w:val="bottom"/>
            <w:hideMark/>
          </w:tcPr>
          <w:p w:rsidR="00AE0D73" w:rsidRPr="00ED303C" w:rsidP="00593243" w14:paraId="0229DA10" w14:textId="77777777">
            <w:pPr>
              <w:jc w:val="center"/>
              <w:rPr>
                <w:color w:val="333333"/>
              </w:rPr>
            </w:pPr>
            <w:r>
              <w:rPr>
                <w:color w:val="333333"/>
              </w:rPr>
              <w:t>11291</w:t>
            </w:r>
          </w:p>
        </w:tc>
        <w:tc>
          <w:tcPr>
            <w:tcW w:w="1600" w:type="dxa"/>
            <w:noWrap/>
            <w:vAlign w:val="bottom"/>
            <w:hideMark/>
          </w:tcPr>
          <w:p w:rsidR="00AE0D73" w:rsidRPr="00ED303C" w:rsidP="00593243" w14:paraId="1A9F3E67" w14:textId="77777777">
            <w:pPr>
              <w:jc w:val="center"/>
              <w:rPr>
                <w:color w:val="333333"/>
              </w:rPr>
            </w:pPr>
            <w:r>
              <w:rPr>
                <w:color w:val="333333"/>
              </w:rPr>
              <w:t>WDAF-TV</w:t>
            </w:r>
          </w:p>
        </w:tc>
        <w:tc>
          <w:tcPr>
            <w:tcW w:w="1800" w:type="dxa"/>
            <w:noWrap/>
            <w:vAlign w:val="bottom"/>
            <w:hideMark/>
          </w:tcPr>
          <w:p w:rsidR="00AE0D73" w:rsidRPr="00ED303C" w:rsidP="00593243" w14:paraId="6A29BDCC" w14:textId="77777777">
            <w:pPr>
              <w:jc w:val="center"/>
            </w:pPr>
            <w:r>
              <w:rPr>
                <w:color w:val="000000"/>
              </w:rPr>
              <w:t>2,539,581</w:t>
            </w:r>
          </w:p>
        </w:tc>
        <w:tc>
          <w:tcPr>
            <w:tcW w:w="1900" w:type="dxa"/>
            <w:noWrap/>
            <w:vAlign w:val="bottom"/>
            <w:hideMark/>
          </w:tcPr>
          <w:p w:rsidR="00AE0D73" w:rsidRPr="00ED303C" w:rsidP="00593243" w14:paraId="5E633DC8" w14:textId="77777777">
            <w:pPr>
              <w:jc w:val="center"/>
            </w:pPr>
            <w:r>
              <w:rPr>
                <w:color w:val="000000"/>
              </w:rPr>
              <w:t>2,537,411</w:t>
            </w:r>
          </w:p>
        </w:tc>
        <w:tc>
          <w:tcPr>
            <w:tcW w:w="1885" w:type="dxa"/>
            <w:noWrap/>
            <w:vAlign w:val="bottom"/>
            <w:hideMark/>
          </w:tcPr>
          <w:p w:rsidR="00AE0D73" w:rsidRPr="00ED303C" w:rsidP="00593243" w14:paraId="20461978" w14:textId="77777777">
            <w:pPr>
              <w:jc w:val="center"/>
              <w:rPr>
                <w:color w:val="333333"/>
              </w:rPr>
            </w:pPr>
            <w:r>
              <w:rPr>
                <w:color w:val="333333"/>
              </w:rPr>
              <w:t xml:space="preserve"> $          21,390 </w:t>
            </w:r>
          </w:p>
        </w:tc>
      </w:tr>
      <w:tr w14:paraId="77483123" w14:textId="77777777" w:rsidTr="00593243">
        <w:tblPrEx>
          <w:tblW w:w="8545" w:type="dxa"/>
          <w:tblLook w:val="04A0"/>
        </w:tblPrEx>
        <w:trPr>
          <w:trHeight w:val="390"/>
        </w:trPr>
        <w:tc>
          <w:tcPr>
            <w:tcW w:w="1360" w:type="dxa"/>
            <w:noWrap/>
            <w:vAlign w:val="bottom"/>
            <w:hideMark/>
          </w:tcPr>
          <w:p w:rsidR="00AE0D73" w:rsidRPr="00ED303C" w:rsidP="00593243" w14:paraId="443A3ADB" w14:textId="77777777">
            <w:pPr>
              <w:jc w:val="center"/>
              <w:rPr>
                <w:color w:val="333333"/>
              </w:rPr>
            </w:pPr>
            <w:r>
              <w:rPr>
                <w:color w:val="333333"/>
              </w:rPr>
              <w:t>21250</w:t>
            </w:r>
          </w:p>
        </w:tc>
        <w:tc>
          <w:tcPr>
            <w:tcW w:w="1600" w:type="dxa"/>
            <w:noWrap/>
            <w:vAlign w:val="bottom"/>
            <w:hideMark/>
          </w:tcPr>
          <w:p w:rsidR="00AE0D73" w:rsidRPr="00ED303C" w:rsidP="00593243" w14:paraId="08F0AE31" w14:textId="77777777">
            <w:pPr>
              <w:jc w:val="center"/>
              <w:rPr>
                <w:color w:val="333333"/>
              </w:rPr>
            </w:pPr>
            <w:r>
              <w:rPr>
                <w:color w:val="333333"/>
              </w:rPr>
              <w:t>WDAM-TV</w:t>
            </w:r>
          </w:p>
        </w:tc>
        <w:tc>
          <w:tcPr>
            <w:tcW w:w="1800" w:type="dxa"/>
            <w:noWrap/>
            <w:vAlign w:val="bottom"/>
            <w:hideMark/>
          </w:tcPr>
          <w:p w:rsidR="00AE0D73" w:rsidRPr="00ED303C" w:rsidP="00593243" w14:paraId="14573DFC" w14:textId="77777777">
            <w:pPr>
              <w:jc w:val="center"/>
            </w:pPr>
            <w:r>
              <w:rPr>
                <w:color w:val="000000"/>
              </w:rPr>
              <w:t>512,594</w:t>
            </w:r>
          </w:p>
        </w:tc>
        <w:tc>
          <w:tcPr>
            <w:tcW w:w="1900" w:type="dxa"/>
            <w:noWrap/>
            <w:vAlign w:val="bottom"/>
            <w:hideMark/>
          </w:tcPr>
          <w:p w:rsidR="00AE0D73" w:rsidRPr="00ED303C" w:rsidP="00593243" w14:paraId="71F19827" w14:textId="77777777">
            <w:pPr>
              <w:jc w:val="center"/>
            </w:pPr>
            <w:r>
              <w:rPr>
                <w:color w:val="000000"/>
              </w:rPr>
              <w:t>500,343</w:t>
            </w:r>
          </w:p>
        </w:tc>
        <w:tc>
          <w:tcPr>
            <w:tcW w:w="1885" w:type="dxa"/>
            <w:noWrap/>
            <w:vAlign w:val="bottom"/>
            <w:hideMark/>
          </w:tcPr>
          <w:p w:rsidR="00AE0D73" w:rsidRPr="00ED303C" w:rsidP="00593243" w14:paraId="5C67056E" w14:textId="77777777">
            <w:pPr>
              <w:jc w:val="center"/>
              <w:rPr>
                <w:color w:val="333333"/>
              </w:rPr>
            </w:pPr>
            <w:r>
              <w:rPr>
                <w:color w:val="333333"/>
              </w:rPr>
              <w:t xml:space="preserve"> $            4,218 </w:t>
            </w:r>
          </w:p>
        </w:tc>
      </w:tr>
      <w:tr w14:paraId="4F15F794" w14:textId="77777777" w:rsidTr="00593243">
        <w:tblPrEx>
          <w:tblW w:w="8545" w:type="dxa"/>
          <w:tblLook w:val="04A0"/>
        </w:tblPrEx>
        <w:trPr>
          <w:trHeight w:val="390"/>
        </w:trPr>
        <w:tc>
          <w:tcPr>
            <w:tcW w:w="1360" w:type="dxa"/>
            <w:noWrap/>
            <w:vAlign w:val="bottom"/>
            <w:hideMark/>
          </w:tcPr>
          <w:p w:rsidR="00AE0D73" w:rsidRPr="00ED303C" w:rsidP="00593243" w14:paraId="2792064D" w14:textId="77777777">
            <w:pPr>
              <w:jc w:val="center"/>
              <w:rPr>
                <w:color w:val="333333"/>
              </w:rPr>
            </w:pPr>
            <w:r>
              <w:rPr>
                <w:color w:val="333333"/>
              </w:rPr>
              <w:t>22129</w:t>
            </w:r>
          </w:p>
        </w:tc>
        <w:tc>
          <w:tcPr>
            <w:tcW w:w="1600" w:type="dxa"/>
            <w:noWrap/>
            <w:vAlign w:val="bottom"/>
            <w:hideMark/>
          </w:tcPr>
          <w:p w:rsidR="00AE0D73" w:rsidRPr="00ED303C" w:rsidP="00593243" w14:paraId="280871BF" w14:textId="77777777">
            <w:pPr>
              <w:jc w:val="center"/>
              <w:rPr>
                <w:color w:val="333333"/>
              </w:rPr>
            </w:pPr>
            <w:r>
              <w:rPr>
                <w:color w:val="333333"/>
              </w:rPr>
              <w:t>WDAY-TV</w:t>
            </w:r>
          </w:p>
        </w:tc>
        <w:tc>
          <w:tcPr>
            <w:tcW w:w="1800" w:type="dxa"/>
            <w:noWrap/>
            <w:vAlign w:val="bottom"/>
            <w:hideMark/>
          </w:tcPr>
          <w:p w:rsidR="00AE0D73" w:rsidRPr="00ED303C" w:rsidP="00593243" w14:paraId="67006195" w14:textId="77777777">
            <w:pPr>
              <w:jc w:val="center"/>
            </w:pPr>
            <w:r>
              <w:rPr>
                <w:color w:val="000000"/>
              </w:rPr>
              <w:t>339,239</w:t>
            </w:r>
          </w:p>
        </w:tc>
        <w:tc>
          <w:tcPr>
            <w:tcW w:w="1900" w:type="dxa"/>
            <w:noWrap/>
            <w:vAlign w:val="bottom"/>
            <w:hideMark/>
          </w:tcPr>
          <w:p w:rsidR="00AE0D73" w:rsidRPr="00ED303C" w:rsidP="00593243" w14:paraId="14AC8FFC" w14:textId="77777777">
            <w:pPr>
              <w:jc w:val="center"/>
            </w:pPr>
            <w:r>
              <w:rPr>
                <w:color w:val="000000"/>
              </w:rPr>
              <w:t>338,856</w:t>
            </w:r>
          </w:p>
        </w:tc>
        <w:tc>
          <w:tcPr>
            <w:tcW w:w="1885" w:type="dxa"/>
            <w:noWrap/>
            <w:vAlign w:val="bottom"/>
            <w:hideMark/>
          </w:tcPr>
          <w:p w:rsidR="00AE0D73" w:rsidRPr="00ED303C" w:rsidP="00593243" w14:paraId="3B1C7DE1" w14:textId="77777777">
            <w:pPr>
              <w:jc w:val="center"/>
              <w:rPr>
                <w:color w:val="333333"/>
              </w:rPr>
            </w:pPr>
            <w:r>
              <w:rPr>
                <w:color w:val="333333"/>
              </w:rPr>
              <w:t xml:space="preserve"> $            2,857 </w:t>
            </w:r>
          </w:p>
        </w:tc>
      </w:tr>
      <w:tr w14:paraId="2436C610" w14:textId="77777777" w:rsidTr="00593243">
        <w:tblPrEx>
          <w:tblW w:w="8545" w:type="dxa"/>
          <w:tblLook w:val="04A0"/>
        </w:tblPrEx>
        <w:trPr>
          <w:trHeight w:val="390"/>
        </w:trPr>
        <w:tc>
          <w:tcPr>
            <w:tcW w:w="1360" w:type="dxa"/>
            <w:noWrap/>
            <w:vAlign w:val="bottom"/>
            <w:hideMark/>
          </w:tcPr>
          <w:p w:rsidR="00AE0D73" w:rsidRPr="00ED303C" w:rsidP="00593243" w14:paraId="18C7D69D" w14:textId="77777777">
            <w:pPr>
              <w:jc w:val="center"/>
              <w:rPr>
                <w:color w:val="333333"/>
              </w:rPr>
            </w:pPr>
            <w:r>
              <w:rPr>
                <w:color w:val="333333"/>
              </w:rPr>
              <w:t>22124</w:t>
            </w:r>
          </w:p>
        </w:tc>
        <w:tc>
          <w:tcPr>
            <w:tcW w:w="1600" w:type="dxa"/>
            <w:noWrap/>
            <w:vAlign w:val="bottom"/>
            <w:hideMark/>
          </w:tcPr>
          <w:p w:rsidR="00AE0D73" w:rsidRPr="00ED303C" w:rsidP="00593243" w14:paraId="45810373" w14:textId="77777777">
            <w:pPr>
              <w:jc w:val="center"/>
              <w:rPr>
                <w:color w:val="333333"/>
              </w:rPr>
            </w:pPr>
            <w:r>
              <w:rPr>
                <w:color w:val="333333"/>
              </w:rPr>
              <w:t>WDAZ-TV</w:t>
            </w:r>
          </w:p>
        </w:tc>
        <w:tc>
          <w:tcPr>
            <w:tcW w:w="1800" w:type="dxa"/>
            <w:noWrap/>
            <w:vAlign w:val="bottom"/>
            <w:hideMark/>
          </w:tcPr>
          <w:p w:rsidR="00AE0D73" w:rsidRPr="00ED303C" w:rsidP="00593243" w14:paraId="016E3862" w14:textId="77777777">
            <w:pPr>
              <w:jc w:val="center"/>
            </w:pPr>
            <w:r>
              <w:rPr>
                <w:color w:val="000000"/>
              </w:rPr>
              <w:t>151,720</w:t>
            </w:r>
          </w:p>
        </w:tc>
        <w:tc>
          <w:tcPr>
            <w:tcW w:w="1900" w:type="dxa"/>
            <w:noWrap/>
            <w:vAlign w:val="bottom"/>
            <w:hideMark/>
          </w:tcPr>
          <w:p w:rsidR="00AE0D73" w:rsidRPr="00ED303C" w:rsidP="00593243" w14:paraId="7C75C6C3" w14:textId="77777777">
            <w:pPr>
              <w:jc w:val="center"/>
            </w:pPr>
            <w:r>
              <w:rPr>
                <w:color w:val="000000"/>
              </w:rPr>
              <w:t>151,659</w:t>
            </w:r>
          </w:p>
        </w:tc>
        <w:tc>
          <w:tcPr>
            <w:tcW w:w="1885" w:type="dxa"/>
            <w:noWrap/>
            <w:vAlign w:val="bottom"/>
            <w:hideMark/>
          </w:tcPr>
          <w:p w:rsidR="00AE0D73" w:rsidRPr="00ED303C" w:rsidP="00593243" w14:paraId="4D572BC3" w14:textId="77777777">
            <w:pPr>
              <w:jc w:val="center"/>
              <w:rPr>
                <w:color w:val="333333"/>
              </w:rPr>
            </w:pPr>
            <w:r>
              <w:rPr>
                <w:color w:val="333333"/>
              </w:rPr>
              <w:t xml:space="preserve"> $            1,278 </w:t>
            </w:r>
          </w:p>
        </w:tc>
      </w:tr>
      <w:tr w14:paraId="62F9EC40" w14:textId="77777777" w:rsidTr="00593243">
        <w:tblPrEx>
          <w:tblW w:w="8545" w:type="dxa"/>
          <w:tblLook w:val="04A0"/>
        </w:tblPrEx>
        <w:trPr>
          <w:trHeight w:val="390"/>
        </w:trPr>
        <w:tc>
          <w:tcPr>
            <w:tcW w:w="1360" w:type="dxa"/>
            <w:noWrap/>
            <w:vAlign w:val="bottom"/>
            <w:hideMark/>
          </w:tcPr>
          <w:p w:rsidR="00AE0D73" w:rsidRPr="00ED303C" w:rsidP="00593243" w14:paraId="64590EB4" w14:textId="77777777">
            <w:pPr>
              <w:jc w:val="center"/>
              <w:rPr>
                <w:color w:val="333333"/>
              </w:rPr>
            </w:pPr>
            <w:r>
              <w:rPr>
                <w:color w:val="333333"/>
              </w:rPr>
              <w:t>71325</w:t>
            </w:r>
          </w:p>
        </w:tc>
        <w:tc>
          <w:tcPr>
            <w:tcW w:w="1600" w:type="dxa"/>
            <w:noWrap/>
            <w:vAlign w:val="bottom"/>
            <w:hideMark/>
          </w:tcPr>
          <w:p w:rsidR="00AE0D73" w:rsidRPr="00ED303C" w:rsidP="00593243" w14:paraId="479606C0" w14:textId="77777777">
            <w:pPr>
              <w:jc w:val="center"/>
              <w:rPr>
                <w:color w:val="333333"/>
              </w:rPr>
            </w:pPr>
            <w:r>
              <w:rPr>
                <w:color w:val="333333"/>
              </w:rPr>
              <w:t>WDBB</w:t>
            </w:r>
          </w:p>
        </w:tc>
        <w:tc>
          <w:tcPr>
            <w:tcW w:w="1800" w:type="dxa"/>
            <w:noWrap/>
            <w:vAlign w:val="bottom"/>
            <w:hideMark/>
          </w:tcPr>
          <w:p w:rsidR="00AE0D73" w:rsidRPr="00ED303C" w:rsidP="00593243" w14:paraId="618DDB26" w14:textId="77777777">
            <w:pPr>
              <w:jc w:val="center"/>
            </w:pPr>
            <w:r>
              <w:rPr>
                <w:color w:val="000000"/>
              </w:rPr>
              <w:t>1,792,728</w:t>
            </w:r>
          </w:p>
        </w:tc>
        <w:tc>
          <w:tcPr>
            <w:tcW w:w="1900" w:type="dxa"/>
            <w:noWrap/>
            <w:vAlign w:val="bottom"/>
            <w:hideMark/>
          </w:tcPr>
          <w:p w:rsidR="00AE0D73" w:rsidRPr="00ED303C" w:rsidP="00593243" w14:paraId="1A1D341F" w14:textId="77777777">
            <w:pPr>
              <w:jc w:val="center"/>
            </w:pPr>
            <w:r>
              <w:rPr>
                <w:color w:val="000000"/>
              </w:rPr>
              <w:t>1,762,643</w:t>
            </w:r>
          </w:p>
        </w:tc>
        <w:tc>
          <w:tcPr>
            <w:tcW w:w="1885" w:type="dxa"/>
            <w:noWrap/>
            <w:vAlign w:val="bottom"/>
            <w:hideMark/>
          </w:tcPr>
          <w:p w:rsidR="00AE0D73" w:rsidRPr="00ED303C" w:rsidP="00593243" w14:paraId="6D6551A4" w14:textId="77777777">
            <w:pPr>
              <w:jc w:val="center"/>
              <w:rPr>
                <w:color w:val="333333"/>
              </w:rPr>
            </w:pPr>
            <w:r>
              <w:rPr>
                <w:color w:val="333333"/>
              </w:rPr>
              <w:t xml:space="preserve"> $          14,859 </w:t>
            </w:r>
          </w:p>
        </w:tc>
      </w:tr>
      <w:tr w14:paraId="4AF83FDD" w14:textId="77777777" w:rsidTr="00593243">
        <w:tblPrEx>
          <w:tblW w:w="8545" w:type="dxa"/>
          <w:tblLook w:val="04A0"/>
        </w:tblPrEx>
        <w:trPr>
          <w:trHeight w:val="390"/>
        </w:trPr>
        <w:tc>
          <w:tcPr>
            <w:tcW w:w="1360" w:type="dxa"/>
            <w:noWrap/>
            <w:vAlign w:val="bottom"/>
            <w:hideMark/>
          </w:tcPr>
          <w:p w:rsidR="00AE0D73" w:rsidRPr="00ED303C" w:rsidP="00593243" w14:paraId="28E92DD7" w14:textId="77777777">
            <w:pPr>
              <w:jc w:val="center"/>
              <w:rPr>
                <w:color w:val="333333"/>
              </w:rPr>
            </w:pPr>
            <w:r>
              <w:rPr>
                <w:color w:val="333333"/>
              </w:rPr>
              <w:t>71326</w:t>
            </w:r>
          </w:p>
        </w:tc>
        <w:tc>
          <w:tcPr>
            <w:tcW w:w="1600" w:type="dxa"/>
            <w:noWrap/>
            <w:vAlign w:val="bottom"/>
            <w:hideMark/>
          </w:tcPr>
          <w:p w:rsidR="00AE0D73" w:rsidRPr="00ED303C" w:rsidP="00593243" w14:paraId="14905BBD" w14:textId="77777777">
            <w:pPr>
              <w:jc w:val="center"/>
              <w:rPr>
                <w:color w:val="333333"/>
              </w:rPr>
            </w:pPr>
            <w:r>
              <w:rPr>
                <w:color w:val="333333"/>
              </w:rPr>
              <w:t>WDBD</w:t>
            </w:r>
          </w:p>
        </w:tc>
        <w:tc>
          <w:tcPr>
            <w:tcW w:w="1800" w:type="dxa"/>
            <w:noWrap/>
            <w:vAlign w:val="bottom"/>
            <w:hideMark/>
          </w:tcPr>
          <w:p w:rsidR="00AE0D73" w:rsidRPr="00ED303C" w:rsidP="00593243" w14:paraId="011C11D8" w14:textId="77777777">
            <w:pPr>
              <w:jc w:val="center"/>
            </w:pPr>
            <w:r>
              <w:rPr>
                <w:color w:val="000000"/>
              </w:rPr>
              <w:t>940,665</w:t>
            </w:r>
          </w:p>
        </w:tc>
        <w:tc>
          <w:tcPr>
            <w:tcW w:w="1900" w:type="dxa"/>
            <w:noWrap/>
            <w:vAlign w:val="bottom"/>
            <w:hideMark/>
          </w:tcPr>
          <w:p w:rsidR="00AE0D73" w:rsidRPr="00ED303C" w:rsidP="00593243" w14:paraId="2CE53714" w14:textId="77777777">
            <w:pPr>
              <w:jc w:val="center"/>
            </w:pPr>
            <w:r>
              <w:rPr>
                <w:color w:val="000000"/>
              </w:rPr>
              <w:t>939,489</w:t>
            </w:r>
          </w:p>
        </w:tc>
        <w:tc>
          <w:tcPr>
            <w:tcW w:w="1885" w:type="dxa"/>
            <w:noWrap/>
            <w:vAlign w:val="bottom"/>
            <w:hideMark/>
          </w:tcPr>
          <w:p w:rsidR="00AE0D73" w:rsidRPr="00ED303C" w:rsidP="00593243" w14:paraId="707EC92A" w14:textId="77777777">
            <w:pPr>
              <w:jc w:val="center"/>
              <w:rPr>
                <w:color w:val="333333"/>
              </w:rPr>
            </w:pPr>
            <w:r>
              <w:rPr>
                <w:color w:val="333333"/>
              </w:rPr>
              <w:t xml:space="preserve"> $            7,920 </w:t>
            </w:r>
          </w:p>
        </w:tc>
      </w:tr>
      <w:tr w14:paraId="28C60CE7" w14:textId="77777777" w:rsidTr="00593243">
        <w:tblPrEx>
          <w:tblW w:w="8545" w:type="dxa"/>
          <w:tblLook w:val="04A0"/>
        </w:tblPrEx>
        <w:trPr>
          <w:trHeight w:val="390"/>
        </w:trPr>
        <w:tc>
          <w:tcPr>
            <w:tcW w:w="1360" w:type="dxa"/>
            <w:noWrap/>
            <w:vAlign w:val="bottom"/>
            <w:hideMark/>
          </w:tcPr>
          <w:p w:rsidR="00AE0D73" w:rsidRPr="00ED303C" w:rsidP="00593243" w14:paraId="30B6DD39" w14:textId="77777777">
            <w:pPr>
              <w:jc w:val="center"/>
              <w:rPr>
                <w:color w:val="333333"/>
              </w:rPr>
            </w:pPr>
            <w:r>
              <w:rPr>
                <w:color w:val="333333"/>
              </w:rPr>
              <w:t>71329</w:t>
            </w:r>
          </w:p>
        </w:tc>
        <w:tc>
          <w:tcPr>
            <w:tcW w:w="1600" w:type="dxa"/>
            <w:noWrap/>
            <w:vAlign w:val="bottom"/>
            <w:hideMark/>
          </w:tcPr>
          <w:p w:rsidR="00AE0D73" w:rsidRPr="00ED303C" w:rsidP="00593243" w14:paraId="7251A8AC" w14:textId="77777777">
            <w:pPr>
              <w:jc w:val="center"/>
              <w:rPr>
                <w:color w:val="333333"/>
              </w:rPr>
            </w:pPr>
            <w:r>
              <w:rPr>
                <w:color w:val="333333"/>
              </w:rPr>
              <w:t>WDBJ</w:t>
            </w:r>
          </w:p>
        </w:tc>
        <w:tc>
          <w:tcPr>
            <w:tcW w:w="1800" w:type="dxa"/>
            <w:noWrap/>
            <w:vAlign w:val="bottom"/>
            <w:hideMark/>
          </w:tcPr>
          <w:p w:rsidR="00AE0D73" w:rsidRPr="00ED303C" w:rsidP="00593243" w14:paraId="41C0CDF0" w14:textId="77777777">
            <w:pPr>
              <w:jc w:val="center"/>
            </w:pPr>
            <w:r>
              <w:rPr>
                <w:color w:val="000000"/>
              </w:rPr>
              <w:t>1,626,017</w:t>
            </w:r>
          </w:p>
        </w:tc>
        <w:tc>
          <w:tcPr>
            <w:tcW w:w="1900" w:type="dxa"/>
            <w:noWrap/>
            <w:vAlign w:val="bottom"/>
            <w:hideMark/>
          </w:tcPr>
          <w:p w:rsidR="00AE0D73" w:rsidRPr="00ED303C" w:rsidP="00593243" w14:paraId="1CA948FB" w14:textId="77777777">
            <w:pPr>
              <w:jc w:val="center"/>
            </w:pPr>
            <w:r>
              <w:rPr>
                <w:color w:val="000000"/>
              </w:rPr>
              <w:t>1,435,762</w:t>
            </w:r>
          </w:p>
        </w:tc>
        <w:tc>
          <w:tcPr>
            <w:tcW w:w="1885" w:type="dxa"/>
            <w:noWrap/>
            <w:vAlign w:val="bottom"/>
            <w:hideMark/>
          </w:tcPr>
          <w:p w:rsidR="00AE0D73" w:rsidRPr="00ED303C" w:rsidP="00593243" w14:paraId="25618207" w14:textId="77777777">
            <w:pPr>
              <w:jc w:val="center"/>
              <w:rPr>
                <w:color w:val="333333"/>
              </w:rPr>
            </w:pPr>
            <w:r>
              <w:rPr>
                <w:color w:val="333333"/>
              </w:rPr>
              <w:t xml:space="preserve"> $          12,103 </w:t>
            </w:r>
          </w:p>
        </w:tc>
      </w:tr>
      <w:tr w14:paraId="0B52A9A9" w14:textId="77777777" w:rsidTr="00593243">
        <w:tblPrEx>
          <w:tblW w:w="8545" w:type="dxa"/>
          <w:tblLook w:val="04A0"/>
        </w:tblPrEx>
        <w:trPr>
          <w:trHeight w:val="390"/>
        </w:trPr>
        <w:tc>
          <w:tcPr>
            <w:tcW w:w="1360" w:type="dxa"/>
            <w:noWrap/>
            <w:vAlign w:val="bottom"/>
            <w:hideMark/>
          </w:tcPr>
          <w:p w:rsidR="00AE0D73" w:rsidRPr="00ED303C" w:rsidP="00593243" w14:paraId="50E9C2E6" w14:textId="77777777">
            <w:pPr>
              <w:jc w:val="center"/>
              <w:rPr>
                <w:color w:val="333333"/>
              </w:rPr>
            </w:pPr>
            <w:r>
              <w:rPr>
                <w:color w:val="333333"/>
              </w:rPr>
              <w:t>51567</w:t>
            </w:r>
          </w:p>
        </w:tc>
        <w:tc>
          <w:tcPr>
            <w:tcW w:w="1600" w:type="dxa"/>
            <w:noWrap/>
            <w:vAlign w:val="bottom"/>
            <w:hideMark/>
          </w:tcPr>
          <w:p w:rsidR="00AE0D73" w:rsidRPr="00ED303C" w:rsidP="00593243" w14:paraId="32E6C83F" w14:textId="77777777">
            <w:pPr>
              <w:jc w:val="center"/>
              <w:rPr>
                <w:color w:val="333333"/>
              </w:rPr>
            </w:pPr>
            <w:r>
              <w:rPr>
                <w:color w:val="333333"/>
              </w:rPr>
              <w:t>WDCA</w:t>
            </w:r>
          </w:p>
        </w:tc>
        <w:tc>
          <w:tcPr>
            <w:tcW w:w="1800" w:type="dxa"/>
            <w:noWrap/>
            <w:vAlign w:val="bottom"/>
            <w:hideMark/>
          </w:tcPr>
          <w:p w:rsidR="00AE0D73" w:rsidRPr="00ED303C" w:rsidP="00593243" w14:paraId="5A9CF8CB" w14:textId="77777777">
            <w:pPr>
              <w:jc w:val="center"/>
            </w:pPr>
            <w:r>
              <w:rPr>
                <w:color w:val="000000"/>
              </w:rPr>
              <w:t>8,101,358</w:t>
            </w:r>
          </w:p>
        </w:tc>
        <w:tc>
          <w:tcPr>
            <w:tcW w:w="1900" w:type="dxa"/>
            <w:noWrap/>
            <w:vAlign w:val="bottom"/>
            <w:hideMark/>
          </w:tcPr>
          <w:p w:rsidR="00AE0D73" w:rsidRPr="00ED303C" w:rsidP="00593243" w14:paraId="530170C4" w14:textId="77777777">
            <w:pPr>
              <w:jc w:val="center"/>
            </w:pPr>
            <w:r>
              <w:rPr>
                <w:color w:val="000000"/>
              </w:rPr>
              <w:t>8,049,329</w:t>
            </w:r>
          </w:p>
        </w:tc>
        <w:tc>
          <w:tcPr>
            <w:tcW w:w="1885" w:type="dxa"/>
            <w:noWrap/>
            <w:vAlign w:val="bottom"/>
            <w:hideMark/>
          </w:tcPr>
          <w:p w:rsidR="00AE0D73" w:rsidRPr="00ED303C" w:rsidP="00593243" w14:paraId="794FF40E" w14:textId="77777777">
            <w:pPr>
              <w:jc w:val="center"/>
              <w:rPr>
                <w:color w:val="333333"/>
              </w:rPr>
            </w:pPr>
            <w:r>
              <w:rPr>
                <w:color w:val="333333"/>
              </w:rPr>
              <w:t xml:space="preserve"> $          67,856 </w:t>
            </w:r>
          </w:p>
        </w:tc>
      </w:tr>
      <w:tr w14:paraId="214F3EEA" w14:textId="77777777" w:rsidTr="00593243">
        <w:tblPrEx>
          <w:tblW w:w="8545" w:type="dxa"/>
          <w:tblLook w:val="04A0"/>
        </w:tblPrEx>
        <w:trPr>
          <w:trHeight w:val="390"/>
        </w:trPr>
        <w:tc>
          <w:tcPr>
            <w:tcW w:w="1360" w:type="dxa"/>
            <w:noWrap/>
            <w:vAlign w:val="bottom"/>
            <w:hideMark/>
          </w:tcPr>
          <w:p w:rsidR="00AE0D73" w:rsidRPr="00ED303C" w:rsidP="00593243" w14:paraId="7D437382" w14:textId="77777777">
            <w:pPr>
              <w:jc w:val="center"/>
              <w:rPr>
                <w:color w:val="333333"/>
              </w:rPr>
            </w:pPr>
            <w:r>
              <w:rPr>
                <w:color w:val="333333"/>
              </w:rPr>
              <w:t>16530</w:t>
            </w:r>
          </w:p>
        </w:tc>
        <w:tc>
          <w:tcPr>
            <w:tcW w:w="1600" w:type="dxa"/>
            <w:noWrap/>
            <w:vAlign w:val="bottom"/>
            <w:hideMark/>
          </w:tcPr>
          <w:p w:rsidR="00AE0D73" w:rsidRPr="00ED303C" w:rsidP="00593243" w14:paraId="1FB34E7F" w14:textId="77777777">
            <w:pPr>
              <w:jc w:val="center"/>
              <w:rPr>
                <w:color w:val="333333"/>
              </w:rPr>
            </w:pPr>
            <w:r>
              <w:rPr>
                <w:color w:val="333333"/>
              </w:rPr>
              <w:t>WDCQ-TV</w:t>
            </w:r>
          </w:p>
        </w:tc>
        <w:tc>
          <w:tcPr>
            <w:tcW w:w="1800" w:type="dxa"/>
            <w:noWrap/>
            <w:vAlign w:val="bottom"/>
            <w:hideMark/>
          </w:tcPr>
          <w:p w:rsidR="00AE0D73" w:rsidRPr="00ED303C" w:rsidP="00593243" w14:paraId="3CD712D0" w14:textId="77777777">
            <w:pPr>
              <w:jc w:val="center"/>
            </w:pPr>
            <w:r>
              <w:rPr>
                <w:color w:val="000000"/>
              </w:rPr>
              <w:t>1,269,199</w:t>
            </w:r>
          </w:p>
        </w:tc>
        <w:tc>
          <w:tcPr>
            <w:tcW w:w="1900" w:type="dxa"/>
            <w:noWrap/>
            <w:vAlign w:val="bottom"/>
            <w:hideMark/>
          </w:tcPr>
          <w:p w:rsidR="00AE0D73" w:rsidRPr="00ED303C" w:rsidP="00593243" w14:paraId="21F983A4" w14:textId="77777777">
            <w:pPr>
              <w:jc w:val="center"/>
            </w:pPr>
            <w:r>
              <w:rPr>
                <w:color w:val="000000"/>
              </w:rPr>
              <w:t>1,269,199</w:t>
            </w:r>
          </w:p>
        </w:tc>
        <w:tc>
          <w:tcPr>
            <w:tcW w:w="1885" w:type="dxa"/>
            <w:noWrap/>
            <w:vAlign w:val="bottom"/>
            <w:hideMark/>
          </w:tcPr>
          <w:p w:rsidR="00AE0D73" w:rsidRPr="00ED303C" w:rsidP="00593243" w14:paraId="7C3BE864" w14:textId="77777777">
            <w:pPr>
              <w:jc w:val="center"/>
              <w:rPr>
                <w:color w:val="333333"/>
              </w:rPr>
            </w:pPr>
            <w:r>
              <w:rPr>
                <w:color w:val="333333"/>
              </w:rPr>
              <w:t xml:space="preserve"> $          10,699 </w:t>
            </w:r>
          </w:p>
        </w:tc>
      </w:tr>
      <w:tr w14:paraId="34B1F83D" w14:textId="77777777" w:rsidTr="00593243">
        <w:tblPrEx>
          <w:tblW w:w="8545" w:type="dxa"/>
          <w:tblLook w:val="04A0"/>
        </w:tblPrEx>
        <w:trPr>
          <w:trHeight w:val="390"/>
        </w:trPr>
        <w:tc>
          <w:tcPr>
            <w:tcW w:w="1360" w:type="dxa"/>
            <w:noWrap/>
            <w:vAlign w:val="bottom"/>
            <w:hideMark/>
          </w:tcPr>
          <w:p w:rsidR="00AE0D73" w:rsidRPr="00ED303C" w:rsidP="00593243" w14:paraId="782D50C6" w14:textId="77777777">
            <w:pPr>
              <w:jc w:val="center"/>
              <w:rPr>
                <w:color w:val="333333"/>
              </w:rPr>
            </w:pPr>
            <w:r>
              <w:rPr>
                <w:color w:val="333333"/>
              </w:rPr>
              <w:t>30576</w:t>
            </w:r>
          </w:p>
        </w:tc>
        <w:tc>
          <w:tcPr>
            <w:tcW w:w="1600" w:type="dxa"/>
            <w:noWrap/>
            <w:vAlign w:val="bottom"/>
            <w:hideMark/>
          </w:tcPr>
          <w:p w:rsidR="00AE0D73" w:rsidRPr="00ED303C" w:rsidP="00593243" w14:paraId="7D80BDDA" w14:textId="77777777">
            <w:pPr>
              <w:jc w:val="center"/>
              <w:rPr>
                <w:color w:val="333333"/>
              </w:rPr>
            </w:pPr>
            <w:r>
              <w:rPr>
                <w:color w:val="333333"/>
              </w:rPr>
              <w:t>WDCW</w:t>
            </w:r>
          </w:p>
        </w:tc>
        <w:tc>
          <w:tcPr>
            <w:tcW w:w="1800" w:type="dxa"/>
            <w:noWrap/>
            <w:vAlign w:val="bottom"/>
            <w:hideMark/>
          </w:tcPr>
          <w:p w:rsidR="00AE0D73" w:rsidRPr="00ED303C" w:rsidP="00593243" w14:paraId="4F005333" w14:textId="77777777">
            <w:pPr>
              <w:jc w:val="center"/>
            </w:pPr>
            <w:r>
              <w:rPr>
                <w:color w:val="000000"/>
              </w:rPr>
              <w:t>8,155,998</w:t>
            </w:r>
          </w:p>
        </w:tc>
        <w:tc>
          <w:tcPr>
            <w:tcW w:w="1900" w:type="dxa"/>
            <w:noWrap/>
            <w:vAlign w:val="bottom"/>
            <w:hideMark/>
          </w:tcPr>
          <w:p w:rsidR="00AE0D73" w:rsidRPr="00ED303C" w:rsidP="00593243" w14:paraId="5A84A0DF" w14:textId="77777777">
            <w:pPr>
              <w:jc w:val="center"/>
            </w:pPr>
            <w:r>
              <w:rPr>
                <w:color w:val="000000"/>
              </w:rPr>
              <w:t>8,114,847</w:t>
            </w:r>
          </w:p>
        </w:tc>
        <w:tc>
          <w:tcPr>
            <w:tcW w:w="1885" w:type="dxa"/>
            <w:noWrap/>
            <w:vAlign w:val="bottom"/>
            <w:hideMark/>
          </w:tcPr>
          <w:p w:rsidR="00AE0D73" w:rsidRPr="00ED303C" w:rsidP="00593243" w14:paraId="2D1C6095" w14:textId="77777777">
            <w:pPr>
              <w:jc w:val="center"/>
              <w:rPr>
                <w:color w:val="333333"/>
              </w:rPr>
            </w:pPr>
            <w:r>
              <w:rPr>
                <w:color w:val="333333"/>
              </w:rPr>
              <w:t xml:space="preserve"> $          68,408 </w:t>
            </w:r>
          </w:p>
        </w:tc>
      </w:tr>
      <w:tr w14:paraId="7458B0F7" w14:textId="77777777" w:rsidTr="00593243">
        <w:tblPrEx>
          <w:tblW w:w="8545" w:type="dxa"/>
          <w:tblLook w:val="04A0"/>
        </w:tblPrEx>
        <w:trPr>
          <w:trHeight w:val="390"/>
        </w:trPr>
        <w:tc>
          <w:tcPr>
            <w:tcW w:w="1360" w:type="dxa"/>
            <w:noWrap/>
            <w:vAlign w:val="bottom"/>
            <w:hideMark/>
          </w:tcPr>
          <w:p w:rsidR="00AE0D73" w:rsidRPr="00ED303C" w:rsidP="00593243" w14:paraId="2A8D1A46" w14:textId="77777777">
            <w:pPr>
              <w:jc w:val="center"/>
              <w:rPr>
                <w:color w:val="333333"/>
              </w:rPr>
            </w:pPr>
            <w:r>
              <w:rPr>
                <w:color w:val="333333"/>
              </w:rPr>
              <w:t>54385</w:t>
            </w:r>
          </w:p>
        </w:tc>
        <w:tc>
          <w:tcPr>
            <w:tcW w:w="1600" w:type="dxa"/>
            <w:noWrap/>
            <w:vAlign w:val="bottom"/>
            <w:hideMark/>
          </w:tcPr>
          <w:p w:rsidR="00AE0D73" w:rsidRPr="00ED303C" w:rsidP="00593243" w14:paraId="0235A84E" w14:textId="77777777">
            <w:pPr>
              <w:jc w:val="center"/>
              <w:rPr>
                <w:color w:val="333333"/>
              </w:rPr>
            </w:pPr>
            <w:r>
              <w:rPr>
                <w:color w:val="333333"/>
              </w:rPr>
              <w:t>WDEF-TV</w:t>
            </w:r>
          </w:p>
        </w:tc>
        <w:tc>
          <w:tcPr>
            <w:tcW w:w="1800" w:type="dxa"/>
            <w:noWrap/>
            <w:vAlign w:val="bottom"/>
            <w:hideMark/>
          </w:tcPr>
          <w:p w:rsidR="00AE0D73" w:rsidRPr="00ED303C" w:rsidP="00593243" w14:paraId="5F8666A4" w14:textId="77777777">
            <w:pPr>
              <w:jc w:val="center"/>
            </w:pPr>
            <w:r>
              <w:rPr>
                <w:color w:val="000000"/>
              </w:rPr>
              <w:t>1,730,762</w:t>
            </w:r>
          </w:p>
        </w:tc>
        <w:tc>
          <w:tcPr>
            <w:tcW w:w="1900" w:type="dxa"/>
            <w:noWrap/>
            <w:vAlign w:val="bottom"/>
            <w:hideMark/>
          </w:tcPr>
          <w:p w:rsidR="00AE0D73" w:rsidRPr="00ED303C" w:rsidP="00593243" w14:paraId="421C8529" w14:textId="77777777">
            <w:pPr>
              <w:jc w:val="center"/>
            </w:pPr>
            <w:r>
              <w:rPr>
                <w:color w:val="000000"/>
              </w:rPr>
              <w:t>1,530,403</w:t>
            </w:r>
          </w:p>
        </w:tc>
        <w:tc>
          <w:tcPr>
            <w:tcW w:w="1885" w:type="dxa"/>
            <w:noWrap/>
            <w:vAlign w:val="bottom"/>
            <w:hideMark/>
          </w:tcPr>
          <w:p w:rsidR="00AE0D73" w:rsidRPr="00ED303C" w:rsidP="00593243" w14:paraId="5B2D4FBB" w14:textId="77777777">
            <w:pPr>
              <w:jc w:val="center"/>
              <w:rPr>
                <w:color w:val="333333"/>
              </w:rPr>
            </w:pPr>
            <w:r>
              <w:rPr>
                <w:color w:val="333333"/>
              </w:rPr>
              <w:t xml:space="preserve"> $          12,901 </w:t>
            </w:r>
          </w:p>
        </w:tc>
      </w:tr>
      <w:tr w14:paraId="50E39332" w14:textId="77777777" w:rsidTr="00593243">
        <w:tblPrEx>
          <w:tblW w:w="8545" w:type="dxa"/>
          <w:tblLook w:val="04A0"/>
        </w:tblPrEx>
        <w:trPr>
          <w:trHeight w:val="390"/>
        </w:trPr>
        <w:tc>
          <w:tcPr>
            <w:tcW w:w="1360" w:type="dxa"/>
            <w:noWrap/>
            <w:vAlign w:val="bottom"/>
            <w:hideMark/>
          </w:tcPr>
          <w:p w:rsidR="00AE0D73" w:rsidRPr="00ED303C" w:rsidP="00593243" w14:paraId="0989F37D" w14:textId="77777777">
            <w:pPr>
              <w:jc w:val="center"/>
              <w:rPr>
                <w:color w:val="333333"/>
              </w:rPr>
            </w:pPr>
            <w:r>
              <w:rPr>
                <w:color w:val="333333"/>
              </w:rPr>
              <w:t>32851</w:t>
            </w:r>
          </w:p>
        </w:tc>
        <w:tc>
          <w:tcPr>
            <w:tcW w:w="1600" w:type="dxa"/>
            <w:noWrap/>
            <w:vAlign w:val="bottom"/>
            <w:hideMark/>
          </w:tcPr>
          <w:p w:rsidR="00AE0D73" w:rsidRPr="00ED303C" w:rsidP="00593243" w14:paraId="0C4EAA5A" w14:textId="77777777">
            <w:pPr>
              <w:jc w:val="center"/>
              <w:rPr>
                <w:color w:val="333333"/>
              </w:rPr>
            </w:pPr>
            <w:r>
              <w:rPr>
                <w:color w:val="333333"/>
              </w:rPr>
              <w:t>WDFX-TV</w:t>
            </w:r>
          </w:p>
        </w:tc>
        <w:tc>
          <w:tcPr>
            <w:tcW w:w="1800" w:type="dxa"/>
            <w:noWrap/>
            <w:vAlign w:val="bottom"/>
            <w:hideMark/>
          </w:tcPr>
          <w:p w:rsidR="00AE0D73" w:rsidRPr="00ED303C" w:rsidP="00593243" w14:paraId="40E9EB0E" w14:textId="77777777">
            <w:pPr>
              <w:jc w:val="center"/>
            </w:pPr>
            <w:r>
              <w:rPr>
                <w:color w:val="000000"/>
              </w:rPr>
              <w:t>271,499</w:t>
            </w:r>
          </w:p>
        </w:tc>
        <w:tc>
          <w:tcPr>
            <w:tcW w:w="1900" w:type="dxa"/>
            <w:noWrap/>
            <w:vAlign w:val="bottom"/>
            <w:hideMark/>
          </w:tcPr>
          <w:p w:rsidR="00AE0D73" w:rsidRPr="00ED303C" w:rsidP="00593243" w14:paraId="68EB3FF1" w14:textId="77777777">
            <w:pPr>
              <w:jc w:val="center"/>
            </w:pPr>
            <w:r>
              <w:rPr>
                <w:color w:val="000000"/>
              </w:rPr>
              <w:t>270,942</w:t>
            </w:r>
          </w:p>
        </w:tc>
        <w:tc>
          <w:tcPr>
            <w:tcW w:w="1885" w:type="dxa"/>
            <w:noWrap/>
            <w:vAlign w:val="bottom"/>
            <w:hideMark/>
          </w:tcPr>
          <w:p w:rsidR="00AE0D73" w:rsidRPr="00ED303C" w:rsidP="00593243" w14:paraId="2400E1CF" w14:textId="77777777">
            <w:pPr>
              <w:jc w:val="center"/>
              <w:rPr>
                <w:color w:val="333333"/>
              </w:rPr>
            </w:pPr>
            <w:r>
              <w:rPr>
                <w:color w:val="333333"/>
              </w:rPr>
              <w:t xml:space="preserve"> $            2,284 </w:t>
            </w:r>
          </w:p>
        </w:tc>
      </w:tr>
      <w:tr w14:paraId="4E76D2FF" w14:textId="77777777" w:rsidTr="00593243">
        <w:tblPrEx>
          <w:tblW w:w="8545" w:type="dxa"/>
          <w:tblLook w:val="04A0"/>
        </w:tblPrEx>
        <w:trPr>
          <w:trHeight w:val="390"/>
        </w:trPr>
        <w:tc>
          <w:tcPr>
            <w:tcW w:w="1360" w:type="dxa"/>
            <w:noWrap/>
            <w:vAlign w:val="bottom"/>
            <w:hideMark/>
          </w:tcPr>
          <w:p w:rsidR="00AE0D73" w:rsidRPr="00ED303C" w:rsidP="00593243" w14:paraId="4592CC91" w14:textId="77777777">
            <w:pPr>
              <w:jc w:val="center"/>
              <w:rPr>
                <w:color w:val="333333"/>
              </w:rPr>
            </w:pPr>
            <w:r>
              <w:rPr>
                <w:color w:val="333333"/>
              </w:rPr>
              <w:t>43846</w:t>
            </w:r>
          </w:p>
        </w:tc>
        <w:tc>
          <w:tcPr>
            <w:tcW w:w="1600" w:type="dxa"/>
            <w:noWrap/>
            <w:vAlign w:val="bottom"/>
            <w:hideMark/>
          </w:tcPr>
          <w:p w:rsidR="00AE0D73" w:rsidRPr="00ED303C" w:rsidP="00593243" w14:paraId="2BBEA3A1" w14:textId="77777777">
            <w:pPr>
              <w:jc w:val="center"/>
              <w:rPr>
                <w:color w:val="333333"/>
              </w:rPr>
            </w:pPr>
            <w:r>
              <w:rPr>
                <w:color w:val="333333"/>
              </w:rPr>
              <w:t>WDHN</w:t>
            </w:r>
          </w:p>
        </w:tc>
        <w:tc>
          <w:tcPr>
            <w:tcW w:w="1800" w:type="dxa"/>
            <w:noWrap/>
            <w:vAlign w:val="bottom"/>
            <w:hideMark/>
          </w:tcPr>
          <w:p w:rsidR="00AE0D73" w:rsidRPr="00ED303C" w:rsidP="00593243" w14:paraId="4B981FDE" w14:textId="77777777">
            <w:pPr>
              <w:jc w:val="center"/>
            </w:pPr>
            <w:r>
              <w:rPr>
                <w:color w:val="000000"/>
              </w:rPr>
              <w:t>452,377</w:t>
            </w:r>
          </w:p>
        </w:tc>
        <w:tc>
          <w:tcPr>
            <w:tcW w:w="1900" w:type="dxa"/>
            <w:noWrap/>
            <w:vAlign w:val="bottom"/>
            <w:hideMark/>
          </w:tcPr>
          <w:p w:rsidR="00AE0D73" w:rsidRPr="00ED303C" w:rsidP="00593243" w14:paraId="260B7353" w14:textId="77777777">
            <w:pPr>
              <w:jc w:val="center"/>
            </w:pPr>
            <w:r>
              <w:rPr>
                <w:color w:val="000000"/>
              </w:rPr>
              <w:t>451,978</w:t>
            </w:r>
          </w:p>
        </w:tc>
        <w:tc>
          <w:tcPr>
            <w:tcW w:w="1885" w:type="dxa"/>
            <w:noWrap/>
            <w:vAlign w:val="bottom"/>
            <w:hideMark/>
          </w:tcPr>
          <w:p w:rsidR="00AE0D73" w:rsidRPr="00ED303C" w:rsidP="00593243" w14:paraId="2053EB4E" w14:textId="77777777">
            <w:pPr>
              <w:jc w:val="center"/>
              <w:rPr>
                <w:color w:val="333333"/>
              </w:rPr>
            </w:pPr>
            <w:r>
              <w:rPr>
                <w:color w:val="333333"/>
              </w:rPr>
              <w:t xml:space="preserve"> $            3,810 </w:t>
            </w:r>
          </w:p>
        </w:tc>
      </w:tr>
      <w:tr w14:paraId="23472FEC" w14:textId="77777777" w:rsidTr="00593243">
        <w:tblPrEx>
          <w:tblW w:w="8545" w:type="dxa"/>
          <w:tblLook w:val="04A0"/>
        </w:tblPrEx>
        <w:trPr>
          <w:trHeight w:val="390"/>
        </w:trPr>
        <w:tc>
          <w:tcPr>
            <w:tcW w:w="1360" w:type="dxa"/>
            <w:noWrap/>
            <w:vAlign w:val="bottom"/>
            <w:hideMark/>
          </w:tcPr>
          <w:p w:rsidR="00AE0D73" w:rsidRPr="00ED303C" w:rsidP="00593243" w14:paraId="3F895B4D" w14:textId="77777777">
            <w:pPr>
              <w:jc w:val="center"/>
              <w:rPr>
                <w:color w:val="333333"/>
              </w:rPr>
            </w:pPr>
            <w:r>
              <w:rPr>
                <w:color w:val="333333"/>
              </w:rPr>
              <w:t>71338</w:t>
            </w:r>
          </w:p>
        </w:tc>
        <w:tc>
          <w:tcPr>
            <w:tcW w:w="1600" w:type="dxa"/>
            <w:noWrap/>
            <w:vAlign w:val="bottom"/>
            <w:hideMark/>
          </w:tcPr>
          <w:p w:rsidR="00AE0D73" w:rsidRPr="00ED303C" w:rsidP="00593243" w14:paraId="13806A93" w14:textId="77777777">
            <w:pPr>
              <w:jc w:val="center"/>
              <w:rPr>
                <w:color w:val="333333"/>
              </w:rPr>
            </w:pPr>
            <w:r>
              <w:rPr>
                <w:color w:val="333333"/>
              </w:rPr>
              <w:t>WDIO-DT</w:t>
            </w:r>
          </w:p>
        </w:tc>
        <w:tc>
          <w:tcPr>
            <w:tcW w:w="1800" w:type="dxa"/>
            <w:noWrap/>
            <w:vAlign w:val="bottom"/>
            <w:hideMark/>
          </w:tcPr>
          <w:p w:rsidR="00AE0D73" w:rsidRPr="00ED303C" w:rsidP="00593243" w14:paraId="40853576" w14:textId="77777777">
            <w:pPr>
              <w:jc w:val="center"/>
            </w:pPr>
            <w:r>
              <w:rPr>
                <w:color w:val="000000"/>
              </w:rPr>
              <w:t>341,506</w:t>
            </w:r>
          </w:p>
        </w:tc>
        <w:tc>
          <w:tcPr>
            <w:tcW w:w="1900" w:type="dxa"/>
            <w:noWrap/>
            <w:vAlign w:val="bottom"/>
            <w:hideMark/>
          </w:tcPr>
          <w:p w:rsidR="00AE0D73" w:rsidRPr="00ED303C" w:rsidP="00593243" w14:paraId="5160C236" w14:textId="77777777">
            <w:pPr>
              <w:jc w:val="center"/>
            </w:pPr>
            <w:r>
              <w:rPr>
                <w:color w:val="000000"/>
              </w:rPr>
              <w:t>327,469</w:t>
            </w:r>
          </w:p>
        </w:tc>
        <w:tc>
          <w:tcPr>
            <w:tcW w:w="1885" w:type="dxa"/>
            <w:noWrap/>
            <w:vAlign w:val="bottom"/>
            <w:hideMark/>
          </w:tcPr>
          <w:p w:rsidR="00AE0D73" w:rsidRPr="00ED303C" w:rsidP="00593243" w14:paraId="0807835D" w14:textId="77777777">
            <w:pPr>
              <w:jc w:val="center"/>
              <w:rPr>
                <w:color w:val="333333"/>
              </w:rPr>
            </w:pPr>
            <w:r>
              <w:rPr>
                <w:color w:val="333333"/>
              </w:rPr>
              <w:t xml:space="preserve"> $            2,761 </w:t>
            </w:r>
          </w:p>
        </w:tc>
      </w:tr>
      <w:tr w14:paraId="3E504D91" w14:textId="77777777" w:rsidTr="00593243">
        <w:tblPrEx>
          <w:tblW w:w="8545" w:type="dxa"/>
          <w:tblLook w:val="04A0"/>
        </w:tblPrEx>
        <w:trPr>
          <w:trHeight w:val="390"/>
        </w:trPr>
        <w:tc>
          <w:tcPr>
            <w:tcW w:w="1360" w:type="dxa"/>
            <w:noWrap/>
            <w:vAlign w:val="bottom"/>
            <w:hideMark/>
          </w:tcPr>
          <w:p w:rsidR="00AE0D73" w:rsidRPr="00ED303C" w:rsidP="00593243" w14:paraId="7D063FDB" w14:textId="77777777">
            <w:pPr>
              <w:jc w:val="center"/>
              <w:rPr>
                <w:color w:val="333333"/>
              </w:rPr>
            </w:pPr>
            <w:r>
              <w:rPr>
                <w:color w:val="333333"/>
              </w:rPr>
              <w:t>714</w:t>
            </w:r>
          </w:p>
        </w:tc>
        <w:tc>
          <w:tcPr>
            <w:tcW w:w="1600" w:type="dxa"/>
            <w:noWrap/>
            <w:vAlign w:val="bottom"/>
            <w:hideMark/>
          </w:tcPr>
          <w:p w:rsidR="00AE0D73" w:rsidRPr="00ED303C" w:rsidP="00593243" w14:paraId="73CCAD91" w14:textId="77777777">
            <w:pPr>
              <w:jc w:val="center"/>
              <w:rPr>
                <w:color w:val="333333"/>
              </w:rPr>
            </w:pPr>
            <w:r>
              <w:rPr>
                <w:color w:val="333333"/>
              </w:rPr>
              <w:t>WDIQ</w:t>
            </w:r>
          </w:p>
        </w:tc>
        <w:tc>
          <w:tcPr>
            <w:tcW w:w="1800" w:type="dxa"/>
            <w:noWrap/>
            <w:vAlign w:val="bottom"/>
            <w:hideMark/>
          </w:tcPr>
          <w:p w:rsidR="00AE0D73" w:rsidRPr="00ED303C" w:rsidP="00593243" w14:paraId="0E2B7B01" w14:textId="77777777">
            <w:pPr>
              <w:jc w:val="center"/>
            </w:pPr>
            <w:r>
              <w:rPr>
                <w:color w:val="000000"/>
              </w:rPr>
              <w:t>663,062</w:t>
            </w:r>
          </w:p>
        </w:tc>
        <w:tc>
          <w:tcPr>
            <w:tcW w:w="1900" w:type="dxa"/>
            <w:noWrap/>
            <w:vAlign w:val="bottom"/>
            <w:hideMark/>
          </w:tcPr>
          <w:p w:rsidR="00AE0D73" w:rsidRPr="00ED303C" w:rsidP="00593243" w14:paraId="351A9B6C" w14:textId="77777777">
            <w:pPr>
              <w:jc w:val="center"/>
            </w:pPr>
            <w:r>
              <w:rPr>
                <w:color w:val="000000"/>
              </w:rPr>
              <w:t>620,124</w:t>
            </w:r>
          </w:p>
        </w:tc>
        <w:tc>
          <w:tcPr>
            <w:tcW w:w="1885" w:type="dxa"/>
            <w:noWrap/>
            <w:vAlign w:val="bottom"/>
            <w:hideMark/>
          </w:tcPr>
          <w:p w:rsidR="00AE0D73" w:rsidRPr="00ED303C" w:rsidP="00593243" w14:paraId="58C951B4" w14:textId="77777777">
            <w:pPr>
              <w:jc w:val="center"/>
              <w:rPr>
                <w:color w:val="333333"/>
              </w:rPr>
            </w:pPr>
            <w:r>
              <w:rPr>
                <w:color w:val="333333"/>
              </w:rPr>
              <w:t xml:space="preserve"> $            5,228 </w:t>
            </w:r>
          </w:p>
        </w:tc>
      </w:tr>
      <w:tr w14:paraId="6CEDD980" w14:textId="77777777" w:rsidTr="00593243">
        <w:tblPrEx>
          <w:tblW w:w="8545" w:type="dxa"/>
          <w:tblLook w:val="04A0"/>
        </w:tblPrEx>
        <w:trPr>
          <w:trHeight w:val="390"/>
        </w:trPr>
        <w:tc>
          <w:tcPr>
            <w:tcW w:w="1360" w:type="dxa"/>
            <w:noWrap/>
            <w:vAlign w:val="bottom"/>
            <w:hideMark/>
          </w:tcPr>
          <w:p w:rsidR="00AE0D73" w:rsidRPr="00ED303C" w:rsidP="00593243" w14:paraId="29BC9216" w14:textId="77777777">
            <w:pPr>
              <w:jc w:val="center"/>
              <w:rPr>
                <w:color w:val="333333"/>
              </w:rPr>
            </w:pPr>
            <w:r>
              <w:rPr>
                <w:color w:val="333333"/>
              </w:rPr>
              <w:t>53114</w:t>
            </w:r>
          </w:p>
        </w:tc>
        <w:tc>
          <w:tcPr>
            <w:tcW w:w="1600" w:type="dxa"/>
            <w:noWrap/>
            <w:vAlign w:val="bottom"/>
            <w:hideMark/>
          </w:tcPr>
          <w:p w:rsidR="00AE0D73" w:rsidRPr="00ED303C" w:rsidP="00593243" w14:paraId="423D2ABC" w14:textId="77777777">
            <w:pPr>
              <w:jc w:val="center"/>
              <w:rPr>
                <w:color w:val="333333"/>
              </w:rPr>
            </w:pPr>
            <w:r>
              <w:rPr>
                <w:color w:val="333333"/>
              </w:rPr>
              <w:t>WDIV-TV</w:t>
            </w:r>
          </w:p>
        </w:tc>
        <w:tc>
          <w:tcPr>
            <w:tcW w:w="1800" w:type="dxa"/>
            <w:noWrap/>
            <w:vAlign w:val="bottom"/>
            <w:hideMark/>
          </w:tcPr>
          <w:p w:rsidR="00AE0D73" w:rsidRPr="00ED303C" w:rsidP="00593243" w14:paraId="3F9D58D8" w14:textId="77777777">
            <w:pPr>
              <w:jc w:val="center"/>
            </w:pPr>
            <w:r>
              <w:rPr>
                <w:color w:val="000000"/>
              </w:rPr>
              <w:t>5,450,318</w:t>
            </w:r>
          </w:p>
        </w:tc>
        <w:tc>
          <w:tcPr>
            <w:tcW w:w="1900" w:type="dxa"/>
            <w:noWrap/>
            <w:vAlign w:val="bottom"/>
            <w:hideMark/>
          </w:tcPr>
          <w:p w:rsidR="00AE0D73" w:rsidRPr="00ED303C" w:rsidP="00593243" w14:paraId="12663B8D" w14:textId="77777777">
            <w:pPr>
              <w:jc w:val="center"/>
            </w:pPr>
            <w:r>
              <w:rPr>
                <w:color w:val="000000"/>
              </w:rPr>
              <w:t>5,450,174</w:t>
            </w:r>
          </w:p>
        </w:tc>
        <w:tc>
          <w:tcPr>
            <w:tcW w:w="1885" w:type="dxa"/>
            <w:noWrap/>
            <w:vAlign w:val="bottom"/>
            <w:hideMark/>
          </w:tcPr>
          <w:p w:rsidR="00AE0D73" w:rsidRPr="00ED303C" w:rsidP="00593243" w14:paraId="770744F8" w14:textId="77777777">
            <w:pPr>
              <w:jc w:val="center"/>
              <w:rPr>
                <w:color w:val="333333"/>
              </w:rPr>
            </w:pPr>
            <w:r>
              <w:rPr>
                <w:color w:val="333333"/>
              </w:rPr>
              <w:t xml:space="preserve"> $          45,945 </w:t>
            </w:r>
          </w:p>
        </w:tc>
      </w:tr>
      <w:tr w14:paraId="2E4ADE43" w14:textId="77777777" w:rsidTr="00593243">
        <w:tblPrEx>
          <w:tblW w:w="8545" w:type="dxa"/>
          <w:tblLook w:val="04A0"/>
        </w:tblPrEx>
        <w:trPr>
          <w:trHeight w:val="390"/>
        </w:trPr>
        <w:tc>
          <w:tcPr>
            <w:tcW w:w="1360" w:type="dxa"/>
            <w:noWrap/>
            <w:vAlign w:val="bottom"/>
            <w:hideMark/>
          </w:tcPr>
          <w:p w:rsidR="00AE0D73" w:rsidRPr="00ED303C" w:rsidP="00593243" w14:paraId="7BBDE3A1" w14:textId="77777777">
            <w:pPr>
              <w:jc w:val="center"/>
              <w:rPr>
                <w:color w:val="333333"/>
              </w:rPr>
            </w:pPr>
            <w:r>
              <w:rPr>
                <w:color w:val="333333"/>
              </w:rPr>
              <w:t>71427</w:t>
            </w:r>
          </w:p>
        </w:tc>
        <w:tc>
          <w:tcPr>
            <w:tcW w:w="1600" w:type="dxa"/>
            <w:noWrap/>
            <w:vAlign w:val="bottom"/>
            <w:hideMark/>
          </w:tcPr>
          <w:p w:rsidR="00AE0D73" w:rsidRPr="00ED303C" w:rsidP="00593243" w14:paraId="3ED2997D" w14:textId="77777777">
            <w:pPr>
              <w:jc w:val="center"/>
              <w:rPr>
                <w:color w:val="333333"/>
              </w:rPr>
            </w:pPr>
            <w:r>
              <w:rPr>
                <w:color w:val="333333"/>
              </w:rPr>
              <w:t>WDJT-TV</w:t>
            </w:r>
          </w:p>
        </w:tc>
        <w:tc>
          <w:tcPr>
            <w:tcW w:w="1800" w:type="dxa"/>
            <w:noWrap/>
            <w:vAlign w:val="bottom"/>
            <w:hideMark/>
          </w:tcPr>
          <w:p w:rsidR="00AE0D73" w:rsidRPr="00ED303C" w:rsidP="00593243" w14:paraId="30572FF2" w14:textId="77777777">
            <w:pPr>
              <w:jc w:val="center"/>
            </w:pPr>
            <w:r>
              <w:rPr>
                <w:color w:val="000000"/>
              </w:rPr>
              <w:t>3,267,652</w:t>
            </w:r>
          </w:p>
        </w:tc>
        <w:tc>
          <w:tcPr>
            <w:tcW w:w="1900" w:type="dxa"/>
            <w:noWrap/>
            <w:vAlign w:val="bottom"/>
            <w:hideMark/>
          </w:tcPr>
          <w:p w:rsidR="00AE0D73" w:rsidRPr="00ED303C" w:rsidP="00593243" w14:paraId="1BD72118" w14:textId="77777777">
            <w:pPr>
              <w:jc w:val="center"/>
            </w:pPr>
            <w:r>
              <w:rPr>
                <w:color w:val="000000"/>
              </w:rPr>
              <w:t>3,256,507</w:t>
            </w:r>
          </w:p>
        </w:tc>
        <w:tc>
          <w:tcPr>
            <w:tcW w:w="1885" w:type="dxa"/>
            <w:noWrap/>
            <w:vAlign w:val="bottom"/>
            <w:hideMark/>
          </w:tcPr>
          <w:p w:rsidR="00AE0D73" w:rsidRPr="00ED303C" w:rsidP="00593243" w14:paraId="271D68D1" w14:textId="77777777">
            <w:pPr>
              <w:jc w:val="center"/>
              <w:rPr>
                <w:color w:val="333333"/>
              </w:rPr>
            </w:pPr>
            <w:r>
              <w:rPr>
                <w:color w:val="333333"/>
              </w:rPr>
              <w:t xml:space="preserve"> $          27,452 </w:t>
            </w:r>
          </w:p>
        </w:tc>
      </w:tr>
      <w:tr w14:paraId="6FC4AA0E" w14:textId="77777777" w:rsidTr="00593243">
        <w:tblPrEx>
          <w:tblW w:w="8545" w:type="dxa"/>
          <w:tblLook w:val="04A0"/>
        </w:tblPrEx>
        <w:trPr>
          <w:trHeight w:val="390"/>
        </w:trPr>
        <w:tc>
          <w:tcPr>
            <w:tcW w:w="1360" w:type="dxa"/>
            <w:noWrap/>
            <w:vAlign w:val="bottom"/>
            <w:hideMark/>
          </w:tcPr>
          <w:p w:rsidR="00AE0D73" w:rsidRPr="00ED303C" w:rsidP="00593243" w14:paraId="093D7CFF" w14:textId="77777777">
            <w:pPr>
              <w:jc w:val="center"/>
              <w:rPr>
                <w:color w:val="333333"/>
              </w:rPr>
            </w:pPr>
            <w:r>
              <w:rPr>
                <w:color w:val="333333"/>
              </w:rPr>
              <w:t>39561</w:t>
            </w:r>
          </w:p>
        </w:tc>
        <w:tc>
          <w:tcPr>
            <w:tcW w:w="1600" w:type="dxa"/>
            <w:noWrap/>
            <w:vAlign w:val="bottom"/>
            <w:hideMark/>
          </w:tcPr>
          <w:p w:rsidR="00AE0D73" w:rsidRPr="00ED303C" w:rsidP="00593243" w14:paraId="16F0EF26" w14:textId="77777777">
            <w:pPr>
              <w:jc w:val="center"/>
              <w:rPr>
                <w:color w:val="333333"/>
              </w:rPr>
            </w:pPr>
            <w:r>
              <w:rPr>
                <w:color w:val="333333"/>
              </w:rPr>
              <w:t>WDKA</w:t>
            </w:r>
          </w:p>
        </w:tc>
        <w:tc>
          <w:tcPr>
            <w:tcW w:w="1800" w:type="dxa"/>
            <w:noWrap/>
            <w:vAlign w:val="bottom"/>
            <w:hideMark/>
          </w:tcPr>
          <w:p w:rsidR="00AE0D73" w:rsidRPr="00ED303C" w:rsidP="00593243" w14:paraId="3413343C" w14:textId="77777777">
            <w:pPr>
              <w:jc w:val="center"/>
            </w:pPr>
            <w:r>
              <w:rPr>
                <w:color w:val="000000"/>
              </w:rPr>
              <w:t>658,699</w:t>
            </w:r>
          </w:p>
        </w:tc>
        <w:tc>
          <w:tcPr>
            <w:tcW w:w="1900" w:type="dxa"/>
            <w:noWrap/>
            <w:vAlign w:val="bottom"/>
            <w:hideMark/>
          </w:tcPr>
          <w:p w:rsidR="00AE0D73" w:rsidRPr="00ED303C" w:rsidP="00593243" w14:paraId="5FC7BACF" w14:textId="77777777">
            <w:pPr>
              <w:jc w:val="center"/>
            </w:pPr>
            <w:r>
              <w:rPr>
                <w:color w:val="000000"/>
              </w:rPr>
              <w:t>658,277</w:t>
            </w:r>
          </w:p>
        </w:tc>
        <w:tc>
          <w:tcPr>
            <w:tcW w:w="1885" w:type="dxa"/>
            <w:noWrap/>
            <w:vAlign w:val="bottom"/>
            <w:hideMark/>
          </w:tcPr>
          <w:p w:rsidR="00AE0D73" w:rsidRPr="00ED303C" w:rsidP="00593243" w14:paraId="0C568F50" w14:textId="77777777">
            <w:pPr>
              <w:jc w:val="center"/>
              <w:rPr>
                <w:color w:val="333333"/>
              </w:rPr>
            </w:pPr>
            <w:r>
              <w:rPr>
                <w:color w:val="333333"/>
              </w:rPr>
              <w:t xml:space="preserve"> $            5,549 </w:t>
            </w:r>
          </w:p>
        </w:tc>
      </w:tr>
      <w:tr w14:paraId="24474588" w14:textId="77777777" w:rsidTr="00593243">
        <w:tblPrEx>
          <w:tblW w:w="8545" w:type="dxa"/>
          <w:tblLook w:val="04A0"/>
        </w:tblPrEx>
        <w:trPr>
          <w:trHeight w:val="390"/>
        </w:trPr>
        <w:tc>
          <w:tcPr>
            <w:tcW w:w="1360" w:type="dxa"/>
            <w:noWrap/>
            <w:vAlign w:val="bottom"/>
            <w:hideMark/>
          </w:tcPr>
          <w:p w:rsidR="00AE0D73" w:rsidRPr="00ED303C" w:rsidP="00593243" w14:paraId="66BCCB8D" w14:textId="77777777">
            <w:pPr>
              <w:jc w:val="center"/>
              <w:rPr>
                <w:color w:val="333333"/>
              </w:rPr>
            </w:pPr>
            <w:r>
              <w:rPr>
                <w:color w:val="333333"/>
              </w:rPr>
              <w:t>64017</w:t>
            </w:r>
          </w:p>
        </w:tc>
        <w:tc>
          <w:tcPr>
            <w:tcW w:w="1600" w:type="dxa"/>
            <w:noWrap/>
            <w:vAlign w:val="bottom"/>
            <w:hideMark/>
          </w:tcPr>
          <w:p w:rsidR="00AE0D73" w:rsidRPr="00ED303C" w:rsidP="00593243" w14:paraId="73D9D2C9" w14:textId="77777777">
            <w:pPr>
              <w:jc w:val="center"/>
              <w:rPr>
                <w:color w:val="333333"/>
              </w:rPr>
            </w:pPr>
            <w:r>
              <w:rPr>
                <w:color w:val="333333"/>
              </w:rPr>
              <w:t>WDKY-TV</w:t>
            </w:r>
          </w:p>
        </w:tc>
        <w:tc>
          <w:tcPr>
            <w:tcW w:w="1800" w:type="dxa"/>
            <w:noWrap/>
            <w:vAlign w:val="bottom"/>
            <w:hideMark/>
          </w:tcPr>
          <w:p w:rsidR="00AE0D73" w:rsidRPr="00ED303C" w:rsidP="00593243" w14:paraId="06785ED0" w14:textId="77777777">
            <w:pPr>
              <w:jc w:val="center"/>
            </w:pPr>
            <w:r>
              <w:rPr>
                <w:color w:val="000000"/>
              </w:rPr>
              <w:t>1,204,817</w:t>
            </w:r>
          </w:p>
        </w:tc>
        <w:tc>
          <w:tcPr>
            <w:tcW w:w="1900" w:type="dxa"/>
            <w:noWrap/>
            <w:vAlign w:val="bottom"/>
            <w:hideMark/>
          </w:tcPr>
          <w:p w:rsidR="00AE0D73" w:rsidRPr="00ED303C" w:rsidP="00593243" w14:paraId="52D9F35B" w14:textId="77777777">
            <w:pPr>
              <w:jc w:val="center"/>
            </w:pPr>
            <w:r>
              <w:rPr>
                <w:color w:val="000000"/>
              </w:rPr>
              <w:t>1,173,579</w:t>
            </w:r>
          </w:p>
        </w:tc>
        <w:tc>
          <w:tcPr>
            <w:tcW w:w="1885" w:type="dxa"/>
            <w:noWrap/>
            <w:vAlign w:val="bottom"/>
            <w:hideMark/>
          </w:tcPr>
          <w:p w:rsidR="00AE0D73" w:rsidRPr="00ED303C" w:rsidP="00593243" w14:paraId="0E59C0D4" w14:textId="77777777">
            <w:pPr>
              <w:jc w:val="center"/>
              <w:rPr>
                <w:color w:val="333333"/>
              </w:rPr>
            </w:pPr>
            <w:r>
              <w:rPr>
                <w:color w:val="333333"/>
              </w:rPr>
              <w:t xml:space="preserve"> $            9,893 </w:t>
            </w:r>
          </w:p>
        </w:tc>
      </w:tr>
      <w:tr w14:paraId="5ACB5B35" w14:textId="77777777" w:rsidTr="00593243">
        <w:tblPrEx>
          <w:tblW w:w="8545" w:type="dxa"/>
          <w:tblLook w:val="04A0"/>
        </w:tblPrEx>
        <w:trPr>
          <w:trHeight w:val="390"/>
        </w:trPr>
        <w:tc>
          <w:tcPr>
            <w:tcW w:w="1360" w:type="dxa"/>
            <w:noWrap/>
            <w:vAlign w:val="bottom"/>
            <w:hideMark/>
          </w:tcPr>
          <w:p w:rsidR="00AE0D73" w:rsidRPr="00ED303C" w:rsidP="00593243" w14:paraId="5D4334F1" w14:textId="77777777">
            <w:pPr>
              <w:jc w:val="center"/>
              <w:rPr>
                <w:color w:val="333333"/>
              </w:rPr>
            </w:pPr>
            <w:r>
              <w:rPr>
                <w:color w:val="333333"/>
              </w:rPr>
              <w:t>67893</w:t>
            </w:r>
          </w:p>
        </w:tc>
        <w:tc>
          <w:tcPr>
            <w:tcW w:w="1600" w:type="dxa"/>
            <w:noWrap/>
            <w:vAlign w:val="bottom"/>
            <w:hideMark/>
          </w:tcPr>
          <w:p w:rsidR="00AE0D73" w:rsidRPr="00ED303C" w:rsidP="00593243" w14:paraId="7652E6C7" w14:textId="77777777">
            <w:pPr>
              <w:jc w:val="center"/>
              <w:rPr>
                <w:color w:val="333333"/>
              </w:rPr>
            </w:pPr>
            <w:r>
              <w:rPr>
                <w:color w:val="333333"/>
              </w:rPr>
              <w:t>WDLI-TV</w:t>
            </w:r>
          </w:p>
        </w:tc>
        <w:tc>
          <w:tcPr>
            <w:tcW w:w="1800" w:type="dxa"/>
            <w:noWrap/>
            <w:vAlign w:val="bottom"/>
            <w:hideMark/>
          </w:tcPr>
          <w:p w:rsidR="00AE0D73" w:rsidRPr="00ED303C" w:rsidP="00593243" w14:paraId="656C4957" w14:textId="77777777">
            <w:pPr>
              <w:jc w:val="center"/>
            </w:pPr>
            <w:r>
              <w:rPr>
                <w:color w:val="000000"/>
              </w:rPr>
              <w:t>4,147,298</w:t>
            </w:r>
          </w:p>
        </w:tc>
        <w:tc>
          <w:tcPr>
            <w:tcW w:w="1900" w:type="dxa"/>
            <w:noWrap/>
            <w:vAlign w:val="bottom"/>
            <w:hideMark/>
          </w:tcPr>
          <w:p w:rsidR="00AE0D73" w:rsidRPr="00ED303C" w:rsidP="00593243" w14:paraId="064681ED" w14:textId="77777777">
            <w:pPr>
              <w:jc w:val="center"/>
            </w:pPr>
            <w:r>
              <w:rPr>
                <w:color w:val="000000"/>
              </w:rPr>
              <w:t>4,114,920</w:t>
            </w:r>
          </w:p>
        </w:tc>
        <w:tc>
          <w:tcPr>
            <w:tcW w:w="1885" w:type="dxa"/>
            <w:noWrap/>
            <w:vAlign w:val="bottom"/>
            <w:hideMark/>
          </w:tcPr>
          <w:p w:rsidR="00AE0D73" w:rsidRPr="00ED303C" w:rsidP="00593243" w14:paraId="59F3031D" w14:textId="77777777">
            <w:pPr>
              <w:jc w:val="center"/>
              <w:rPr>
                <w:color w:val="333333"/>
              </w:rPr>
            </w:pPr>
            <w:r>
              <w:rPr>
                <w:color w:val="333333"/>
              </w:rPr>
              <w:t xml:space="preserve"> $          34,689 </w:t>
            </w:r>
          </w:p>
        </w:tc>
      </w:tr>
      <w:tr w14:paraId="4178B741" w14:textId="77777777" w:rsidTr="00593243">
        <w:tblPrEx>
          <w:tblW w:w="8545" w:type="dxa"/>
          <w:tblLook w:val="04A0"/>
        </w:tblPrEx>
        <w:trPr>
          <w:trHeight w:val="390"/>
        </w:trPr>
        <w:tc>
          <w:tcPr>
            <w:tcW w:w="1360" w:type="dxa"/>
            <w:noWrap/>
            <w:vAlign w:val="bottom"/>
            <w:hideMark/>
          </w:tcPr>
          <w:p w:rsidR="00AE0D73" w:rsidRPr="00ED303C" w:rsidP="00593243" w14:paraId="4676DAC4" w14:textId="77777777">
            <w:pPr>
              <w:jc w:val="center"/>
              <w:rPr>
                <w:color w:val="333333"/>
              </w:rPr>
            </w:pPr>
            <w:r>
              <w:rPr>
                <w:color w:val="333333"/>
              </w:rPr>
              <w:t>72335</w:t>
            </w:r>
          </w:p>
        </w:tc>
        <w:tc>
          <w:tcPr>
            <w:tcW w:w="1600" w:type="dxa"/>
            <w:noWrap/>
            <w:vAlign w:val="bottom"/>
            <w:hideMark/>
          </w:tcPr>
          <w:p w:rsidR="00AE0D73" w:rsidRPr="00ED303C" w:rsidP="00593243" w14:paraId="58B37B3A" w14:textId="77777777">
            <w:pPr>
              <w:jc w:val="center"/>
              <w:rPr>
                <w:color w:val="333333"/>
              </w:rPr>
            </w:pPr>
            <w:r>
              <w:rPr>
                <w:color w:val="333333"/>
              </w:rPr>
              <w:t>WDPB</w:t>
            </w:r>
          </w:p>
        </w:tc>
        <w:tc>
          <w:tcPr>
            <w:tcW w:w="1800" w:type="dxa"/>
            <w:noWrap/>
            <w:vAlign w:val="bottom"/>
            <w:hideMark/>
          </w:tcPr>
          <w:p w:rsidR="00AE0D73" w:rsidRPr="00ED303C" w:rsidP="00593243" w14:paraId="788B3ABB" w14:textId="77777777">
            <w:pPr>
              <w:jc w:val="center"/>
            </w:pPr>
            <w:r>
              <w:rPr>
                <w:color w:val="000000"/>
              </w:rPr>
              <w:t>596,888</w:t>
            </w:r>
          </w:p>
        </w:tc>
        <w:tc>
          <w:tcPr>
            <w:tcW w:w="1900" w:type="dxa"/>
            <w:noWrap/>
            <w:vAlign w:val="bottom"/>
            <w:hideMark/>
          </w:tcPr>
          <w:p w:rsidR="00AE0D73" w:rsidRPr="00ED303C" w:rsidP="00593243" w14:paraId="10590FE6" w14:textId="77777777">
            <w:pPr>
              <w:jc w:val="center"/>
            </w:pPr>
            <w:r>
              <w:rPr>
                <w:color w:val="000000"/>
              </w:rPr>
              <w:t>596,888</w:t>
            </w:r>
          </w:p>
        </w:tc>
        <w:tc>
          <w:tcPr>
            <w:tcW w:w="1885" w:type="dxa"/>
            <w:noWrap/>
            <w:vAlign w:val="bottom"/>
            <w:hideMark/>
          </w:tcPr>
          <w:p w:rsidR="00AE0D73" w:rsidRPr="00ED303C" w:rsidP="00593243" w14:paraId="43C396B0" w14:textId="77777777">
            <w:pPr>
              <w:jc w:val="center"/>
              <w:rPr>
                <w:color w:val="333333"/>
              </w:rPr>
            </w:pPr>
            <w:r>
              <w:rPr>
                <w:color w:val="333333"/>
              </w:rPr>
              <w:t xml:space="preserve"> $            5,032 </w:t>
            </w:r>
          </w:p>
        </w:tc>
      </w:tr>
      <w:tr w14:paraId="56C069AC" w14:textId="77777777" w:rsidTr="00593243">
        <w:tblPrEx>
          <w:tblW w:w="8545" w:type="dxa"/>
          <w:tblLook w:val="04A0"/>
        </w:tblPrEx>
        <w:trPr>
          <w:trHeight w:val="390"/>
        </w:trPr>
        <w:tc>
          <w:tcPr>
            <w:tcW w:w="1360" w:type="dxa"/>
            <w:noWrap/>
            <w:vAlign w:val="bottom"/>
            <w:hideMark/>
          </w:tcPr>
          <w:p w:rsidR="00AE0D73" w:rsidRPr="00ED303C" w:rsidP="00593243" w14:paraId="4F1AFFDF" w14:textId="77777777">
            <w:pPr>
              <w:jc w:val="center"/>
              <w:rPr>
                <w:color w:val="333333"/>
              </w:rPr>
            </w:pPr>
            <w:r>
              <w:rPr>
                <w:color w:val="333333"/>
              </w:rPr>
              <w:t>83740</w:t>
            </w:r>
          </w:p>
        </w:tc>
        <w:tc>
          <w:tcPr>
            <w:tcW w:w="1600" w:type="dxa"/>
            <w:noWrap/>
            <w:vAlign w:val="bottom"/>
            <w:hideMark/>
          </w:tcPr>
          <w:p w:rsidR="00AE0D73" w:rsidRPr="00ED303C" w:rsidP="00593243" w14:paraId="59D6DDE2" w14:textId="77777777">
            <w:pPr>
              <w:jc w:val="center"/>
              <w:rPr>
                <w:color w:val="333333"/>
              </w:rPr>
            </w:pPr>
            <w:r>
              <w:rPr>
                <w:color w:val="333333"/>
              </w:rPr>
              <w:t>WDPM-DT</w:t>
            </w:r>
          </w:p>
        </w:tc>
        <w:tc>
          <w:tcPr>
            <w:tcW w:w="1800" w:type="dxa"/>
            <w:noWrap/>
            <w:vAlign w:val="bottom"/>
            <w:hideMark/>
          </w:tcPr>
          <w:p w:rsidR="00AE0D73" w:rsidRPr="00ED303C" w:rsidP="00593243" w14:paraId="230B1912" w14:textId="77777777">
            <w:pPr>
              <w:jc w:val="center"/>
            </w:pPr>
            <w:r>
              <w:rPr>
                <w:color w:val="000000"/>
              </w:rPr>
              <w:t>1,365,977</w:t>
            </w:r>
          </w:p>
        </w:tc>
        <w:tc>
          <w:tcPr>
            <w:tcW w:w="1900" w:type="dxa"/>
            <w:noWrap/>
            <w:vAlign w:val="bottom"/>
            <w:hideMark/>
          </w:tcPr>
          <w:p w:rsidR="00AE0D73" w:rsidRPr="00ED303C" w:rsidP="00593243" w14:paraId="7BCD8594" w14:textId="77777777">
            <w:pPr>
              <w:jc w:val="center"/>
            </w:pPr>
            <w:r>
              <w:rPr>
                <w:color w:val="000000"/>
              </w:rPr>
              <w:t>1,364,744</w:t>
            </w:r>
          </w:p>
        </w:tc>
        <w:tc>
          <w:tcPr>
            <w:tcW w:w="1885" w:type="dxa"/>
            <w:noWrap/>
            <w:vAlign w:val="bottom"/>
            <w:hideMark/>
          </w:tcPr>
          <w:p w:rsidR="00AE0D73" w:rsidRPr="00ED303C" w:rsidP="00593243" w14:paraId="168A67E5" w14:textId="77777777">
            <w:pPr>
              <w:jc w:val="center"/>
              <w:rPr>
                <w:color w:val="333333"/>
              </w:rPr>
            </w:pPr>
            <w:r>
              <w:rPr>
                <w:color w:val="333333"/>
              </w:rPr>
              <w:t xml:space="preserve"> $          11,505 </w:t>
            </w:r>
          </w:p>
        </w:tc>
      </w:tr>
      <w:tr w14:paraId="50B3D396" w14:textId="77777777" w:rsidTr="00593243">
        <w:tblPrEx>
          <w:tblW w:w="8545" w:type="dxa"/>
          <w:tblLook w:val="04A0"/>
        </w:tblPrEx>
        <w:trPr>
          <w:trHeight w:val="390"/>
        </w:trPr>
        <w:tc>
          <w:tcPr>
            <w:tcW w:w="1360" w:type="dxa"/>
            <w:noWrap/>
            <w:vAlign w:val="bottom"/>
            <w:hideMark/>
          </w:tcPr>
          <w:p w:rsidR="00AE0D73" w:rsidRPr="00ED303C" w:rsidP="00593243" w14:paraId="2EA2CF24" w14:textId="77777777">
            <w:pPr>
              <w:jc w:val="center"/>
              <w:rPr>
                <w:color w:val="333333"/>
              </w:rPr>
            </w:pPr>
            <w:r>
              <w:rPr>
                <w:color w:val="333333"/>
              </w:rPr>
              <w:t>1283</w:t>
            </w:r>
          </w:p>
        </w:tc>
        <w:tc>
          <w:tcPr>
            <w:tcW w:w="1600" w:type="dxa"/>
            <w:noWrap/>
            <w:vAlign w:val="bottom"/>
            <w:hideMark/>
          </w:tcPr>
          <w:p w:rsidR="00AE0D73" w:rsidRPr="00ED303C" w:rsidP="00593243" w14:paraId="36F161E2" w14:textId="77777777">
            <w:pPr>
              <w:jc w:val="center"/>
              <w:rPr>
                <w:color w:val="333333"/>
              </w:rPr>
            </w:pPr>
            <w:r>
              <w:rPr>
                <w:color w:val="333333"/>
              </w:rPr>
              <w:t>WDPN-TV</w:t>
            </w:r>
          </w:p>
        </w:tc>
        <w:tc>
          <w:tcPr>
            <w:tcW w:w="1800" w:type="dxa"/>
            <w:noWrap/>
            <w:vAlign w:val="bottom"/>
            <w:hideMark/>
          </w:tcPr>
          <w:p w:rsidR="00AE0D73" w:rsidRPr="00ED303C" w:rsidP="00593243" w14:paraId="6544F1B7" w14:textId="77777777">
            <w:pPr>
              <w:jc w:val="center"/>
            </w:pPr>
            <w:r>
              <w:rPr>
                <w:color w:val="000000"/>
              </w:rPr>
              <w:t>11,594,463</w:t>
            </w:r>
          </w:p>
        </w:tc>
        <w:tc>
          <w:tcPr>
            <w:tcW w:w="1900" w:type="dxa"/>
            <w:noWrap/>
            <w:vAlign w:val="bottom"/>
            <w:hideMark/>
          </w:tcPr>
          <w:p w:rsidR="00AE0D73" w:rsidRPr="00ED303C" w:rsidP="00593243" w14:paraId="20F9F8C9" w14:textId="77777777">
            <w:pPr>
              <w:jc w:val="center"/>
            </w:pPr>
            <w:r>
              <w:rPr>
                <w:color w:val="000000"/>
              </w:rPr>
              <w:t>11,467,616</w:t>
            </w:r>
          </w:p>
        </w:tc>
        <w:tc>
          <w:tcPr>
            <w:tcW w:w="1885" w:type="dxa"/>
            <w:noWrap/>
            <w:vAlign w:val="bottom"/>
            <w:hideMark/>
          </w:tcPr>
          <w:p w:rsidR="00AE0D73" w:rsidRPr="00ED303C" w:rsidP="00593243" w14:paraId="30CA01CD" w14:textId="77777777">
            <w:pPr>
              <w:jc w:val="center"/>
              <w:rPr>
                <w:color w:val="333333"/>
              </w:rPr>
            </w:pPr>
            <w:r>
              <w:rPr>
                <w:color w:val="333333"/>
              </w:rPr>
              <w:t xml:space="preserve"> $          96,672 </w:t>
            </w:r>
          </w:p>
        </w:tc>
      </w:tr>
      <w:tr w14:paraId="7068ADE8" w14:textId="77777777" w:rsidTr="00593243">
        <w:tblPrEx>
          <w:tblW w:w="8545" w:type="dxa"/>
          <w:tblLook w:val="04A0"/>
        </w:tblPrEx>
        <w:trPr>
          <w:trHeight w:val="390"/>
        </w:trPr>
        <w:tc>
          <w:tcPr>
            <w:tcW w:w="1360" w:type="dxa"/>
            <w:noWrap/>
            <w:vAlign w:val="bottom"/>
            <w:hideMark/>
          </w:tcPr>
          <w:p w:rsidR="00AE0D73" w:rsidRPr="00ED303C" w:rsidP="00593243" w14:paraId="1DC91196" w14:textId="77777777">
            <w:pPr>
              <w:jc w:val="center"/>
              <w:rPr>
                <w:color w:val="333333"/>
              </w:rPr>
            </w:pPr>
            <w:r>
              <w:rPr>
                <w:color w:val="333333"/>
              </w:rPr>
              <w:t>6476</w:t>
            </w:r>
          </w:p>
        </w:tc>
        <w:tc>
          <w:tcPr>
            <w:tcW w:w="1600" w:type="dxa"/>
            <w:noWrap/>
            <w:vAlign w:val="bottom"/>
            <w:hideMark/>
          </w:tcPr>
          <w:p w:rsidR="00AE0D73" w:rsidRPr="00ED303C" w:rsidP="00593243" w14:paraId="45B47724" w14:textId="77777777">
            <w:pPr>
              <w:jc w:val="center"/>
              <w:rPr>
                <w:color w:val="333333"/>
              </w:rPr>
            </w:pPr>
            <w:r>
              <w:rPr>
                <w:color w:val="333333"/>
              </w:rPr>
              <w:t>WDPX-TV</w:t>
            </w:r>
          </w:p>
        </w:tc>
        <w:tc>
          <w:tcPr>
            <w:tcW w:w="1800" w:type="dxa"/>
            <w:noWrap/>
            <w:vAlign w:val="bottom"/>
            <w:hideMark/>
          </w:tcPr>
          <w:p w:rsidR="00AE0D73" w:rsidRPr="00ED303C" w:rsidP="00593243" w14:paraId="374B7D24" w14:textId="77777777">
            <w:pPr>
              <w:jc w:val="center"/>
            </w:pPr>
            <w:r>
              <w:rPr>
                <w:color w:val="000000"/>
              </w:rPr>
              <w:t>6,833,712</w:t>
            </w:r>
          </w:p>
        </w:tc>
        <w:tc>
          <w:tcPr>
            <w:tcW w:w="1900" w:type="dxa"/>
            <w:noWrap/>
            <w:vAlign w:val="bottom"/>
            <w:hideMark/>
          </w:tcPr>
          <w:p w:rsidR="00AE0D73" w:rsidRPr="00ED303C" w:rsidP="00593243" w14:paraId="660C987B" w14:textId="77777777">
            <w:pPr>
              <w:jc w:val="center"/>
            </w:pPr>
            <w:r>
              <w:rPr>
                <w:color w:val="000000"/>
              </w:rPr>
              <w:t>6,761,949</w:t>
            </w:r>
          </w:p>
        </w:tc>
        <w:tc>
          <w:tcPr>
            <w:tcW w:w="1885" w:type="dxa"/>
            <w:noWrap/>
            <w:vAlign w:val="bottom"/>
            <w:hideMark/>
          </w:tcPr>
          <w:p w:rsidR="00AE0D73" w:rsidRPr="00ED303C" w:rsidP="00593243" w14:paraId="0C428EB0" w14:textId="77777777">
            <w:pPr>
              <w:jc w:val="center"/>
              <w:rPr>
                <w:color w:val="333333"/>
              </w:rPr>
            </w:pPr>
            <w:r>
              <w:rPr>
                <w:color w:val="333333"/>
              </w:rPr>
              <w:t xml:space="preserve"> $          57,003 </w:t>
            </w:r>
          </w:p>
        </w:tc>
      </w:tr>
      <w:tr w14:paraId="152EBBCF" w14:textId="77777777" w:rsidTr="00593243">
        <w:tblPrEx>
          <w:tblW w:w="8545" w:type="dxa"/>
          <w:tblLook w:val="04A0"/>
        </w:tblPrEx>
        <w:trPr>
          <w:trHeight w:val="390"/>
        </w:trPr>
        <w:tc>
          <w:tcPr>
            <w:tcW w:w="1360" w:type="dxa"/>
            <w:noWrap/>
            <w:vAlign w:val="bottom"/>
            <w:hideMark/>
          </w:tcPr>
          <w:p w:rsidR="00AE0D73" w:rsidRPr="00ED303C" w:rsidP="00593243" w14:paraId="7AE4916B" w14:textId="77777777">
            <w:pPr>
              <w:jc w:val="center"/>
              <w:rPr>
                <w:color w:val="333333"/>
              </w:rPr>
            </w:pPr>
            <w:r>
              <w:rPr>
                <w:color w:val="333333"/>
              </w:rPr>
              <w:t>28476</w:t>
            </w:r>
          </w:p>
        </w:tc>
        <w:tc>
          <w:tcPr>
            <w:tcW w:w="1600" w:type="dxa"/>
            <w:noWrap/>
            <w:vAlign w:val="bottom"/>
            <w:hideMark/>
          </w:tcPr>
          <w:p w:rsidR="00AE0D73" w:rsidRPr="00ED303C" w:rsidP="00593243" w14:paraId="2DABA4B1" w14:textId="77777777">
            <w:pPr>
              <w:jc w:val="center"/>
              <w:rPr>
                <w:color w:val="333333"/>
              </w:rPr>
            </w:pPr>
            <w:r>
              <w:rPr>
                <w:color w:val="333333"/>
              </w:rPr>
              <w:t>WDRB</w:t>
            </w:r>
          </w:p>
        </w:tc>
        <w:tc>
          <w:tcPr>
            <w:tcW w:w="1800" w:type="dxa"/>
            <w:noWrap/>
            <w:vAlign w:val="bottom"/>
            <w:hideMark/>
          </w:tcPr>
          <w:p w:rsidR="00AE0D73" w:rsidRPr="00ED303C" w:rsidP="00593243" w14:paraId="2CD9E6A7" w14:textId="77777777">
            <w:pPr>
              <w:jc w:val="center"/>
            </w:pPr>
            <w:r>
              <w:rPr>
                <w:color w:val="000000"/>
              </w:rPr>
              <w:t>2,054,813</w:t>
            </w:r>
          </w:p>
        </w:tc>
        <w:tc>
          <w:tcPr>
            <w:tcW w:w="1900" w:type="dxa"/>
            <w:noWrap/>
            <w:vAlign w:val="bottom"/>
            <w:hideMark/>
          </w:tcPr>
          <w:p w:rsidR="00AE0D73" w:rsidRPr="00ED303C" w:rsidP="00593243" w14:paraId="3E727207" w14:textId="77777777">
            <w:pPr>
              <w:jc w:val="center"/>
            </w:pPr>
            <w:r>
              <w:rPr>
                <w:color w:val="000000"/>
              </w:rPr>
              <w:t>2,037,086</w:t>
            </w:r>
          </w:p>
        </w:tc>
        <w:tc>
          <w:tcPr>
            <w:tcW w:w="1885" w:type="dxa"/>
            <w:noWrap/>
            <w:vAlign w:val="bottom"/>
            <w:hideMark/>
          </w:tcPr>
          <w:p w:rsidR="00AE0D73" w:rsidRPr="00ED303C" w:rsidP="00593243" w14:paraId="478D5CD2" w14:textId="77777777">
            <w:pPr>
              <w:jc w:val="center"/>
              <w:rPr>
                <w:color w:val="333333"/>
              </w:rPr>
            </w:pPr>
            <w:r>
              <w:rPr>
                <w:color w:val="333333"/>
              </w:rPr>
              <w:t xml:space="preserve"> $          17,173 </w:t>
            </w:r>
          </w:p>
        </w:tc>
      </w:tr>
      <w:tr w14:paraId="638024AE" w14:textId="77777777" w:rsidTr="00593243">
        <w:tblPrEx>
          <w:tblW w:w="8545" w:type="dxa"/>
          <w:tblLook w:val="04A0"/>
        </w:tblPrEx>
        <w:trPr>
          <w:trHeight w:val="390"/>
        </w:trPr>
        <w:tc>
          <w:tcPr>
            <w:tcW w:w="1360" w:type="dxa"/>
            <w:noWrap/>
            <w:vAlign w:val="bottom"/>
            <w:hideMark/>
          </w:tcPr>
          <w:p w:rsidR="00AE0D73" w:rsidRPr="00ED303C" w:rsidP="00593243" w14:paraId="3CE7ADAB" w14:textId="77777777">
            <w:pPr>
              <w:jc w:val="center"/>
              <w:rPr>
                <w:color w:val="333333"/>
              </w:rPr>
            </w:pPr>
            <w:r>
              <w:rPr>
                <w:color w:val="333333"/>
              </w:rPr>
              <w:t>12171</w:t>
            </w:r>
          </w:p>
        </w:tc>
        <w:tc>
          <w:tcPr>
            <w:tcW w:w="1600" w:type="dxa"/>
            <w:noWrap/>
            <w:vAlign w:val="bottom"/>
            <w:hideMark/>
          </w:tcPr>
          <w:p w:rsidR="00AE0D73" w:rsidRPr="00ED303C" w:rsidP="00593243" w14:paraId="1EFE5F2D" w14:textId="77777777">
            <w:pPr>
              <w:jc w:val="center"/>
              <w:rPr>
                <w:color w:val="333333"/>
              </w:rPr>
            </w:pPr>
            <w:r>
              <w:rPr>
                <w:color w:val="333333"/>
              </w:rPr>
              <w:t>WDSC-TV</w:t>
            </w:r>
          </w:p>
        </w:tc>
        <w:tc>
          <w:tcPr>
            <w:tcW w:w="1800" w:type="dxa"/>
            <w:noWrap/>
            <w:vAlign w:val="bottom"/>
            <w:hideMark/>
          </w:tcPr>
          <w:p w:rsidR="00AE0D73" w:rsidRPr="00ED303C" w:rsidP="00593243" w14:paraId="1F9603F6" w14:textId="77777777">
            <w:pPr>
              <w:jc w:val="center"/>
            </w:pPr>
            <w:r>
              <w:rPr>
                <w:color w:val="000000"/>
              </w:rPr>
              <w:t>3,389,559</w:t>
            </w:r>
          </w:p>
        </w:tc>
        <w:tc>
          <w:tcPr>
            <w:tcW w:w="1900" w:type="dxa"/>
            <w:noWrap/>
            <w:vAlign w:val="bottom"/>
            <w:hideMark/>
          </w:tcPr>
          <w:p w:rsidR="00AE0D73" w:rsidRPr="00ED303C" w:rsidP="00593243" w14:paraId="5922BA33" w14:textId="77777777">
            <w:pPr>
              <w:jc w:val="center"/>
            </w:pPr>
            <w:r>
              <w:rPr>
                <w:color w:val="000000"/>
              </w:rPr>
              <w:t>3,389,559</w:t>
            </w:r>
          </w:p>
        </w:tc>
        <w:tc>
          <w:tcPr>
            <w:tcW w:w="1885" w:type="dxa"/>
            <w:noWrap/>
            <w:vAlign w:val="bottom"/>
            <w:hideMark/>
          </w:tcPr>
          <w:p w:rsidR="00AE0D73" w:rsidRPr="00ED303C" w:rsidP="00593243" w14:paraId="244E1B75" w14:textId="77777777">
            <w:pPr>
              <w:jc w:val="center"/>
              <w:rPr>
                <w:color w:val="333333"/>
              </w:rPr>
            </w:pPr>
            <w:r>
              <w:rPr>
                <w:color w:val="333333"/>
              </w:rPr>
              <w:t xml:space="preserve"> $          28,574 </w:t>
            </w:r>
          </w:p>
        </w:tc>
      </w:tr>
      <w:tr w14:paraId="0D747FBD" w14:textId="77777777" w:rsidTr="00593243">
        <w:tblPrEx>
          <w:tblW w:w="8545" w:type="dxa"/>
          <w:tblLook w:val="04A0"/>
        </w:tblPrEx>
        <w:trPr>
          <w:trHeight w:val="390"/>
        </w:trPr>
        <w:tc>
          <w:tcPr>
            <w:tcW w:w="1360" w:type="dxa"/>
            <w:noWrap/>
            <w:vAlign w:val="bottom"/>
            <w:hideMark/>
          </w:tcPr>
          <w:p w:rsidR="00AE0D73" w:rsidRPr="00ED303C" w:rsidP="00593243" w14:paraId="460C047F" w14:textId="77777777">
            <w:pPr>
              <w:jc w:val="center"/>
              <w:rPr>
                <w:color w:val="333333"/>
              </w:rPr>
            </w:pPr>
            <w:r>
              <w:rPr>
                <w:color w:val="333333"/>
              </w:rPr>
              <w:t>17726</w:t>
            </w:r>
          </w:p>
        </w:tc>
        <w:tc>
          <w:tcPr>
            <w:tcW w:w="1600" w:type="dxa"/>
            <w:noWrap/>
            <w:vAlign w:val="bottom"/>
            <w:hideMark/>
          </w:tcPr>
          <w:p w:rsidR="00AE0D73" w:rsidRPr="00ED303C" w:rsidP="00593243" w14:paraId="56155B72" w14:textId="77777777">
            <w:pPr>
              <w:jc w:val="center"/>
              <w:rPr>
                <w:color w:val="333333"/>
              </w:rPr>
            </w:pPr>
            <w:r>
              <w:rPr>
                <w:color w:val="333333"/>
              </w:rPr>
              <w:t>WDSE</w:t>
            </w:r>
          </w:p>
        </w:tc>
        <w:tc>
          <w:tcPr>
            <w:tcW w:w="1800" w:type="dxa"/>
            <w:noWrap/>
            <w:vAlign w:val="bottom"/>
            <w:hideMark/>
          </w:tcPr>
          <w:p w:rsidR="00AE0D73" w:rsidRPr="00ED303C" w:rsidP="00593243" w14:paraId="0C62000E" w14:textId="77777777">
            <w:pPr>
              <w:jc w:val="center"/>
            </w:pPr>
            <w:r>
              <w:rPr>
                <w:color w:val="000000"/>
              </w:rPr>
              <w:t>330,994</w:t>
            </w:r>
          </w:p>
        </w:tc>
        <w:tc>
          <w:tcPr>
            <w:tcW w:w="1900" w:type="dxa"/>
            <w:noWrap/>
            <w:vAlign w:val="bottom"/>
            <w:hideMark/>
          </w:tcPr>
          <w:p w:rsidR="00AE0D73" w:rsidRPr="00ED303C" w:rsidP="00593243" w14:paraId="26A8D22F" w14:textId="77777777">
            <w:pPr>
              <w:jc w:val="center"/>
            </w:pPr>
            <w:r>
              <w:rPr>
                <w:color w:val="000000"/>
              </w:rPr>
              <w:t>316,643</w:t>
            </w:r>
          </w:p>
        </w:tc>
        <w:tc>
          <w:tcPr>
            <w:tcW w:w="1885" w:type="dxa"/>
            <w:noWrap/>
            <w:vAlign w:val="bottom"/>
            <w:hideMark/>
          </w:tcPr>
          <w:p w:rsidR="00AE0D73" w:rsidRPr="00ED303C" w:rsidP="00593243" w14:paraId="35941849" w14:textId="77777777">
            <w:pPr>
              <w:jc w:val="center"/>
              <w:rPr>
                <w:color w:val="333333"/>
              </w:rPr>
            </w:pPr>
            <w:r>
              <w:rPr>
                <w:color w:val="333333"/>
              </w:rPr>
              <w:t xml:space="preserve"> $            2,669 </w:t>
            </w:r>
          </w:p>
        </w:tc>
      </w:tr>
      <w:tr w14:paraId="5C143DD3" w14:textId="77777777" w:rsidTr="00593243">
        <w:tblPrEx>
          <w:tblW w:w="8545" w:type="dxa"/>
          <w:tblLook w:val="04A0"/>
        </w:tblPrEx>
        <w:trPr>
          <w:trHeight w:val="390"/>
        </w:trPr>
        <w:tc>
          <w:tcPr>
            <w:tcW w:w="1360" w:type="dxa"/>
            <w:noWrap/>
            <w:vAlign w:val="bottom"/>
            <w:hideMark/>
          </w:tcPr>
          <w:p w:rsidR="00AE0D73" w:rsidRPr="00ED303C" w:rsidP="00593243" w14:paraId="4955399F" w14:textId="77777777">
            <w:pPr>
              <w:jc w:val="center"/>
              <w:rPr>
                <w:color w:val="333333"/>
              </w:rPr>
            </w:pPr>
            <w:r>
              <w:rPr>
                <w:color w:val="333333"/>
              </w:rPr>
              <w:t>71353</w:t>
            </w:r>
          </w:p>
        </w:tc>
        <w:tc>
          <w:tcPr>
            <w:tcW w:w="1600" w:type="dxa"/>
            <w:noWrap/>
            <w:vAlign w:val="bottom"/>
            <w:hideMark/>
          </w:tcPr>
          <w:p w:rsidR="00AE0D73" w:rsidRPr="00ED303C" w:rsidP="00593243" w14:paraId="659058EF" w14:textId="77777777">
            <w:pPr>
              <w:jc w:val="center"/>
              <w:rPr>
                <w:color w:val="333333"/>
              </w:rPr>
            </w:pPr>
            <w:r>
              <w:rPr>
                <w:color w:val="333333"/>
              </w:rPr>
              <w:t>WDSI-TV</w:t>
            </w:r>
          </w:p>
        </w:tc>
        <w:tc>
          <w:tcPr>
            <w:tcW w:w="1800" w:type="dxa"/>
            <w:noWrap/>
            <w:vAlign w:val="bottom"/>
            <w:hideMark/>
          </w:tcPr>
          <w:p w:rsidR="00AE0D73" w:rsidRPr="00ED303C" w:rsidP="00593243" w14:paraId="6DB0B04C" w14:textId="77777777">
            <w:pPr>
              <w:jc w:val="center"/>
            </w:pPr>
            <w:r>
              <w:rPr>
                <w:color w:val="000000"/>
              </w:rPr>
              <w:t>1,100,302</w:t>
            </w:r>
          </w:p>
        </w:tc>
        <w:tc>
          <w:tcPr>
            <w:tcW w:w="1900" w:type="dxa"/>
            <w:noWrap/>
            <w:vAlign w:val="bottom"/>
            <w:hideMark/>
          </w:tcPr>
          <w:p w:rsidR="00AE0D73" w:rsidRPr="00ED303C" w:rsidP="00593243" w14:paraId="2E684DE5" w14:textId="77777777">
            <w:pPr>
              <w:jc w:val="center"/>
            </w:pPr>
            <w:r>
              <w:rPr>
                <w:color w:val="000000"/>
              </w:rPr>
              <w:t>1,042,191</w:t>
            </w:r>
          </w:p>
        </w:tc>
        <w:tc>
          <w:tcPr>
            <w:tcW w:w="1885" w:type="dxa"/>
            <w:noWrap/>
            <w:vAlign w:val="bottom"/>
            <w:hideMark/>
          </w:tcPr>
          <w:p w:rsidR="00AE0D73" w:rsidRPr="00ED303C" w:rsidP="00593243" w14:paraId="72810E73" w14:textId="77777777">
            <w:pPr>
              <w:jc w:val="center"/>
              <w:rPr>
                <w:color w:val="333333"/>
              </w:rPr>
            </w:pPr>
            <w:r>
              <w:rPr>
                <w:color w:val="333333"/>
              </w:rPr>
              <w:t xml:space="preserve"> $            8,786 </w:t>
            </w:r>
          </w:p>
        </w:tc>
      </w:tr>
      <w:tr w14:paraId="03D09606" w14:textId="77777777" w:rsidTr="00593243">
        <w:tblPrEx>
          <w:tblW w:w="8545" w:type="dxa"/>
          <w:tblLook w:val="04A0"/>
        </w:tblPrEx>
        <w:trPr>
          <w:trHeight w:val="390"/>
        </w:trPr>
        <w:tc>
          <w:tcPr>
            <w:tcW w:w="1360" w:type="dxa"/>
            <w:noWrap/>
            <w:vAlign w:val="bottom"/>
            <w:hideMark/>
          </w:tcPr>
          <w:p w:rsidR="00AE0D73" w:rsidRPr="00ED303C" w:rsidP="00593243" w14:paraId="0F949ECC" w14:textId="77777777">
            <w:pPr>
              <w:jc w:val="center"/>
              <w:rPr>
                <w:color w:val="333333"/>
              </w:rPr>
            </w:pPr>
            <w:r>
              <w:rPr>
                <w:color w:val="333333"/>
              </w:rPr>
              <w:t>71357</w:t>
            </w:r>
          </w:p>
        </w:tc>
        <w:tc>
          <w:tcPr>
            <w:tcW w:w="1600" w:type="dxa"/>
            <w:noWrap/>
            <w:vAlign w:val="bottom"/>
            <w:hideMark/>
          </w:tcPr>
          <w:p w:rsidR="00AE0D73" w:rsidRPr="00ED303C" w:rsidP="00593243" w14:paraId="539CB51A" w14:textId="77777777">
            <w:pPr>
              <w:jc w:val="center"/>
              <w:rPr>
                <w:color w:val="333333"/>
              </w:rPr>
            </w:pPr>
            <w:r>
              <w:rPr>
                <w:color w:val="333333"/>
              </w:rPr>
              <w:t>WDSU</w:t>
            </w:r>
          </w:p>
        </w:tc>
        <w:tc>
          <w:tcPr>
            <w:tcW w:w="1800" w:type="dxa"/>
            <w:noWrap/>
            <w:vAlign w:val="bottom"/>
            <w:hideMark/>
          </w:tcPr>
          <w:p w:rsidR="00AE0D73" w:rsidRPr="00ED303C" w:rsidP="00593243" w14:paraId="3DDC7ABD" w14:textId="77777777">
            <w:pPr>
              <w:jc w:val="center"/>
            </w:pPr>
            <w:r>
              <w:rPr>
                <w:color w:val="000000"/>
              </w:rPr>
              <w:t>1,649,083</w:t>
            </w:r>
          </w:p>
        </w:tc>
        <w:tc>
          <w:tcPr>
            <w:tcW w:w="1900" w:type="dxa"/>
            <w:noWrap/>
            <w:vAlign w:val="bottom"/>
            <w:hideMark/>
          </w:tcPr>
          <w:p w:rsidR="00AE0D73" w:rsidRPr="00ED303C" w:rsidP="00593243" w14:paraId="4E5D8BC3" w14:textId="77777777">
            <w:pPr>
              <w:jc w:val="center"/>
            </w:pPr>
            <w:r>
              <w:rPr>
                <w:color w:val="000000"/>
              </w:rPr>
              <w:t>1,649,083</w:t>
            </w:r>
          </w:p>
        </w:tc>
        <w:tc>
          <w:tcPr>
            <w:tcW w:w="1885" w:type="dxa"/>
            <w:noWrap/>
            <w:vAlign w:val="bottom"/>
            <w:hideMark/>
          </w:tcPr>
          <w:p w:rsidR="00AE0D73" w:rsidRPr="00ED303C" w:rsidP="00593243" w14:paraId="75C78F47" w14:textId="77777777">
            <w:pPr>
              <w:jc w:val="center"/>
              <w:rPr>
                <w:color w:val="333333"/>
              </w:rPr>
            </w:pPr>
            <w:r>
              <w:rPr>
                <w:color w:val="333333"/>
              </w:rPr>
              <w:t xml:space="preserve"> $          13,902 </w:t>
            </w:r>
          </w:p>
        </w:tc>
      </w:tr>
      <w:tr w14:paraId="03B91B1B" w14:textId="77777777" w:rsidTr="00593243">
        <w:tblPrEx>
          <w:tblW w:w="8545" w:type="dxa"/>
          <w:tblLook w:val="04A0"/>
        </w:tblPrEx>
        <w:trPr>
          <w:trHeight w:val="390"/>
        </w:trPr>
        <w:tc>
          <w:tcPr>
            <w:tcW w:w="1360" w:type="dxa"/>
            <w:noWrap/>
            <w:vAlign w:val="bottom"/>
            <w:hideMark/>
          </w:tcPr>
          <w:p w:rsidR="00AE0D73" w:rsidRPr="00ED303C" w:rsidP="00593243" w14:paraId="74182823" w14:textId="77777777">
            <w:pPr>
              <w:jc w:val="center"/>
              <w:rPr>
                <w:color w:val="333333"/>
              </w:rPr>
            </w:pPr>
            <w:r>
              <w:rPr>
                <w:color w:val="333333"/>
              </w:rPr>
              <w:t>7908</w:t>
            </w:r>
          </w:p>
        </w:tc>
        <w:tc>
          <w:tcPr>
            <w:tcW w:w="1600" w:type="dxa"/>
            <w:noWrap/>
            <w:vAlign w:val="bottom"/>
            <w:hideMark/>
          </w:tcPr>
          <w:p w:rsidR="00AE0D73" w:rsidRPr="00ED303C" w:rsidP="00593243" w14:paraId="5DC8BD40" w14:textId="77777777">
            <w:pPr>
              <w:jc w:val="center"/>
              <w:rPr>
                <w:color w:val="333333"/>
              </w:rPr>
            </w:pPr>
            <w:r>
              <w:rPr>
                <w:color w:val="333333"/>
              </w:rPr>
              <w:t>WDTI</w:t>
            </w:r>
          </w:p>
        </w:tc>
        <w:tc>
          <w:tcPr>
            <w:tcW w:w="1800" w:type="dxa"/>
            <w:noWrap/>
            <w:vAlign w:val="bottom"/>
            <w:hideMark/>
          </w:tcPr>
          <w:p w:rsidR="00AE0D73" w:rsidRPr="00ED303C" w:rsidP="00593243" w14:paraId="791127DF" w14:textId="77777777">
            <w:pPr>
              <w:jc w:val="center"/>
            </w:pPr>
            <w:r>
              <w:rPr>
                <w:color w:val="000000"/>
              </w:rPr>
              <w:t>2,092,242</w:t>
            </w:r>
          </w:p>
        </w:tc>
        <w:tc>
          <w:tcPr>
            <w:tcW w:w="1900" w:type="dxa"/>
            <w:noWrap/>
            <w:vAlign w:val="bottom"/>
            <w:hideMark/>
          </w:tcPr>
          <w:p w:rsidR="00AE0D73" w:rsidRPr="00ED303C" w:rsidP="00593243" w14:paraId="22339E3C" w14:textId="77777777">
            <w:pPr>
              <w:jc w:val="center"/>
            </w:pPr>
            <w:r>
              <w:rPr>
                <w:color w:val="000000"/>
              </w:rPr>
              <w:t>2,091,941</w:t>
            </w:r>
          </w:p>
        </w:tc>
        <w:tc>
          <w:tcPr>
            <w:tcW w:w="1885" w:type="dxa"/>
            <w:noWrap/>
            <w:vAlign w:val="bottom"/>
            <w:hideMark/>
          </w:tcPr>
          <w:p w:rsidR="00AE0D73" w:rsidRPr="00ED303C" w:rsidP="00593243" w14:paraId="314A1FF7" w14:textId="77777777">
            <w:pPr>
              <w:jc w:val="center"/>
              <w:rPr>
                <w:color w:val="333333"/>
              </w:rPr>
            </w:pPr>
            <w:r>
              <w:rPr>
                <w:color w:val="333333"/>
              </w:rPr>
              <w:t xml:space="preserve"> $          17,635 </w:t>
            </w:r>
          </w:p>
        </w:tc>
      </w:tr>
      <w:tr w14:paraId="1E4D0B3B" w14:textId="77777777" w:rsidTr="00593243">
        <w:tblPrEx>
          <w:tblW w:w="8545" w:type="dxa"/>
          <w:tblLook w:val="04A0"/>
        </w:tblPrEx>
        <w:trPr>
          <w:trHeight w:val="390"/>
        </w:trPr>
        <w:tc>
          <w:tcPr>
            <w:tcW w:w="1360" w:type="dxa"/>
            <w:noWrap/>
            <w:vAlign w:val="bottom"/>
            <w:hideMark/>
          </w:tcPr>
          <w:p w:rsidR="00AE0D73" w:rsidRPr="00ED303C" w:rsidP="00593243" w14:paraId="6F517C26" w14:textId="77777777">
            <w:pPr>
              <w:jc w:val="center"/>
              <w:rPr>
                <w:color w:val="333333"/>
              </w:rPr>
            </w:pPr>
            <w:r>
              <w:rPr>
                <w:color w:val="333333"/>
              </w:rPr>
              <w:t>65690</w:t>
            </w:r>
          </w:p>
        </w:tc>
        <w:tc>
          <w:tcPr>
            <w:tcW w:w="1600" w:type="dxa"/>
            <w:noWrap/>
            <w:vAlign w:val="bottom"/>
            <w:hideMark/>
          </w:tcPr>
          <w:p w:rsidR="00AE0D73" w:rsidRPr="00ED303C" w:rsidP="00593243" w14:paraId="2414B77E" w14:textId="77777777">
            <w:pPr>
              <w:jc w:val="center"/>
              <w:rPr>
                <w:color w:val="333333"/>
              </w:rPr>
            </w:pPr>
            <w:r>
              <w:rPr>
                <w:color w:val="333333"/>
              </w:rPr>
              <w:t>WDTN</w:t>
            </w:r>
          </w:p>
        </w:tc>
        <w:tc>
          <w:tcPr>
            <w:tcW w:w="1800" w:type="dxa"/>
            <w:noWrap/>
            <w:vAlign w:val="bottom"/>
            <w:hideMark/>
          </w:tcPr>
          <w:p w:rsidR="00AE0D73" w:rsidRPr="00ED303C" w:rsidP="00593243" w14:paraId="49D00FA6" w14:textId="77777777">
            <w:pPr>
              <w:jc w:val="center"/>
            </w:pPr>
            <w:r>
              <w:rPr>
                <w:color w:val="000000"/>
              </w:rPr>
              <w:t>3,831,757</w:t>
            </w:r>
          </w:p>
        </w:tc>
        <w:tc>
          <w:tcPr>
            <w:tcW w:w="1900" w:type="dxa"/>
            <w:noWrap/>
            <w:vAlign w:val="bottom"/>
            <w:hideMark/>
          </w:tcPr>
          <w:p w:rsidR="00AE0D73" w:rsidRPr="00ED303C" w:rsidP="00593243" w14:paraId="4DF539F5" w14:textId="77777777">
            <w:pPr>
              <w:jc w:val="center"/>
            </w:pPr>
            <w:r>
              <w:rPr>
                <w:color w:val="000000"/>
              </w:rPr>
              <w:t>3,819,550</w:t>
            </w:r>
          </w:p>
        </w:tc>
        <w:tc>
          <w:tcPr>
            <w:tcW w:w="1885" w:type="dxa"/>
            <w:noWrap/>
            <w:vAlign w:val="bottom"/>
            <w:hideMark/>
          </w:tcPr>
          <w:p w:rsidR="00AE0D73" w:rsidRPr="00ED303C" w:rsidP="00593243" w14:paraId="53BD3FFF" w14:textId="77777777">
            <w:pPr>
              <w:jc w:val="center"/>
              <w:rPr>
                <w:color w:val="333333"/>
              </w:rPr>
            </w:pPr>
            <w:r>
              <w:rPr>
                <w:color w:val="333333"/>
              </w:rPr>
              <w:t xml:space="preserve"> $          32,199 </w:t>
            </w:r>
          </w:p>
        </w:tc>
      </w:tr>
      <w:tr w14:paraId="463DE01F" w14:textId="77777777" w:rsidTr="00593243">
        <w:tblPrEx>
          <w:tblW w:w="8545" w:type="dxa"/>
          <w:tblLook w:val="04A0"/>
        </w:tblPrEx>
        <w:trPr>
          <w:trHeight w:val="390"/>
        </w:trPr>
        <w:tc>
          <w:tcPr>
            <w:tcW w:w="1360" w:type="dxa"/>
            <w:noWrap/>
            <w:vAlign w:val="bottom"/>
            <w:hideMark/>
          </w:tcPr>
          <w:p w:rsidR="00AE0D73" w:rsidRPr="00ED303C" w:rsidP="00593243" w14:paraId="0CB49800" w14:textId="77777777">
            <w:pPr>
              <w:jc w:val="center"/>
              <w:rPr>
                <w:color w:val="333333"/>
              </w:rPr>
            </w:pPr>
            <w:r>
              <w:rPr>
                <w:color w:val="333333"/>
              </w:rPr>
              <w:t>70592</w:t>
            </w:r>
          </w:p>
        </w:tc>
        <w:tc>
          <w:tcPr>
            <w:tcW w:w="1600" w:type="dxa"/>
            <w:noWrap/>
            <w:vAlign w:val="bottom"/>
            <w:hideMark/>
          </w:tcPr>
          <w:p w:rsidR="00AE0D73" w:rsidRPr="00ED303C" w:rsidP="00593243" w14:paraId="0737E902" w14:textId="77777777">
            <w:pPr>
              <w:jc w:val="center"/>
              <w:rPr>
                <w:color w:val="333333"/>
              </w:rPr>
            </w:pPr>
            <w:r>
              <w:rPr>
                <w:color w:val="333333"/>
              </w:rPr>
              <w:t>WDTV</w:t>
            </w:r>
          </w:p>
        </w:tc>
        <w:tc>
          <w:tcPr>
            <w:tcW w:w="1800" w:type="dxa"/>
            <w:noWrap/>
            <w:vAlign w:val="bottom"/>
            <w:hideMark/>
          </w:tcPr>
          <w:p w:rsidR="00AE0D73" w:rsidRPr="00ED303C" w:rsidP="00593243" w14:paraId="06F29D44" w14:textId="77777777">
            <w:pPr>
              <w:jc w:val="center"/>
            </w:pPr>
            <w:r>
              <w:rPr>
                <w:color w:val="000000"/>
              </w:rPr>
              <w:t>962,532</w:t>
            </w:r>
          </w:p>
        </w:tc>
        <w:tc>
          <w:tcPr>
            <w:tcW w:w="1900" w:type="dxa"/>
            <w:noWrap/>
            <w:vAlign w:val="bottom"/>
            <w:hideMark/>
          </w:tcPr>
          <w:p w:rsidR="00AE0D73" w:rsidRPr="00ED303C" w:rsidP="00593243" w14:paraId="2487DB46" w14:textId="77777777">
            <w:pPr>
              <w:jc w:val="center"/>
            </w:pPr>
            <w:r>
              <w:rPr>
                <w:color w:val="000000"/>
              </w:rPr>
              <w:t>850,394</w:t>
            </w:r>
          </w:p>
        </w:tc>
        <w:tc>
          <w:tcPr>
            <w:tcW w:w="1885" w:type="dxa"/>
            <w:noWrap/>
            <w:vAlign w:val="bottom"/>
            <w:hideMark/>
          </w:tcPr>
          <w:p w:rsidR="00AE0D73" w:rsidRPr="00ED303C" w:rsidP="00593243" w14:paraId="0AF3CE4C" w14:textId="77777777">
            <w:pPr>
              <w:jc w:val="center"/>
              <w:rPr>
                <w:color w:val="333333"/>
              </w:rPr>
            </w:pPr>
            <w:r>
              <w:rPr>
                <w:color w:val="333333"/>
              </w:rPr>
              <w:t xml:space="preserve"> $            7,169 </w:t>
            </w:r>
          </w:p>
        </w:tc>
      </w:tr>
      <w:tr w14:paraId="62111BD7" w14:textId="77777777" w:rsidTr="00593243">
        <w:tblPrEx>
          <w:tblW w:w="8545" w:type="dxa"/>
          <w:tblLook w:val="04A0"/>
        </w:tblPrEx>
        <w:trPr>
          <w:trHeight w:val="390"/>
        </w:trPr>
        <w:tc>
          <w:tcPr>
            <w:tcW w:w="1360" w:type="dxa"/>
            <w:noWrap/>
            <w:vAlign w:val="bottom"/>
            <w:hideMark/>
          </w:tcPr>
          <w:p w:rsidR="00AE0D73" w:rsidRPr="00ED303C" w:rsidP="00593243" w14:paraId="4ECBED09" w14:textId="77777777">
            <w:pPr>
              <w:jc w:val="center"/>
              <w:rPr>
                <w:color w:val="333333"/>
              </w:rPr>
            </w:pPr>
            <w:r>
              <w:rPr>
                <w:color w:val="333333"/>
              </w:rPr>
              <w:t>25045</w:t>
            </w:r>
          </w:p>
        </w:tc>
        <w:tc>
          <w:tcPr>
            <w:tcW w:w="1600" w:type="dxa"/>
            <w:noWrap/>
            <w:vAlign w:val="bottom"/>
            <w:hideMark/>
          </w:tcPr>
          <w:p w:rsidR="00AE0D73" w:rsidRPr="00ED303C" w:rsidP="00593243" w14:paraId="00516211" w14:textId="77777777">
            <w:pPr>
              <w:jc w:val="center"/>
              <w:rPr>
                <w:color w:val="333333"/>
              </w:rPr>
            </w:pPr>
            <w:r>
              <w:rPr>
                <w:color w:val="333333"/>
              </w:rPr>
              <w:t>WDVM-TV</w:t>
            </w:r>
          </w:p>
        </w:tc>
        <w:tc>
          <w:tcPr>
            <w:tcW w:w="1800" w:type="dxa"/>
            <w:noWrap/>
            <w:vAlign w:val="bottom"/>
            <w:hideMark/>
          </w:tcPr>
          <w:p w:rsidR="00AE0D73" w:rsidRPr="00ED303C" w:rsidP="00593243" w14:paraId="4D2BD9F3" w14:textId="77777777">
            <w:pPr>
              <w:jc w:val="center"/>
            </w:pPr>
            <w:r>
              <w:rPr>
                <w:color w:val="000000"/>
              </w:rPr>
              <w:t>3,074,837</w:t>
            </w:r>
          </w:p>
        </w:tc>
        <w:tc>
          <w:tcPr>
            <w:tcW w:w="1900" w:type="dxa"/>
            <w:noWrap/>
            <w:vAlign w:val="bottom"/>
            <w:hideMark/>
          </w:tcPr>
          <w:p w:rsidR="00AE0D73" w:rsidRPr="00ED303C" w:rsidP="00593243" w14:paraId="26552CD3" w14:textId="77777777">
            <w:pPr>
              <w:jc w:val="center"/>
            </w:pPr>
            <w:r>
              <w:rPr>
                <w:color w:val="000000"/>
              </w:rPr>
              <w:t>2,646,508</w:t>
            </w:r>
          </w:p>
        </w:tc>
        <w:tc>
          <w:tcPr>
            <w:tcW w:w="1885" w:type="dxa"/>
            <w:noWrap/>
            <w:vAlign w:val="bottom"/>
            <w:hideMark/>
          </w:tcPr>
          <w:p w:rsidR="00AE0D73" w:rsidRPr="00ED303C" w:rsidP="00593243" w14:paraId="2CA571F2" w14:textId="77777777">
            <w:pPr>
              <w:jc w:val="center"/>
              <w:rPr>
                <w:color w:val="333333"/>
              </w:rPr>
            </w:pPr>
            <w:r>
              <w:rPr>
                <w:color w:val="333333"/>
              </w:rPr>
              <w:t xml:space="preserve"> $          22,310 </w:t>
            </w:r>
          </w:p>
        </w:tc>
      </w:tr>
      <w:tr w14:paraId="75A7103E" w14:textId="77777777" w:rsidTr="00593243">
        <w:tblPrEx>
          <w:tblW w:w="8545" w:type="dxa"/>
          <w:tblLook w:val="04A0"/>
        </w:tblPrEx>
        <w:trPr>
          <w:trHeight w:val="390"/>
        </w:trPr>
        <w:tc>
          <w:tcPr>
            <w:tcW w:w="1360" w:type="dxa"/>
            <w:noWrap/>
            <w:vAlign w:val="bottom"/>
            <w:hideMark/>
          </w:tcPr>
          <w:p w:rsidR="00AE0D73" w:rsidRPr="00ED303C" w:rsidP="00593243" w14:paraId="4565F985" w14:textId="77777777">
            <w:pPr>
              <w:jc w:val="center"/>
              <w:rPr>
                <w:color w:val="333333"/>
              </w:rPr>
            </w:pPr>
            <w:r>
              <w:rPr>
                <w:color w:val="333333"/>
              </w:rPr>
              <w:t>4110</w:t>
            </w:r>
          </w:p>
        </w:tc>
        <w:tc>
          <w:tcPr>
            <w:tcW w:w="1600" w:type="dxa"/>
            <w:noWrap/>
            <w:vAlign w:val="bottom"/>
            <w:hideMark/>
          </w:tcPr>
          <w:p w:rsidR="00AE0D73" w:rsidRPr="00ED303C" w:rsidP="00593243" w14:paraId="74224B2A" w14:textId="77777777">
            <w:pPr>
              <w:jc w:val="center"/>
              <w:rPr>
                <w:color w:val="333333"/>
              </w:rPr>
            </w:pPr>
            <w:r>
              <w:rPr>
                <w:color w:val="333333"/>
              </w:rPr>
              <w:t>WDWL</w:t>
            </w:r>
          </w:p>
        </w:tc>
        <w:tc>
          <w:tcPr>
            <w:tcW w:w="1800" w:type="dxa"/>
            <w:noWrap/>
            <w:vAlign w:val="bottom"/>
            <w:hideMark/>
          </w:tcPr>
          <w:p w:rsidR="00AE0D73" w:rsidRPr="00ED303C" w:rsidP="00593243" w14:paraId="62AA8104" w14:textId="77777777">
            <w:pPr>
              <w:jc w:val="center"/>
            </w:pPr>
            <w:r>
              <w:rPr>
                <w:color w:val="000000"/>
              </w:rPr>
              <w:t>2,638,361</w:t>
            </w:r>
          </w:p>
        </w:tc>
        <w:tc>
          <w:tcPr>
            <w:tcW w:w="1900" w:type="dxa"/>
            <w:noWrap/>
            <w:vAlign w:val="bottom"/>
            <w:hideMark/>
          </w:tcPr>
          <w:p w:rsidR="00AE0D73" w:rsidRPr="00ED303C" w:rsidP="00593243" w14:paraId="422472E9" w14:textId="77777777">
            <w:pPr>
              <w:jc w:val="center"/>
            </w:pPr>
            <w:r>
              <w:rPr>
                <w:color w:val="000000"/>
              </w:rPr>
              <w:t>1,977,410</w:t>
            </w:r>
          </w:p>
        </w:tc>
        <w:tc>
          <w:tcPr>
            <w:tcW w:w="1885" w:type="dxa"/>
            <w:noWrap/>
            <w:vAlign w:val="bottom"/>
            <w:hideMark/>
          </w:tcPr>
          <w:p w:rsidR="00AE0D73" w:rsidRPr="00ED303C" w:rsidP="00593243" w14:paraId="0B59232C" w14:textId="77777777">
            <w:pPr>
              <w:jc w:val="center"/>
              <w:rPr>
                <w:color w:val="333333"/>
              </w:rPr>
            </w:pPr>
            <w:r>
              <w:rPr>
                <w:color w:val="333333"/>
              </w:rPr>
              <w:t xml:space="preserve"> $          16,670 </w:t>
            </w:r>
          </w:p>
        </w:tc>
      </w:tr>
      <w:tr w14:paraId="2E9BF0EE" w14:textId="77777777" w:rsidTr="00593243">
        <w:tblPrEx>
          <w:tblW w:w="8545" w:type="dxa"/>
          <w:tblLook w:val="04A0"/>
        </w:tblPrEx>
        <w:trPr>
          <w:trHeight w:val="390"/>
        </w:trPr>
        <w:tc>
          <w:tcPr>
            <w:tcW w:w="1360" w:type="dxa"/>
            <w:noWrap/>
            <w:vAlign w:val="bottom"/>
            <w:hideMark/>
          </w:tcPr>
          <w:p w:rsidR="00AE0D73" w:rsidRPr="00ED303C" w:rsidP="00593243" w14:paraId="252722BF" w14:textId="77777777">
            <w:pPr>
              <w:jc w:val="center"/>
              <w:rPr>
                <w:color w:val="333333"/>
              </w:rPr>
            </w:pPr>
            <w:r>
              <w:rPr>
                <w:color w:val="333333"/>
              </w:rPr>
              <w:t>49421</w:t>
            </w:r>
          </w:p>
        </w:tc>
        <w:tc>
          <w:tcPr>
            <w:tcW w:w="1600" w:type="dxa"/>
            <w:noWrap/>
            <w:vAlign w:val="bottom"/>
            <w:hideMark/>
          </w:tcPr>
          <w:p w:rsidR="00AE0D73" w:rsidRPr="00ED303C" w:rsidP="00593243" w14:paraId="696CB58D" w14:textId="77777777">
            <w:pPr>
              <w:jc w:val="center"/>
              <w:rPr>
                <w:color w:val="333333"/>
              </w:rPr>
            </w:pPr>
            <w:r>
              <w:rPr>
                <w:color w:val="333333"/>
              </w:rPr>
              <w:t>WEAO</w:t>
            </w:r>
          </w:p>
        </w:tc>
        <w:tc>
          <w:tcPr>
            <w:tcW w:w="1800" w:type="dxa"/>
            <w:noWrap/>
            <w:vAlign w:val="bottom"/>
            <w:hideMark/>
          </w:tcPr>
          <w:p w:rsidR="00AE0D73" w:rsidRPr="00ED303C" w:rsidP="00593243" w14:paraId="0A7DDCF5" w14:textId="77777777">
            <w:pPr>
              <w:jc w:val="center"/>
            </w:pPr>
            <w:r>
              <w:rPr>
                <w:color w:val="000000"/>
              </w:rPr>
              <w:t>3,960,217</w:t>
            </w:r>
          </w:p>
        </w:tc>
        <w:tc>
          <w:tcPr>
            <w:tcW w:w="1900" w:type="dxa"/>
            <w:noWrap/>
            <w:vAlign w:val="bottom"/>
            <w:hideMark/>
          </w:tcPr>
          <w:p w:rsidR="00AE0D73" w:rsidRPr="00ED303C" w:rsidP="00593243" w14:paraId="19926AB7" w14:textId="77777777">
            <w:pPr>
              <w:jc w:val="center"/>
            </w:pPr>
            <w:r>
              <w:rPr>
                <w:color w:val="000000"/>
              </w:rPr>
              <w:t>3,945,408</w:t>
            </w:r>
          </w:p>
        </w:tc>
        <w:tc>
          <w:tcPr>
            <w:tcW w:w="1885" w:type="dxa"/>
            <w:noWrap/>
            <w:vAlign w:val="bottom"/>
            <w:hideMark/>
          </w:tcPr>
          <w:p w:rsidR="00AE0D73" w:rsidRPr="00ED303C" w:rsidP="00593243" w14:paraId="21149B71" w14:textId="77777777">
            <w:pPr>
              <w:jc w:val="center"/>
              <w:rPr>
                <w:color w:val="333333"/>
              </w:rPr>
            </w:pPr>
            <w:r>
              <w:rPr>
                <w:color w:val="333333"/>
              </w:rPr>
              <w:t xml:space="preserve"> $          33,260 </w:t>
            </w:r>
          </w:p>
        </w:tc>
      </w:tr>
      <w:tr w14:paraId="23C84D32" w14:textId="77777777" w:rsidTr="00593243">
        <w:tblPrEx>
          <w:tblW w:w="8545" w:type="dxa"/>
          <w:tblLook w:val="04A0"/>
        </w:tblPrEx>
        <w:trPr>
          <w:trHeight w:val="390"/>
        </w:trPr>
        <w:tc>
          <w:tcPr>
            <w:tcW w:w="1360" w:type="dxa"/>
            <w:noWrap/>
            <w:vAlign w:val="bottom"/>
            <w:hideMark/>
          </w:tcPr>
          <w:p w:rsidR="00AE0D73" w:rsidRPr="00ED303C" w:rsidP="00593243" w14:paraId="2F769AC0" w14:textId="77777777">
            <w:pPr>
              <w:jc w:val="center"/>
              <w:rPr>
                <w:color w:val="333333"/>
              </w:rPr>
            </w:pPr>
            <w:r>
              <w:rPr>
                <w:color w:val="333333"/>
              </w:rPr>
              <w:t>71363</w:t>
            </w:r>
          </w:p>
        </w:tc>
        <w:tc>
          <w:tcPr>
            <w:tcW w:w="1600" w:type="dxa"/>
            <w:noWrap/>
            <w:vAlign w:val="bottom"/>
            <w:hideMark/>
          </w:tcPr>
          <w:p w:rsidR="00AE0D73" w:rsidRPr="00ED303C" w:rsidP="00593243" w14:paraId="741B8BBE" w14:textId="77777777">
            <w:pPr>
              <w:jc w:val="center"/>
              <w:rPr>
                <w:color w:val="333333"/>
              </w:rPr>
            </w:pPr>
            <w:r>
              <w:rPr>
                <w:color w:val="333333"/>
              </w:rPr>
              <w:t>WEAR-TV</w:t>
            </w:r>
          </w:p>
        </w:tc>
        <w:tc>
          <w:tcPr>
            <w:tcW w:w="1800" w:type="dxa"/>
            <w:noWrap/>
            <w:vAlign w:val="bottom"/>
            <w:hideMark/>
          </w:tcPr>
          <w:p w:rsidR="00AE0D73" w:rsidRPr="00ED303C" w:rsidP="00593243" w14:paraId="5FCCE99D" w14:textId="77777777">
            <w:pPr>
              <w:jc w:val="center"/>
            </w:pPr>
            <w:r>
              <w:rPr>
                <w:color w:val="000000"/>
              </w:rPr>
              <w:t>1,520,973</w:t>
            </w:r>
          </w:p>
        </w:tc>
        <w:tc>
          <w:tcPr>
            <w:tcW w:w="1900" w:type="dxa"/>
            <w:noWrap/>
            <w:vAlign w:val="bottom"/>
            <w:hideMark/>
          </w:tcPr>
          <w:p w:rsidR="00AE0D73" w:rsidRPr="00ED303C" w:rsidP="00593243" w14:paraId="532B13F6" w14:textId="77777777">
            <w:pPr>
              <w:jc w:val="center"/>
            </w:pPr>
            <w:r>
              <w:rPr>
                <w:color w:val="000000"/>
              </w:rPr>
              <w:t>1,520,386</w:t>
            </w:r>
          </w:p>
        </w:tc>
        <w:tc>
          <w:tcPr>
            <w:tcW w:w="1885" w:type="dxa"/>
            <w:noWrap/>
            <w:vAlign w:val="bottom"/>
            <w:hideMark/>
          </w:tcPr>
          <w:p w:rsidR="00AE0D73" w:rsidRPr="00ED303C" w:rsidP="00593243" w14:paraId="36A99BBC" w14:textId="77777777">
            <w:pPr>
              <w:jc w:val="center"/>
              <w:rPr>
                <w:color w:val="333333"/>
              </w:rPr>
            </w:pPr>
            <w:r>
              <w:rPr>
                <w:color w:val="333333"/>
              </w:rPr>
              <w:t xml:space="preserve"> $          12,817 </w:t>
            </w:r>
          </w:p>
        </w:tc>
      </w:tr>
      <w:tr w14:paraId="182A182A" w14:textId="77777777" w:rsidTr="00593243">
        <w:tblPrEx>
          <w:tblW w:w="8545" w:type="dxa"/>
          <w:tblLook w:val="04A0"/>
        </w:tblPrEx>
        <w:trPr>
          <w:trHeight w:val="390"/>
        </w:trPr>
        <w:tc>
          <w:tcPr>
            <w:tcW w:w="1360" w:type="dxa"/>
            <w:noWrap/>
            <w:vAlign w:val="bottom"/>
            <w:hideMark/>
          </w:tcPr>
          <w:p w:rsidR="00AE0D73" w:rsidRPr="00ED303C" w:rsidP="00593243" w14:paraId="56463F18" w14:textId="77777777">
            <w:pPr>
              <w:jc w:val="center"/>
              <w:rPr>
                <w:color w:val="333333"/>
              </w:rPr>
            </w:pPr>
            <w:r>
              <w:rPr>
                <w:color w:val="333333"/>
              </w:rPr>
              <w:t>7893</w:t>
            </w:r>
          </w:p>
        </w:tc>
        <w:tc>
          <w:tcPr>
            <w:tcW w:w="1600" w:type="dxa"/>
            <w:noWrap/>
            <w:vAlign w:val="bottom"/>
            <w:hideMark/>
          </w:tcPr>
          <w:p w:rsidR="00AE0D73" w:rsidRPr="00ED303C" w:rsidP="00593243" w14:paraId="5FEF63F1" w14:textId="77777777">
            <w:pPr>
              <w:jc w:val="center"/>
              <w:rPr>
                <w:color w:val="333333"/>
              </w:rPr>
            </w:pPr>
            <w:r>
              <w:rPr>
                <w:color w:val="333333"/>
              </w:rPr>
              <w:t>WEAU</w:t>
            </w:r>
          </w:p>
        </w:tc>
        <w:tc>
          <w:tcPr>
            <w:tcW w:w="1800" w:type="dxa"/>
            <w:noWrap/>
            <w:vAlign w:val="bottom"/>
            <w:hideMark/>
          </w:tcPr>
          <w:p w:rsidR="00AE0D73" w:rsidRPr="00ED303C" w:rsidP="00593243" w14:paraId="7DDA07C9" w14:textId="77777777">
            <w:pPr>
              <w:jc w:val="center"/>
            </w:pPr>
            <w:r>
              <w:rPr>
                <w:color w:val="000000"/>
              </w:rPr>
              <w:t>1,006,393</w:t>
            </w:r>
          </w:p>
        </w:tc>
        <w:tc>
          <w:tcPr>
            <w:tcW w:w="1900" w:type="dxa"/>
            <w:noWrap/>
            <w:vAlign w:val="bottom"/>
            <w:hideMark/>
          </w:tcPr>
          <w:p w:rsidR="00AE0D73" w:rsidRPr="00ED303C" w:rsidP="00593243" w14:paraId="3069B829" w14:textId="77777777">
            <w:pPr>
              <w:jc w:val="center"/>
            </w:pPr>
            <w:r>
              <w:rPr>
                <w:color w:val="000000"/>
              </w:rPr>
              <w:t>971,050</w:t>
            </w:r>
          </w:p>
        </w:tc>
        <w:tc>
          <w:tcPr>
            <w:tcW w:w="1885" w:type="dxa"/>
            <w:noWrap/>
            <w:vAlign w:val="bottom"/>
            <w:hideMark/>
          </w:tcPr>
          <w:p w:rsidR="00AE0D73" w:rsidRPr="00ED303C" w:rsidP="00593243" w14:paraId="62CAC666" w14:textId="77777777">
            <w:pPr>
              <w:jc w:val="center"/>
              <w:rPr>
                <w:color w:val="333333"/>
              </w:rPr>
            </w:pPr>
            <w:r>
              <w:rPr>
                <w:color w:val="333333"/>
              </w:rPr>
              <w:t xml:space="preserve"> $            8,186 </w:t>
            </w:r>
          </w:p>
        </w:tc>
      </w:tr>
      <w:tr w14:paraId="1B7E8D98" w14:textId="77777777" w:rsidTr="00593243">
        <w:tblPrEx>
          <w:tblW w:w="8545" w:type="dxa"/>
          <w:tblLook w:val="04A0"/>
        </w:tblPrEx>
        <w:trPr>
          <w:trHeight w:val="390"/>
        </w:trPr>
        <w:tc>
          <w:tcPr>
            <w:tcW w:w="1360" w:type="dxa"/>
            <w:noWrap/>
            <w:vAlign w:val="bottom"/>
            <w:hideMark/>
          </w:tcPr>
          <w:p w:rsidR="00AE0D73" w:rsidRPr="00ED303C" w:rsidP="00593243" w14:paraId="21EDC652" w14:textId="77777777">
            <w:pPr>
              <w:jc w:val="center"/>
              <w:rPr>
                <w:color w:val="333333"/>
              </w:rPr>
            </w:pPr>
            <w:r>
              <w:rPr>
                <w:color w:val="333333"/>
              </w:rPr>
              <w:t>61003</w:t>
            </w:r>
          </w:p>
        </w:tc>
        <w:tc>
          <w:tcPr>
            <w:tcW w:w="1600" w:type="dxa"/>
            <w:noWrap/>
            <w:vAlign w:val="bottom"/>
            <w:hideMark/>
          </w:tcPr>
          <w:p w:rsidR="00AE0D73" w:rsidRPr="00ED303C" w:rsidP="00593243" w14:paraId="39DE0112" w14:textId="77777777">
            <w:pPr>
              <w:jc w:val="center"/>
              <w:rPr>
                <w:color w:val="333333"/>
              </w:rPr>
            </w:pPr>
            <w:r>
              <w:rPr>
                <w:color w:val="333333"/>
              </w:rPr>
              <w:t>WEBA-TV</w:t>
            </w:r>
          </w:p>
        </w:tc>
        <w:tc>
          <w:tcPr>
            <w:tcW w:w="1800" w:type="dxa"/>
            <w:noWrap/>
            <w:vAlign w:val="bottom"/>
            <w:hideMark/>
          </w:tcPr>
          <w:p w:rsidR="00AE0D73" w:rsidRPr="00ED303C" w:rsidP="00593243" w14:paraId="14DBDBBE" w14:textId="77777777">
            <w:pPr>
              <w:jc w:val="center"/>
            </w:pPr>
            <w:r>
              <w:rPr>
                <w:color w:val="000000"/>
              </w:rPr>
              <w:t>641,354</w:t>
            </w:r>
          </w:p>
        </w:tc>
        <w:tc>
          <w:tcPr>
            <w:tcW w:w="1900" w:type="dxa"/>
            <w:noWrap/>
            <w:vAlign w:val="bottom"/>
            <w:hideMark/>
          </w:tcPr>
          <w:p w:rsidR="00AE0D73" w:rsidRPr="00ED303C" w:rsidP="00593243" w14:paraId="5189D772" w14:textId="77777777">
            <w:pPr>
              <w:jc w:val="center"/>
            </w:pPr>
            <w:r>
              <w:rPr>
                <w:color w:val="000000"/>
              </w:rPr>
              <w:t>632,282</w:t>
            </w:r>
          </w:p>
        </w:tc>
        <w:tc>
          <w:tcPr>
            <w:tcW w:w="1885" w:type="dxa"/>
            <w:noWrap/>
            <w:vAlign w:val="bottom"/>
            <w:hideMark/>
          </w:tcPr>
          <w:p w:rsidR="00AE0D73" w:rsidRPr="00ED303C" w:rsidP="00593243" w14:paraId="301B1EEF" w14:textId="77777777">
            <w:pPr>
              <w:jc w:val="center"/>
              <w:rPr>
                <w:color w:val="333333"/>
              </w:rPr>
            </w:pPr>
            <w:r>
              <w:rPr>
                <w:color w:val="333333"/>
              </w:rPr>
              <w:t xml:space="preserve"> $            5,330 </w:t>
            </w:r>
          </w:p>
        </w:tc>
      </w:tr>
      <w:tr w14:paraId="0901CC48" w14:textId="77777777" w:rsidTr="00593243">
        <w:tblPrEx>
          <w:tblW w:w="8545" w:type="dxa"/>
          <w:tblLook w:val="04A0"/>
        </w:tblPrEx>
        <w:trPr>
          <w:trHeight w:val="390"/>
        </w:trPr>
        <w:tc>
          <w:tcPr>
            <w:tcW w:w="1360" w:type="dxa"/>
            <w:noWrap/>
            <w:vAlign w:val="bottom"/>
            <w:hideMark/>
          </w:tcPr>
          <w:p w:rsidR="00AE0D73" w:rsidRPr="00ED303C" w:rsidP="00593243" w14:paraId="610AC0BB" w14:textId="77777777">
            <w:pPr>
              <w:jc w:val="center"/>
              <w:rPr>
                <w:color w:val="333333"/>
              </w:rPr>
            </w:pPr>
            <w:r>
              <w:rPr>
                <w:color w:val="333333"/>
              </w:rPr>
              <w:t>19561</w:t>
            </w:r>
          </w:p>
        </w:tc>
        <w:tc>
          <w:tcPr>
            <w:tcW w:w="1600" w:type="dxa"/>
            <w:noWrap/>
            <w:vAlign w:val="bottom"/>
            <w:hideMark/>
          </w:tcPr>
          <w:p w:rsidR="00AE0D73" w:rsidRPr="00ED303C" w:rsidP="00593243" w14:paraId="7490AED5" w14:textId="77777777">
            <w:pPr>
              <w:jc w:val="center"/>
              <w:rPr>
                <w:color w:val="333333"/>
              </w:rPr>
            </w:pPr>
            <w:r>
              <w:rPr>
                <w:color w:val="333333"/>
              </w:rPr>
              <w:t>WECN</w:t>
            </w:r>
          </w:p>
        </w:tc>
        <w:tc>
          <w:tcPr>
            <w:tcW w:w="1800" w:type="dxa"/>
            <w:noWrap/>
            <w:vAlign w:val="bottom"/>
            <w:hideMark/>
          </w:tcPr>
          <w:p w:rsidR="00AE0D73" w:rsidRPr="00ED303C" w:rsidP="00593243" w14:paraId="6D90069B" w14:textId="77777777">
            <w:pPr>
              <w:jc w:val="center"/>
            </w:pPr>
            <w:r>
              <w:rPr>
                <w:color w:val="000000"/>
              </w:rPr>
              <w:t>2,886,669</w:t>
            </w:r>
          </w:p>
        </w:tc>
        <w:tc>
          <w:tcPr>
            <w:tcW w:w="1900" w:type="dxa"/>
            <w:noWrap/>
            <w:vAlign w:val="bottom"/>
            <w:hideMark/>
          </w:tcPr>
          <w:p w:rsidR="00AE0D73" w:rsidRPr="00ED303C" w:rsidP="00593243" w14:paraId="495A516F" w14:textId="77777777">
            <w:pPr>
              <w:jc w:val="center"/>
            </w:pPr>
            <w:r>
              <w:rPr>
                <w:color w:val="000000"/>
              </w:rPr>
              <w:t>2,157,288</w:t>
            </w:r>
          </w:p>
        </w:tc>
        <w:tc>
          <w:tcPr>
            <w:tcW w:w="1885" w:type="dxa"/>
            <w:noWrap/>
            <w:vAlign w:val="bottom"/>
            <w:hideMark/>
          </w:tcPr>
          <w:p w:rsidR="00AE0D73" w:rsidRPr="00ED303C" w:rsidP="00593243" w14:paraId="28F2E32C" w14:textId="77777777">
            <w:pPr>
              <w:jc w:val="center"/>
              <w:rPr>
                <w:color w:val="333333"/>
              </w:rPr>
            </w:pPr>
            <w:r>
              <w:rPr>
                <w:color w:val="333333"/>
              </w:rPr>
              <w:t xml:space="preserve"> $          18,186 </w:t>
            </w:r>
          </w:p>
        </w:tc>
      </w:tr>
      <w:tr w14:paraId="05EB3A02" w14:textId="77777777" w:rsidTr="00593243">
        <w:tblPrEx>
          <w:tblW w:w="8545" w:type="dxa"/>
          <w:tblLook w:val="04A0"/>
        </w:tblPrEx>
        <w:trPr>
          <w:trHeight w:val="390"/>
        </w:trPr>
        <w:tc>
          <w:tcPr>
            <w:tcW w:w="1360" w:type="dxa"/>
            <w:noWrap/>
            <w:vAlign w:val="bottom"/>
            <w:hideMark/>
          </w:tcPr>
          <w:p w:rsidR="00AE0D73" w:rsidRPr="00ED303C" w:rsidP="00593243" w14:paraId="25068999" w14:textId="77777777">
            <w:pPr>
              <w:jc w:val="center"/>
              <w:rPr>
                <w:color w:val="333333"/>
              </w:rPr>
            </w:pPr>
            <w:r>
              <w:rPr>
                <w:color w:val="333333"/>
              </w:rPr>
              <w:t>48666</w:t>
            </w:r>
          </w:p>
        </w:tc>
        <w:tc>
          <w:tcPr>
            <w:tcW w:w="1600" w:type="dxa"/>
            <w:noWrap/>
            <w:vAlign w:val="bottom"/>
            <w:hideMark/>
          </w:tcPr>
          <w:p w:rsidR="00AE0D73" w:rsidRPr="00ED303C" w:rsidP="00593243" w14:paraId="06D98934" w14:textId="77777777">
            <w:pPr>
              <w:jc w:val="center"/>
              <w:rPr>
                <w:color w:val="333333"/>
              </w:rPr>
            </w:pPr>
            <w:r>
              <w:rPr>
                <w:color w:val="333333"/>
              </w:rPr>
              <w:t>WECT</w:t>
            </w:r>
          </w:p>
        </w:tc>
        <w:tc>
          <w:tcPr>
            <w:tcW w:w="1800" w:type="dxa"/>
            <w:noWrap/>
            <w:vAlign w:val="bottom"/>
            <w:hideMark/>
          </w:tcPr>
          <w:p w:rsidR="00AE0D73" w:rsidRPr="00ED303C" w:rsidP="00593243" w14:paraId="62714277" w14:textId="77777777">
            <w:pPr>
              <w:jc w:val="center"/>
            </w:pPr>
            <w:r>
              <w:rPr>
                <w:color w:val="000000"/>
              </w:rPr>
              <w:t>1,156,807</w:t>
            </w:r>
          </w:p>
        </w:tc>
        <w:tc>
          <w:tcPr>
            <w:tcW w:w="1900" w:type="dxa"/>
            <w:noWrap/>
            <w:vAlign w:val="bottom"/>
            <w:hideMark/>
          </w:tcPr>
          <w:p w:rsidR="00AE0D73" w:rsidRPr="00ED303C" w:rsidP="00593243" w14:paraId="2E0FC060" w14:textId="77777777">
            <w:pPr>
              <w:jc w:val="center"/>
            </w:pPr>
            <w:r>
              <w:rPr>
                <w:color w:val="000000"/>
              </w:rPr>
              <w:t>1,156,807</w:t>
            </w:r>
          </w:p>
        </w:tc>
        <w:tc>
          <w:tcPr>
            <w:tcW w:w="1885" w:type="dxa"/>
            <w:noWrap/>
            <w:vAlign w:val="bottom"/>
            <w:hideMark/>
          </w:tcPr>
          <w:p w:rsidR="00AE0D73" w:rsidRPr="00ED303C" w:rsidP="00593243" w14:paraId="2D53E0FE" w14:textId="77777777">
            <w:pPr>
              <w:jc w:val="center"/>
              <w:rPr>
                <w:color w:val="333333"/>
              </w:rPr>
            </w:pPr>
            <w:r>
              <w:rPr>
                <w:color w:val="333333"/>
              </w:rPr>
              <w:t xml:space="preserve"> $            9,752 </w:t>
            </w:r>
          </w:p>
        </w:tc>
      </w:tr>
      <w:tr w14:paraId="18F1BDA2" w14:textId="77777777" w:rsidTr="00593243">
        <w:tblPrEx>
          <w:tblW w:w="8545" w:type="dxa"/>
          <w:tblLook w:val="04A0"/>
        </w:tblPrEx>
        <w:trPr>
          <w:trHeight w:val="390"/>
        </w:trPr>
        <w:tc>
          <w:tcPr>
            <w:tcW w:w="1360" w:type="dxa"/>
            <w:noWrap/>
            <w:vAlign w:val="bottom"/>
            <w:hideMark/>
          </w:tcPr>
          <w:p w:rsidR="00AE0D73" w:rsidRPr="00ED303C" w:rsidP="00593243" w14:paraId="2C1D0803" w14:textId="77777777">
            <w:pPr>
              <w:jc w:val="center"/>
              <w:rPr>
                <w:color w:val="333333"/>
              </w:rPr>
            </w:pPr>
            <w:r>
              <w:rPr>
                <w:color w:val="333333"/>
              </w:rPr>
              <w:t>13602</w:t>
            </w:r>
          </w:p>
        </w:tc>
        <w:tc>
          <w:tcPr>
            <w:tcW w:w="1600" w:type="dxa"/>
            <w:noWrap/>
            <w:vAlign w:val="bottom"/>
            <w:hideMark/>
          </w:tcPr>
          <w:p w:rsidR="00AE0D73" w:rsidRPr="00ED303C" w:rsidP="00593243" w14:paraId="70C93826" w14:textId="77777777">
            <w:pPr>
              <w:jc w:val="center"/>
              <w:rPr>
                <w:color w:val="333333"/>
              </w:rPr>
            </w:pPr>
            <w:r>
              <w:rPr>
                <w:color w:val="333333"/>
              </w:rPr>
              <w:t>WEDH</w:t>
            </w:r>
          </w:p>
        </w:tc>
        <w:tc>
          <w:tcPr>
            <w:tcW w:w="1800" w:type="dxa"/>
            <w:noWrap/>
            <w:vAlign w:val="bottom"/>
            <w:hideMark/>
          </w:tcPr>
          <w:p w:rsidR="00AE0D73" w:rsidRPr="00ED303C" w:rsidP="00593243" w14:paraId="727BFA92" w14:textId="77777777">
            <w:pPr>
              <w:jc w:val="center"/>
            </w:pPr>
            <w:r>
              <w:rPr>
                <w:color w:val="000000"/>
              </w:rPr>
              <w:t>5,328,800</w:t>
            </w:r>
          </w:p>
        </w:tc>
        <w:tc>
          <w:tcPr>
            <w:tcW w:w="1900" w:type="dxa"/>
            <w:noWrap/>
            <w:vAlign w:val="bottom"/>
            <w:hideMark/>
          </w:tcPr>
          <w:p w:rsidR="00AE0D73" w:rsidRPr="00ED303C" w:rsidP="00593243" w14:paraId="19489B1E" w14:textId="77777777">
            <w:pPr>
              <w:jc w:val="center"/>
            </w:pPr>
            <w:r>
              <w:rPr>
                <w:color w:val="000000"/>
              </w:rPr>
              <w:t>4,724,167</w:t>
            </w:r>
          </w:p>
        </w:tc>
        <w:tc>
          <w:tcPr>
            <w:tcW w:w="1885" w:type="dxa"/>
            <w:noWrap/>
            <w:vAlign w:val="bottom"/>
            <w:hideMark/>
          </w:tcPr>
          <w:p w:rsidR="00AE0D73" w:rsidRPr="00ED303C" w:rsidP="00593243" w14:paraId="11738CEB" w14:textId="77777777">
            <w:pPr>
              <w:jc w:val="center"/>
              <w:rPr>
                <w:color w:val="333333"/>
              </w:rPr>
            </w:pPr>
            <w:r>
              <w:rPr>
                <w:color w:val="333333"/>
              </w:rPr>
              <w:t xml:space="preserve"> $          39,825 </w:t>
            </w:r>
          </w:p>
        </w:tc>
      </w:tr>
      <w:tr w14:paraId="24C47071" w14:textId="77777777" w:rsidTr="00593243">
        <w:tblPrEx>
          <w:tblW w:w="8545" w:type="dxa"/>
          <w:tblLook w:val="04A0"/>
        </w:tblPrEx>
        <w:trPr>
          <w:trHeight w:val="390"/>
        </w:trPr>
        <w:tc>
          <w:tcPr>
            <w:tcW w:w="1360" w:type="dxa"/>
            <w:noWrap/>
            <w:vAlign w:val="bottom"/>
            <w:hideMark/>
          </w:tcPr>
          <w:p w:rsidR="00AE0D73" w:rsidRPr="00ED303C" w:rsidP="00593243" w14:paraId="0D04B46A" w14:textId="77777777">
            <w:pPr>
              <w:jc w:val="center"/>
              <w:rPr>
                <w:color w:val="333333"/>
              </w:rPr>
            </w:pPr>
            <w:r>
              <w:rPr>
                <w:color w:val="333333"/>
              </w:rPr>
              <w:t>13607</w:t>
            </w:r>
          </w:p>
        </w:tc>
        <w:tc>
          <w:tcPr>
            <w:tcW w:w="1600" w:type="dxa"/>
            <w:noWrap/>
            <w:vAlign w:val="bottom"/>
            <w:hideMark/>
          </w:tcPr>
          <w:p w:rsidR="00AE0D73" w:rsidRPr="00ED303C" w:rsidP="00593243" w14:paraId="088A01B4" w14:textId="77777777">
            <w:pPr>
              <w:jc w:val="center"/>
              <w:rPr>
                <w:color w:val="333333"/>
              </w:rPr>
            </w:pPr>
            <w:r>
              <w:rPr>
                <w:color w:val="333333"/>
              </w:rPr>
              <w:t>WEDN</w:t>
            </w:r>
          </w:p>
        </w:tc>
        <w:tc>
          <w:tcPr>
            <w:tcW w:w="1800" w:type="dxa"/>
            <w:noWrap/>
            <w:vAlign w:val="bottom"/>
            <w:hideMark/>
          </w:tcPr>
          <w:p w:rsidR="00AE0D73" w:rsidRPr="00ED303C" w:rsidP="00593243" w14:paraId="31701CE6" w14:textId="77777777">
            <w:pPr>
              <w:jc w:val="center"/>
            </w:pPr>
            <w:r>
              <w:rPr>
                <w:color w:val="000000"/>
              </w:rPr>
              <w:t>3,451,170</w:t>
            </w:r>
          </w:p>
        </w:tc>
        <w:tc>
          <w:tcPr>
            <w:tcW w:w="1900" w:type="dxa"/>
            <w:noWrap/>
            <w:vAlign w:val="bottom"/>
            <w:hideMark/>
          </w:tcPr>
          <w:p w:rsidR="00AE0D73" w:rsidRPr="00ED303C" w:rsidP="00593243" w14:paraId="35117A79" w14:textId="77777777">
            <w:pPr>
              <w:jc w:val="center"/>
            </w:pPr>
            <w:r>
              <w:rPr>
                <w:color w:val="000000"/>
              </w:rPr>
              <w:t>2,643,344</w:t>
            </w:r>
          </w:p>
        </w:tc>
        <w:tc>
          <w:tcPr>
            <w:tcW w:w="1885" w:type="dxa"/>
            <w:noWrap/>
            <w:vAlign w:val="bottom"/>
            <w:hideMark/>
          </w:tcPr>
          <w:p w:rsidR="00AE0D73" w:rsidRPr="00ED303C" w:rsidP="00593243" w14:paraId="7A944267" w14:textId="77777777">
            <w:pPr>
              <w:jc w:val="center"/>
              <w:rPr>
                <w:color w:val="333333"/>
              </w:rPr>
            </w:pPr>
            <w:r>
              <w:rPr>
                <w:color w:val="333333"/>
              </w:rPr>
              <w:t xml:space="preserve"> $          22,283 </w:t>
            </w:r>
          </w:p>
        </w:tc>
      </w:tr>
      <w:tr w14:paraId="3D9A5CB7" w14:textId="77777777" w:rsidTr="00593243">
        <w:tblPrEx>
          <w:tblW w:w="8545" w:type="dxa"/>
          <w:tblLook w:val="04A0"/>
        </w:tblPrEx>
        <w:trPr>
          <w:trHeight w:val="390"/>
        </w:trPr>
        <w:tc>
          <w:tcPr>
            <w:tcW w:w="1360" w:type="dxa"/>
            <w:noWrap/>
            <w:vAlign w:val="bottom"/>
            <w:hideMark/>
          </w:tcPr>
          <w:p w:rsidR="00AE0D73" w:rsidRPr="00ED303C" w:rsidP="00593243" w14:paraId="1F1A5ED1" w14:textId="77777777">
            <w:pPr>
              <w:jc w:val="center"/>
              <w:rPr>
                <w:color w:val="333333"/>
              </w:rPr>
            </w:pPr>
            <w:r>
              <w:rPr>
                <w:color w:val="333333"/>
              </w:rPr>
              <w:t>69338</w:t>
            </w:r>
          </w:p>
        </w:tc>
        <w:tc>
          <w:tcPr>
            <w:tcW w:w="1600" w:type="dxa"/>
            <w:noWrap/>
            <w:vAlign w:val="bottom"/>
            <w:hideMark/>
          </w:tcPr>
          <w:p w:rsidR="00AE0D73" w:rsidRPr="00ED303C" w:rsidP="00593243" w14:paraId="51B44181" w14:textId="77777777">
            <w:pPr>
              <w:jc w:val="center"/>
              <w:rPr>
                <w:color w:val="333333"/>
              </w:rPr>
            </w:pPr>
            <w:r>
              <w:rPr>
                <w:color w:val="333333"/>
              </w:rPr>
              <w:t>WEDQ</w:t>
            </w:r>
          </w:p>
        </w:tc>
        <w:tc>
          <w:tcPr>
            <w:tcW w:w="1800" w:type="dxa"/>
            <w:noWrap/>
            <w:vAlign w:val="bottom"/>
            <w:hideMark/>
          </w:tcPr>
          <w:p w:rsidR="00AE0D73" w:rsidRPr="00ED303C" w:rsidP="00593243" w14:paraId="0B41D9F1" w14:textId="77777777">
            <w:pPr>
              <w:jc w:val="center"/>
            </w:pPr>
            <w:r>
              <w:rPr>
                <w:color w:val="000000"/>
              </w:rPr>
              <w:t>5,379,887</w:t>
            </w:r>
          </w:p>
        </w:tc>
        <w:tc>
          <w:tcPr>
            <w:tcW w:w="1900" w:type="dxa"/>
            <w:noWrap/>
            <w:vAlign w:val="bottom"/>
            <w:hideMark/>
          </w:tcPr>
          <w:p w:rsidR="00AE0D73" w:rsidRPr="00ED303C" w:rsidP="00593243" w14:paraId="7852B17D" w14:textId="77777777">
            <w:pPr>
              <w:jc w:val="center"/>
            </w:pPr>
            <w:r>
              <w:rPr>
                <w:color w:val="000000"/>
              </w:rPr>
              <w:t>5,365,612</w:t>
            </w:r>
          </w:p>
        </w:tc>
        <w:tc>
          <w:tcPr>
            <w:tcW w:w="1885" w:type="dxa"/>
            <w:noWrap/>
            <w:vAlign w:val="bottom"/>
            <w:hideMark/>
          </w:tcPr>
          <w:p w:rsidR="00AE0D73" w:rsidRPr="00ED303C" w:rsidP="00593243" w14:paraId="176FF86E" w14:textId="77777777">
            <w:pPr>
              <w:jc w:val="center"/>
              <w:rPr>
                <w:color w:val="333333"/>
              </w:rPr>
            </w:pPr>
            <w:r>
              <w:rPr>
                <w:color w:val="333333"/>
              </w:rPr>
              <w:t xml:space="preserve"> $          45,232 </w:t>
            </w:r>
          </w:p>
        </w:tc>
      </w:tr>
      <w:tr w14:paraId="72242E32" w14:textId="77777777" w:rsidTr="00593243">
        <w:tblPrEx>
          <w:tblW w:w="8545" w:type="dxa"/>
          <w:tblLook w:val="04A0"/>
        </w:tblPrEx>
        <w:trPr>
          <w:trHeight w:val="390"/>
        </w:trPr>
        <w:tc>
          <w:tcPr>
            <w:tcW w:w="1360" w:type="dxa"/>
            <w:noWrap/>
            <w:vAlign w:val="bottom"/>
            <w:hideMark/>
          </w:tcPr>
          <w:p w:rsidR="00AE0D73" w:rsidRPr="00ED303C" w:rsidP="00593243" w14:paraId="65E3C0A1" w14:textId="77777777">
            <w:pPr>
              <w:jc w:val="center"/>
              <w:rPr>
                <w:color w:val="333333"/>
              </w:rPr>
            </w:pPr>
            <w:r>
              <w:rPr>
                <w:color w:val="333333"/>
              </w:rPr>
              <w:t>21808</w:t>
            </w:r>
          </w:p>
        </w:tc>
        <w:tc>
          <w:tcPr>
            <w:tcW w:w="1600" w:type="dxa"/>
            <w:noWrap/>
            <w:vAlign w:val="bottom"/>
            <w:hideMark/>
          </w:tcPr>
          <w:p w:rsidR="00AE0D73" w:rsidRPr="00ED303C" w:rsidP="00593243" w14:paraId="6D61CCC2" w14:textId="77777777">
            <w:pPr>
              <w:jc w:val="center"/>
              <w:rPr>
                <w:color w:val="333333"/>
              </w:rPr>
            </w:pPr>
            <w:r>
              <w:rPr>
                <w:color w:val="333333"/>
              </w:rPr>
              <w:t>WEDU</w:t>
            </w:r>
          </w:p>
        </w:tc>
        <w:tc>
          <w:tcPr>
            <w:tcW w:w="1800" w:type="dxa"/>
            <w:noWrap/>
            <w:vAlign w:val="bottom"/>
            <w:hideMark/>
          </w:tcPr>
          <w:p w:rsidR="00AE0D73" w:rsidRPr="00ED303C" w:rsidP="00593243" w14:paraId="5BF91A5F" w14:textId="77777777">
            <w:pPr>
              <w:jc w:val="center"/>
            </w:pPr>
            <w:r>
              <w:rPr>
                <w:color w:val="000000"/>
              </w:rPr>
              <w:t>5,379,887</w:t>
            </w:r>
          </w:p>
        </w:tc>
        <w:tc>
          <w:tcPr>
            <w:tcW w:w="1900" w:type="dxa"/>
            <w:noWrap/>
            <w:vAlign w:val="bottom"/>
            <w:hideMark/>
          </w:tcPr>
          <w:p w:rsidR="00AE0D73" w:rsidRPr="00ED303C" w:rsidP="00593243" w14:paraId="7E759DED" w14:textId="77777777">
            <w:pPr>
              <w:jc w:val="center"/>
            </w:pPr>
            <w:r>
              <w:rPr>
                <w:color w:val="000000"/>
              </w:rPr>
              <w:t>5,365,612</w:t>
            </w:r>
          </w:p>
        </w:tc>
        <w:tc>
          <w:tcPr>
            <w:tcW w:w="1885" w:type="dxa"/>
            <w:noWrap/>
            <w:vAlign w:val="bottom"/>
            <w:hideMark/>
          </w:tcPr>
          <w:p w:rsidR="00AE0D73" w:rsidRPr="00ED303C" w:rsidP="00593243" w14:paraId="01389120" w14:textId="77777777">
            <w:pPr>
              <w:jc w:val="center"/>
              <w:rPr>
                <w:color w:val="333333"/>
              </w:rPr>
            </w:pPr>
            <w:r>
              <w:rPr>
                <w:color w:val="333333"/>
              </w:rPr>
              <w:t xml:space="preserve"> $          45,232 </w:t>
            </w:r>
          </w:p>
        </w:tc>
      </w:tr>
      <w:tr w14:paraId="4D055A36" w14:textId="77777777" w:rsidTr="00593243">
        <w:tblPrEx>
          <w:tblW w:w="8545" w:type="dxa"/>
          <w:tblLook w:val="04A0"/>
        </w:tblPrEx>
        <w:trPr>
          <w:trHeight w:val="390"/>
        </w:trPr>
        <w:tc>
          <w:tcPr>
            <w:tcW w:w="1360" w:type="dxa"/>
            <w:noWrap/>
            <w:vAlign w:val="bottom"/>
            <w:hideMark/>
          </w:tcPr>
          <w:p w:rsidR="00AE0D73" w:rsidRPr="00ED303C" w:rsidP="00593243" w14:paraId="710D2F7F" w14:textId="77777777">
            <w:pPr>
              <w:jc w:val="center"/>
              <w:rPr>
                <w:color w:val="333333"/>
              </w:rPr>
            </w:pPr>
            <w:r>
              <w:rPr>
                <w:color w:val="333333"/>
              </w:rPr>
              <w:t>13594</w:t>
            </w:r>
          </w:p>
        </w:tc>
        <w:tc>
          <w:tcPr>
            <w:tcW w:w="1600" w:type="dxa"/>
            <w:noWrap/>
            <w:vAlign w:val="bottom"/>
            <w:hideMark/>
          </w:tcPr>
          <w:p w:rsidR="00AE0D73" w:rsidRPr="00ED303C" w:rsidP="00593243" w14:paraId="21E3FFC5" w14:textId="77777777">
            <w:pPr>
              <w:jc w:val="center"/>
              <w:rPr>
                <w:color w:val="333333"/>
              </w:rPr>
            </w:pPr>
            <w:r>
              <w:rPr>
                <w:color w:val="333333"/>
              </w:rPr>
              <w:t>WEDW</w:t>
            </w:r>
          </w:p>
        </w:tc>
        <w:tc>
          <w:tcPr>
            <w:tcW w:w="1800" w:type="dxa"/>
            <w:noWrap/>
            <w:vAlign w:val="bottom"/>
            <w:hideMark/>
          </w:tcPr>
          <w:p w:rsidR="00AE0D73" w:rsidRPr="00ED303C" w:rsidP="00593243" w14:paraId="42D7D9F2" w14:textId="77777777">
            <w:pPr>
              <w:jc w:val="center"/>
            </w:pPr>
            <w:r>
              <w:rPr>
                <w:color w:val="000000"/>
              </w:rPr>
              <w:t>5,996,408</w:t>
            </w:r>
          </w:p>
        </w:tc>
        <w:tc>
          <w:tcPr>
            <w:tcW w:w="1900" w:type="dxa"/>
            <w:noWrap/>
            <w:vAlign w:val="bottom"/>
            <w:hideMark/>
          </w:tcPr>
          <w:p w:rsidR="00AE0D73" w:rsidRPr="00ED303C" w:rsidP="00593243" w14:paraId="6DD0E749" w14:textId="77777777">
            <w:pPr>
              <w:jc w:val="center"/>
            </w:pPr>
            <w:r>
              <w:rPr>
                <w:color w:val="000000"/>
              </w:rPr>
              <w:t>5,544,708</w:t>
            </w:r>
          </w:p>
        </w:tc>
        <w:tc>
          <w:tcPr>
            <w:tcW w:w="1885" w:type="dxa"/>
            <w:noWrap/>
            <w:vAlign w:val="bottom"/>
            <w:hideMark/>
          </w:tcPr>
          <w:p w:rsidR="00AE0D73" w:rsidRPr="00ED303C" w:rsidP="00593243" w14:paraId="0245DB93" w14:textId="77777777">
            <w:pPr>
              <w:jc w:val="center"/>
              <w:rPr>
                <w:color w:val="333333"/>
              </w:rPr>
            </w:pPr>
            <w:r>
              <w:rPr>
                <w:color w:val="333333"/>
              </w:rPr>
              <w:t xml:space="preserve"> $          46,742 </w:t>
            </w:r>
          </w:p>
        </w:tc>
      </w:tr>
      <w:tr w14:paraId="6DD0F72B" w14:textId="77777777" w:rsidTr="00593243">
        <w:tblPrEx>
          <w:tblW w:w="8545" w:type="dxa"/>
          <w:tblLook w:val="04A0"/>
        </w:tblPrEx>
        <w:trPr>
          <w:trHeight w:val="390"/>
        </w:trPr>
        <w:tc>
          <w:tcPr>
            <w:tcW w:w="1360" w:type="dxa"/>
            <w:noWrap/>
            <w:vAlign w:val="bottom"/>
            <w:hideMark/>
          </w:tcPr>
          <w:p w:rsidR="00AE0D73" w:rsidRPr="00ED303C" w:rsidP="00593243" w14:paraId="6162B238" w14:textId="77777777">
            <w:pPr>
              <w:jc w:val="center"/>
              <w:rPr>
                <w:color w:val="333333"/>
              </w:rPr>
            </w:pPr>
            <w:r>
              <w:rPr>
                <w:color w:val="333333"/>
              </w:rPr>
              <w:t>13595</w:t>
            </w:r>
          </w:p>
        </w:tc>
        <w:tc>
          <w:tcPr>
            <w:tcW w:w="1600" w:type="dxa"/>
            <w:noWrap/>
            <w:vAlign w:val="bottom"/>
            <w:hideMark/>
          </w:tcPr>
          <w:p w:rsidR="00AE0D73" w:rsidRPr="00ED303C" w:rsidP="00593243" w14:paraId="225BEEB4" w14:textId="77777777">
            <w:pPr>
              <w:jc w:val="center"/>
              <w:rPr>
                <w:color w:val="333333"/>
              </w:rPr>
            </w:pPr>
            <w:r>
              <w:rPr>
                <w:color w:val="333333"/>
              </w:rPr>
              <w:t>WEDY</w:t>
            </w:r>
          </w:p>
        </w:tc>
        <w:tc>
          <w:tcPr>
            <w:tcW w:w="1800" w:type="dxa"/>
            <w:noWrap/>
            <w:vAlign w:val="bottom"/>
            <w:hideMark/>
          </w:tcPr>
          <w:p w:rsidR="00AE0D73" w:rsidRPr="00ED303C" w:rsidP="00593243" w14:paraId="3BE1397F" w14:textId="77777777">
            <w:pPr>
              <w:jc w:val="center"/>
            </w:pPr>
            <w:r>
              <w:rPr>
                <w:color w:val="000000"/>
              </w:rPr>
              <w:t>5,328,800</w:t>
            </w:r>
          </w:p>
        </w:tc>
        <w:tc>
          <w:tcPr>
            <w:tcW w:w="1900" w:type="dxa"/>
            <w:noWrap/>
            <w:vAlign w:val="bottom"/>
            <w:hideMark/>
          </w:tcPr>
          <w:p w:rsidR="00AE0D73" w:rsidRPr="00ED303C" w:rsidP="00593243" w14:paraId="4A678943" w14:textId="77777777">
            <w:pPr>
              <w:jc w:val="center"/>
            </w:pPr>
            <w:r>
              <w:rPr>
                <w:color w:val="000000"/>
              </w:rPr>
              <w:t>4,724,167</w:t>
            </w:r>
          </w:p>
        </w:tc>
        <w:tc>
          <w:tcPr>
            <w:tcW w:w="1885" w:type="dxa"/>
            <w:noWrap/>
            <w:vAlign w:val="bottom"/>
            <w:hideMark/>
          </w:tcPr>
          <w:p w:rsidR="00AE0D73" w:rsidRPr="00ED303C" w:rsidP="00593243" w14:paraId="0109BE2A" w14:textId="77777777">
            <w:pPr>
              <w:jc w:val="center"/>
              <w:rPr>
                <w:color w:val="333333"/>
              </w:rPr>
            </w:pPr>
            <w:r>
              <w:rPr>
                <w:color w:val="333333"/>
              </w:rPr>
              <w:t xml:space="preserve"> $          39,825 </w:t>
            </w:r>
          </w:p>
        </w:tc>
      </w:tr>
      <w:tr w14:paraId="7C77C8D7" w14:textId="77777777" w:rsidTr="00593243">
        <w:tblPrEx>
          <w:tblW w:w="8545" w:type="dxa"/>
          <w:tblLook w:val="04A0"/>
        </w:tblPrEx>
        <w:trPr>
          <w:trHeight w:val="390"/>
        </w:trPr>
        <w:tc>
          <w:tcPr>
            <w:tcW w:w="1360" w:type="dxa"/>
            <w:noWrap/>
            <w:vAlign w:val="bottom"/>
            <w:hideMark/>
          </w:tcPr>
          <w:p w:rsidR="00AE0D73" w:rsidRPr="00ED303C" w:rsidP="00593243" w14:paraId="04A72962" w14:textId="77777777">
            <w:pPr>
              <w:jc w:val="center"/>
              <w:rPr>
                <w:color w:val="333333"/>
              </w:rPr>
            </w:pPr>
            <w:r>
              <w:rPr>
                <w:color w:val="333333"/>
              </w:rPr>
              <w:t>24801</w:t>
            </w:r>
          </w:p>
        </w:tc>
        <w:tc>
          <w:tcPr>
            <w:tcW w:w="1600" w:type="dxa"/>
            <w:noWrap/>
            <w:vAlign w:val="bottom"/>
            <w:hideMark/>
          </w:tcPr>
          <w:p w:rsidR="00AE0D73" w:rsidRPr="00ED303C" w:rsidP="00593243" w14:paraId="1BEB3DE4" w14:textId="77777777">
            <w:pPr>
              <w:jc w:val="center"/>
              <w:rPr>
                <w:color w:val="333333"/>
              </w:rPr>
            </w:pPr>
            <w:r>
              <w:rPr>
                <w:color w:val="333333"/>
              </w:rPr>
              <w:t>WEEK-TV</w:t>
            </w:r>
          </w:p>
        </w:tc>
        <w:tc>
          <w:tcPr>
            <w:tcW w:w="1800" w:type="dxa"/>
            <w:noWrap/>
            <w:vAlign w:val="bottom"/>
            <w:hideMark/>
          </w:tcPr>
          <w:p w:rsidR="00AE0D73" w:rsidRPr="00ED303C" w:rsidP="00593243" w14:paraId="2AB20A87" w14:textId="77777777">
            <w:pPr>
              <w:jc w:val="center"/>
            </w:pPr>
            <w:r>
              <w:rPr>
                <w:color w:val="000000"/>
              </w:rPr>
              <w:t>752,596</w:t>
            </w:r>
          </w:p>
        </w:tc>
        <w:tc>
          <w:tcPr>
            <w:tcW w:w="1900" w:type="dxa"/>
            <w:noWrap/>
            <w:vAlign w:val="bottom"/>
            <w:hideMark/>
          </w:tcPr>
          <w:p w:rsidR="00AE0D73" w:rsidRPr="00ED303C" w:rsidP="00593243" w14:paraId="0B4AA773" w14:textId="77777777">
            <w:pPr>
              <w:jc w:val="center"/>
            </w:pPr>
            <w:r>
              <w:rPr>
                <w:color w:val="000000"/>
              </w:rPr>
              <w:t>752,539</w:t>
            </w:r>
          </w:p>
        </w:tc>
        <w:tc>
          <w:tcPr>
            <w:tcW w:w="1885" w:type="dxa"/>
            <w:noWrap/>
            <w:vAlign w:val="bottom"/>
            <w:hideMark/>
          </w:tcPr>
          <w:p w:rsidR="00AE0D73" w:rsidRPr="00ED303C" w:rsidP="00593243" w14:paraId="4A06A86A" w14:textId="77777777">
            <w:pPr>
              <w:jc w:val="center"/>
              <w:rPr>
                <w:color w:val="333333"/>
              </w:rPr>
            </w:pPr>
            <w:r>
              <w:rPr>
                <w:color w:val="333333"/>
              </w:rPr>
              <w:t xml:space="preserve"> $            6,344 </w:t>
            </w:r>
          </w:p>
        </w:tc>
      </w:tr>
      <w:tr w14:paraId="77693CF0" w14:textId="77777777" w:rsidTr="00593243">
        <w:tblPrEx>
          <w:tblW w:w="8545" w:type="dxa"/>
          <w:tblLook w:val="04A0"/>
        </w:tblPrEx>
        <w:trPr>
          <w:trHeight w:val="390"/>
        </w:trPr>
        <w:tc>
          <w:tcPr>
            <w:tcW w:w="1360" w:type="dxa"/>
            <w:noWrap/>
            <w:vAlign w:val="bottom"/>
            <w:hideMark/>
          </w:tcPr>
          <w:p w:rsidR="00AE0D73" w:rsidRPr="00ED303C" w:rsidP="00593243" w14:paraId="1A60D43F" w14:textId="77777777">
            <w:pPr>
              <w:jc w:val="center"/>
              <w:rPr>
                <w:color w:val="333333"/>
              </w:rPr>
            </w:pPr>
            <w:r>
              <w:rPr>
                <w:color w:val="333333"/>
              </w:rPr>
              <w:t>6744</w:t>
            </w:r>
          </w:p>
        </w:tc>
        <w:tc>
          <w:tcPr>
            <w:tcW w:w="1600" w:type="dxa"/>
            <w:noWrap/>
            <w:vAlign w:val="bottom"/>
            <w:hideMark/>
          </w:tcPr>
          <w:p w:rsidR="00AE0D73" w:rsidRPr="00ED303C" w:rsidP="00593243" w14:paraId="0FBB3D58" w14:textId="77777777">
            <w:pPr>
              <w:jc w:val="center"/>
              <w:rPr>
                <w:color w:val="333333"/>
              </w:rPr>
            </w:pPr>
            <w:r>
              <w:rPr>
                <w:color w:val="333333"/>
              </w:rPr>
              <w:t>WEFS</w:t>
            </w:r>
          </w:p>
        </w:tc>
        <w:tc>
          <w:tcPr>
            <w:tcW w:w="1800" w:type="dxa"/>
            <w:noWrap/>
            <w:vAlign w:val="bottom"/>
            <w:hideMark/>
          </w:tcPr>
          <w:p w:rsidR="00AE0D73" w:rsidRPr="00ED303C" w:rsidP="00593243" w14:paraId="1D2D2540" w14:textId="77777777">
            <w:pPr>
              <w:jc w:val="center"/>
            </w:pPr>
            <w:r>
              <w:rPr>
                <w:color w:val="000000"/>
              </w:rPr>
              <w:t>3,380,743</w:t>
            </w:r>
          </w:p>
        </w:tc>
        <w:tc>
          <w:tcPr>
            <w:tcW w:w="1900" w:type="dxa"/>
            <w:noWrap/>
            <w:vAlign w:val="bottom"/>
            <w:hideMark/>
          </w:tcPr>
          <w:p w:rsidR="00AE0D73" w:rsidRPr="00ED303C" w:rsidP="00593243" w14:paraId="67FAB847" w14:textId="77777777">
            <w:pPr>
              <w:jc w:val="center"/>
            </w:pPr>
            <w:r>
              <w:rPr>
                <w:color w:val="000000"/>
              </w:rPr>
              <w:t>3,380,743</w:t>
            </w:r>
          </w:p>
        </w:tc>
        <w:tc>
          <w:tcPr>
            <w:tcW w:w="1885" w:type="dxa"/>
            <w:noWrap/>
            <w:vAlign w:val="bottom"/>
            <w:hideMark/>
          </w:tcPr>
          <w:p w:rsidR="00AE0D73" w:rsidRPr="00ED303C" w:rsidP="00593243" w14:paraId="187C6632" w14:textId="77777777">
            <w:pPr>
              <w:jc w:val="center"/>
              <w:rPr>
                <w:color w:val="333333"/>
              </w:rPr>
            </w:pPr>
            <w:r>
              <w:rPr>
                <w:color w:val="333333"/>
              </w:rPr>
              <w:t xml:space="preserve"> $          28,500 </w:t>
            </w:r>
          </w:p>
        </w:tc>
      </w:tr>
      <w:tr w14:paraId="33E6FC39" w14:textId="77777777" w:rsidTr="00593243">
        <w:tblPrEx>
          <w:tblW w:w="8545" w:type="dxa"/>
          <w:tblLook w:val="04A0"/>
        </w:tblPrEx>
        <w:trPr>
          <w:trHeight w:val="390"/>
        </w:trPr>
        <w:tc>
          <w:tcPr>
            <w:tcW w:w="1360" w:type="dxa"/>
            <w:noWrap/>
            <w:vAlign w:val="bottom"/>
            <w:hideMark/>
          </w:tcPr>
          <w:p w:rsidR="00AE0D73" w:rsidRPr="00ED303C" w:rsidP="00593243" w14:paraId="1B53CCE9" w14:textId="77777777">
            <w:pPr>
              <w:jc w:val="center"/>
              <w:rPr>
                <w:color w:val="333333"/>
              </w:rPr>
            </w:pPr>
            <w:r>
              <w:rPr>
                <w:color w:val="333333"/>
              </w:rPr>
              <w:t>24215</w:t>
            </w:r>
          </w:p>
        </w:tc>
        <w:tc>
          <w:tcPr>
            <w:tcW w:w="1600" w:type="dxa"/>
            <w:noWrap/>
            <w:vAlign w:val="bottom"/>
            <w:hideMark/>
          </w:tcPr>
          <w:p w:rsidR="00AE0D73" w:rsidRPr="00ED303C" w:rsidP="00593243" w14:paraId="78E8B4B9" w14:textId="77777777">
            <w:pPr>
              <w:jc w:val="center"/>
              <w:rPr>
                <w:color w:val="333333"/>
              </w:rPr>
            </w:pPr>
            <w:r>
              <w:rPr>
                <w:color w:val="333333"/>
              </w:rPr>
              <w:t>WEHT</w:t>
            </w:r>
          </w:p>
        </w:tc>
        <w:tc>
          <w:tcPr>
            <w:tcW w:w="1800" w:type="dxa"/>
            <w:noWrap/>
            <w:vAlign w:val="bottom"/>
            <w:hideMark/>
          </w:tcPr>
          <w:p w:rsidR="00AE0D73" w:rsidRPr="00ED303C" w:rsidP="00593243" w14:paraId="126A1240" w14:textId="77777777">
            <w:pPr>
              <w:jc w:val="center"/>
            </w:pPr>
            <w:r>
              <w:rPr>
                <w:color w:val="000000"/>
              </w:rPr>
              <w:t>857,558</w:t>
            </w:r>
          </w:p>
        </w:tc>
        <w:tc>
          <w:tcPr>
            <w:tcW w:w="1900" w:type="dxa"/>
            <w:noWrap/>
            <w:vAlign w:val="bottom"/>
            <w:hideMark/>
          </w:tcPr>
          <w:p w:rsidR="00AE0D73" w:rsidRPr="00ED303C" w:rsidP="00593243" w14:paraId="0A4ACA3D" w14:textId="77777777">
            <w:pPr>
              <w:jc w:val="center"/>
            </w:pPr>
            <w:r>
              <w:rPr>
                <w:color w:val="000000"/>
              </w:rPr>
              <w:t>844,070</w:t>
            </w:r>
          </w:p>
        </w:tc>
        <w:tc>
          <w:tcPr>
            <w:tcW w:w="1885" w:type="dxa"/>
            <w:noWrap/>
            <w:vAlign w:val="bottom"/>
            <w:hideMark/>
          </w:tcPr>
          <w:p w:rsidR="00AE0D73" w:rsidRPr="00ED303C" w:rsidP="00593243" w14:paraId="723D4758" w14:textId="77777777">
            <w:pPr>
              <w:jc w:val="center"/>
              <w:rPr>
                <w:color w:val="333333"/>
              </w:rPr>
            </w:pPr>
            <w:r>
              <w:rPr>
                <w:color w:val="333333"/>
              </w:rPr>
              <w:t xml:space="preserve"> $            7,116 </w:t>
            </w:r>
          </w:p>
        </w:tc>
      </w:tr>
      <w:tr w14:paraId="7ADFD459" w14:textId="77777777" w:rsidTr="00593243">
        <w:tblPrEx>
          <w:tblW w:w="8545" w:type="dxa"/>
          <w:tblLook w:val="04A0"/>
        </w:tblPrEx>
        <w:trPr>
          <w:trHeight w:val="390"/>
        </w:trPr>
        <w:tc>
          <w:tcPr>
            <w:tcW w:w="1360" w:type="dxa"/>
            <w:noWrap/>
            <w:vAlign w:val="bottom"/>
            <w:hideMark/>
          </w:tcPr>
          <w:p w:rsidR="00AE0D73" w:rsidRPr="00ED303C" w:rsidP="00593243" w14:paraId="3F66D6EC" w14:textId="77777777">
            <w:pPr>
              <w:jc w:val="center"/>
              <w:rPr>
                <w:color w:val="333333"/>
              </w:rPr>
            </w:pPr>
            <w:r>
              <w:rPr>
                <w:color w:val="333333"/>
              </w:rPr>
              <w:t>721</w:t>
            </w:r>
          </w:p>
        </w:tc>
        <w:tc>
          <w:tcPr>
            <w:tcW w:w="1600" w:type="dxa"/>
            <w:noWrap/>
            <w:vAlign w:val="bottom"/>
            <w:hideMark/>
          </w:tcPr>
          <w:p w:rsidR="00AE0D73" w:rsidRPr="00ED303C" w:rsidP="00593243" w14:paraId="674FE8C2" w14:textId="77777777">
            <w:pPr>
              <w:jc w:val="center"/>
              <w:rPr>
                <w:color w:val="333333"/>
              </w:rPr>
            </w:pPr>
            <w:r>
              <w:rPr>
                <w:color w:val="333333"/>
              </w:rPr>
              <w:t>WEIQ</w:t>
            </w:r>
          </w:p>
        </w:tc>
        <w:tc>
          <w:tcPr>
            <w:tcW w:w="1800" w:type="dxa"/>
            <w:noWrap/>
            <w:vAlign w:val="bottom"/>
            <w:hideMark/>
          </w:tcPr>
          <w:p w:rsidR="00AE0D73" w:rsidRPr="00ED303C" w:rsidP="00593243" w14:paraId="7FA1502F" w14:textId="77777777">
            <w:pPr>
              <w:jc w:val="center"/>
            </w:pPr>
            <w:r>
              <w:rPr>
                <w:color w:val="000000"/>
              </w:rPr>
              <w:t>1,055,632</w:t>
            </w:r>
          </w:p>
        </w:tc>
        <w:tc>
          <w:tcPr>
            <w:tcW w:w="1900" w:type="dxa"/>
            <w:noWrap/>
            <w:vAlign w:val="bottom"/>
            <w:hideMark/>
          </w:tcPr>
          <w:p w:rsidR="00AE0D73" w:rsidRPr="00ED303C" w:rsidP="00593243" w14:paraId="6A8E28FC" w14:textId="77777777">
            <w:pPr>
              <w:jc w:val="center"/>
            </w:pPr>
            <w:r>
              <w:rPr>
                <w:color w:val="000000"/>
              </w:rPr>
              <w:t>1,055,193</w:t>
            </w:r>
          </w:p>
        </w:tc>
        <w:tc>
          <w:tcPr>
            <w:tcW w:w="1885" w:type="dxa"/>
            <w:noWrap/>
            <w:vAlign w:val="bottom"/>
            <w:hideMark/>
          </w:tcPr>
          <w:p w:rsidR="00AE0D73" w:rsidRPr="00ED303C" w:rsidP="00593243" w14:paraId="6AC74CF2" w14:textId="77777777">
            <w:pPr>
              <w:jc w:val="center"/>
              <w:rPr>
                <w:color w:val="333333"/>
              </w:rPr>
            </w:pPr>
            <w:r>
              <w:rPr>
                <w:color w:val="333333"/>
              </w:rPr>
              <w:t xml:space="preserve"> $            8,895 </w:t>
            </w:r>
          </w:p>
        </w:tc>
      </w:tr>
      <w:tr w14:paraId="085E2050" w14:textId="77777777" w:rsidTr="00593243">
        <w:tblPrEx>
          <w:tblW w:w="8545" w:type="dxa"/>
          <w:tblLook w:val="04A0"/>
        </w:tblPrEx>
        <w:trPr>
          <w:trHeight w:val="390"/>
        </w:trPr>
        <w:tc>
          <w:tcPr>
            <w:tcW w:w="1360" w:type="dxa"/>
            <w:noWrap/>
            <w:vAlign w:val="bottom"/>
            <w:hideMark/>
          </w:tcPr>
          <w:p w:rsidR="00AE0D73" w:rsidRPr="00ED303C" w:rsidP="00593243" w14:paraId="77E26505" w14:textId="77777777">
            <w:pPr>
              <w:jc w:val="center"/>
              <w:rPr>
                <w:color w:val="333333"/>
              </w:rPr>
            </w:pPr>
            <w:r>
              <w:rPr>
                <w:color w:val="333333"/>
              </w:rPr>
              <w:t>18301</w:t>
            </w:r>
          </w:p>
        </w:tc>
        <w:tc>
          <w:tcPr>
            <w:tcW w:w="1600" w:type="dxa"/>
            <w:noWrap/>
            <w:vAlign w:val="bottom"/>
            <w:hideMark/>
          </w:tcPr>
          <w:p w:rsidR="00AE0D73" w:rsidRPr="00ED303C" w:rsidP="00593243" w14:paraId="434A7969" w14:textId="77777777">
            <w:pPr>
              <w:jc w:val="center"/>
              <w:rPr>
                <w:color w:val="333333"/>
              </w:rPr>
            </w:pPr>
            <w:r>
              <w:rPr>
                <w:color w:val="333333"/>
              </w:rPr>
              <w:t>WEIU-TV</w:t>
            </w:r>
          </w:p>
        </w:tc>
        <w:tc>
          <w:tcPr>
            <w:tcW w:w="1800" w:type="dxa"/>
            <w:noWrap/>
            <w:vAlign w:val="bottom"/>
            <w:hideMark/>
          </w:tcPr>
          <w:p w:rsidR="00AE0D73" w:rsidRPr="00ED303C" w:rsidP="00593243" w14:paraId="1B209015" w14:textId="77777777">
            <w:pPr>
              <w:jc w:val="center"/>
            </w:pPr>
            <w:r>
              <w:rPr>
                <w:color w:val="000000"/>
              </w:rPr>
              <w:t>458,480</w:t>
            </w:r>
          </w:p>
        </w:tc>
        <w:tc>
          <w:tcPr>
            <w:tcW w:w="1900" w:type="dxa"/>
            <w:noWrap/>
            <w:vAlign w:val="bottom"/>
            <w:hideMark/>
          </w:tcPr>
          <w:p w:rsidR="00AE0D73" w:rsidRPr="00ED303C" w:rsidP="00593243" w14:paraId="4B442E6D" w14:textId="77777777">
            <w:pPr>
              <w:jc w:val="center"/>
            </w:pPr>
            <w:r>
              <w:rPr>
                <w:color w:val="000000"/>
              </w:rPr>
              <w:t>458,416</w:t>
            </w:r>
          </w:p>
        </w:tc>
        <w:tc>
          <w:tcPr>
            <w:tcW w:w="1885" w:type="dxa"/>
            <w:noWrap/>
            <w:vAlign w:val="bottom"/>
            <w:hideMark/>
          </w:tcPr>
          <w:p w:rsidR="00AE0D73" w:rsidRPr="00ED303C" w:rsidP="00593243" w14:paraId="11B5D94D" w14:textId="77777777">
            <w:pPr>
              <w:jc w:val="center"/>
              <w:rPr>
                <w:color w:val="333333"/>
              </w:rPr>
            </w:pPr>
            <w:r>
              <w:rPr>
                <w:color w:val="333333"/>
              </w:rPr>
              <w:t xml:space="preserve"> $            3,864 </w:t>
            </w:r>
          </w:p>
        </w:tc>
      </w:tr>
      <w:tr w14:paraId="17BE220E" w14:textId="77777777" w:rsidTr="00593243">
        <w:tblPrEx>
          <w:tblW w:w="8545" w:type="dxa"/>
          <w:tblLook w:val="04A0"/>
        </w:tblPrEx>
        <w:trPr>
          <w:trHeight w:val="390"/>
        </w:trPr>
        <w:tc>
          <w:tcPr>
            <w:tcW w:w="1360" w:type="dxa"/>
            <w:noWrap/>
            <w:vAlign w:val="bottom"/>
            <w:hideMark/>
          </w:tcPr>
          <w:p w:rsidR="00AE0D73" w:rsidRPr="00ED303C" w:rsidP="00593243" w14:paraId="1E0A5F87" w14:textId="77777777">
            <w:pPr>
              <w:jc w:val="center"/>
              <w:rPr>
                <w:color w:val="333333"/>
              </w:rPr>
            </w:pPr>
            <w:r>
              <w:rPr>
                <w:color w:val="333333"/>
              </w:rPr>
              <w:t>69271</w:t>
            </w:r>
          </w:p>
        </w:tc>
        <w:tc>
          <w:tcPr>
            <w:tcW w:w="1600" w:type="dxa"/>
            <w:noWrap/>
            <w:vAlign w:val="bottom"/>
            <w:hideMark/>
          </w:tcPr>
          <w:p w:rsidR="00AE0D73" w:rsidRPr="00ED303C" w:rsidP="00593243" w14:paraId="0EFF75F1" w14:textId="77777777">
            <w:pPr>
              <w:jc w:val="center"/>
              <w:rPr>
                <w:color w:val="333333"/>
              </w:rPr>
            </w:pPr>
            <w:r>
              <w:rPr>
                <w:color w:val="333333"/>
              </w:rPr>
              <w:t>WEKW-TV</w:t>
            </w:r>
          </w:p>
        </w:tc>
        <w:tc>
          <w:tcPr>
            <w:tcW w:w="1800" w:type="dxa"/>
            <w:noWrap/>
            <w:vAlign w:val="bottom"/>
            <w:hideMark/>
          </w:tcPr>
          <w:p w:rsidR="00AE0D73" w:rsidRPr="00ED303C" w:rsidP="00593243" w14:paraId="795C655B" w14:textId="77777777">
            <w:pPr>
              <w:jc w:val="center"/>
            </w:pPr>
            <w:r>
              <w:rPr>
                <w:color w:val="000000"/>
              </w:rPr>
              <w:t>1,263,049</w:t>
            </w:r>
          </w:p>
        </w:tc>
        <w:tc>
          <w:tcPr>
            <w:tcW w:w="1900" w:type="dxa"/>
            <w:noWrap/>
            <w:vAlign w:val="bottom"/>
            <w:hideMark/>
          </w:tcPr>
          <w:p w:rsidR="00AE0D73" w:rsidRPr="00ED303C" w:rsidP="00593243" w14:paraId="68A946D9" w14:textId="77777777">
            <w:pPr>
              <w:jc w:val="center"/>
            </w:pPr>
            <w:r>
              <w:rPr>
                <w:color w:val="000000"/>
              </w:rPr>
              <w:t>773,108</w:t>
            </w:r>
          </w:p>
        </w:tc>
        <w:tc>
          <w:tcPr>
            <w:tcW w:w="1885" w:type="dxa"/>
            <w:noWrap/>
            <w:vAlign w:val="bottom"/>
            <w:hideMark/>
          </w:tcPr>
          <w:p w:rsidR="00AE0D73" w:rsidRPr="00ED303C" w:rsidP="00593243" w14:paraId="410FD729" w14:textId="77777777">
            <w:pPr>
              <w:jc w:val="center"/>
              <w:rPr>
                <w:color w:val="333333"/>
              </w:rPr>
            </w:pPr>
            <w:r>
              <w:rPr>
                <w:color w:val="333333"/>
              </w:rPr>
              <w:t xml:space="preserve"> $            6,517 </w:t>
            </w:r>
          </w:p>
        </w:tc>
      </w:tr>
      <w:tr w14:paraId="026A150D" w14:textId="77777777" w:rsidTr="00593243">
        <w:tblPrEx>
          <w:tblW w:w="8545" w:type="dxa"/>
          <w:tblLook w:val="04A0"/>
        </w:tblPrEx>
        <w:trPr>
          <w:trHeight w:val="390"/>
        </w:trPr>
        <w:tc>
          <w:tcPr>
            <w:tcW w:w="1360" w:type="dxa"/>
            <w:noWrap/>
            <w:vAlign w:val="bottom"/>
            <w:hideMark/>
          </w:tcPr>
          <w:p w:rsidR="00AE0D73" w:rsidRPr="00ED303C" w:rsidP="00593243" w14:paraId="742D249C" w14:textId="77777777">
            <w:pPr>
              <w:jc w:val="center"/>
              <w:rPr>
                <w:color w:val="333333"/>
              </w:rPr>
            </w:pPr>
            <w:r>
              <w:rPr>
                <w:color w:val="333333"/>
              </w:rPr>
              <w:t>60825</w:t>
            </w:r>
          </w:p>
        </w:tc>
        <w:tc>
          <w:tcPr>
            <w:tcW w:w="1600" w:type="dxa"/>
            <w:noWrap/>
            <w:vAlign w:val="bottom"/>
            <w:hideMark/>
          </w:tcPr>
          <w:p w:rsidR="00AE0D73" w:rsidRPr="00ED303C" w:rsidP="00593243" w14:paraId="02E2775A" w14:textId="77777777">
            <w:pPr>
              <w:jc w:val="center"/>
              <w:rPr>
                <w:color w:val="333333"/>
              </w:rPr>
            </w:pPr>
            <w:r>
              <w:rPr>
                <w:color w:val="333333"/>
              </w:rPr>
              <w:t>WELF-TV</w:t>
            </w:r>
          </w:p>
        </w:tc>
        <w:tc>
          <w:tcPr>
            <w:tcW w:w="1800" w:type="dxa"/>
            <w:noWrap/>
            <w:vAlign w:val="bottom"/>
            <w:hideMark/>
          </w:tcPr>
          <w:p w:rsidR="00AE0D73" w:rsidRPr="00ED303C" w:rsidP="00593243" w14:paraId="450962C7" w14:textId="77777777">
            <w:pPr>
              <w:jc w:val="center"/>
            </w:pPr>
            <w:r>
              <w:rPr>
                <w:color w:val="000000"/>
              </w:rPr>
              <w:t>1,477,691</w:t>
            </w:r>
          </w:p>
        </w:tc>
        <w:tc>
          <w:tcPr>
            <w:tcW w:w="1900" w:type="dxa"/>
            <w:noWrap/>
            <w:vAlign w:val="bottom"/>
            <w:hideMark/>
          </w:tcPr>
          <w:p w:rsidR="00AE0D73" w:rsidRPr="00ED303C" w:rsidP="00593243" w14:paraId="141F5725" w14:textId="77777777">
            <w:pPr>
              <w:jc w:val="center"/>
            </w:pPr>
            <w:r>
              <w:rPr>
                <w:color w:val="000000"/>
              </w:rPr>
              <w:t>1,387,044</w:t>
            </w:r>
          </w:p>
        </w:tc>
        <w:tc>
          <w:tcPr>
            <w:tcW w:w="1885" w:type="dxa"/>
            <w:noWrap/>
            <w:vAlign w:val="bottom"/>
            <w:hideMark/>
          </w:tcPr>
          <w:p w:rsidR="00AE0D73" w:rsidRPr="00ED303C" w:rsidP="00593243" w14:paraId="115EF1AC" w14:textId="77777777">
            <w:pPr>
              <w:jc w:val="center"/>
              <w:rPr>
                <w:color w:val="333333"/>
              </w:rPr>
            </w:pPr>
            <w:r>
              <w:rPr>
                <w:color w:val="333333"/>
              </w:rPr>
              <w:t xml:space="preserve"> $          11,693 </w:t>
            </w:r>
          </w:p>
        </w:tc>
      </w:tr>
      <w:tr w14:paraId="79AB4B72" w14:textId="77777777" w:rsidTr="00593243">
        <w:tblPrEx>
          <w:tblW w:w="8545" w:type="dxa"/>
          <w:tblLook w:val="04A0"/>
        </w:tblPrEx>
        <w:trPr>
          <w:trHeight w:val="390"/>
        </w:trPr>
        <w:tc>
          <w:tcPr>
            <w:tcW w:w="1360" w:type="dxa"/>
            <w:noWrap/>
            <w:vAlign w:val="bottom"/>
            <w:hideMark/>
          </w:tcPr>
          <w:p w:rsidR="00AE0D73" w:rsidRPr="00ED303C" w:rsidP="00593243" w14:paraId="3AB644BA" w14:textId="77777777">
            <w:pPr>
              <w:jc w:val="center"/>
              <w:rPr>
                <w:color w:val="333333"/>
              </w:rPr>
            </w:pPr>
            <w:r>
              <w:rPr>
                <w:color w:val="333333"/>
              </w:rPr>
              <w:t>26602</w:t>
            </w:r>
          </w:p>
        </w:tc>
        <w:tc>
          <w:tcPr>
            <w:tcW w:w="1600" w:type="dxa"/>
            <w:noWrap/>
            <w:vAlign w:val="bottom"/>
            <w:hideMark/>
          </w:tcPr>
          <w:p w:rsidR="00AE0D73" w:rsidRPr="00ED303C" w:rsidP="00593243" w14:paraId="7D776577" w14:textId="77777777">
            <w:pPr>
              <w:jc w:val="center"/>
              <w:rPr>
                <w:color w:val="333333"/>
              </w:rPr>
            </w:pPr>
            <w:r>
              <w:rPr>
                <w:color w:val="333333"/>
              </w:rPr>
              <w:t>WELU</w:t>
            </w:r>
          </w:p>
        </w:tc>
        <w:tc>
          <w:tcPr>
            <w:tcW w:w="1800" w:type="dxa"/>
            <w:noWrap/>
            <w:vAlign w:val="bottom"/>
            <w:hideMark/>
          </w:tcPr>
          <w:p w:rsidR="00AE0D73" w:rsidRPr="00ED303C" w:rsidP="00593243" w14:paraId="687C8B87" w14:textId="77777777">
            <w:pPr>
              <w:jc w:val="center"/>
            </w:pPr>
            <w:r>
              <w:rPr>
                <w:color w:val="000000"/>
              </w:rPr>
              <w:t>2,248,146</w:t>
            </w:r>
          </w:p>
        </w:tc>
        <w:tc>
          <w:tcPr>
            <w:tcW w:w="1900" w:type="dxa"/>
            <w:noWrap/>
            <w:vAlign w:val="bottom"/>
            <w:hideMark/>
          </w:tcPr>
          <w:p w:rsidR="00AE0D73" w:rsidRPr="00ED303C" w:rsidP="00593243" w14:paraId="0D019948" w14:textId="77777777">
            <w:pPr>
              <w:jc w:val="center"/>
            </w:pPr>
            <w:r>
              <w:rPr>
                <w:color w:val="000000"/>
              </w:rPr>
              <w:t>1,678,682</w:t>
            </w:r>
          </w:p>
        </w:tc>
        <w:tc>
          <w:tcPr>
            <w:tcW w:w="1885" w:type="dxa"/>
            <w:noWrap/>
            <w:vAlign w:val="bottom"/>
            <w:hideMark/>
          </w:tcPr>
          <w:p w:rsidR="00AE0D73" w:rsidRPr="00ED303C" w:rsidP="00593243" w14:paraId="11620D77" w14:textId="77777777">
            <w:pPr>
              <w:jc w:val="center"/>
              <w:rPr>
                <w:color w:val="333333"/>
              </w:rPr>
            </w:pPr>
            <w:r>
              <w:rPr>
                <w:color w:val="333333"/>
              </w:rPr>
              <w:t xml:space="preserve"> $          14,151 </w:t>
            </w:r>
          </w:p>
        </w:tc>
      </w:tr>
      <w:tr w14:paraId="12821701" w14:textId="77777777" w:rsidTr="00593243">
        <w:tblPrEx>
          <w:tblW w:w="8545" w:type="dxa"/>
          <w:tblLook w:val="04A0"/>
        </w:tblPrEx>
        <w:trPr>
          <w:trHeight w:val="390"/>
        </w:trPr>
        <w:tc>
          <w:tcPr>
            <w:tcW w:w="1360" w:type="dxa"/>
            <w:noWrap/>
            <w:vAlign w:val="bottom"/>
            <w:hideMark/>
          </w:tcPr>
          <w:p w:rsidR="00AE0D73" w:rsidRPr="00ED303C" w:rsidP="00593243" w14:paraId="3B7A3D9D" w14:textId="77777777">
            <w:pPr>
              <w:jc w:val="center"/>
              <w:rPr>
                <w:color w:val="333333"/>
              </w:rPr>
            </w:pPr>
            <w:r>
              <w:rPr>
                <w:color w:val="333333"/>
              </w:rPr>
              <w:t>40761</w:t>
            </w:r>
          </w:p>
        </w:tc>
        <w:tc>
          <w:tcPr>
            <w:tcW w:w="1600" w:type="dxa"/>
            <w:noWrap/>
            <w:vAlign w:val="bottom"/>
            <w:hideMark/>
          </w:tcPr>
          <w:p w:rsidR="00AE0D73" w:rsidRPr="00ED303C" w:rsidP="00593243" w14:paraId="5B9A8AC6" w14:textId="77777777">
            <w:pPr>
              <w:jc w:val="center"/>
              <w:rPr>
                <w:color w:val="333333"/>
              </w:rPr>
            </w:pPr>
            <w:r>
              <w:rPr>
                <w:color w:val="333333"/>
              </w:rPr>
              <w:t>WEMT</w:t>
            </w:r>
          </w:p>
        </w:tc>
        <w:tc>
          <w:tcPr>
            <w:tcW w:w="1800" w:type="dxa"/>
            <w:noWrap/>
            <w:vAlign w:val="bottom"/>
            <w:hideMark/>
          </w:tcPr>
          <w:p w:rsidR="00AE0D73" w:rsidRPr="00ED303C" w:rsidP="00593243" w14:paraId="52CAA67E" w14:textId="77777777">
            <w:pPr>
              <w:jc w:val="center"/>
            </w:pPr>
            <w:r>
              <w:rPr>
                <w:color w:val="000000"/>
              </w:rPr>
              <w:t>1,726,085</w:t>
            </w:r>
          </w:p>
        </w:tc>
        <w:tc>
          <w:tcPr>
            <w:tcW w:w="1900" w:type="dxa"/>
            <w:noWrap/>
            <w:vAlign w:val="bottom"/>
            <w:hideMark/>
          </w:tcPr>
          <w:p w:rsidR="00AE0D73" w:rsidRPr="00ED303C" w:rsidP="00593243" w14:paraId="43622470" w14:textId="77777777">
            <w:pPr>
              <w:jc w:val="center"/>
            </w:pPr>
            <w:r>
              <w:rPr>
                <w:color w:val="000000"/>
              </w:rPr>
              <w:t>1,186,706</w:t>
            </w:r>
          </w:p>
        </w:tc>
        <w:tc>
          <w:tcPr>
            <w:tcW w:w="1885" w:type="dxa"/>
            <w:noWrap/>
            <w:vAlign w:val="bottom"/>
            <w:hideMark/>
          </w:tcPr>
          <w:p w:rsidR="00AE0D73" w:rsidRPr="00ED303C" w:rsidP="00593243" w14:paraId="271CAF69" w14:textId="77777777">
            <w:pPr>
              <w:jc w:val="center"/>
              <w:rPr>
                <w:color w:val="333333"/>
              </w:rPr>
            </w:pPr>
            <w:r>
              <w:rPr>
                <w:color w:val="333333"/>
              </w:rPr>
              <w:t xml:space="preserve"> $          10,004 </w:t>
            </w:r>
          </w:p>
        </w:tc>
      </w:tr>
      <w:tr w14:paraId="734DA3C8" w14:textId="77777777" w:rsidTr="00593243">
        <w:tblPrEx>
          <w:tblW w:w="8545" w:type="dxa"/>
          <w:tblLook w:val="04A0"/>
        </w:tblPrEx>
        <w:trPr>
          <w:trHeight w:val="390"/>
        </w:trPr>
        <w:tc>
          <w:tcPr>
            <w:tcW w:w="1360" w:type="dxa"/>
            <w:noWrap/>
            <w:vAlign w:val="bottom"/>
            <w:hideMark/>
          </w:tcPr>
          <w:p w:rsidR="00AE0D73" w:rsidRPr="00ED303C" w:rsidP="00593243" w14:paraId="23B93C42" w14:textId="77777777">
            <w:pPr>
              <w:jc w:val="center"/>
              <w:rPr>
                <w:color w:val="333333"/>
              </w:rPr>
            </w:pPr>
            <w:r>
              <w:rPr>
                <w:color w:val="333333"/>
              </w:rPr>
              <w:t>69237</w:t>
            </w:r>
          </w:p>
        </w:tc>
        <w:tc>
          <w:tcPr>
            <w:tcW w:w="1600" w:type="dxa"/>
            <w:noWrap/>
            <w:vAlign w:val="bottom"/>
            <w:hideMark/>
          </w:tcPr>
          <w:p w:rsidR="00AE0D73" w:rsidRPr="00ED303C" w:rsidP="00593243" w14:paraId="144980FA" w14:textId="77777777">
            <w:pPr>
              <w:jc w:val="center"/>
              <w:rPr>
                <w:color w:val="333333"/>
              </w:rPr>
            </w:pPr>
            <w:r>
              <w:rPr>
                <w:color w:val="333333"/>
              </w:rPr>
              <w:t>WENH-TV</w:t>
            </w:r>
          </w:p>
        </w:tc>
        <w:tc>
          <w:tcPr>
            <w:tcW w:w="1800" w:type="dxa"/>
            <w:noWrap/>
            <w:vAlign w:val="bottom"/>
            <w:hideMark/>
          </w:tcPr>
          <w:p w:rsidR="00AE0D73" w:rsidRPr="00ED303C" w:rsidP="00593243" w14:paraId="62E5B7DB" w14:textId="77777777">
            <w:pPr>
              <w:jc w:val="center"/>
            </w:pPr>
            <w:r>
              <w:rPr>
                <w:color w:val="000000"/>
              </w:rPr>
              <w:t>4,500,498</w:t>
            </w:r>
          </w:p>
        </w:tc>
        <w:tc>
          <w:tcPr>
            <w:tcW w:w="1900" w:type="dxa"/>
            <w:noWrap/>
            <w:vAlign w:val="bottom"/>
            <w:hideMark/>
          </w:tcPr>
          <w:p w:rsidR="00AE0D73" w:rsidRPr="00ED303C" w:rsidP="00593243" w14:paraId="21CB3FE0" w14:textId="77777777">
            <w:pPr>
              <w:jc w:val="center"/>
            </w:pPr>
            <w:r>
              <w:rPr>
                <w:color w:val="000000"/>
              </w:rPr>
              <w:t>4,328,222</w:t>
            </w:r>
          </w:p>
        </w:tc>
        <w:tc>
          <w:tcPr>
            <w:tcW w:w="1885" w:type="dxa"/>
            <w:noWrap/>
            <w:vAlign w:val="bottom"/>
            <w:hideMark/>
          </w:tcPr>
          <w:p w:rsidR="00AE0D73" w:rsidRPr="00ED303C" w:rsidP="00593243" w14:paraId="0D5E3CC2" w14:textId="77777777">
            <w:pPr>
              <w:jc w:val="center"/>
              <w:rPr>
                <w:color w:val="333333"/>
              </w:rPr>
            </w:pPr>
            <w:r>
              <w:rPr>
                <w:color w:val="333333"/>
              </w:rPr>
              <w:t xml:space="preserve"> $          36,487 </w:t>
            </w:r>
          </w:p>
        </w:tc>
      </w:tr>
      <w:tr w14:paraId="260E0DB5" w14:textId="77777777" w:rsidTr="00593243">
        <w:tblPrEx>
          <w:tblW w:w="8545" w:type="dxa"/>
          <w:tblLook w:val="04A0"/>
        </w:tblPrEx>
        <w:trPr>
          <w:trHeight w:val="390"/>
        </w:trPr>
        <w:tc>
          <w:tcPr>
            <w:tcW w:w="1360" w:type="dxa"/>
            <w:noWrap/>
            <w:vAlign w:val="bottom"/>
            <w:hideMark/>
          </w:tcPr>
          <w:p w:rsidR="00AE0D73" w:rsidRPr="00ED303C" w:rsidP="00593243" w14:paraId="04913089" w14:textId="77777777">
            <w:pPr>
              <w:jc w:val="center"/>
              <w:rPr>
                <w:color w:val="333333"/>
              </w:rPr>
            </w:pPr>
            <w:r>
              <w:rPr>
                <w:color w:val="333333"/>
              </w:rPr>
              <w:t>71508</w:t>
            </w:r>
          </w:p>
        </w:tc>
        <w:tc>
          <w:tcPr>
            <w:tcW w:w="1600" w:type="dxa"/>
            <w:noWrap/>
            <w:vAlign w:val="bottom"/>
            <w:hideMark/>
          </w:tcPr>
          <w:p w:rsidR="00AE0D73" w:rsidRPr="00ED303C" w:rsidP="00593243" w14:paraId="50FFBB6E" w14:textId="77777777">
            <w:pPr>
              <w:jc w:val="center"/>
              <w:rPr>
                <w:color w:val="333333"/>
              </w:rPr>
            </w:pPr>
            <w:r>
              <w:rPr>
                <w:color w:val="333333"/>
              </w:rPr>
              <w:t>WENY-TV</w:t>
            </w:r>
          </w:p>
        </w:tc>
        <w:tc>
          <w:tcPr>
            <w:tcW w:w="1800" w:type="dxa"/>
            <w:noWrap/>
            <w:vAlign w:val="bottom"/>
            <w:hideMark/>
          </w:tcPr>
          <w:p w:rsidR="00AE0D73" w:rsidRPr="00ED303C" w:rsidP="00593243" w14:paraId="7DC6459F" w14:textId="77777777">
            <w:pPr>
              <w:jc w:val="center"/>
            </w:pPr>
            <w:r>
              <w:rPr>
                <w:color w:val="000000"/>
              </w:rPr>
              <w:t>656,240</w:t>
            </w:r>
          </w:p>
        </w:tc>
        <w:tc>
          <w:tcPr>
            <w:tcW w:w="1900" w:type="dxa"/>
            <w:noWrap/>
            <w:vAlign w:val="bottom"/>
            <w:hideMark/>
          </w:tcPr>
          <w:p w:rsidR="00AE0D73" w:rsidRPr="00ED303C" w:rsidP="00593243" w14:paraId="3A69DCB9" w14:textId="77777777">
            <w:pPr>
              <w:jc w:val="center"/>
            </w:pPr>
            <w:r>
              <w:rPr>
                <w:color w:val="000000"/>
              </w:rPr>
              <w:t>517,754</w:t>
            </w:r>
          </w:p>
        </w:tc>
        <w:tc>
          <w:tcPr>
            <w:tcW w:w="1885" w:type="dxa"/>
            <w:noWrap/>
            <w:vAlign w:val="bottom"/>
            <w:hideMark/>
          </w:tcPr>
          <w:p w:rsidR="00AE0D73" w:rsidRPr="00ED303C" w:rsidP="00593243" w14:paraId="0A4577B5" w14:textId="77777777">
            <w:pPr>
              <w:jc w:val="center"/>
              <w:rPr>
                <w:color w:val="333333"/>
              </w:rPr>
            </w:pPr>
            <w:r>
              <w:rPr>
                <w:color w:val="333333"/>
              </w:rPr>
              <w:t xml:space="preserve"> $            4,365 </w:t>
            </w:r>
          </w:p>
        </w:tc>
      </w:tr>
      <w:tr w14:paraId="59D81AED" w14:textId="77777777" w:rsidTr="00593243">
        <w:tblPrEx>
          <w:tblW w:w="8545" w:type="dxa"/>
          <w:tblLook w:val="04A0"/>
        </w:tblPrEx>
        <w:trPr>
          <w:trHeight w:val="390"/>
        </w:trPr>
        <w:tc>
          <w:tcPr>
            <w:tcW w:w="1360" w:type="dxa"/>
            <w:noWrap/>
            <w:vAlign w:val="bottom"/>
            <w:hideMark/>
          </w:tcPr>
          <w:p w:rsidR="00AE0D73" w:rsidRPr="00ED303C" w:rsidP="00593243" w14:paraId="0430A004" w14:textId="77777777">
            <w:pPr>
              <w:jc w:val="center"/>
              <w:rPr>
                <w:color w:val="333333"/>
              </w:rPr>
            </w:pPr>
            <w:r>
              <w:rPr>
                <w:color w:val="333333"/>
              </w:rPr>
              <w:t>83946</w:t>
            </w:r>
          </w:p>
        </w:tc>
        <w:tc>
          <w:tcPr>
            <w:tcW w:w="1600" w:type="dxa"/>
            <w:noWrap/>
            <w:vAlign w:val="bottom"/>
            <w:hideMark/>
          </w:tcPr>
          <w:p w:rsidR="00AE0D73" w:rsidRPr="00ED303C" w:rsidP="00593243" w14:paraId="587762F6" w14:textId="77777777">
            <w:pPr>
              <w:jc w:val="center"/>
              <w:rPr>
                <w:color w:val="333333"/>
              </w:rPr>
            </w:pPr>
            <w:r>
              <w:rPr>
                <w:color w:val="333333"/>
              </w:rPr>
              <w:t>WEPH</w:t>
            </w:r>
          </w:p>
        </w:tc>
        <w:tc>
          <w:tcPr>
            <w:tcW w:w="1800" w:type="dxa"/>
            <w:noWrap/>
            <w:vAlign w:val="bottom"/>
            <w:hideMark/>
          </w:tcPr>
          <w:p w:rsidR="00AE0D73" w:rsidRPr="00ED303C" w:rsidP="00593243" w14:paraId="771C6955" w14:textId="77777777">
            <w:pPr>
              <w:jc w:val="center"/>
            </w:pPr>
            <w:r>
              <w:rPr>
                <w:color w:val="000000"/>
              </w:rPr>
              <w:t>604,105</w:t>
            </w:r>
          </w:p>
        </w:tc>
        <w:tc>
          <w:tcPr>
            <w:tcW w:w="1900" w:type="dxa"/>
            <w:noWrap/>
            <w:vAlign w:val="bottom"/>
            <w:hideMark/>
          </w:tcPr>
          <w:p w:rsidR="00AE0D73" w:rsidRPr="00ED303C" w:rsidP="00593243" w14:paraId="1801C649" w14:textId="77777777">
            <w:pPr>
              <w:jc w:val="center"/>
            </w:pPr>
            <w:r>
              <w:rPr>
                <w:color w:val="000000"/>
              </w:rPr>
              <w:t>602,833</w:t>
            </w:r>
          </w:p>
        </w:tc>
        <w:tc>
          <w:tcPr>
            <w:tcW w:w="1885" w:type="dxa"/>
            <w:noWrap/>
            <w:vAlign w:val="bottom"/>
            <w:hideMark/>
          </w:tcPr>
          <w:p w:rsidR="00AE0D73" w:rsidRPr="00ED303C" w:rsidP="00593243" w14:paraId="1720A149" w14:textId="77777777">
            <w:pPr>
              <w:jc w:val="center"/>
              <w:rPr>
                <w:color w:val="333333"/>
              </w:rPr>
            </w:pPr>
            <w:r>
              <w:rPr>
                <w:color w:val="333333"/>
              </w:rPr>
              <w:t xml:space="preserve"> $            5,082 </w:t>
            </w:r>
          </w:p>
        </w:tc>
      </w:tr>
      <w:tr w14:paraId="73A7A4A2" w14:textId="77777777" w:rsidTr="00593243">
        <w:tblPrEx>
          <w:tblW w:w="8545" w:type="dxa"/>
          <w:tblLook w:val="04A0"/>
        </w:tblPrEx>
        <w:trPr>
          <w:trHeight w:val="390"/>
        </w:trPr>
        <w:tc>
          <w:tcPr>
            <w:tcW w:w="1360" w:type="dxa"/>
            <w:noWrap/>
            <w:vAlign w:val="bottom"/>
            <w:hideMark/>
          </w:tcPr>
          <w:p w:rsidR="00AE0D73" w:rsidRPr="00ED303C" w:rsidP="00593243" w14:paraId="528DD2C8" w14:textId="77777777">
            <w:pPr>
              <w:jc w:val="center"/>
              <w:rPr>
                <w:color w:val="333333"/>
              </w:rPr>
            </w:pPr>
            <w:r>
              <w:rPr>
                <w:color w:val="333333"/>
              </w:rPr>
              <w:t>81508</w:t>
            </w:r>
          </w:p>
        </w:tc>
        <w:tc>
          <w:tcPr>
            <w:tcW w:w="1600" w:type="dxa"/>
            <w:noWrap/>
            <w:vAlign w:val="bottom"/>
            <w:hideMark/>
          </w:tcPr>
          <w:p w:rsidR="00AE0D73" w:rsidRPr="00ED303C" w:rsidP="00593243" w14:paraId="25DC36F2" w14:textId="77777777">
            <w:pPr>
              <w:jc w:val="center"/>
              <w:rPr>
                <w:color w:val="333333"/>
              </w:rPr>
            </w:pPr>
            <w:r>
              <w:rPr>
                <w:color w:val="333333"/>
              </w:rPr>
              <w:t>WEPX-TV</w:t>
            </w:r>
          </w:p>
        </w:tc>
        <w:tc>
          <w:tcPr>
            <w:tcW w:w="1800" w:type="dxa"/>
            <w:noWrap/>
            <w:vAlign w:val="bottom"/>
            <w:hideMark/>
          </w:tcPr>
          <w:p w:rsidR="00AE0D73" w:rsidRPr="00ED303C" w:rsidP="00593243" w14:paraId="0C34B829" w14:textId="77777777">
            <w:pPr>
              <w:jc w:val="center"/>
            </w:pPr>
            <w:r>
              <w:rPr>
                <w:color w:val="000000"/>
              </w:rPr>
              <w:t>950,012</w:t>
            </w:r>
          </w:p>
        </w:tc>
        <w:tc>
          <w:tcPr>
            <w:tcW w:w="1900" w:type="dxa"/>
            <w:noWrap/>
            <w:vAlign w:val="bottom"/>
            <w:hideMark/>
          </w:tcPr>
          <w:p w:rsidR="00AE0D73" w:rsidRPr="00ED303C" w:rsidP="00593243" w14:paraId="5D89B2FE" w14:textId="77777777">
            <w:pPr>
              <w:jc w:val="center"/>
            </w:pPr>
            <w:r>
              <w:rPr>
                <w:color w:val="000000"/>
              </w:rPr>
              <w:t>950,012</w:t>
            </w:r>
          </w:p>
        </w:tc>
        <w:tc>
          <w:tcPr>
            <w:tcW w:w="1885" w:type="dxa"/>
            <w:noWrap/>
            <w:vAlign w:val="bottom"/>
            <w:hideMark/>
          </w:tcPr>
          <w:p w:rsidR="00AE0D73" w:rsidRPr="00ED303C" w:rsidP="00593243" w14:paraId="06A499A9" w14:textId="77777777">
            <w:pPr>
              <w:jc w:val="center"/>
              <w:rPr>
                <w:color w:val="333333"/>
              </w:rPr>
            </w:pPr>
            <w:r>
              <w:rPr>
                <w:color w:val="333333"/>
              </w:rPr>
              <w:t xml:space="preserve"> $            8,009 </w:t>
            </w:r>
          </w:p>
        </w:tc>
      </w:tr>
      <w:tr w14:paraId="722CAD7E" w14:textId="77777777" w:rsidTr="00593243">
        <w:tblPrEx>
          <w:tblW w:w="8545" w:type="dxa"/>
          <w:tblLook w:val="04A0"/>
        </w:tblPrEx>
        <w:trPr>
          <w:trHeight w:val="390"/>
        </w:trPr>
        <w:tc>
          <w:tcPr>
            <w:tcW w:w="1360" w:type="dxa"/>
            <w:noWrap/>
            <w:vAlign w:val="bottom"/>
            <w:hideMark/>
          </w:tcPr>
          <w:p w:rsidR="00AE0D73" w:rsidRPr="00ED303C" w:rsidP="00593243" w14:paraId="0163DC8E" w14:textId="77777777">
            <w:pPr>
              <w:jc w:val="center"/>
              <w:rPr>
                <w:color w:val="333333"/>
              </w:rPr>
            </w:pPr>
            <w:r>
              <w:rPr>
                <w:color w:val="333333"/>
              </w:rPr>
              <w:t>25738</w:t>
            </w:r>
          </w:p>
        </w:tc>
        <w:tc>
          <w:tcPr>
            <w:tcW w:w="1600" w:type="dxa"/>
            <w:noWrap/>
            <w:vAlign w:val="bottom"/>
            <w:hideMark/>
          </w:tcPr>
          <w:p w:rsidR="00AE0D73" w:rsidRPr="00ED303C" w:rsidP="00593243" w14:paraId="6F10F73E" w14:textId="77777777">
            <w:pPr>
              <w:jc w:val="center"/>
              <w:rPr>
                <w:color w:val="333333"/>
              </w:rPr>
            </w:pPr>
            <w:r>
              <w:rPr>
                <w:color w:val="333333"/>
              </w:rPr>
              <w:t>WESH</w:t>
            </w:r>
          </w:p>
        </w:tc>
        <w:tc>
          <w:tcPr>
            <w:tcW w:w="1800" w:type="dxa"/>
            <w:noWrap/>
            <w:vAlign w:val="bottom"/>
            <w:hideMark/>
          </w:tcPr>
          <w:p w:rsidR="00AE0D73" w:rsidRPr="00ED303C" w:rsidP="00593243" w14:paraId="78EA068C" w14:textId="77777777">
            <w:pPr>
              <w:jc w:val="center"/>
            </w:pPr>
            <w:r>
              <w:rPr>
                <w:color w:val="000000"/>
              </w:rPr>
              <w:t>4,063,973</w:t>
            </w:r>
          </w:p>
        </w:tc>
        <w:tc>
          <w:tcPr>
            <w:tcW w:w="1900" w:type="dxa"/>
            <w:noWrap/>
            <w:vAlign w:val="bottom"/>
            <w:hideMark/>
          </w:tcPr>
          <w:p w:rsidR="00AE0D73" w:rsidRPr="00ED303C" w:rsidP="00593243" w14:paraId="450A2C5C" w14:textId="77777777">
            <w:pPr>
              <w:jc w:val="center"/>
            </w:pPr>
            <w:r>
              <w:rPr>
                <w:color w:val="000000"/>
              </w:rPr>
              <w:t>4,053,252</w:t>
            </w:r>
          </w:p>
        </w:tc>
        <w:tc>
          <w:tcPr>
            <w:tcW w:w="1885" w:type="dxa"/>
            <w:noWrap/>
            <w:vAlign w:val="bottom"/>
            <w:hideMark/>
          </w:tcPr>
          <w:p w:rsidR="00AE0D73" w:rsidRPr="00ED303C" w:rsidP="00593243" w14:paraId="325496DF" w14:textId="77777777">
            <w:pPr>
              <w:jc w:val="center"/>
              <w:rPr>
                <w:color w:val="333333"/>
              </w:rPr>
            </w:pPr>
            <w:r>
              <w:rPr>
                <w:color w:val="333333"/>
              </w:rPr>
              <w:t xml:space="preserve"> $          34,169 </w:t>
            </w:r>
          </w:p>
        </w:tc>
      </w:tr>
      <w:tr w14:paraId="244C1AE3" w14:textId="77777777" w:rsidTr="00593243">
        <w:tblPrEx>
          <w:tblW w:w="8545" w:type="dxa"/>
          <w:tblLook w:val="04A0"/>
        </w:tblPrEx>
        <w:trPr>
          <w:trHeight w:val="390"/>
        </w:trPr>
        <w:tc>
          <w:tcPr>
            <w:tcW w:w="1360" w:type="dxa"/>
            <w:noWrap/>
            <w:vAlign w:val="bottom"/>
            <w:hideMark/>
          </w:tcPr>
          <w:p w:rsidR="00AE0D73" w:rsidRPr="00ED303C" w:rsidP="00593243" w14:paraId="3708BBBA" w14:textId="77777777">
            <w:pPr>
              <w:jc w:val="center"/>
              <w:rPr>
                <w:color w:val="333333"/>
              </w:rPr>
            </w:pPr>
            <w:r>
              <w:rPr>
                <w:color w:val="333333"/>
              </w:rPr>
              <w:t>65670</w:t>
            </w:r>
          </w:p>
        </w:tc>
        <w:tc>
          <w:tcPr>
            <w:tcW w:w="1600" w:type="dxa"/>
            <w:noWrap/>
            <w:vAlign w:val="bottom"/>
            <w:hideMark/>
          </w:tcPr>
          <w:p w:rsidR="00AE0D73" w:rsidRPr="00ED303C" w:rsidP="00593243" w14:paraId="65169946" w14:textId="77777777">
            <w:pPr>
              <w:jc w:val="center"/>
              <w:rPr>
                <w:color w:val="333333"/>
              </w:rPr>
            </w:pPr>
            <w:r>
              <w:rPr>
                <w:color w:val="333333"/>
              </w:rPr>
              <w:t>WETA-TV</w:t>
            </w:r>
          </w:p>
        </w:tc>
        <w:tc>
          <w:tcPr>
            <w:tcW w:w="1800" w:type="dxa"/>
            <w:noWrap/>
            <w:vAlign w:val="bottom"/>
            <w:hideMark/>
          </w:tcPr>
          <w:p w:rsidR="00AE0D73" w:rsidRPr="00ED303C" w:rsidP="00593243" w14:paraId="2F02EFF1" w14:textId="77777777">
            <w:pPr>
              <w:jc w:val="center"/>
            </w:pPr>
            <w:r>
              <w:rPr>
                <w:color w:val="000000"/>
              </w:rPr>
              <w:t>8,315,499</w:t>
            </w:r>
          </w:p>
        </w:tc>
        <w:tc>
          <w:tcPr>
            <w:tcW w:w="1900" w:type="dxa"/>
            <w:noWrap/>
            <w:vAlign w:val="bottom"/>
            <w:hideMark/>
          </w:tcPr>
          <w:p w:rsidR="00AE0D73" w:rsidRPr="00ED303C" w:rsidP="00593243" w14:paraId="1EBBBE67" w14:textId="77777777">
            <w:pPr>
              <w:jc w:val="center"/>
            </w:pPr>
            <w:r>
              <w:rPr>
                <w:color w:val="000000"/>
              </w:rPr>
              <w:t>8,258,807</w:t>
            </w:r>
          </w:p>
        </w:tc>
        <w:tc>
          <w:tcPr>
            <w:tcW w:w="1885" w:type="dxa"/>
            <w:noWrap/>
            <w:vAlign w:val="bottom"/>
            <w:hideMark/>
          </w:tcPr>
          <w:p w:rsidR="00AE0D73" w:rsidRPr="00ED303C" w:rsidP="00593243" w14:paraId="238444B2" w14:textId="77777777">
            <w:pPr>
              <w:jc w:val="center"/>
              <w:rPr>
                <w:color w:val="333333"/>
              </w:rPr>
            </w:pPr>
            <w:r>
              <w:rPr>
                <w:color w:val="333333"/>
              </w:rPr>
              <w:t xml:space="preserve"> $          69,622 </w:t>
            </w:r>
          </w:p>
        </w:tc>
      </w:tr>
      <w:tr w14:paraId="75ABD5FE" w14:textId="77777777" w:rsidTr="00593243">
        <w:tblPrEx>
          <w:tblW w:w="8545" w:type="dxa"/>
          <w:tblLook w:val="04A0"/>
        </w:tblPrEx>
        <w:trPr>
          <w:trHeight w:val="390"/>
        </w:trPr>
        <w:tc>
          <w:tcPr>
            <w:tcW w:w="1360" w:type="dxa"/>
            <w:noWrap/>
            <w:vAlign w:val="bottom"/>
            <w:hideMark/>
          </w:tcPr>
          <w:p w:rsidR="00AE0D73" w:rsidRPr="00ED303C" w:rsidP="00593243" w14:paraId="16B02F1D" w14:textId="77777777">
            <w:pPr>
              <w:jc w:val="center"/>
              <w:rPr>
                <w:color w:val="333333"/>
              </w:rPr>
            </w:pPr>
            <w:r>
              <w:rPr>
                <w:color w:val="333333"/>
              </w:rPr>
              <w:t>69944</w:t>
            </w:r>
          </w:p>
        </w:tc>
        <w:tc>
          <w:tcPr>
            <w:tcW w:w="1600" w:type="dxa"/>
            <w:noWrap/>
            <w:vAlign w:val="bottom"/>
            <w:hideMark/>
          </w:tcPr>
          <w:p w:rsidR="00AE0D73" w:rsidRPr="00ED303C" w:rsidP="00593243" w14:paraId="000C2B4E" w14:textId="77777777">
            <w:pPr>
              <w:jc w:val="center"/>
              <w:rPr>
                <w:color w:val="333333"/>
              </w:rPr>
            </w:pPr>
            <w:r>
              <w:rPr>
                <w:color w:val="333333"/>
              </w:rPr>
              <w:t>WETK</w:t>
            </w:r>
          </w:p>
        </w:tc>
        <w:tc>
          <w:tcPr>
            <w:tcW w:w="1800" w:type="dxa"/>
            <w:noWrap/>
            <w:vAlign w:val="bottom"/>
            <w:hideMark/>
          </w:tcPr>
          <w:p w:rsidR="00AE0D73" w:rsidRPr="00ED303C" w:rsidP="00593243" w14:paraId="6DE5F28D" w14:textId="77777777">
            <w:pPr>
              <w:jc w:val="center"/>
            </w:pPr>
            <w:r>
              <w:rPr>
                <w:color w:val="000000"/>
              </w:rPr>
              <w:t>670,087</w:t>
            </w:r>
          </w:p>
        </w:tc>
        <w:tc>
          <w:tcPr>
            <w:tcW w:w="1900" w:type="dxa"/>
            <w:noWrap/>
            <w:vAlign w:val="bottom"/>
            <w:hideMark/>
          </w:tcPr>
          <w:p w:rsidR="00AE0D73" w:rsidRPr="00ED303C" w:rsidP="00593243" w14:paraId="2996F34D" w14:textId="77777777">
            <w:pPr>
              <w:jc w:val="center"/>
            </w:pPr>
            <w:r>
              <w:rPr>
                <w:color w:val="000000"/>
              </w:rPr>
              <w:t>558,842</w:t>
            </w:r>
          </w:p>
        </w:tc>
        <w:tc>
          <w:tcPr>
            <w:tcW w:w="1885" w:type="dxa"/>
            <w:noWrap/>
            <w:vAlign w:val="bottom"/>
            <w:hideMark/>
          </w:tcPr>
          <w:p w:rsidR="00AE0D73" w:rsidRPr="00ED303C" w:rsidP="00593243" w14:paraId="1F009DA0" w14:textId="77777777">
            <w:pPr>
              <w:jc w:val="center"/>
              <w:rPr>
                <w:color w:val="333333"/>
              </w:rPr>
            </w:pPr>
            <w:r>
              <w:rPr>
                <w:color w:val="333333"/>
              </w:rPr>
              <w:t xml:space="preserve"> $            4,711 </w:t>
            </w:r>
          </w:p>
        </w:tc>
      </w:tr>
      <w:tr w14:paraId="3D8E555F" w14:textId="77777777" w:rsidTr="00593243">
        <w:tblPrEx>
          <w:tblW w:w="8545" w:type="dxa"/>
          <w:tblLook w:val="04A0"/>
        </w:tblPrEx>
        <w:trPr>
          <w:trHeight w:val="390"/>
        </w:trPr>
        <w:tc>
          <w:tcPr>
            <w:tcW w:w="1360" w:type="dxa"/>
            <w:noWrap/>
            <w:vAlign w:val="bottom"/>
            <w:hideMark/>
          </w:tcPr>
          <w:p w:rsidR="00AE0D73" w:rsidRPr="00ED303C" w:rsidP="00593243" w14:paraId="5C3D6D6E" w14:textId="77777777">
            <w:pPr>
              <w:jc w:val="center"/>
              <w:rPr>
                <w:color w:val="333333"/>
              </w:rPr>
            </w:pPr>
            <w:r>
              <w:rPr>
                <w:color w:val="333333"/>
              </w:rPr>
              <w:t>60653</w:t>
            </w:r>
          </w:p>
        </w:tc>
        <w:tc>
          <w:tcPr>
            <w:tcW w:w="1600" w:type="dxa"/>
            <w:noWrap/>
            <w:vAlign w:val="bottom"/>
            <w:hideMark/>
          </w:tcPr>
          <w:p w:rsidR="00AE0D73" w:rsidRPr="00ED303C" w:rsidP="00593243" w14:paraId="3B9BEE0D" w14:textId="77777777">
            <w:pPr>
              <w:jc w:val="center"/>
              <w:rPr>
                <w:color w:val="333333"/>
              </w:rPr>
            </w:pPr>
            <w:r>
              <w:rPr>
                <w:color w:val="333333"/>
              </w:rPr>
              <w:t>WETM-TV</w:t>
            </w:r>
          </w:p>
        </w:tc>
        <w:tc>
          <w:tcPr>
            <w:tcW w:w="1800" w:type="dxa"/>
            <w:noWrap/>
            <w:vAlign w:val="bottom"/>
            <w:hideMark/>
          </w:tcPr>
          <w:p w:rsidR="00AE0D73" w:rsidRPr="00ED303C" w:rsidP="00593243" w14:paraId="68084170" w14:textId="77777777">
            <w:pPr>
              <w:jc w:val="center"/>
            </w:pPr>
            <w:r>
              <w:rPr>
                <w:color w:val="000000"/>
              </w:rPr>
              <w:t>870,206</w:t>
            </w:r>
          </w:p>
        </w:tc>
        <w:tc>
          <w:tcPr>
            <w:tcW w:w="1900" w:type="dxa"/>
            <w:noWrap/>
            <w:vAlign w:val="bottom"/>
            <w:hideMark/>
          </w:tcPr>
          <w:p w:rsidR="00AE0D73" w:rsidRPr="00ED303C" w:rsidP="00593243" w14:paraId="1FC341ED" w14:textId="77777777">
            <w:pPr>
              <w:jc w:val="center"/>
            </w:pPr>
            <w:r>
              <w:rPr>
                <w:color w:val="000000"/>
              </w:rPr>
              <w:t>770,731</w:t>
            </w:r>
          </w:p>
        </w:tc>
        <w:tc>
          <w:tcPr>
            <w:tcW w:w="1885" w:type="dxa"/>
            <w:noWrap/>
            <w:vAlign w:val="bottom"/>
            <w:hideMark/>
          </w:tcPr>
          <w:p w:rsidR="00AE0D73" w:rsidRPr="00ED303C" w:rsidP="00593243" w14:paraId="20C4EB94" w14:textId="77777777">
            <w:pPr>
              <w:jc w:val="center"/>
              <w:rPr>
                <w:color w:val="333333"/>
              </w:rPr>
            </w:pPr>
            <w:r>
              <w:rPr>
                <w:color w:val="333333"/>
              </w:rPr>
              <w:t xml:space="preserve"> $            6,497 </w:t>
            </w:r>
          </w:p>
        </w:tc>
      </w:tr>
      <w:tr w14:paraId="1FFB59DC" w14:textId="77777777" w:rsidTr="00593243">
        <w:tblPrEx>
          <w:tblW w:w="8545" w:type="dxa"/>
          <w:tblLook w:val="04A0"/>
        </w:tblPrEx>
        <w:trPr>
          <w:trHeight w:val="390"/>
        </w:trPr>
        <w:tc>
          <w:tcPr>
            <w:tcW w:w="1360" w:type="dxa"/>
            <w:noWrap/>
            <w:vAlign w:val="bottom"/>
            <w:hideMark/>
          </w:tcPr>
          <w:p w:rsidR="00AE0D73" w:rsidRPr="00ED303C" w:rsidP="00593243" w14:paraId="186DF7BA" w14:textId="77777777">
            <w:pPr>
              <w:jc w:val="center"/>
              <w:rPr>
                <w:color w:val="333333"/>
              </w:rPr>
            </w:pPr>
            <w:r>
              <w:rPr>
                <w:color w:val="333333"/>
              </w:rPr>
              <w:t>18252</w:t>
            </w:r>
          </w:p>
        </w:tc>
        <w:tc>
          <w:tcPr>
            <w:tcW w:w="1600" w:type="dxa"/>
            <w:noWrap/>
            <w:vAlign w:val="bottom"/>
            <w:hideMark/>
          </w:tcPr>
          <w:p w:rsidR="00AE0D73" w:rsidRPr="00ED303C" w:rsidP="00593243" w14:paraId="4DC568B8" w14:textId="77777777">
            <w:pPr>
              <w:jc w:val="center"/>
              <w:rPr>
                <w:color w:val="333333"/>
              </w:rPr>
            </w:pPr>
            <w:r>
              <w:rPr>
                <w:color w:val="333333"/>
              </w:rPr>
              <w:t>WETP-TV</w:t>
            </w:r>
          </w:p>
        </w:tc>
        <w:tc>
          <w:tcPr>
            <w:tcW w:w="1800" w:type="dxa"/>
            <w:noWrap/>
            <w:vAlign w:val="bottom"/>
            <w:hideMark/>
          </w:tcPr>
          <w:p w:rsidR="00AE0D73" w:rsidRPr="00ED303C" w:rsidP="00593243" w14:paraId="294F45FE" w14:textId="77777777">
            <w:pPr>
              <w:jc w:val="center"/>
            </w:pPr>
            <w:r>
              <w:rPr>
                <w:color w:val="000000"/>
              </w:rPr>
              <w:t>2,167,383</w:t>
            </w:r>
          </w:p>
        </w:tc>
        <w:tc>
          <w:tcPr>
            <w:tcW w:w="1900" w:type="dxa"/>
            <w:noWrap/>
            <w:vAlign w:val="bottom"/>
            <w:hideMark/>
          </w:tcPr>
          <w:p w:rsidR="00AE0D73" w:rsidRPr="00ED303C" w:rsidP="00593243" w14:paraId="613CF15F" w14:textId="77777777">
            <w:pPr>
              <w:jc w:val="center"/>
            </w:pPr>
            <w:r>
              <w:rPr>
                <w:color w:val="000000"/>
              </w:rPr>
              <w:t>1,888,574</w:t>
            </w:r>
          </w:p>
        </w:tc>
        <w:tc>
          <w:tcPr>
            <w:tcW w:w="1885" w:type="dxa"/>
            <w:noWrap/>
            <w:vAlign w:val="bottom"/>
            <w:hideMark/>
          </w:tcPr>
          <w:p w:rsidR="00AE0D73" w:rsidRPr="00ED303C" w:rsidP="00593243" w14:paraId="7A04AA04" w14:textId="77777777">
            <w:pPr>
              <w:jc w:val="center"/>
              <w:rPr>
                <w:color w:val="333333"/>
              </w:rPr>
            </w:pPr>
            <w:r>
              <w:rPr>
                <w:color w:val="333333"/>
              </w:rPr>
              <w:t xml:space="preserve"> $          15,921 </w:t>
            </w:r>
          </w:p>
        </w:tc>
      </w:tr>
      <w:tr w14:paraId="4293BADA" w14:textId="77777777" w:rsidTr="00593243">
        <w:tblPrEx>
          <w:tblW w:w="8545" w:type="dxa"/>
          <w:tblLook w:val="04A0"/>
        </w:tblPrEx>
        <w:trPr>
          <w:trHeight w:val="390"/>
        </w:trPr>
        <w:tc>
          <w:tcPr>
            <w:tcW w:w="1360" w:type="dxa"/>
            <w:noWrap/>
            <w:vAlign w:val="bottom"/>
            <w:hideMark/>
          </w:tcPr>
          <w:p w:rsidR="00AE0D73" w:rsidRPr="00ED303C" w:rsidP="00593243" w14:paraId="08B310E3" w14:textId="77777777">
            <w:pPr>
              <w:jc w:val="center"/>
              <w:rPr>
                <w:color w:val="333333"/>
              </w:rPr>
            </w:pPr>
            <w:r>
              <w:rPr>
                <w:color w:val="333333"/>
              </w:rPr>
              <w:t>2709</w:t>
            </w:r>
          </w:p>
        </w:tc>
        <w:tc>
          <w:tcPr>
            <w:tcW w:w="1600" w:type="dxa"/>
            <w:noWrap/>
            <w:vAlign w:val="bottom"/>
            <w:hideMark/>
          </w:tcPr>
          <w:p w:rsidR="00AE0D73" w:rsidRPr="00ED303C" w:rsidP="00593243" w14:paraId="589B7E46" w14:textId="77777777">
            <w:pPr>
              <w:jc w:val="center"/>
              <w:rPr>
                <w:color w:val="333333"/>
              </w:rPr>
            </w:pPr>
            <w:r>
              <w:rPr>
                <w:color w:val="333333"/>
              </w:rPr>
              <w:t>WEUX</w:t>
            </w:r>
          </w:p>
        </w:tc>
        <w:tc>
          <w:tcPr>
            <w:tcW w:w="1800" w:type="dxa"/>
            <w:noWrap/>
            <w:vAlign w:val="bottom"/>
            <w:hideMark/>
          </w:tcPr>
          <w:p w:rsidR="00AE0D73" w:rsidRPr="00ED303C" w:rsidP="00593243" w14:paraId="60482AE7" w14:textId="77777777">
            <w:pPr>
              <w:jc w:val="center"/>
            </w:pPr>
            <w:r>
              <w:rPr>
                <w:color w:val="000000"/>
              </w:rPr>
              <w:t>380,569</w:t>
            </w:r>
          </w:p>
        </w:tc>
        <w:tc>
          <w:tcPr>
            <w:tcW w:w="1900" w:type="dxa"/>
            <w:noWrap/>
            <w:vAlign w:val="bottom"/>
            <w:hideMark/>
          </w:tcPr>
          <w:p w:rsidR="00AE0D73" w:rsidRPr="00ED303C" w:rsidP="00593243" w14:paraId="4BA2DA33" w14:textId="77777777">
            <w:pPr>
              <w:jc w:val="center"/>
            </w:pPr>
            <w:r>
              <w:rPr>
                <w:color w:val="000000"/>
              </w:rPr>
              <w:t>373,680</w:t>
            </w:r>
          </w:p>
        </w:tc>
        <w:tc>
          <w:tcPr>
            <w:tcW w:w="1885" w:type="dxa"/>
            <w:noWrap/>
            <w:vAlign w:val="bottom"/>
            <w:hideMark/>
          </w:tcPr>
          <w:p w:rsidR="00AE0D73" w:rsidRPr="00ED303C" w:rsidP="00593243" w14:paraId="4199C127" w14:textId="77777777">
            <w:pPr>
              <w:jc w:val="center"/>
              <w:rPr>
                <w:color w:val="333333"/>
              </w:rPr>
            </w:pPr>
            <w:r>
              <w:rPr>
                <w:color w:val="333333"/>
              </w:rPr>
              <w:t xml:space="preserve"> $            3,150 </w:t>
            </w:r>
          </w:p>
        </w:tc>
      </w:tr>
      <w:tr w14:paraId="13AFF5E5" w14:textId="77777777" w:rsidTr="00593243">
        <w:tblPrEx>
          <w:tblW w:w="8545" w:type="dxa"/>
          <w:tblLook w:val="04A0"/>
        </w:tblPrEx>
        <w:trPr>
          <w:trHeight w:val="390"/>
        </w:trPr>
        <w:tc>
          <w:tcPr>
            <w:tcW w:w="1360" w:type="dxa"/>
            <w:noWrap/>
            <w:vAlign w:val="bottom"/>
            <w:hideMark/>
          </w:tcPr>
          <w:p w:rsidR="00AE0D73" w:rsidRPr="00ED303C" w:rsidP="00593243" w14:paraId="38741430" w14:textId="77777777">
            <w:pPr>
              <w:jc w:val="center"/>
              <w:rPr>
                <w:color w:val="333333"/>
              </w:rPr>
            </w:pPr>
            <w:r>
              <w:rPr>
                <w:color w:val="333333"/>
              </w:rPr>
              <w:t>72041</w:t>
            </w:r>
          </w:p>
        </w:tc>
        <w:tc>
          <w:tcPr>
            <w:tcW w:w="1600" w:type="dxa"/>
            <w:noWrap/>
            <w:vAlign w:val="bottom"/>
            <w:hideMark/>
          </w:tcPr>
          <w:p w:rsidR="00AE0D73" w:rsidRPr="00ED303C" w:rsidP="00593243" w14:paraId="58374ADB" w14:textId="77777777">
            <w:pPr>
              <w:jc w:val="center"/>
              <w:rPr>
                <w:color w:val="333333"/>
              </w:rPr>
            </w:pPr>
            <w:r>
              <w:rPr>
                <w:color w:val="333333"/>
              </w:rPr>
              <w:t>WEVV-TV</w:t>
            </w:r>
          </w:p>
        </w:tc>
        <w:tc>
          <w:tcPr>
            <w:tcW w:w="1800" w:type="dxa"/>
            <w:noWrap/>
            <w:vAlign w:val="bottom"/>
            <w:hideMark/>
          </w:tcPr>
          <w:p w:rsidR="00AE0D73" w:rsidRPr="00ED303C" w:rsidP="00593243" w14:paraId="5C3F9018" w14:textId="77777777">
            <w:pPr>
              <w:jc w:val="center"/>
            </w:pPr>
            <w:r>
              <w:rPr>
                <w:color w:val="000000"/>
              </w:rPr>
              <w:t>752,417</w:t>
            </w:r>
          </w:p>
        </w:tc>
        <w:tc>
          <w:tcPr>
            <w:tcW w:w="1900" w:type="dxa"/>
            <w:noWrap/>
            <w:vAlign w:val="bottom"/>
            <w:hideMark/>
          </w:tcPr>
          <w:p w:rsidR="00AE0D73" w:rsidRPr="00ED303C" w:rsidP="00593243" w14:paraId="0D87CF13" w14:textId="77777777">
            <w:pPr>
              <w:jc w:val="center"/>
            </w:pPr>
            <w:r>
              <w:rPr>
                <w:color w:val="000000"/>
              </w:rPr>
              <w:t>751,094</w:t>
            </w:r>
          </w:p>
        </w:tc>
        <w:tc>
          <w:tcPr>
            <w:tcW w:w="1885" w:type="dxa"/>
            <w:noWrap/>
            <w:vAlign w:val="bottom"/>
            <w:hideMark/>
          </w:tcPr>
          <w:p w:rsidR="00AE0D73" w:rsidRPr="00ED303C" w:rsidP="00593243" w14:paraId="2E1FC406" w14:textId="77777777">
            <w:pPr>
              <w:jc w:val="center"/>
              <w:rPr>
                <w:color w:val="333333"/>
              </w:rPr>
            </w:pPr>
            <w:r>
              <w:rPr>
                <w:color w:val="333333"/>
              </w:rPr>
              <w:t xml:space="preserve"> $            6,332 </w:t>
            </w:r>
          </w:p>
        </w:tc>
      </w:tr>
      <w:tr w14:paraId="55E5B098" w14:textId="77777777" w:rsidTr="00593243">
        <w:tblPrEx>
          <w:tblW w:w="8545" w:type="dxa"/>
          <w:tblLook w:val="04A0"/>
        </w:tblPrEx>
        <w:trPr>
          <w:trHeight w:val="390"/>
        </w:trPr>
        <w:tc>
          <w:tcPr>
            <w:tcW w:w="1360" w:type="dxa"/>
            <w:noWrap/>
            <w:vAlign w:val="bottom"/>
            <w:hideMark/>
          </w:tcPr>
          <w:p w:rsidR="00AE0D73" w:rsidRPr="00ED303C" w:rsidP="00593243" w14:paraId="60791241" w14:textId="77777777">
            <w:pPr>
              <w:jc w:val="center"/>
              <w:rPr>
                <w:color w:val="333333"/>
              </w:rPr>
            </w:pPr>
            <w:r>
              <w:rPr>
                <w:color w:val="333333"/>
              </w:rPr>
              <w:t>59441</w:t>
            </w:r>
          </w:p>
        </w:tc>
        <w:tc>
          <w:tcPr>
            <w:tcW w:w="1600" w:type="dxa"/>
            <w:noWrap/>
            <w:vAlign w:val="bottom"/>
            <w:hideMark/>
          </w:tcPr>
          <w:p w:rsidR="00AE0D73" w:rsidRPr="00ED303C" w:rsidP="00593243" w14:paraId="1FBE2D12" w14:textId="77777777">
            <w:pPr>
              <w:jc w:val="center"/>
              <w:rPr>
                <w:color w:val="333333"/>
              </w:rPr>
            </w:pPr>
            <w:r>
              <w:rPr>
                <w:color w:val="333333"/>
              </w:rPr>
              <w:t>WEWS-TV</w:t>
            </w:r>
          </w:p>
        </w:tc>
        <w:tc>
          <w:tcPr>
            <w:tcW w:w="1800" w:type="dxa"/>
            <w:noWrap/>
            <w:vAlign w:val="bottom"/>
            <w:hideMark/>
          </w:tcPr>
          <w:p w:rsidR="00AE0D73" w:rsidRPr="00ED303C" w:rsidP="00593243" w14:paraId="5DD3BCC4" w14:textId="77777777">
            <w:pPr>
              <w:jc w:val="center"/>
            </w:pPr>
            <w:r>
              <w:rPr>
                <w:color w:val="000000"/>
              </w:rPr>
              <w:t>4,112,984</w:t>
            </w:r>
          </w:p>
        </w:tc>
        <w:tc>
          <w:tcPr>
            <w:tcW w:w="1900" w:type="dxa"/>
            <w:noWrap/>
            <w:vAlign w:val="bottom"/>
            <w:hideMark/>
          </w:tcPr>
          <w:p w:rsidR="00AE0D73" w:rsidRPr="00ED303C" w:rsidP="00593243" w14:paraId="1EFD9202" w14:textId="77777777">
            <w:pPr>
              <w:jc w:val="center"/>
            </w:pPr>
            <w:r>
              <w:rPr>
                <w:color w:val="000000"/>
              </w:rPr>
              <w:t>4,078,299</w:t>
            </w:r>
          </w:p>
        </w:tc>
        <w:tc>
          <w:tcPr>
            <w:tcW w:w="1885" w:type="dxa"/>
            <w:noWrap/>
            <w:vAlign w:val="bottom"/>
            <w:hideMark/>
          </w:tcPr>
          <w:p w:rsidR="00AE0D73" w:rsidRPr="00ED303C" w:rsidP="00593243" w14:paraId="00D7124C" w14:textId="77777777">
            <w:pPr>
              <w:jc w:val="center"/>
              <w:rPr>
                <w:color w:val="333333"/>
              </w:rPr>
            </w:pPr>
            <w:r>
              <w:rPr>
                <w:color w:val="333333"/>
              </w:rPr>
              <w:t xml:space="preserve"> $          34,380 </w:t>
            </w:r>
          </w:p>
        </w:tc>
      </w:tr>
      <w:tr w14:paraId="5677BAD2" w14:textId="77777777" w:rsidTr="00593243">
        <w:tblPrEx>
          <w:tblW w:w="8545" w:type="dxa"/>
          <w:tblLook w:val="04A0"/>
        </w:tblPrEx>
        <w:trPr>
          <w:trHeight w:val="390"/>
        </w:trPr>
        <w:tc>
          <w:tcPr>
            <w:tcW w:w="1360" w:type="dxa"/>
            <w:noWrap/>
            <w:vAlign w:val="bottom"/>
            <w:hideMark/>
          </w:tcPr>
          <w:p w:rsidR="00AE0D73" w:rsidRPr="00ED303C" w:rsidP="00593243" w14:paraId="67B49FE5" w14:textId="77777777">
            <w:pPr>
              <w:jc w:val="center"/>
              <w:rPr>
                <w:color w:val="333333"/>
              </w:rPr>
            </w:pPr>
            <w:r>
              <w:rPr>
                <w:color w:val="333333"/>
              </w:rPr>
              <w:t>72052</w:t>
            </w:r>
          </w:p>
        </w:tc>
        <w:tc>
          <w:tcPr>
            <w:tcW w:w="1600" w:type="dxa"/>
            <w:noWrap/>
            <w:vAlign w:val="bottom"/>
            <w:hideMark/>
          </w:tcPr>
          <w:p w:rsidR="00AE0D73" w:rsidRPr="00ED303C" w:rsidP="00593243" w14:paraId="1766EFFB" w14:textId="77777777">
            <w:pPr>
              <w:jc w:val="center"/>
              <w:rPr>
                <w:color w:val="333333"/>
              </w:rPr>
            </w:pPr>
            <w:r>
              <w:rPr>
                <w:color w:val="333333"/>
              </w:rPr>
              <w:t>WEYI-TV</w:t>
            </w:r>
          </w:p>
        </w:tc>
        <w:tc>
          <w:tcPr>
            <w:tcW w:w="1800" w:type="dxa"/>
            <w:noWrap/>
            <w:vAlign w:val="bottom"/>
            <w:hideMark/>
          </w:tcPr>
          <w:p w:rsidR="00AE0D73" w:rsidRPr="00ED303C" w:rsidP="00593243" w14:paraId="63113737" w14:textId="77777777">
            <w:pPr>
              <w:jc w:val="center"/>
            </w:pPr>
            <w:r>
              <w:rPr>
                <w:color w:val="000000"/>
              </w:rPr>
              <w:t>3,715,686</w:t>
            </w:r>
          </w:p>
        </w:tc>
        <w:tc>
          <w:tcPr>
            <w:tcW w:w="1900" w:type="dxa"/>
            <w:noWrap/>
            <w:vAlign w:val="bottom"/>
            <w:hideMark/>
          </w:tcPr>
          <w:p w:rsidR="00AE0D73" w:rsidRPr="00ED303C" w:rsidP="00593243" w14:paraId="26801A50" w14:textId="77777777">
            <w:pPr>
              <w:jc w:val="center"/>
            </w:pPr>
            <w:r>
              <w:rPr>
                <w:color w:val="000000"/>
              </w:rPr>
              <w:t>3,652,991</w:t>
            </w:r>
          </w:p>
        </w:tc>
        <w:tc>
          <w:tcPr>
            <w:tcW w:w="1885" w:type="dxa"/>
            <w:noWrap/>
            <w:vAlign w:val="bottom"/>
            <w:hideMark/>
          </w:tcPr>
          <w:p w:rsidR="00AE0D73" w:rsidRPr="00ED303C" w:rsidP="00593243" w14:paraId="1B7E4708" w14:textId="77777777">
            <w:pPr>
              <w:jc w:val="center"/>
              <w:rPr>
                <w:color w:val="333333"/>
              </w:rPr>
            </w:pPr>
            <w:r>
              <w:rPr>
                <w:color w:val="333333"/>
              </w:rPr>
              <w:t xml:space="preserve"> $          30,795 </w:t>
            </w:r>
          </w:p>
        </w:tc>
      </w:tr>
      <w:tr w14:paraId="31C66E26" w14:textId="77777777" w:rsidTr="00593243">
        <w:tblPrEx>
          <w:tblW w:w="8545" w:type="dxa"/>
          <w:tblLook w:val="04A0"/>
        </w:tblPrEx>
        <w:trPr>
          <w:trHeight w:val="390"/>
        </w:trPr>
        <w:tc>
          <w:tcPr>
            <w:tcW w:w="1360" w:type="dxa"/>
            <w:noWrap/>
            <w:vAlign w:val="bottom"/>
            <w:hideMark/>
          </w:tcPr>
          <w:p w:rsidR="00AE0D73" w:rsidRPr="00ED303C" w:rsidP="00593243" w14:paraId="4A46FDFA" w14:textId="77777777">
            <w:pPr>
              <w:jc w:val="center"/>
              <w:rPr>
                <w:color w:val="333333"/>
              </w:rPr>
            </w:pPr>
            <w:r>
              <w:rPr>
                <w:color w:val="333333"/>
              </w:rPr>
              <w:t>72054</w:t>
            </w:r>
          </w:p>
        </w:tc>
        <w:tc>
          <w:tcPr>
            <w:tcW w:w="1600" w:type="dxa"/>
            <w:noWrap/>
            <w:vAlign w:val="bottom"/>
            <w:hideMark/>
          </w:tcPr>
          <w:p w:rsidR="00AE0D73" w:rsidRPr="00ED303C" w:rsidP="00593243" w14:paraId="208A4B0C" w14:textId="77777777">
            <w:pPr>
              <w:jc w:val="center"/>
              <w:rPr>
                <w:color w:val="333333"/>
              </w:rPr>
            </w:pPr>
            <w:r>
              <w:rPr>
                <w:color w:val="333333"/>
              </w:rPr>
              <w:t>WFAA</w:t>
            </w:r>
          </w:p>
        </w:tc>
        <w:tc>
          <w:tcPr>
            <w:tcW w:w="1800" w:type="dxa"/>
            <w:noWrap/>
            <w:vAlign w:val="bottom"/>
            <w:hideMark/>
          </w:tcPr>
          <w:p w:rsidR="00AE0D73" w:rsidRPr="00ED303C" w:rsidP="00593243" w14:paraId="746DBC0F" w14:textId="77777777">
            <w:pPr>
              <w:jc w:val="center"/>
            </w:pPr>
            <w:r>
              <w:rPr>
                <w:color w:val="000000"/>
              </w:rPr>
              <w:t>6,917,502</w:t>
            </w:r>
          </w:p>
        </w:tc>
        <w:tc>
          <w:tcPr>
            <w:tcW w:w="1900" w:type="dxa"/>
            <w:noWrap/>
            <w:vAlign w:val="bottom"/>
            <w:hideMark/>
          </w:tcPr>
          <w:p w:rsidR="00AE0D73" w:rsidRPr="00ED303C" w:rsidP="00593243" w14:paraId="30D48E33" w14:textId="77777777">
            <w:pPr>
              <w:jc w:val="center"/>
            </w:pPr>
            <w:r>
              <w:rPr>
                <w:color w:val="000000"/>
              </w:rPr>
              <w:t>6,907,616</w:t>
            </w:r>
          </w:p>
        </w:tc>
        <w:tc>
          <w:tcPr>
            <w:tcW w:w="1885" w:type="dxa"/>
            <w:noWrap/>
            <w:vAlign w:val="bottom"/>
            <w:hideMark/>
          </w:tcPr>
          <w:p w:rsidR="00AE0D73" w:rsidRPr="00ED303C" w:rsidP="00593243" w14:paraId="65601304" w14:textId="77777777">
            <w:pPr>
              <w:jc w:val="center"/>
              <w:rPr>
                <w:color w:val="333333"/>
              </w:rPr>
            </w:pPr>
            <w:r>
              <w:rPr>
                <w:color w:val="333333"/>
              </w:rPr>
              <w:t xml:space="preserve"> $          58,231 </w:t>
            </w:r>
          </w:p>
        </w:tc>
      </w:tr>
      <w:tr w14:paraId="4700B280" w14:textId="77777777" w:rsidTr="00593243">
        <w:tblPrEx>
          <w:tblW w:w="8545" w:type="dxa"/>
          <w:tblLook w:val="04A0"/>
        </w:tblPrEx>
        <w:trPr>
          <w:trHeight w:val="390"/>
        </w:trPr>
        <w:tc>
          <w:tcPr>
            <w:tcW w:w="1360" w:type="dxa"/>
            <w:noWrap/>
            <w:vAlign w:val="bottom"/>
            <w:hideMark/>
          </w:tcPr>
          <w:p w:rsidR="00AE0D73" w:rsidRPr="00ED303C" w:rsidP="00593243" w14:paraId="247C7EA6" w14:textId="77777777">
            <w:pPr>
              <w:jc w:val="center"/>
              <w:rPr>
                <w:color w:val="333333"/>
              </w:rPr>
            </w:pPr>
            <w:r>
              <w:rPr>
                <w:color w:val="333333"/>
              </w:rPr>
              <w:t>81669</w:t>
            </w:r>
          </w:p>
        </w:tc>
        <w:tc>
          <w:tcPr>
            <w:tcW w:w="1600" w:type="dxa"/>
            <w:noWrap/>
            <w:vAlign w:val="bottom"/>
            <w:hideMark/>
          </w:tcPr>
          <w:p w:rsidR="00AE0D73" w:rsidRPr="00ED303C" w:rsidP="00593243" w14:paraId="57136DC9" w14:textId="77777777">
            <w:pPr>
              <w:jc w:val="center"/>
              <w:rPr>
                <w:color w:val="333333"/>
              </w:rPr>
            </w:pPr>
            <w:r>
              <w:rPr>
                <w:color w:val="333333"/>
              </w:rPr>
              <w:t>WFBD</w:t>
            </w:r>
          </w:p>
        </w:tc>
        <w:tc>
          <w:tcPr>
            <w:tcW w:w="1800" w:type="dxa"/>
            <w:noWrap/>
            <w:vAlign w:val="bottom"/>
            <w:hideMark/>
          </w:tcPr>
          <w:p w:rsidR="00AE0D73" w:rsidRPr="00ED303C" w:rsidP="00593243" w14:paraId="1F679CCD" w14:textId="77777777">
            <w:pPr>
              <w:jc w:val="center"/>
            </w:pPr>
            <w:r>
              <w:rPr>
                <w:color w:val="000000"/>
              </w:rPr>
              <w:t>817,914</w:t>
            </w:r>
          </w:p>
        </w:tc>
        <w:tc>
          <w:tcPr>
            <w:tcW w:w="1900" w:type="dxa"/>
            <w:noWrap/>
            <w:vAlign w:val="bottom"/>
            <w:hideMark/>
          </w:tcPr>
          <w:p w:rsidR="00AE0D73" w:rsidRPr="00ED303C" w:rsidP="00593243" w14:paraId="64F723B6" w14:textId="77777777">
            <w:pPr>
              <w:jc w:val="center"/>
            </w:pPr>
            <w:r>
              <w:rPr>
                <w:color w:val="000000"/>
              </w:rPr>
              <w:t>817,389</w:t>
            </w:r>
          </w:p>
        </w:tc>
        <w:tc>
          <w:tcPr>
            <w:tcW w:w="1885" w:type="dxa"/>
            <w:noWrap/>
            <w:vAlign w:val="bottom"/>
            <w:hideMark/>
          </w:tcPr>
          <w:p w:rsidR="00AE0D73" w:rsidRPr="00ED303C" w:rsidP="00593243" w14:paraId="7821E2A4" w14:textId="77777777">
            <w:pPr>
              <w:jc w:val="center"/>
              <w:rPr>
                <w:color w:val="333333"/>
              </w:rPr>
            </w:pPr>
            <w:r>
              <w:rPr>
                <w:color w:val="333333"/>
              </w:rPr>
              <w:t xml:space="preserve"> $            6,891 </w:t>
            </w:r>
          </w:p>
        </w:tc>
      </w:tr>
      <w:tr w14:paraId="13FB9998" w14:textId="77777777" w:rsidTr="00593243">
        <w:tblPrEx>
          <w:tblW w:w="8545" w:type="dxa"/>
          <w:tblLook w:val="04A0"/>
        </w:tblPrEx>
        <w:trPr>
          <w:trHeight w:val="390"/>
        </w:trPr>
        <w:tc>
          <w:tcPr>
            <w:tcW w:w="1360" w:type="dxa"/>
            <w:noWrap/>
            <w:vAlign w:val="bottom"/>
            <w:hideMark/>
          </w:tcPr>
          <w:p w:rsidR="00AE0D73" w:rsidRPr="00ED303C" w:rsidP="00593243" w14:paraId="00CCBB56" w14:textId="77777777">
            <w:pPr>
              <w:jc w:val="center"/>
              <w:rPr>
                <w:color w:val="333333"/>
              </w:rPr>
            </w:pPr>
            <w:r>
              <w:rPr>
                <w:color w:val="333333"/>
              </w:rPr>
              <w:t>69532</w:t>
            </w:r>
          </w:p>
        </w:tc>
        <w:tc>
          <w:tcPr>
            <w:tcW w:w="1600" w:type="dxa"/>
            <w:noWrap/>
            <w:vAlign w:val="bottom"/>
            <w:hideMark/>
          </w:tcPr>
          <w:p w:rsidR="00AE0D73" w:rsidRPr="00ED303C" w:rsidP="00593243" w14:paraId="493B75C2" w14:textId="77777777">
            <w:pPr>
              <w:jc w:val="center"/>
              <w:rPr>
                <w:color w:val="333333"/>
              </w:rPr>
            </w:pPr>
            <w:r>
              <w:rPr>
                <w:color w:val="333333"/>
              </w:rPr>
              <w:t>WFDC-DT</w:t>
            </w:r>
          </w:p>
        </w:tc>
        <w:tc>
          <w:tcPr>
            <w:tcW w:w="1800" w:type="dxa"/>
            <w:noWrap/>
            <w:vAlign w:val="bottom"/>
            <w:hideMark/>
          </w:tcPr>
          <w:p w:rsidR="00AE0D73" w:rsidRPr="00ED303C" w:rsidP="00593243" w14:paraId="09217111" w14:textId="77777777">
            <w:pPr>
              <w:jc w:val="center"/>
            </w:pPr>
            <w:r>
              <w:rPr>
                <w:color w:val="000000"/>
              </w:rPr>
              <w:t>8,155,998</w:t>
            </w:r>
          </w:p>
        </w:tc>
        <w:tc>
          <w:tcPr>
            <w:tcW w:w="1900" w:type="dxa"/>
            <w:noWrap/>
            <w:vAlign w:val="bottom"/>
            <w:hideMark/>
          </w:tcPr>
          <w:p w:rsidR="00AE0D73" w:rsidRPr="00ED303C" w:rsidP="00593243" w14:paraId="62FB5318" w14:textId="77777777">
            <w:pPr>
              <w:jc w:val="center"/>
            </w:pPr>
            <w:r>
              <w:rPr>
                <w:color w:val="000000"/>
              </w:rPr>
              <w:t>8,114,847</w:t>
            </w:r>
          </w:p>
        </w:tc>
        <w:tc>
          <w:tcPr>
            <w:tcW w:w="1885" w:type="dxa"/>
            <w:noWrap/>
            <w:vAlign w:val="bottom"/>
            <w:hideMark/>
          </w:tcPr>
          <w:p w:rsidR="00AE0D73" w:rsidRPr="00ED303C" w:rsidP="00593243" w14:paraId="5EAFA937" w14:textId="77777777">
            <w:pPr>
              <w:jc w:val="center"/>
              <w:rPr>
                <w:color w:val="333333"/>
              </w:rPr>
            </w:pPr>
            <w:r>
              <w:rPr>
                <w:color w:val="333333"/>
              </w:rPr>
              <w:t xml:space="preserve"> $          68,408 </w:t>
            </w:r>
          </w:p>
        </w:tc>
      </w:tr>
      <w:tr w14:paraId="45071411" w14:textId="77777777" w:rsidTr="00593243">
        <w:tblPrEx>
          <w:tblW w:w="8545" w:type="dxa"/>
          <w:tblLook w:val="04A0"/>
        </w:tblPrEx>
        <w:trPr>
          <w:trHeight w:val="390"/>
        </w:trPr>
        <w:tc>
          <w:tcPr>
            <w:tcW w:w="1360" w:type="dxa"/>
            <w:noWrap/>
            <w:vAlign w:val="bottom"/>
            <w:hideMark/>
          </w:tcPr>
          <w:p w:rsidR="00AE0D73" w:rsidRPr="00ED303C" w:rsidP="00593243" w14:paraId="3640244D" w14:textId="77777777">
            <w:pPr>
              <w:jc w:val="center"/>
              <w:rPr>
                <w:color w:val="333333"/>
              </w:rPr>
            </w:pPr>
            <w:r>
              <w:rPr>
                <w:color w:val="333333"/>
              </w:rPr>
              <w:t>10132</w:t>
            </w:r>
          </w:p>
        </w:tc>
        <w:tc>
          <w:tcPr>
            <w:tcW w:w="1600" w:type="dxa"/>
            <w:noWrap/>
            <w:vAlign w:val="bottom"/>
            <w:hideMark/>
          </w:tcPr>
          <w:p w:rsidR="00AE0D73" w:rsidRPr="00ED303C" w:rsidP="00593243" w14:paraId="55BD6DC5" w14:textId="77777777">
            <w:pPr>
              <w:jc w:val="center"/>
              <w:rPr>
                <w:color w:val="333333"/>
              </w:rPr>
            </w:pPr>
            <w:r>
              <w:rPr>
                <w:color w:val="333333"/>
              </w:rPr>
              <w:t>WFFF-TV</w:t>
            </w:r>
          </w:p>
        </w:tc>
        <w:tc>
          <w:tcPr>
            <w:tcW w:w="1800" w:type="dxa"/>
            <w:noWrap/>
            <w:vAlign w:val="bottom"/>
            <w:hideMark/>
          </w:tcPr>
          <w:p w:rsidR="00AE0D73" w:rsidRPr="00ED303C" w:rsidP="00593243" w14:paraId="5F290990" w14:textId="77777777">
            <w:pPr>
              <w:jc w:val="center"/>
            </w:pPr>
            <w:r>
              <w:rPr>
                <w:color w:val="000000"/>
              </w:rPr>
              <w:t>633,649</w:t>
            </w:r>
          </w:p>
        </w:tc>
        <w:tc>
          <w:tcPr>
            <w:tcW w:w="1900" w:type="dxa"/>
            <w:noWrap/>
            <w:vAlign w:val="bottom"/>
            <w:hideMark/>
          </w:tcPr>
          <w:p w:rsidR="00AE0D73" w:rsidRPr="00ED303C" w:rsidP="00593243" w14:paraId="4460C1D6" w14:textId="77777777">
            <w:pPr>
              <w:jc w:val="center"/>
            </w:pPr>
            <w:r>
              <w:rPr>
                <w:color w:val="000000"/>
              </w:rPr>
              <w:t>552,182</w:t>
            </w:r>
          </w:p>
        </w:tc>
        <w:tc>
          <w:tcPr>
            <w:tcW w:w="1885" w:type="dxa"/>
            <w:noWrap/>
            <w:vAlign w:val="bottom"/>
            <w:hideMark/>
          </w:tcPr>
          <w:p w:rsidR="00AE0D73" w:rsidRPr="00ED303C" w:rsidP="00593243" w14:paraId="4EF9177E" w14:textId="77777777">
            <w:pPr>
              <w:jc w:val="center"/>
              <w:rPr>
                <w:color w:val="333333"/>
              </w:rPr>
            </w:pPr>
            <w:r>
              <w:rPr>
                <w:color w:val="333333"/>
              </w:rPr>
              <w:t xml:space="preserve"> $            4,655 </w:t>
            </w:r>
          </w:p>
        </w:tc>
      </w:tr>
      <w:tr w14:paraId="2EB34854" w14:textId="77777777" w:rsidTr="00593243">
        <w:tblPrEx>
          <w:tblW w:w="8545" w:type="dxa"/>
          <w:tblLook w:val="04A0"/>
        </w:tblPrEx>
        <w:trPr>
          <w:trHeight w:val="390"/>
        </w:trPr>
        <w:tc>
          <w:tcPr>
            <w:tcW w:w="1360" w:type="dxa"/>
            <w:noWrap/>
            <w:vAlign w:val="bottom"/>
            <w:hideMark/>
          </w:tcPr>
          <w:p w:rsidR="00AE0D73" w:rsidRPr="00ED303C" w:rsidP="00593243" w14:paraId="3B999B1B" w14:textId="77777777">
            <w:pPr>
              <w:jc w:val="center"/>
              <w:rPr>
                <w:color w:val="333333"/>
              </w:rPr>
            </w:pPr>
            <w:r>
              <w:rPr>
                <w:color w:val="333333"/>
              </w:rPr>
              <w:t>25040</w:t>
            </w:r>
          </w:p>
        </w:tc>
        <w:tc>
          <w:tcPr>
            <w:tcW w:w="1600" w:type="dxa"/>
            <w:noWrap/>
            <w:vAlign w:val="bottom"/>
            <w:hideMark/>
          </w:tcPr>
          <w:p w:rsidR="00AE0D73" w:rsidRPr="00ED303C" w:rsidP="00593243" w14:paraId="0EE026DD" w14:textId="77777777">
            <w:pPr>
              <w:jc w:val="center"/>
              <w:rPr>
                <w:color w:val="333333"/>
              </w:rPr>
            </w:pPr>
            <w:r>
              <w:rPr>
                <w:color w:val="333333"/>
              </w:rPr>
              <w:t>WFFT-TV</w:t>
            </w:r>
          </w:p>
        </w:tc>
        <w:tc>
          <w:tcPr>
            <w:tcW w:w="1800" w:type="dxa"/>
            <w:noWrap/>
            <w:vAlign w:val="bottom"/>
            <w:hideMark/>
          </w:tcPr>
          <w:p w:rsidR="00AE0D73" w:rsidRPr="00ED303C" w:rsidP="00593243" w14:paraId="483FADC6" w14:textId="77777777">
            <w:pPr>
              <w:jc w:val="center"/>
            </w:pPr>
            <w:r>
              <w:rPr>
                <w:color w:val="000000"/>
              </w:rPr>
              <w:t>1,095,429</w:t>
            </w:r>
          </w:p>
        </w:tc>
        <w:tc>
          <w:tcPr>
            <w:tcW w:w="1900" w:type="dxa"/>
            <w:noWrap/>
            <w:vAlign w:val="bottom"/>
            <w:hideMark/>
          </w:tcPr>
          <w:p w:rsidR="00AE0D73" w:rsidRPr="00ED303C" w:rsidP="00593243" w14:paraId="4DFA5554" w14:textId="77777777">
            <w:pPr>
              <w:jc w:val="center"/>
            </w:pPr>
            <w:r>
              <w:rPr>
                <w:color w:val="000000"/>
              </w:rPr>
              <w:t>1,095,411</w:t>
            </w:r>
          </w:p>
        </w:tc>
        <w:tc>
          <w:tcPr>
            <w:tcW w:w="1885" w:type="dxa"/>
            <w:noWrap/>
            <w:vAlign w:val="bottom"/>
            <w:hideMark/>
          </w:tcPr>
          <w:p w:rsidR="00AE0D73" w:rsidRPr="00ED303C" w:rsidP="00593243" w14:paraId="17A84D89" w14:textId="77777777">
            <w:pPr>
              <w:jc w:val="center"/>
              <w:rPr>
                <w:color w:val="333333"/>
              </w:rPr>
            </w:pPr>
            <w:r>
              <w:rPr>
                <w:color w:val="333333"/>
              </w:rPr>
              <w:t xml:space="preserve"> $            9,234 </w:t>
            </w:r>
          </w:p>
        </w:tc>
      </w:tr>
      <w:tr w14:paraId="083A7BCC" w14:textId="77777777" w:rsidTr="00593243">
        <w:tblPrEx>
          <w:tblW w:w="8545" w:type="dxa"/>
          <w:tblLook w:val="04A0"/>
        </w:tblPrEx>
        <w:trPr>
          <w:trHeight w:val="390"/>
        </w:trPr>
        <w:tc>
          <w:tcPr>
            <w:tcW w:w="1360" w:type="dxa"/>
            <w:noWrap/>
            <w:vAlign w:val="bottom"/>
            <w:hideMark/>
          </w:tcPr>
          <w:p w:rsidR="00AE0D73" w:rsidRPr="00ED303C" w:rsidP="00593243" w14:paraId="2EEA83E7" w14:textId="77777777">
            <w:pPr>
              <w:jc w:val="center"/>
              <w:rPr>
                <w:color w:val="333333"/>
              </w:rPr>
            </w:pPr>
            <w:r>
              <w:rPr>
                <w:color w:val="333333"/>
              </w:rPr>
              <w:t>11123</w:t>
            </w:r>
          </w:p>
        </w:tc>
        <w:tc>
          <w:tcPr>
            <w:tcW w:w="1600" w:type="dxa"/>
            <w:noWrap/>
            <w:vAlign w:val="bottom"/>
            <w:hideMark/>
          </w:tcPr>
          <w:p w:rsidR="00AE0D73" w:rsidRPr="00ED303C" w:rsidP="00593243" w14:paraId="75D2F009" w14:textId="77777777">
            <w:pPr>
              <w:jc w:val="center"/>
              <w:rPr>
                <w:color w:val="333333"/>
              </w:rPr>
            </w:pPr>
            <w:r>
              <w:rPr>
                <w:color w:val="333333"/>
              </w:rPr>
              <w:t>WFGC</w:t>
            </w:r>
          </w:p>
        </w:tc>
        <w:tc>
          <w:tcPr>
            <w:tcW w:w="1800" w:type="dxa"/>
            <w:noWrap/>
            <w:vAlign w:val="bottom"/>
            <w:hideMark/>
          </w:tcPr>
          <w:p w:rsidR="00AE0D73" w:rsidRPr="00ED303C" w:rsidP="00593243" w14:paraId="384F6F2C" w14:textId="77777777">
            <w:pPr>
              <w:jc w:val="center"/>
            </w:pPr>
            <w:r>
              <w:rPr>
                <w:color w:val="000000"/>
              </w:rPr>
              <w:t>3,018,351</w:t>
            </w:r>
          </w:p>
        </w:tc>
        <w:tc>
          <w:tcPr>
            <w:tcW w:w="1900" w:type="dxa"/>
            <w:noWrap/>
            <w:vAlign w:val="bottom"/>
            <w:hideMark/>
          </w:tcPr>
          <w:p w:rsidR="00AE0D73" w:rsidRPr="00ED303C" w:rsidP="00593243" w14:paraId="5A68C605" w14:textId="77777777">
            <w:pPr>
              <w:jc w:val="center"/>
            </w:pPr>
            <w:r>
              <w:rPr>
                <w:color w:val="000000"/>
              </w:rPr>
              <w:t>3,018,351</w:t>
            </w:r>
          </w:p>
        </w:tc>
        <w:tc>
          <w:tcPr>
            <w:tcW w:w="1885" w:type="dxa"/>
            <w:noWrap/>
            <w:vAlign w:val="bottom"/>
            <w:hideMark/>
          </w:tcPr>
          <w:p w:rsidR="00AE0D73" w:rsidRPr="00ED303C" w:rsidP="00593243" w14:paraId="0081A242" w14:textId="77777777">
            <w:pPr>
              <w:jc w:val="center"/>
              <w:rPr>
                <w:color w:val="333333"/>
              </w:rPr>
            </w:pPr>
            <w:r>
              <w:rPr>
                <w:color w:val="333333"/>
              </w:rPr>
              <w:t xml:space="preserve"> $          25,445 </w:t>
            </w:r>
          </w:p>
        </w:tc>
      </w:tr>
      <w:tr w14:paraId="6B413D21" w14:textId="77777777" w:rsidTr="00593243">
        <w:tblPrEx>
          <w:tblW w:w="8545" w:type="dxa"/>
          <w:tblLook w:val="04A0"/>
        </w:tblPrEx>
        <w:trPr>
          <w:trHeight w:val="390"/>
        </w:trPr>
        <w:tc>
          <w:tcPr>
            <w:tcW w:w="1360" w:type="dxa"/>
            <w:noWrap/>
            <w:vAlign w:val="bottom"/>
            <w:hideMark/>
          </w:tcPr>
          <w:p w:rsidR="00AE0D73" w:rsidRPr="00ED303C" w:rsidP="00593243" w14:paraId="46ABEEF7" w14:textId="77777777">
            <w:pPr>
              <w:jc w:val="center"/>
              <w:rPr>
                <w:color w:val="333333"/>
              </w:rPr>
            </w:pPr>
            <w:r>
              <w:rPr>
                <w:color w:val="333333"/>
              </w:rPr>
              <w:t>6554</w:t>
            </w:r>
          </w:p>
        </w:tc>
        <w:tc>
          <w:tcPr>
            <w:tcW w:w="1600" w:type="dxa"/>
            <w:noWrap/>
            <w:vAlign w:val="bottom"/>
            <w:hideMark/>
          </w:tcPr>
          <w:p w:rsidR="00AE0D73" w:rsidRPr="00ED303C" w:rsidP="00593243" w14:paraId="4CFB655D" w14:textId="77777777">
            <w:pPr>
              <w:jc w:val="center"/>
              <w:rPr>
                <w:color w:val="333333"/>
              </w:rPr>
            </w:pPr>
            <w:r>
              <w:rPr>
                <w:color w:val="333333"/>
              </w:rPr>
              <w:t>WFGX</w:t>
            </w:r>
          </w:p>
        </w:tc>
        <w:tc>
          <w:tcPr>
            <w:tcW w:w="1800" w:type="dxa"/>
            <w:noWrap/>
            <w:vAlign w:val="bottom"/>
            <w:hideMark/>
          </w:tcPr>
          <w:p w:rsidR="00AE0D73" w:rsidRPr="00ED303C" w:rsidP="00593243" w14:paraId="636C8B08" w14:textId="77777777">
            <w:pPr>
              <w:jc w:val="center"/>
            </w:pPr>
            <w:r>
              <w:rPr>
                <w:color w:val="000000"/>
              </w:rPr>
              <w:t>1,493,866</w:t>
            </w:r>
          </w:p>
        </w:tc>
        <w:tc>
          <w:tcPr>
            <w:tcW w:w="1900" w:type="dxa"/>
            <w:noWrap/>
            <w:vAlign w:val="bottom"/>
            <w:hideMark/>
          </w:tcPr>
          <w:p w:rsidR="00AE0D73" w:rsidRPr="00ED303C" w:rsidP="00593243" w14:paraId="561EA179" w14:textId="77777777">
            <w:pPr>
              <w:jc w:val="center"/>
            </w:pPr>
            <w:r>
              <w:rPr>
                <w:color w:val="000000"/>
              </w:rPr>
              <w:t>1,493,319</w:t>
            </w:r>
          </w:p>
        </w:tc>
        <w:tc>
          <w:tcPr>
            <w:tcW w:w="1885" w:type="dxa"/>
            <w:noWrap/>
            <w:vAlign w:val="bottom"/>
            <w:hideMark/>
          </w:tcPr>
          <w:p w:rsidR="00AE0D73" w:rsidRPr="00ED303C" w:rsidP="00593243" w14:paraId="70258A8D" w14:textId="77777777">
            <w:pPr>
              <w:jc w:val="center"/>
              <w:rPr>
                <w:color w:val="333333"/>
              </w:rPr>
            </w:pPr>
            <w:r>
              <w:rPr>
                <w:color w:val="333333"/>
              </w:rPr>
              <w:t xml:space="preserve"> $          12,589 </w:t>
            </w:r>
          </w:p>
        </w:tc>
      </w:tr>
      <w:tr w14:paraId="5863EED8" w14:textId="77777777" w:rsidTr="00593243">
        <w:tblPrEx>
          <w:tblW w:w="8545" w:type="dxa"/>
          <w:tblLook w:val="04A0"/>
        </w:tblPrEx>
        <w:trPr>
          <w:trHeight w:val="390"/>
        </w:trPr>
        <w:tc>
          <w:tcPr>
            <w:tcW w:w="1360" w:type="dxa"/>
            <w:noWrap/>
            <w:vAlign w:val="bottom"/>
            <w:hideMark/>
          </w:tcPr>
          <w:p w:rsidR="00AE0D73" w:rsidRPr="00ED303C" w:rsidP="00593243" w14:paraId="40D30935" w14:textId="77777777">
            <w:pPr>
              <w:jc w:val="center"/>
              <w:rPr>
                <w:color w:val="333333"/>
              </w:rPr>
            </w:pPr>
            <w:r>
              <w:rPr>
                <w:color w:val="333333"/>
              </w:rPr>
              <w:t>13991</w:t>
            </w:r>
          </w:p>
        </w:tc>
        <w:tc>
          <w:tcPr>
            <w:tcW w:w="1600" w:type="dxa"/>
            <w:noWrap/>
            <w:vAlign w:val="bottom"/>
            <w:hideMark/>
          </w:tcPr>
          <w:p w:rsidR="00AE0D73" w:rsidRPr="00ED303C" w:rsidP="00593243" w14:paraId="7B151795" w14:textId="77777777">
            <w:pPr>
              <w:jc w:val="center"/>
              <w:rPr>
                <w:color w:val="333333"/>
              </w:rPr>
            </w:pPr>
            <w:r>
              <w:rPr>
                <w:color w:val="333333"/>
              </w:rPr>
              <w:t>WFIE</w:t>
            </w:r>
          </w:p>
        </w:tc>
        <w:tc>
          <w:tcPr>
            <w:tcW w:w="1800" w:type="dxa"/>
            <w:noWrap/>
            <w:vAlign w:val="bottom"/>
            <w:hideMark/>
          </w:tcPr>
          <w:p w:rsidR="00AE0D73" w:rsidRPr="00ED303C" w:rsidP="00593243" w14:paraId="7336AD75" w14:textId="77777777">
            <w:pPr>
              <w:jc w:val="center"/>
            </w:pPr>
            <w:r>
              <w:rPr>
                <w:color w:val="000000"/>
              </w:rPr>
              <w:t>743,079</w:t>
            </w:r>
          </w:p>
        </w:tc>
        <w:tc>
          <w:tcPr>
            <w:tcW w:w="1900" w:type="dxa"/>
            <w:noWrap/>
            <w:vAlign w:val="bottom"/>
            <w:hideMark/>
          </w:tcPr>
          <w:p w:rsidR="00AE0D73" w:rsidRPr="00ED303C" w:rsidP="00593243" w14:paraId="13A944F0" w14:textId="77777777">
            <w:pPr>
              <w:jc w:val="center"/>
            </w:pPr>
            <w:r>
              <w:rPr>
                <w:color w:val="000000"/>
              </w:rPr>
              <w:t>740,909</w:t>
            </w:r>
          </w:p>
        </w:tc>
        <w:tc>
          <w:tcPr>
            <w:tcW w:w="1885" w:type="dxa"/>
            <w:noWrap/>
            <w:vAlign w:val="bottom"/>
            <w:hideMark/>
          </w:tcPr>
          <w:p w:rsidR="00AE0D73" w:rsidRPr="00ED303C" w:rsidP="00593243" w14:paraId="5FC66029" w14:textId="77777777">
            <w:pPr>
              <w:jc w:val="center"/>
              <w:rPr>
                <w:color w:val="333333"/>
              </w:rPr>
            </w:pPr>
            <w:r>
              <w:rPr>
                <w:color w:val="333333"/>
              </w:rPr>
              <w:t xml:space="preserve"> $            6,246 </w:t>
            </w:r>
          </w:p>
        </w:tc>
      </w:tr>
      <w:tr w14:paraId="46EC53B4" w14:textId="77777777" w:rsidTr="00593243">
        <w:tblPrEx>
          <w:tblW w:w="8545" w:type="dxa"/>
          <w:tblLook w:val="04A0"/>
        </w:tblPrEx>
        <w:trPr>
          <w:trHeight w:val="390"/>
        </w:trPr>
        <w:tc>
          <w:tcPr>
            <w:tcW w:w="1360" w:type="dxa"/>
            <w:noWrap/>
            <w:vAlign w:val="bottom"/>
            <w:hideMark/>
          </w:tcPr>
          <w:p w:rsidR="00AE0D73" w:rsidRPr="00ED303C" w:rsidP="00593243" w14:paraId="0CCEA82B" w14:textId="77777777">
            <w:pPr>
              <w:jc w:val="center"/>
              <w:rPr>
                <w:color w:val="333333"/>
              </w:rPr>
            </w:pPr>
            <w:r>
              <w:rPr>
                <w:color w:val="333333"/>
              </w:rPr>
              <w:t>715</w:t>
            </w:r>
          </w:p>
        </w:tc>
        <w:tc>
          <w:tcPr>
            <w:tcW w:w="1600" w:type="dxa"/>
            <w:noWrap/>
            <w:vAlign w:val="bottom"/>
            <w:hideMark/>
          </w:tcPr>
          <w:p w:rsidR="00AE0D73" w:rsidRPr="00ED303C" w:rsidP="00593243" w14:paraId="6F1628F9" w14:textId="77777777">
            <w:pPr>
              <w:jc w:val="center"/>
              <w:rPr>
                <w:color w:val="333333"/>
              </w:rPr>
            </w:pPr>
            <w:r>
              <w:rPr>
                <w:color w:val="333333"/>
              </w:rPr>
              <w:t>WFIQ</w:t>
            </w:r>
          </w:p>
        </w:tc>
        <w:tc>
          <w:tcPr>
            <w:tcW w:w="1800" w:type="dxa"/>
            <w:noWrap/>
            <w:vAlign w:val="bottom"/>
            <w:hideMark/>
          </w:tcPr>
          <w:p w:rsidR="00AE0D73" w:rsidRPr="00ED303C" w:rsidP="00593243" w14:paraId="402ED0DE" w14:textId="77777777">
            <w:pPr>
              <w:jc w:val="center"/>
            </w:pPr>
            <w:r>
              <w:rPr>
                <w:color w:val="000000"/>
              </w:rPr>
              <w:t>546,563</w:t>
            </w:r>
          </w:p>
        </w:tc>
        <w:tc>
          <w:tcPr>
            <w:tcW w:w="1900" w:type="dxa"/>
            <w:noWrap/>
            <w:vAlign w:val="bottom"/>
            <w:hideMark/>
          </w:tcPr>
          <w:p w:rsidR="00AE0D73" w:rsidRPr="00ED303C" w:rsidP="00593243" w14:paraId="5F0FAA97" w14:textId="77777777">
            <w:pPr>
              <w:jc w:val="center"/>
            </w:pPr>
            <w:r>
              <w:rPr>
                <w:color w:val="000000"/>
              </w:rPr>
              <w:t>544,258</w:t>
            </w:r>
          </w:p>
        </w:tc>
        <w:tc>
          <w:tcPr>
            <w:tcW w:w="1885" w:type="dxa"/>
            <w:noWrap/>
            <w:vAlign w:val="bottom"/>
            <w:hideMark/>
          </w:tcPr>
          <w:p w:rsidR="00AE0D73" w:rsidRPr="00ED303C" w:rsidP="00593243" w14:paraId="771049CE" w14:textId="77777777">
            <w:pPr>
              <w:jc w:val="center"/>
              <w:rPr>
                <w:color w:val="333333"/>
              </w:rPr>
            </w:pPr>
            <w:r>
              <w:rPr>
                <w:color w:val="333333"/>
              </w:rPr>
              <w:t xml:space="preserve"> $            4,588 </w:t>
            </w:r>
          </w:p>
        </w:tc>
      </w:tr>
      <w:tr w14:paraId="0266D84C" w14:textId="77777777" w:rsidTr="00593243">
        <w:tblPrEx>
          <w:tblW w:w="8545" w:type="dxa"/>
          <w:tblLook w:val="04A0"/>
        </w:tblPrEx>
        <w:trPr>
          <w:trHeight w:val="390"/>
        </w:trPr>
        <w:tc>
          <w:tcPr>
            <w:tcW w:w="1360" w:type="dxa"/>
            <w:noWrap/>
            <w:vAlign w:val="bottom"/>
            <w:hideMark/>
          </w:tcPr>
          <w:p w:rsidR="00AE0D73" w:rsidRPr="00ED303C" w:rsidP="00593243" w14:paraId="73540192" w14:textId="77777777">
            <w:pPr>
              <w:jc w:val="center"/>
              <w:rPr>
                <w:color w:val="333333"/>
              </w:rPr>
            </w:pPr>
            <w:r>
              <w:rPr>
                <w:color w:val="333333"/>
              </w:rPr>
              <w:t>64592</w:t>
            </w:r>
          </w:p>
        </w:tc>
        <w:tc>
          <w:tcPr>
            <w:tcW w:w="1600" w:type="dxa"/>
            <w:noWrap/>
            <w:vAlign w:val="bottom"/>
            <w:hideMark/>
          </w:tcPr>
          <w:p w:rsidR="00AE0D73" w:rsidRPr="00ED303C" w:rsidP="00593243" w14:paraId="78CD2E6E" w14:textId="77777777">
            <w:pPr>
              <w:jc w:val="center"/>
              <w:rPr>
                <w:color w:val="333333"/>
              </w:rPr>
            </w:pPr>
            <w:r>
              <w:rPr>
                <w:color w:val="333333"/>
              </w:rPr>
              <w:t>WFLA-TV</w:t>
            </w:r>
          </w:p>
        </w:tc>
        <w:tc>
          <w:tcPr>
            <w:tcW w:w="1800" w:type="dxa"/>
            <w:noWrap/>
            <w:vAlign w:val="bottom"/>
            <w:hideMark/>
          </w:tcPr>
          <w:p w:rsidR="00AE0D73" w:rsidRPr="00ED303C" w:rsidP="00593243" w14:paraId="727B1D7B" w14:textId="77777777">
            <w:pPr>
              <w:jc w:val="center"/>
            </w:pPr>
            <w:r>
              <w:rPr>
                <w:color w:val="000000"/>
              </w:rPr>
              <w:t>5,583,544</w:t>
            </w:r>
          </w:p>
        </w:tc>
        <w:tc>
          <w:tcPr>
            <w:tcW w:w="1900" w:type="dxa"/>
            <w:noWrap/>
            <w:vAlign w:val="bottom"/>
            <w:hideMark/>
          </w:tcPr>
          <w:p w:rsidR="00AE0D73" w:rsidRPr="00ED303C" w:rsidP="00593243" w14:paraId="7826EAB2" w14:textId="77777777">
            <w:pPr>
              <w:jc w:val="center"/>
            </w:pPr>
            <w:r>
              <w:rPr>
                <w:color w:val="000000"/>
              </w:rPr>
              <w:t>5,576,649</w:t>
            </w:r>
          </w:p>
        </w:tc>
        <w:tc>
          <w:tcPr>
            <w:tcW w:w="1885" w:type="dxa"/>
            <w:noWrap/>
            <w:vAlign w:val="bottom"/>
            <w:hideMark/>
          </w:tcPr>
          <w:p w:rsidR="00AE0D73" w:rsidRPr="00ED303C" w:rsidP="00593243" w14:paraId="0806A7FA" w14:textId="77777777">
            <w:pPr>
              <w:jc w:val="center"/>
              <w:rPr>
                <w:color w:val="333333"/>
              </w:rPr>
            </w:pPr>
            <w:r>
              <w:rPr>
                <w:color w:val="333333"/>
              </w:rPr>
              <w:t xml:space="preserve"> $          47,011 </w:t>
            </w:r>
          </w:p>
        </w:tc>
      </w:tr>
      <w:tr w14:paraId="73B03B22" w14:textId="77777777" w:rsidTr="00593243">
        <w:tblPrEx>
          <w:tblW w:w="8545" w:type="dxa"/>
          <w:tblLook w:val="04A0"/>
        </w:tblPrEx>
        <w:trPr>
          <w:trHeight w:val="390"/>
        </w:trPr>
        <w:tc>
          <w:tcPr>
            <w:tcW w:w="1360" w:type="dxa"/>
            <w:noWrap/>
            <w:vAlign w:val="bottom"/>
            <w:hideMark/>
          </w:tcPr>
          <w:p w:rsidR="00AE0D73" w:rsidRPr="00ED303C" w:rsidP="00593243" w14:paraId="3E84911C" w14:textId="77777777">
            <w:pPr>
              <w:jc w:val="center"/>
              <w:rPr>
                <w:color w:val="333333"/>
              </w:rPr>
            </w:pPr>
            <w:r>
              <w:rPr>
                <w:color w:val="333333"/>
              </w:rPr>
              <w:t>22211</w:t>
            </w:r>
          </w:p>
        </w:tc>
        <w:tc>
          <w:tcPr>
            <w:tcW w:w="1600" w:type="dxa"/>
            <w:noWrap/>
            <w:vAlign w:val="bottom"/>
            <w:hideMark/>
          </w:tcPr>
          <w:p w:rsidR="00AE0D73" w:rsidRPr="00ED303C" w:rsidP="00593243" w14:paraId="7EBFAD2C" w14:textId="77777777">
            <w:pPr>
              <w:jc w:val="center"/>
              <w:rPr>
                <w:color w:val="333333"/>
              </w:rPr>
            </w:pPr>
            <w:r>
              <w:rPr>
                <w:color w:val="333333"/>
              </w:rPr>
              <w:t>WFLD</w:t>
            </w:r>
          </w:p>
        </w:tc>
        <w:tc>
          <w:tcPr>
            <w:tcW w:w="1800" w:type="dxa"/>
            <w:noWrap/>
            <w:vAlign w:val="bottom"/>
            <w:hideMark/>
          </w:tcPr>
          <w:p w:rsidR="00AE0D73" w:rsidRPr="00ED303C" w:rsidP="00593243" w14:paraId="1A636533" w14:textId="77777777">
            <w:pPr>
              <w:jc w:val="center"/>
            </w:pPr>
            <w:r>
              <w:rPr>
                <w:color w:val="000000"/>
              </w:rPr>
              <w:t>9,957,301</w:t>
            </w:r>
          </w:p>
        </w:tc>
        <w:tc>
          <w:tcPr>
            <w:tcW w:w="1900" w:type="dxa"/>
            <w:noWrap/>
            <w:vAlign w:val="bottom"/>
            <w:hideMark/>
          </w:tcPr>
          <w:p w:rsidR="00AE0D73" w:rsidRPr="00ED303C" w:rsidP="00593243" w14:paraId="722E24E0" w14:textId="77777777">
            <w:pPr>
              <w:jc w:val="center"/>
            </w:pPr>
            <w:r>
              <w:rPr>
                <w:color w:val="000000"/>
              </w:rPr>
              <w:t>9,954,828</w:t>
            </w:r>
          </w:p>
        </w:tc>
        <w:tc>
          <w:tcPr>
            <w:tcW w:w="1885" w:type="dxa"/>
            <w:noWrap/>
            <w:vAlign w:val="bottom"/>
            <w:hideMark/>
          </w:tcPr>
          <w:p w:rsidR="00AE0D73" w:rsidRPr="00ED303C" w:rsidP="00593243" w14:paraId="6F498CEC" w14:textId="77777777">
            <w:pPr>
              <w:jc w:val="center"/>
              <w:rPr>
                <w:color w:val="333333"/>
              </w:rPr>
            </w:pPr>
            <w:r>
              <w:rPr>
                <w:color w:val="333333"/>
              </w:rPr>
              <w:t xml:space="preserve"> $          83,919 </w:t>
            </w:r>
          </w:p>
        </w:tc>
      </w:tr>
      <w:tr w14:paraId="011ECD6F" w14:textId="77777777" w:rsidTr="00593243">
        <w:tblPrEx>
          <w:tblW w:w="8545" w:type="dxa"/>
          <w:tblLook w:val="04A0"/>
        </w:tblPrEx>
        <w:trPr>
          <w:trHeight w:val="390"/>
        </w:trPr>
        <w:tc>
          <w:tcPr>
            <w:tcW w:w="1360" w:type="dxa"/>
            <w:noWrap/>
            <w:vAlign w:val="bottom"/>
            <w:hideMark/>
          </w:tcPr>
          <w:p w:rsidR="00AE0D73" w:rsidRPr="00ED303C" w:rsidP="00593243" w14:paraId="4AD97BDD" w14:textId="77777777">
            <w:pPr>
              <w:jc w:val="center"/>
              <w:rPr>
                <w:color w:val="333333"/>
              </w:rPr>
            </w:pPr>
            <w:r>
              <w:rPr>
                <w:color w:val="333333"/>
              </w:rPr>
              <w:t>72060</w:t>
            </w:r>
          </w:p>
        </w:tc>
        <w:tc>
          <w:tcPr>
            <w:tcW w:w="1600" w:type="dxa"/>
            <w:noWrap/>
            <w:vAlign w:val="bottom"/>
            <w:hideMark/>
          </w:tcPr>
          <w:p w:rsidR="00AE0D73" w:rsidRPr="00ED303C" w:rsidP="00593243" w14:paraId="1471B883" w14:textId="77777777">
            <w:pPr>
              <w:jc w:val="center"/>
              <w:rPr>
                <w:color w:val="333333"/>
              </w:rPr>
            </w:pPr>
            <w:r>
              <w:rPr>
                <w:color w:val="333333"/>
              </w:rPr>
              <w:t>WFLI-TV</w:t>
            </w:r>
          </w:p>
        </w:tc>
        <w:tc>
          <w:tcPr>
            <w:tcW w:w="1800" w:type="dxa"/>
            <w:noWrap/>
            <w:vAlign w:val="bottom"/>
            <w:hideMark/>
          </w:tcPr>
          <w:p w:rsidR="00AE0D73" w:rsidRPr="00ED303C" w:rsidP="00593243" w14:paraId="69C02A4A" w14:textId="77777777">
            <w:pPr>
              <w:jc w:val="center"/>
            </w:pPr>
            <w:r>
              <w:rPr>
                <w:color w:val="000000"/>
              </w:rPr>
              <w:t>1,294,209</w:t>
            </w:r>
          </w:p>
        </w:tc>
        <w:tc>
          <w:tcPr>
            <w:tcW w:w="1900" w:type="dxa"/>
            <w:noWrap/>
            <w:vAlign w:val="bottom"/>
            <w:hideMark/>
          </w:tcPr>
          <w:p w:rsidR="00AE0D73" w:rsidRPr="00ED303C" w:rsidP="00593243" w14:paraId="0C235BA3" w14:textId="77777777">
            <w:pPr>
              <w:jc w:val="center"/>
            </w:pPr>
            <w:r>
              <w:rPr>
                <w:color w:val="000000"/>
              </w:rPr>
              <w:t>1,189,897</w:t>
            </w:r>
          </w:p>
        </w:tc>
        <w:tc>
          <w:tcPr>
            <w:tcW w:w="1885" w:type="dxa"/>
            <w:noWrap/>
            <w:vAlign w:val="bottom"/>
            <w:hideMark/>
          </w:tcPr>
          <w:p w:rsidR="00AE0D73" w:rsidRPr="00ED303C" w:rsidP="00593243" w14:paraId="437F2E44" w14:textId="77777777">
            <w:pPr>
              <w:jc w:val="center"/>
              <w:rPr>
                <w:color w:val="333333"/>
              </w:rPr>
            </w:pPr>
            <w:r>
              <w:rPr>
                <w:color w:val="333333"/>
              </w:rPr>
              <w:t xml:space="preserve"> $          10,031 </w:t>
            </w:r>
          </w:p>
        </w:tc>
      </w:tr>
      <w:tr w14:paraId="458BC291" w14:textId="77777777" w:rsidTr="00593243">
        <w:tblPrEx>
          <w:tblW w:w="8545" w:type="dxa"/>
          <w:tblLook w:val="04A0"/>
        </w:tblPrEx>
        <w:trPr>
          <w:trHeight w:val="390"/>
        </w:trPr>
        <w:tc>
          <w:tcPr>
            <w:tcW w:w="1360" w:type="dxa"/>
            <w:noWrap/>
            <w:vAlign w:val="bottom"/>
            <w:hideMark/>
          </w:tcPr>
          <w:p w:rsidR="00AE0D73" w:rsidRPr="00ED303C" w:rsidP="00593243" w14:paraId="15BBCFED" w14:textId="77777777">
            <w:pPr>
              <w:jc w:val="center"/>
              <w:rPr>
                <w:color w:val="333333"/>
              </w:rPr>
            </w:pPr>
            <w:r>
              <w:rPr>
                <w:color w:val="333333"/>
              </w:rPr>
              <w:t>39736</w:t>
            </w:r>
          </w:p>
        </w:tc>
        <w:tc>
          <w:tcPr>
            <w:tcW w:w="1600" w:type="dxa"/>
            <w:noWrap/>
            <w:vAlign w:val="bottom"/>
            <w:hideMark/>
          </w:tcPr>
          <w:p w:rsidR="00AE0D73" w:rsidRPr="00ED303C" w:rsidP="00593243" w14:paraId="61247E34" w14:textId="77777777">
            <w:pPr>
              <w:jc w:val="center"/>
              <w:rPr>
                <w:color w:val="333333"/>
              </w:rPr>
            </w:pPr>
            <w:r>
              <w:rPr>
                <w:color w:val="333333"/>
              </w:rPr>
              <w:t>WFLX</w:t>
            </w:r>
          </w:p>
        </w:tc>
        <w:tc>
          <w:tcPr>
            <w:tcW w:w="1800" w:type="dxa"/>
            <w:noWrap/>
            <w:vAlign w:val="bottom"/>
            <w:hideMark/>
          </w:tcPr>
          <w:p w:rsidR="00AE0D73" w:rsidRPr="00ED303C" w:rsidP="00593243" w14:paraId="500A84B1" w14:textId="77777777">
            <w:pPr>
              <w:jc w:val="center"/>
            </w:pPr>
            <w:r>
              <w:rPr>
                <w:color w:val="000000"/>
              </w:rPr>
              <w:t>5,740,086</w:t>
            </w:r>
          </w:p>
        </w:tc>
        <w:tc>
          <w:tcPr>
            <w:tcW w:w="1900" w:type="dxa"/>
            <w:noWrap/>
            <w:vAlign w:val="bottom"/>
            <w:hideMark/>
          </w:tcPr>
          <w:p w:rsidR="00AE0D73" w:rsidRPr="00ED303C" w:rsidP="00593243" w14:paraId="3E915CC2" w14:textId="77777777">
            <w:pPr>
              <w:jc w:val="center"/>
            </w:pPr>
            <w:r>
              <w:rPr>
                <w:color w:val="000000"/>
              </w:rPr>
              <w:t>5,740,086</w:t>
            </w:r>
          </w:p>
        </w:tc>
        <w:tc>
          <w:tcPr>
            <w:tcW w:w="1885" w:type="dxa"/>
            <w:noWrap/>
            <w:vAlign w:val="bottom"/>
            <w:hideMark/>
          </w:tcPr>
          <w:p w:rsidR="00AE0D73" w:rsidRPr="00ED303C" w:rsidP="00593243" w14:paraId="69A04BE0" w14:textId="77777777">
            <w:pPr>
              <w:jc w:val="center"/>
              <w:rPr>
                <w:color w:val="333333"/>
              </w:rPr>
            </w:pPr>
            <w:r>
              <w:rPr>
                <w:color w:val="333333"/>
              </w:rPr>
              <w:t xml:space="preserve"> $          48,389 </w:t>
            </w:r>
          </w:p>
        </w:tc>
      </w:tr>
      <w:tr w14:paraId="74AE49D0" w14:textId="77777777" w:rsidTr="00593243">
        <w:tblPrEx>
          <w:tblW w:w="8545" w:type="dxa"/>
          <w:tblLook w:val="04A0"/>
        </w:tblPrEx>
        <w:trPr>
          <w:trHeight w:val="390"/>
        </w:trPr>
        <w:tc>
          <w:tcPr>
            <w:tcW w:w="1360" w:type="dxa"/>
            <w:noWrap/>
            <w:vAlign w:val="bottom"/>
            <w:hideMark/>
          </w:tcPr>
          <w:p w:rsidR="00AE0D73" w:rsidRPr="00ED303C" w:rsidP="00593243" w14:paraId="1DB407A0" w14:textId="77777777">
            <w:pPr>
              <w:jc w:val="center"/>
              <w:rPr>
                <w:color w:val="333333"/>
              </w:rPr>
            </w:pPr>
            <w:r>
              <w:rPr>
                <w:color w:val="333333"/>
              </w:rPr>
              <w:t>72062</w:t>
            </w:r>
          </w:p>
        </w:tc>
        <w:tc>
          <w:tcPr>
            <w:tcW w:w="1600" w:type="dxa"/>
            <w:noWrap/>
            <w:vAlign w:val="bottom"/>
            <w:hideMark/>
          </w:tcPr>
          <w:p w:rsidR="00AE0D73" w:rsidRPr="00ED303C" w:rsidP="00593243" w14:paraId="1E953B86" w14:textId="77777777">
            <w:pPr>
              <w:jc w:val="center"/>
              <w:rPr>
                <w:color w:val="333333"/>
              </w:rPr>
            </w:pPr>
            <w:r>
              <w:rPr>
                <w:color w:val="333333"/>
              </w:rPr>
              <w:t>WFMJ-TV</w:t>
            </w:r>
          </w:p>
        </w:tc>
        <w:tc>
          <w:tcPr>
            <w:tcW w:w="1800" w:type="dxa"/>
            <w:noWrap/>
            <w:vAlign w:val="bottom"/>
            <w:hideMark/>
          </w:tcPr>
          <w:p w:rsidR="00AE0D73" w:rsidRPr="00ED303C" w:rsidP="00593243" w14:paraId="5E195892" w14:textId="77777777">
            <w:pPr>
              <w:jc w:val="center"/>
            </w:pPr>
            <w:r>
              <w:rPr>
                <w:color w:val="000000"/>
              </w:rPr>
              <w:t>4,328,477</w:t>
            </w:r>
          </w:p>
        </w:tc>
        <w:tc>
          <w:tcPr>
            <w:tcW w:w="1900" w:type="dxa"/>
            <w:noWrap/>
            <w:vAlign w:val="bottom"/>
            <w:hideMark/>
          </w:tcPr>
          <w:p w:rsidR="00AE0D73" w:rsidRPr="00ED303C" w:rsidP="00593243" w14:paraId="0D67D187" w14:textId="77777777">
            <w:pPr>
              <w:jc w:val="center"/>
            </w:pPr>
            <w:r>
              <w:rPr>
                <w:color w:val="000000"/>
              </w:rPr>
              <w:t>3,822,691</w:t>
            </w:r>
          </w:p>
        </w:tc>
        <w:tc>
          <w:tcPr>
            <w:tcW w:w="1885" w:type="dxa"/>
            <w:noWrap/>
            <w:vAlign w:val="bottom"/>
            <w:hideMark/>
          </w:tcPr>
          <w:p w:rsidR="00AE0D73" w:rsidRPr="00ED303C" w:rsidP="00593243" w14:paraId="62DDDE84" w14:textId="77777777">
            <w:pPr>
              <w:jc w:val="center"/>
              <w:rPr>
                <w:color w:val="333333"/>
              </w:rPr>
            </w:pPr>
            <w:r>
              <w:rPr>
                <w:color w:val="333333"/>
              </w:rPr>
              <w:t xml:space="preserve"> $          32,225 </w:t>
            </w:r>
          </w:p>
        </w:tc>
      </w:tr>
      <w:tr w14:paraId="3D75169C" w14:textId="77777777" w:rsidTr="00593243">
        <w:tblPrEx>
          <w:tblW w:w="8545" w:type="dxa"/>
          <w:tblLook w:val="04A0"/>
        </w:tblPrEx>
        <w:trPr>
          <w:trHeight w:val="390"/>
        </w:trPr>
        <w:tc>
          <w:tcPr>
            <w:tcW w:w="1360" w:type="dxa"/>
            <w:noWrap/>
            <w:vAlign w:val="bottom"/>
            <w:hideMark/>
          </w:tcPr>
          <w:p w:rsidR="00AE0D73" w:rsidRPr="00ED303C" w:rsidP="00593243" w14:paraId="5D52A4ED" w14:textId="77777777">
            <w:pPr>
              <w:jc w:val="center"/>
              <w:rPr>
                <w:color w:val="333333"/>
              </w:rPr>
            </w:pPr>
            <w:r>
              <w:rPr>
                <w:color w:val="333333"/>
              </w:rPr>
              <w:t>72064</w:t>
            </w:r>
          </w:p>
        </w:tc>
        <w:tc>
          <w:tcPr>
            <w:tcW w:w="1600" w:type="dxa"/>
            <w:noWrap/>
            <w:vAlign w:val="bottom"/>
            <w:hideMark/>
          </w:tcPr>
          <w:p w:rsidR="00AE0D73" w:rsidRPr="00ED303C" w:rsidP="00593243" w14:paraId="468DF562" w14:textId="77777777">
            <w:pPr>
              <w:jc w:val="center"/>
              <w:rPr>
                <w:color w:val="333333"/>
              </w:rPr>
            </w:pPr>
            <w:r>
              <w:rPr>
                <w:color w:val="333333"/>
              </w:rPr>
              <w:t>WFMY-TV</w:t>
            </w:r>
          </w:p>
        </w:tc>
        <w:tc>
          <w:tcPr>
            <w:tcW w:w="1800" w:type="dxa"/>
            <w:noWrap/>
            <w:vAlign w:val="bottom"/>
            <w:hideMark/>
          </w:tcPr>
          <w:p w:rsidR="00AE0D73" w:rsidRPr="00ED303C" w:rsidP="00593243" w14:paraId="4F0B8FE9" w14:textId="77777777">
            <w:pPr>
              <w:jc w:val="center"/>
            </w:pPr>
            <w:r>
              <w:rPr>
                <w:color w:val="000000"/>
              </w:rPr>
              <w:t>4,772,783</w:t>
            </w:r>
          </w:p>
        </w:tc>
        <w:tc>
          <w:tcPr>
            <w:tcW w:w="1900" w:type="dxa"/>
            <w:noWrap/>
            <w:vAlign w:val="bottom"/>
            <w:hideMark/>
          </w:tcPr>
          <w:p w:rsidR="00AE0D73" w:rsidRPr="00ED303C" w:rsidP="00593243" w14:paraId="099CB949" w14:textId="77777777">
            <w:pPr>
              <w:jc w:val="center"/>
            </w:pPr>
            <w:r>
              <w:rPr>
                <w:color w:val="000000"/>
              </w:rPr>
              <w:t>4,746,167</w:t>
            </w:r>
          </w:p>
        </w:tc>
        <w:tc>
          <w:tcPr>
            <w:tcW w:w="1885" w:type="dxa"/>
            <w:noWrap/>
            <w:vAlign w:val="bottom"/>
            <w:hideMark/>
          </w:tcPr>
          <w:p w:rsidR="00AE0D73" w:rsidRPr="00ED303C" w:rsidP="00593243" w14:paraId="5C7CDE9D" w14:textId="77777777">
            <w:pPr>
              <w:jc w:val="center"/>
              <w:rPr>
                <w:color w:val="333333"/>
              </w:rPr>
            </w:pPr>
            <w:r>
              <w:rPr>
                <w:color w:val="333333"/>
              </w:rPr>
              <w:t xml:space="preserve"> $          40,010 </w:t>
            </w:r>
          </w:p>
        </w:tc>
      </w:tr>
      <w:tr w14:paraId="27C92857" w14:textId="77777777" w:rsidTr="00593243">
        <w:tblPrEx>
          <w:tblW w:w="8545" w:type="dxa"/>
          <w:tblLook w:val="04A0"/>
        </w:tblPrEx>
        <w:trPr>
          <w:trHeight w:val="390"/>
        </w:trPr>
        <w:tc>
          <w:tcPr>
            <w:tcW w:w="1360" w:type="dxa"/>
            <w:noWrap/>
            <w:vAlign w:val="bottom"/>
            <w:hideMark/>
          </w:tcPr>
          <w:p w:rsidR="00AE0D73" w:rsidRPr="00ED303C" w:rsidP="00593243" w14:paraId="4FF135E3" w14:textId="77777777">
            <w:pPr>
              <w:jc w:val="center"/>
              <w:rPr>
                <w:color w:val="333333"/>
              </w:rPr>
            </w:pPr>
            <w:r>
              <w:rPr>
                <w:color w:val="333333"/>
              </w:rPr>
              <w:t>39884</w:t>
            </w:r>
          </w:p>
        </w:tc>
        <w:tc>
          <w:tcPr>
            <w:tcW w:w="1600" w:type="dxa"/>
            <w:noWrap/>
            <w:vAlign w:val="bottom"/>
            <w:hideMark/>
          </w:tcPr>
          <w:p w:rsidR="00AE0D73" w:rsidRPr="00ED303C" w:rsidP="00593243" w14:paraId="73AD2FC9" w14:textId="77777777">
            <w:pPr>
              <w:jc w:val="center"/>
              <w:rPr>
                <w:color w:val="333333"/>
              </w:rPr>
            </w:pPr>
            <w:r>
              <w:rPr>
                <w:color w:val="333333"/>
              </w:rPr>
              <w:t>WFMZ-TV</w:t>
            </w:r>
          </w:p>
        </w:tc>
        <w:tc>
          <w:tcPr>
            <w:tcW w:w="1800" w:type="dxa"/>
            <w:noWrap/>
            <w:vAlign w:val="bottom"/>
            <w:hideMark/>
          </w:tcPr>
          <w:p w:rsidR="00AE0D73" w:rsidRPr="00ED303C" w:rsidP="00593243" w14:paraId="560F288E" w14:textId="77777777">
            <w:pPr>
              <w:jc w:val="center"/>
            </w:pPr>
            <w:r>
              <w:rPr>
                <w:color w:val="000000"/>
              </w:rPr>
              <w:t>10,613,847</w:t>
            </w:r>
          </w:p>
        </w:tc>
        <w:tc>
          <w:tcPr>
            <w:tcW w:w="1900" w:type="dxa"/>
            <w:noWrap/>
            <w:vAlign w:val="bottom"/>
            <w:hideMark/>
          </w:tcPr>
          <w:p w:rsidR="00AE0D73" w:rsidRPr="00ED303C" w:rsidP="00593243" w14:paraId="1E93B737" w14:textId="77777777">
            <w:pPr>
              <w:jc w:val="center"/>
            </w:pPr>
            <w:r>
              <w:rPr>
                <w:color w:val="000000"/>
              </w:rPr>
              <w:t>9,474,797</w:t>
            </w:r>
          </w:p>
        </w:tc>
        <w:tc>
          <w:tcPr>
            <w:tcW w:w="1885" w:type="dxa"/>
            <w:noWrap/>
            <w:vAlign w:val="bottom"/>
            <w:hideMark/>
          </w:tcPr>
          <w:p w:rsidR="00AE0D73" w:rsidRPr="00ED303C" w:rsidP="00593243" w14:paraId="23E8747A" w14:textId="77777777">
            <w:pPr>
              <w:jc w:val="center"/>
              <w:rPr>
                <w:color w:val="333333"/>
              </w:rPr>
            </w:pPr>
            <w:r>
              <w:rPr>
                <w:color w:val="333333"/>
              </w:rPr>
              <w:t xml:space="preserve"> $          79,873 </w:t>
            </w:r>
          </w:p>
        </w:tc>
      </w:tr>
      <w:tr w14:paraId="5FD884CB" w14:textId="77777777" w:rsidTr="00593243">
        <w:tblPrEx>
          <w:tblW w:w="8545" w:type="dxa"/>
          <w:tblLook w:val="04A0"/>
        </w:tblPrEx>
        <w:trPr>
          <w:trHeight w:val="390"/>
        </w:trPr>
        <w:tc>
          <w:tcPr>
            <w:tcW w:w="1360" w:type="dxa"/>
            <w:noWrap/>
            <w:vAlign w:val="bottom"/>
            <w:hideMark/>
          </w:tcPr>
          <w:p w:rsidR="00AE0D73" w:rsidRPr="00ED303C" w:rsidP="00593243" w14:paraId="6B1D5809" w14:textId="77777777">
            <w:pPr>
              <w:jc w:val="center"/>
              <w:rPr>
                <w:color w:val="333333"/>
              </w:rPr>
            </w:pPr>
            <w:r>
              <w:rPr>
                <w:color w:val="333333"/>
              </w:rPr>
              <w:t>83943</w:t>
            </w:r>
          </w:p>
        </w:tc>
        <w:tc>
          <w:tcPr>
            <w:tcW w:w="1600" w:type="dxa"/>
            <w:noWrap/>
            <w:vAlign w:val="bottom"/>
            <w:hideMark/>
          </w:tcPr>
          <w:p w:rsidR="00AE0D73" w:rsidRPr="00ED303C" w:rsidP="00593243" w14:paraId="5FC74794" w14:textId="77777777">
            <w:pPr>
              <w:jc w:val="center"/>
              <w:rPr>
                <w:color w:val="333333"/>
              </w:rPr>
            </w:pPr>
            <w:r>
              <w:rPr>
                <w:color w:val="333333"/>
              </w:rPr>
              <w:t>WFNA</w:t>
            </w:r>
          </w:p>
        </w:tc>
        <w:tc>
          <w:tcPr>
            <w:tcW w:w="1800" w:type="dxa"/>
            <w:noWrap/>
            <w:vAlign w:val="bottom"/>
            <w:hideMark/>
          </w:tcPr>
          <w:p w:rsidR="00AE0D73" w:rsidRPr="00ED303C" w:rsidP="00593243" w14:paraId="7B11F1C6" w14:textId="77777777">
            <w:pPr>
              <w:jc w:val="center"/>
            </w:pPr>
            <w:r>
              <w:rPr>
                <w:color w:val="000000"/>
              </w:rPr>
              <w:t>1,391,519</w:t>
            </w:r>
          </w:p>
        </w:tc>
        <w:tc>
          <w:tcPr>
            <w:tcW w:w="1900" w:type="dxa"/>
            <w:noWrap/>
            <w:vAlign w:val="bottom"/>
            <w:hideMark/>
          </w:tcPr>
          <w:p w:rsidR="00AE0D73" w:rsidRPr="00ED303C" w:rsidP="00593243" w14:paraId="7A75202D" w14:textId="77777777">
            <w:pPr>
              <w:jc w:val="center"/>
            </w:pPr>
            <w:r>
              <w:rPr>
                <w:color w:val="000000"/>
              </w:rPr>
              <w:t>1,390,447</w:t>
            </w:r>
          </w:p>
        </w:tc>
        <w:tc>
          <w:tcPr>
            <w:tcW w:w="1885" w:type="dxa"/>
            <w:noWrap/>
            <w:vAlign w:val="bottom"/>
            <w:hideMark/>
          </w:tcPr>
          <w:p w:rsidR="00AE0D73" w:rsidRPr="00ED303C" w:rsidP="00593243" w14:paraId="7A606A3C" w14:textId="77777777">
            <w:pPr>
              <w:jc w:val="center"/>
              <w:rPr>
                <w:color w:val="333333"/>
              </w:rPr>
            </w:pPr>
            <w:r>
              <w:rPr>
                <w:color w:val="333333"/>
              </w:rPr>
              <w:t xml:space="preserve"> $          11,721 </w:t>
            </w:r>
          </w:p>
        </w:tc>
      </w:tr>
      <w:tr w14:paraId="6BD43EED" w14:textId="77777777" w:rsidTr="00593243">
        <w:tblPrEx>
          <w:tblW w:w="8545" w:type="dxa"/>
          <w:tblLook w:val="04A0"/>
        </w:tblPrEx>
        <w:trPr>
          <w:trHeight w:val="390"/>
        </w:trPr>
        <w:tc>
          <w:tcPr>
            <w:tcW w:w="1360" w:type="dxa"/>
            <w:noWrap/>
            <w:vAlign w:val="bottom"/>
            <w:hideMark/>
          </w:tcPr>
          <w:p w:rsidR="00AE0D73" w:rsidRPr="00ED303C" w:rsidP="00593243" w14:paraId="106B4979" w14:textId="77777777">
            <w:pPr>
              <w:jc w:val="center"/>
              <w:rPr>
                <w:color w:val="333333"/>
              </w:rPr>
            </w:pPr>
            <w:r>
              <w:rPr>
                <w:color w:val="333333"/>
              </w:rPr>
              <w:t>47902</w:t>
            </w:r>
          </w:p>
        </w:tc>
        <w:tc>
          <w:tcPr>
            <w:tcW w:w="1600" w:type="dxa"/>
            <w:noWrap/>
            <w:vAlign w:val="bottom"/>
            <w:hideMark/>
          </w:tcPr>
          <w:p w:rsidR="00AE0D73" w:rsidRPr="00ED303C" w:rsidP="00593243" w14:paraId="7EEE65BE" w14:textId="77777777">
            <w:pPr>
              <w:jc w:val="center"/>
              <w:rPr>
                <w:color w:val="333333"/>
              </w:rPr>
            </w:pPr>
            <w:r>
              <w:rPr>
                <w:color w:val="333333"/>
              </w:rPr>
              <w:t>WFOR-TV</w:t>
            </w:r>
          </w:p>
        </w:tc>
        <w:tc>
          <w:tcPr>
            <w:tcW w:w="1800" w:type="dxa"/>
            <w:noWrap/>
            <w:vAlign w:val="bottom"/>
            <w:hideMark/>
          </w:tcPr>
          <w:p w:rsidR="00AE0D73" w:rsidRPr="00ED303C" w:rsidP="00593243" w14:paraId="1AC23278" w14:textId="77777777">
            <w:pPr>
              <w:jc w:val="center"/>
            </w:pPr>
            <w:r>
              <w:rPr>
                <w:color w:val="000000"/>
              </w:rPr>
              <w:t>5,398,266</w:t>
            </w:r>
          </w:p>
        </w:tc>
        <w:tc>
          <w:tcPr>
            <w:tcW w:w="1900" w:type="dxa"/>
            <w:noWrap/>
            <w:vAlign w:val="bottom"/>
            <w:hideMark/>
          </w:tcPr>
          <w:p w:rsidR="00AE0D73" w:rsidRPr="00ED303C" w:rsidP="00593243" w14:paraId="2716F698" w14:textId="77777777">
            <w:pPr>
              <w:jc w:val="center"/>
            </w:pPr>
            <w:r>
              <w:rPr>
                <w:color w:val="000000"/>
              </w:rPr>
              <w:t>5,398,266</w:t>
            </w:r>
          </w:p>
        </w:tc>
        <w:tc>
          <w:tcPr>
            <w:tcW w:w="1885" w:type="dxa"/>
            <w:noWrap/>
            <w:vAlign w:val="bottom"/>
            <w:hideMark/>
          </w:tcPr>
          <w:p w:rsidR="00AE0D73" w:rsidRPr="00ED303C" w:rsidP="00593243" w14:paraId="36FEE642" w14:textId="77777777">
            <w:pPr>
              <w:jc w:val="center"/>
              <w:rPr>
                <w:color w:val="333333"/>
              </w:rPr>
            </w:pPr>
            <w:r>
              <w:rPr>
                <w:color w:val="333333"/>
              </w:rPr>
              <w:t xml:space="preserve"> $          45,507 </w:t>
            </w:r>
          </w:p>
        </w:tc>
      </w:tr>
      <w:tr w14:paraId="7C0DD3D3" w14:textId="77777777" w:rsidTr="00593243">
        <w:tblPrEx>
          <w:tblW w:w="8545" w:type="dxa"/>
          <w:tblLook w:val="04A0"/>
        </w:tblPrEx>
        <w:trPr>
          <w:trHeight w:val="390"/>
        </w:trPr>
        <w:tc>
          <w:tcPr>
            <w:tcW w:w="1360" w:type="dxa"/>
            <w:noWrap/>
            <w:vAlign w:val="bottom"/>
            <w:hideMark/>
          </w:tcPr>
          <w:p w:rsidR="00AE0D73" w:rsidRPr="00ED303C" w:rsidP="00593243" w14:paraId="487EF8D7" w14:textId="77777777">
            <w:pPr>
              <w:jc w:val="center"/>
              <w:rPr>
                <w:color w:val="333333"/>
              </w:rPr>
            </w:pPr>
            <w:r>
              <w:rPr>
                <w:color w:val="333333"/>
              </w:rPr>
              <w:t>11909</w:t>
            </w:r>
          </w:p>
        </w:tc>
        <w:tc>
          <w:tcPr>
            <w:tcW w:w="1600" w:type="dxa"/>
            <w:noWrap/>
            <w:vAlign w:val="bottom"/>
            <w:hideMark/>
          </w:tcPr>
          <w:p w:rsidR="00AE0D73" w:rsidRPr="00ED303C" w:rsidP="00593243" w14:paraId="4A1D3BED" w14:textId="77777777">
            <w:pPr>
              <w:jc w:val="center"/>
              <w:rPr>
                <w:color w:val="333333"/>
              </w:rPr>
            </w:pPr>
            <w:r>
              <w:rPr>
                <w:color w:val="333333"/>
              </w:rPr>
              <w:t>WFOX-TV</w:t>
            </w:r>
          </w:p>
        </w:tc>
        <w:tc>
          <w:tcPr>
            <w:tcW w:w="1800" w:type="dxa"/>
            <w:noWrap/>
            <w:vAlign w:val="bottom"/>
            <w:hideMark/>
          </w:tcPr>
          <w:p w:rsidR="00AE0D73" w:rsidRPr="00ED303C" w:rsidP="00593243" w14:paraId="5E90DB8C" w14:textId="77777777">
            <w:pPr>
              <w:jc w:val="center"/>
            </w:pPr>
            <w:r>
              <w:rPr>
                <w:color w:val="000000"/>
              </w:rPr>
              <w:t>1,603,324</w:t>
            </w:r>
          </w:p>
        </w:tc>
        <w:tc>
          <w:tcPr>
            <w:tcW w:w="1900" w:type="dxa"/>
            <w:noWrap/>
            <w:vAlign w:val="bottom"/>
            <w:hideMark/>
          </w:tcPr>
          <w:p w:rsidR="00AE0D73" w:rsidRPr="00ED303C" w:rsidP="00593243" w14:paraId="76436BA3" w14:textId="77777777">
            <w:pPr>
              <w:jc w:val="center"/>
            </w:pPr>
            <w:r>
              <w:rPr>
                <w:color w:val="000000"/>
              </w:rPr>
              <w:t>1,603,324</w:t>
            </w:r>
          </w:p>
        </w:tc>
        <w:tc>
          <w:tcPr>
            <w:tcW w:w="1885" w:type="dxa"/>
            <w:noWrap/>
            <w:vAlign w:val="bottom"/>
            <w:hideMark/>
          </w:tcPr>
          <w:p w:rsidR="00AE0D73" w:rsidRPr="00ED303C" w:rsidP="00593243" w14:paraId="13854DFE" w14:textId="77777777">
            <w:pPr>
              <w:jc w:val="center"/>
              <w:rPr>
                <w:color w:val="333333"/>
              </w:rPr>
            </w:pPr>
            <w:r>
              <w:rPr>
                <w:color w:val="333333"/>
              </w:rPr>
              <w:t xml:space="preserve"> $          13,516 </w:t>
            </w:r>
          </w:p>
        </w:tc>
      </w:tr>
      <w:tr w14:paraId="247F554F" w14:textId="77777777" w:rsidTr="00593243">
        <w:tblPrEx>
          <w:tblW w:w="8545" w:type="dxa"/>
          <w:tblLook w:val="04A0"/>
        </w:tblPrEx>
        <w:trPr>
          <w:trHeight w:val="390"/>
        </w:trPr>
        <w:tc>
          <w:tcPr>
            <w:tcW w:w="1360" w:type="dxa"/>
            <w:noWrap/>
            <w:vAlign w:val="bottom"/>
            <w:hideMark/>
          </w:tcPr>
          <w:p w:rsidR="00AE0D73" w:rsidRPr="00ED303C" w:rsidP="00593243" w14:paraId="39843B97" w14:textId="77777777">
            <w:pPr>
              <w:jc w:val="center"/>
              <w:rPr>
                <w:color w:val="333333"/>
              </w:rPr>
            </w:pPr>
            <w:r>
              <w:rPr>
                <w:color w:val="333333"/>
              </w:rPr>
              <w:t>40626</w:t>
            </w:r>
          </w:p>
        </w:tc>
        <w:tc>
          <w:tcPr>
            <w:tcW w:w="1600" w:type="dxa"/>
            <w:noWrap/>
            <w:vAlign w:val="bottom"/>
            <w:hideMark/>
          </w:tcPr>
          <w:p w:rsidR="00AE0D73" w:rsidRPr="00ED303C" w:rsidP="00593243" w14:paraId="20EEE61A" w14:textId="77777777">
            <w:pPr>
              <w:jc w:val="center"/>
              <w:rPr>
                <w:color w:val="333333"/>
              </w:rPr>
            </w:pPr>
            <w:r>
              <w:rPr>
                <w:color w:val="333333"/>
              </w:rPr>
              <w:t>WFPT</w:t>
            </w:r>
          </w:p>
        </w:tc>
        <w:tc>
          <w:tcPr>
            <w:tcW w:w="1800" w:type="dxa"/>
            <w:noWrap/>
            <w:vAlign w:val="bottom"/>
            <w:hideMark/>
          </w:tcPr>
          <w:p w:rsidR="00AE0D73" w:rsidRPr="00ED303C" w:rsidP="00593243" w14:paraId="07FE298C" w14:textId="77777777">
            <w:pPr>
              <w:jc w:val="center"/>
            </w:pPr>
            <w:r>
              <w:rPr>
                <w:color w:val="000000"/>
              </w:rPr>
              <w:t>5,829,153</w:t>
            </w:r>
          </w:p>
        </w:tc>
        <w:tc>
          <w:tcPr>
            <w:tcW w:w="1900" w:type="dxa"/>
            <w:noWrap/>
            <w:vAlign w:val="bottom"/>
            <w:hideMark/>
          </w:tcPr>
          <w:p w:rsidR="00AE0D73" w:rsidRPr="00ED303C" w:rsidP="00593243" w14:paraId="3C8C98E1" w14:textId="77777777">
            <w:pPr>
              <w:jc w:val="center"/>
            </w:pPr>
            <w:r>
              <w:rPr>
                <w:color w:val="000000"/>
              </w:rPr>
              <w:t>5,442,279</w:t>
            </w:r>
          </w:p>
        </w:tc>
        <w:tc>
          <w:tcPr>
            <w:tcW w:w="1885" w:type="dxa"/>
            <w:noWrap/>
            <w:vAlign w:val="bottom"/>
            <w:hideMark/>
          </w:tcPr>
          <w:p w:rsidR="00AE0D73" w:rsidRPr="00ED303C" w:rsidP="00593243" w14:paraId="78D1D257" w14:textId="77777777">
            <w:pPr>
              <w:jc w:val="center"/>
              <w:rPr>
                <w:color w:val="333333"/>
              </w:rPr>
            </w:pPr>
            <w:r>
              <w:rPr>
                <w:color w:val="333333"/>
              </w:rPr>
              <w:t xml:space="preserve"> $          45,878 </w:t>
            </w:r>
          </w:p>
        </w:tc>
      </w:tr>
      <w:tr w14:paraId="14EAAD89" w14:textId="77777777" w:rsidTr="00593243">
        <w:tblPrEx>
          <w:tblW w:w="8545" w:type="dxa"/>
          <w:tblLook w:val="04A0"/>
        </w:tblPrEx>
        <w:trPr>
          <w:trHeight w:val="390"/>
        </w:trPr>
        <w:tc>
          <w:tcPr>
            <w:tcW w:w="1360" w:type="dxa"/>
            <w:noWrap/>
            <w:vAlign w:val="bottom"/>
            <w:hideMark/>
          </w:tcPr>
          <w:p w:rsidR="00AE0D73" w:rsidRPr="00ED303C" w:rsidP="00593243" w14:paraId="43F87B5C" w14:textId="77777777">
            <w:pPr>
              <w:jc w:val="center"/>
              <w:rPr>
                <w:color w:val="333333"/>
              </w:rPr>
            </w:pPr>
            <w:r>
              <w:rPr>
                <w:color w:val="333333"/>
              </w:rPr>
              <w:t>21245</w:t>
            </w:r>
          </w:p>
        </w:tc>
        <w:tc>
          <w:tcPr>
            <w:tcW w:w="1600" w:type="dxa"/>
            <w:noWrap/>
            <w:vAlign w:val="bottom"/>
            <w:hideMark/>
          </w:tcPr>
          <w:p w:rsidR="00AE0D73" w:rsidRPr="00ED303C" w:rsidP="00593243" w14:paraId="2EA15316" w14:textId="77777777">
            <w:pPr>
              <w:jc w:val="center"/>
              <w:rPr>
                <w:color w:val="333333"/>
              </w:rPr>
            </w:pPr>
            <w:r>
              <w:rPr>
                <w:color w:val="333333"/>
              </w:rPr>
              <w:t>WFPX-TV</w:t>
            </w:r>
          </w:p>
        </w:tc>
        <w:tc>
          <w:tcPr>
            <w:tcW w:w="1800" w:type="dxa"/>
            <w:noWrap/>
            <w:vAlign w:val="bottom"/>
            <w:hideMark/>
          </w:tcPr>
          <w:p w:rsidR="00AE0D73" w:rsidRPr="00ED303C" w:rsidP="00593243" w14:paraId="7DFD4496" w14:textId="77777777">
            <w:pPr>
              <w:jc w:val="center"/>
            </w:pPr>
            <w:r>
              <w:rPr>
                <w:color w:val="000000"/>
              </w:rPr>
              <w:t>2,637,949</w:t>
            </w:r>
          </w:p>
        </w:tc>
        <w:tc>
          <w:tcPr>
            <w:tcW w:w="1900" w:type="dxa"/>
            <w:noWrap/>
            <w:vAlign w:val="bottom"/>
            <w:hideMark/>
          </w:tcPr>
          <w:p w:rsidR="00AE0D73" w:rsidRPr="00ED303C" w:rsidP="00593243" w14:paraId="783D2746" w14:textId="77777777">
            <w:pPr>
              <w:jc w:val="center"/>
            </w:pPr>
            <w:r>
              <w:rPr>
                <w:color w:val="000000"/>
              </w:rPr>
              <w:t>2,634,141</w:t>
            </w:r>
          </w:p>
        </w:tc>
        <w:tc>
          <w:tcPr>
            <w:tcW w:w="1885" w:type="dxa"/>
            <w:noWrap/>
            <w:vAlign w:val="bottom"/>
            <w:hideMark/>
          </w:tcPr>
          <w:p w:rsidR="00AE0D73" w:rsidRPr="00ED303C" w:rsidP="00593243" w14:paraId="5D18A123" w14:textId="77777777">
            <w:pPr>
              <w:jc w:val="center"/>
              <w:rPr>
                <w:color w:val="333333"/>
              </w:rPr>
            </w:pPr>
            <w:r>
              <w:rPr>
                <w:color w:val="333333"/>
              </w:rPr>
              <w:t xml:space="preserve"> $          22,206 </w:t>
            </w:r>
          </w:p>
        </w:tc>
      </w:tr>
      <w:tr w14:paraId="04F5348B" w14:textId="77777777" w:rsidTr="00593243">
        <w:tblPrEx>
          <w:tblW w:w="8545" w:type="dxa"/>
          <w:tblLook w:val="04A0"/>
        </w:tblPrEx>
        <w:trPr>
          <w:trHeight w:val="390"/>
        </w:trPr>
        <w:tc>
          <w:tcPr>
            <w:tcW w:w="1360" w:type="dxa"/>
            <w:noWrap/>
            <w:vAlign w:val="bottom"/>
            <w:hideMark/>
          </w:tcPr>
          <w:p w:rsidR="00AE0D73" w:rsidRPr="00ED303C" w:rsidP="00593243" w14:paraId="0A1010E1" w14:textId="77777777">
            <w:pPr>
              <w:jc w:val="center"/>
              <w:rPr>
                <w:color w:val="333333"/>
              </w:rPr>
            </w:pPr>
            <w:r>
              <w:rPr>
                <w:color w:val="333333"/>
              </w:rPr>
              <w:t>25396</w:t>
            </w:r>
          </w:p>
        </w:tc>
        <w:tc>
          <w:tcPr>
            <w:tcW w:w="1600" w:type="dxa"/>
            <w:noWrap/>
            <w:vAlign w:val="bottom"/>
            <w:hideMark/>
          </w:tcPr>
          <w:p w:rsidR="00AE0D73" w:rsidRPr="00ED303C" w:rsidP="00593243" w14:paraId="25642C61" w14:textId="77777777">
            <w:pPr>
              <w:jc w:val="center"/>
              <w:rPr>
                <w:color w:val="333333"/>
              </w:rPr>
            </w:pPr>
            <w:r>
              <w:rPr>
                <w:color w:val="333333"/>
              </w:rPr>
              <w:t>WFQX-TV</w:t>
            </w:r>
          </w:p>
        </w:tc>
        <w:tc>
          <w:tcPr>
            <w:tcW w:w="1800" w:type="dxa"/>
            <w:noWrap/>
            <w:vAlign w:val="bottom"/>
            <w:hideMark/>
          </w:tcPr>
          <w:p w:rsidR="00AE0D73" w:rsidRPr="00ED303C" w:rsidP="00593243" w14:paraId="0F075843" w14:textId="77777777">
            <w:pPr>
              <w:jc w:val="center"/>
            </w:pPr>
            <w:r>
              <w:rPr>
                <w:color w:val="000000"/>
              </w:rPr>
              <w:t>537,340</w:t>
            </w:r>
          </w:p>
        </w:tc>
        <w:tc>
          <w:tcPr>
            <w:tcW w:w="1900" w:type="dxa"/>
            <w:noWrap/>
            <w:vAlign w:val="bottom"/>
            <w:hideMark/>
          </w:tcPr>
          <w:p w:rsidR="00AE0D73" w:rsidRPr="00ED303C" w:rsidP="00593243" w14:paraId="27D1BFB5" w14:textId="77777777">
            <w:pPr>
              <w:jc w:val="center"/>
            </w:pPr>
            <w:r>
              <w:rPr>
                <w:color w:val="000000"/>
              </w:rPr>
              <w:t>534,314</w:t>
            </w:r>
          </w:p>
        </w:tc>
        <w:tc>
          <w:tcPr>
            <w:tcW w:w="1885" w:type="dxa"/>
            <w:noWrap/>
            <w:vAlign w:val="bottom"/>
            <w:hideMark/>
          </w:tcPr>
          <w:p w:rsidR="00AE0D73" w:rsidRPr="00ED303C" w:rsidP="00593243" w14:paraId="34B45387" w14:textId="77777777">
            <w:pPr>
              <w:jc w:val="center"/>
              <w:rPr>
                <w:color w:val="333333"/>
              </w:rPr>
            </w:pPr>
            <w:r>
              <w:rPr>
                <w:color w:val="333333"/>
              </w:rPr>
              <w:t xml:space="preserve"> $            4,504 </w:t>
            </w:r>
          </w:p>
        </w:tc>
      </w:tr>
      <w:tr w14:paraId="7EE5F22D" w14:textId="77777777" w:rsidTr="00593243">
        <w:tblPrEx>
          <w:tblW w:w="8545" w:type="dxa"/>
          <w:tblLook w:val="04A0"/>
        </w:tblPrEx>
        <w:trPr>
          <w:trHeight w:val="390"/>
        </w:trPr>
        <w:tc>
          <w:tcPr>
            <w:tcW w:w="1360" w:type="dxa"/>
            <w:noWrap/>
            <w:vAlign w:val="bottom"/>
            <w:hideMark/>
          </w:tcPr>
          <w:p w:rsidR="00AE0D73" w:rsidRPr="00ED303C" w:rsidP="00593243" w14:paraId="4DED6B72" w14:textId="77777777">
            <w:pPr>
              <w:jc w:val="center"/>
              <w:rPr>
                <w:color w:val="333333"/>
              </w:rPr>
            </w:pPr>
            <w:r>
              <w:rPr>
                <w:color w:val="333333"/>
              </w:rPr>
              <w:t>9635</w:t>
            </w:r>
          </w:p>
        </w:tc>
        <w:tc>
          <w:tcPr>
            <w:tcW w:w="1600" w:type="dxa"/>
            <w:noWrap/>
            <w:vAlign w:val="bottom"/>
            <w:hideMark/>
          </w:tcPr>
          <w:p w:rsidR="00AE0D73" w:rsidRPr="00ED303C" w:rsidP="00593243" w14:paraId="283FE209" w14:textId="77777777">
            <w:pPr>
              <w:jc w:val="center"/>
              <w:rPr>
                <w:color w:val="333333"/>
              </w:rPr>
            </w:pPr>
            <w:r>
              <w:rPr>
                <w:color w:val="333333"/>
              </w:rPr>
              <w:t>WFRV-TV</w:t>
            </w:r>
          </w:p>
        </w:tc>
        <w:tc>
          <w:tcPr>
            <w:tcW w:w="1800" w:type="dxa"/>
            <w:noWrap/>
            <w:vAlign w:val="bottom"/>
            <w:hideMark/>
          </w:tcPr>
          <w:p w:rsidR="00AE0D73" w:rsidRPr="00ED303C" w:rsidP="00593243" w14:paraId="35CF4325" w14:textId="77777777">
            <w:pPr>
              <w:jc w:val="center"/>
            </w:pPr>
            <w:r>
              <w:rPr>
                <w:color w:val="000000"/>
              </w:rPr>
              <w:t>1,263,353</w:t>
            </w:r>
          </w:p>
        </w:tc>
        <w:tc>
          <w:tcPr>
            <w:tcW w:w="1900" w:type="dxa"/>
            <w:noWrap/>
            <w:vAlign w:val="bottom"/>
            <w:hideMark/>
          </w:tcPr>
          <w:p w:rsidR="00AE0D73" w:rsidRPr="00ED303C" w:rsidP="00593243" w14:paraId="6B4FAE0B" w14:textId="77777777">
            <w:pPr>
              <w:jc w:val="center"/>
            </w:pPr>
            <w:r>
              <w:rPr>
                <w:color w:val="000000"/>
              </w:rPr>
              <w:t>1,256,376</w:t>
            </w:r>
          </w:p>
        </w:tc>
        <w:tc>
          <w:tcPr>
            <w:tcW w:w="1885" w:type="dxa"/>
            <w:noWrap/>
            <w:vAlign w:val="bottom"/>
            <w:hideMark/>
          </w:tcPr>
          <w:p w:rsidR="00AE0D73" w:rsidRPr="00ED303C" w:rsidP="00593243" w14:paraId="6AD4C066" w14:textId="77777777">
            <w:pPr>
              <w:jc w:val="center"/>
              <w:rPr>
                <w:color w:val="333333"/>
              </w:rPr>
            </w:pPr>
            <w:r>
              <w:rPr>
                <w:color w:val="333333"/>
              </w:rPr>
              <w:t xml:space="preserve"> $          10,591 </w:t>
            </w:r>
          </w:p>
        </w:tc>
      </w:tr>
      <w:tr w14:paraId="19297A65" w14:textId="77777777" w:rsidTr="00593243">
        <w:tblPrEx>
          <w:tblW w:w="8545" w:type="dxa"/>
          <w:tblLook w:val="04A0"/>
        </w:tblPrEx>
        <w:trPr>
          <w:trHeight w:val="390"/>
        </w:trPr>
        <w:tc>
          <w:tcPr>
            <w:tcW w:w="1360" w:type="dxa"/>
            <w:noWrap/>
            <w:vAlign w:val="bottom"/>
            <w:hideMark/>
          </w:tcPr>
          <w:p w:rsidR="00AE0D73" w:rsidRPr="00ED303C" w:rsidP="00593243" w14:paraId="5688A28E" w14:textId="77777777">
            <w:pPr>
              <w:jc w:val="center"/>
              <w:rPr>
                <w:color w:val="333333"/>
              </w:rPr>
            </w:pPr>
            <w:r>
              <w:rPr>
                <w:color w:val="333333"/>
              </w:rPr>
              <w:t>53115</w:t>
            </w:r>
          </w:p>
        </w:tc>
        <w:tc>
          <w:tcPr>
            <w:tcW w:w="1600" w:type="dxa"/>
            <w:noWrap/>
            <w:vAlign w:val="bottom"/>
            <w:hideMark/>
          </w:tcPr>
          <w:p w:rsidR="00AE0D73" w:rsidRPr="00ED303C" w:rsidP="00593243" w14:paraId="52D10551" w14:textId="77777777">
            <w:pPr>
              <w:jc w:val="center"/>
              <w:rPr>
                <w:color w:val="333333"/>
              </w:rPr>
            </w:pPr>
            <w:r>
              <w:rPr>
                <w:color w:val="333333"/>
              </w:rPr>
              <w:t>WFSB</w:t>
            </w:r>
          </w:p>
        </w:tc>
        <w:tc>
          <w:tcPr>
            <w:tcW w:w="1800" w:type="dxa"/>
            <w:noWrap/>
            <w:vAlign w:val="bottom"/>
            <w:hideMark/>
          </w:tcPr>
          <w:p w:rsidR="00AE0D73" w:rsidRPr="00ED303C" w:rsidP="00593243" w14:paraId="37C5C533" w14:textId="77777777">
            <w:pPr>
              <w:jc w:val="center"/>
            </w:pPr>
            <w:r>
              <w:rPr>
                <w:color w:val="000000"/>
              </w:rPr>
              <w:t>4,752,788</w:t>
            </w:r>
          </w:p>
        </w:tc>
        <w:tc>
          <w:tcPr>
            <w:tcW w:w="1900" w:type="dxa"/>
            <w:noWrap/>
            <w:vAlign w:val="bottom"/>
            <w:hideMark/>
          </w:tcPr>
          <w:p w:rsidR="00AE0D73" w:rsidRPr="00ED303C" w:rsidP="00593243" w14:paraId="392B0806" w14:textId="77777777">
            <w:pPr>
              <w:jc w:val="center"/>
            </w:pPr>
            <w:r>
              <w:rPr>
                <w:color w:val="000000"/>
              </w:rPr>
              <w:t>4,370,519</w:t>
            </w:r>
          </w:p>
        </w:tc>
        <w:tc>
          <w:tcPr>
            <w:tcW w:w="1885" w:type="dxa"/>
            <w:noWrap/>
            <w:vAlign w:val="bottom"/>
            <w:hideMark/>
          </w:tcPr>
          <w:p w:rsidR="00AE0D73" w:rsidRPr="00ED303C" w:rsidP="00593243" w14:paraId="42DFA77F" w14:textId="77777777">
            <w:pPr>
              <w:jc w:val="center"/>
              <w:rPr>
                <w:color w:val="333333"/>
              </w:rPr>
            </w:pPr>
            <w:r>
              <w:rPr>
                <w:color w:val="333333"/>
              </w:rPr>
              <w:t xml:space="preserve"> $          36,843 </w:t>
            </w:r>
          </w:p>
        </w:tc>
      </w:tr>
      <w:tr w14:paraId="1EEDEB83" w14:textId="77777777" w:rsidTr="00593243">
        <w:tblPrEx>
          <w:tblW w:w="8545" w:type="dxa"/>
          <w:tblLook w:val="04A0"/>
        </w:tblPrEx>
        <w:trPr>
          <w:trHeight w:val="390"/>
        </w:trPr>
        <w:tc>
          <w:tcPr>
            <w:tcW w:w="1360" w:type="dxa"/>
            <w:noWrap/>
            <w:vAlign w:val="bottom"/>
            <w:hideMark/>
          </w:tcPr>
          <w:p w:rsidR="00AE0D73" w:rsidRPr="00ED303C" w:rsidP="00593243" w14:paraId="67494490" w14:textId="77777777">
            <w:pPr>
              <w:jc w:val="center"/>
              <w:rPr>
                <w:color w:val="333333"/>
              </w:rPr>
            </w:pPr>
            <w:r>
              <w:rPr>
                <w:color w:val="333333"/>
              </w:rPr>
              <w:t>6093</w:t>
            </w:r>
          </w:p>
        </w:tc>
        <w:tc>
          <w:tcPr>
            <w:tcW w:w="1600" w:type="dxa"/>
            <w:noWrap/>
            <w:vAlign w:val="bottom"/>
            <w:hideMark/>
          </w:tcPr>
          <w:p w:rsidR="00AE0D73" w:rsidRPr="00ED303C" w:rsidP="00593243" w14:paraId="00D83A48" w14:textId="77777777">
            <w:pPr>
              <w:jc w:val="center"/>
              <w:rPr>
                <w:color w:val="333333"/>
              </w:rPr>
            </w:pPr>
            <w:r>
              <w:rPr>
                <w:color w:val="333333"/>
              </w:rPr>
              <w:t>WFSG</w:t>
            </w:r>
          </w:p>
        </w:tc>
        <w:tc>
          <w:tcPr>
            <w:tcW w:w="1800" w:type="dxa"/>
            <w:noWrap/>
            <w:vAlign w:val="bottom"/>
            <w:hideMark/>
          </w:tcPr>
          <w:p w:rsidR="00AE0D73" w:rsidRPr="00ED303C" w:rsidP="00593243" w14:paraId="02409A33" w14:textId="77777777">
            <w:pPr>
              <w:jc w:val="center"/>
            </w:pPr>
            <w:r>
              <w:rPr>
                <w:color w:val="000000"/>
              </w:rPr>
              <w:t>364,961</w:t>
            </w:r>
          </w:p>
        </w:tc>
        <w:tc>
          <w:tcPr>
            <w:tcW w:w="1900" w:type="dxa"/>
            <w:noWrap/>
            <w:vAlign w:val="bottom"/>
            <w:hideMark/>
          </w:tcPr>
          <w:p w:rsidR="00AE0D73" w:rsidRPr="00ED303C" w:rsidP="00593243" w14:paraId="0368594B" w14:textId="77777777">
            <w:pPr>
              <w:jc w:val="center"/>
            </w:pPr>
            <w:r>
              <w:rPr>
                <w:color w:val="000000"/>
              </w:rPr>
              <w:t>364,796</w:t>
            </w:r>
          </w:p>
        </w:tc>
        <w:tc>
          <w:tcPr>
            <w:tcW w:w="1885" w:type="dxa"/>
            <w:noWrap/>
            <w:vAlign w:val="bottom"/>
            <w:hideMark/>
          </w:tcPr>
          <w:p w:rsidR="00AE0D73" w:rsidRPr="00ED303C" w:rsidP="00593243" w14:paraId="55364B27" w14:textId="77777777">
            <w:pPr>
              <w:jc w:val="center"/>
              <w:rPr>
                <w:color w:val="333333"/>
              </w:rPr>
            </w:pPr>
            <w:r>
              <w:rPr>
                <w:color w:val="333333"/>
              </w:rPr>
              <w:t xml:space="preserve"> $            3,075 </w:t>
            </w:r>
          </w:p>
        </w:tc>
      </w:tr>
      <w:tr w14:paraId="22CBD5BF" w14:textId="77777777" w:rsidTr="00593243">
        <w:tblPrEx>
          <w:tblW w:w="8545" w:type="dxa"/>
          <w:tblLook w:val="04A0"/>
        </w:tblPrEx>
        <w:trPr>
          <w:trHeight w:val="390"/>
        </w:trPr>
        <w:tc>
          <w:tcPr>
            <w:tcW w:w="1360" w:type="dxa"/>
            <w:noWrap/>
            <w:vAlign w:val="bottom"/>
            <w:hideMark/>
          </w:tcPr>
          <w:p w:rsidR="00AE0D73" w:rsidRPr="00ED303C" w:rsidP="00593243" w14:paraId="2870C0E1" w14:textId="77777777">
            <w:pPr>
              <w:jc w:val="center"/>
              <w:rPr>
                <w:color w:val="333333"/>
              </w:rPr>
            </w:pPr>
            <w:r>
              <w:rPr>
                <w:color w:val="333333"/>
              </w:rPr>
              <w:t>21801</w:t>
            </w:r>
          </w:p>
        </w:tc>
        <w:tc>
          <w:tcPr>
            <w:tcW w:w="1600" w:type="dxa"/>
            <w:noWrap/>
            <w:vAlign w:val="bottom"/>
            <w:hideMark/>
          </w:tcPr>
          <w:p w:rsidR="00AE0D73" w:rsidRPr="00ED303C" w:rsidP="00593243" w14:paraId="08A44BBD" w14:textId="77777777">
            <w:pPr>
              <w:jc w:val="center"/>
              <w:rPr>
                <w:color w:val="333333"/>
              </w:rPr>
            </w:pPr>
            <w:r>
              <w:rPr>
                <w:color w:val="333333"/>
              </w:rPr>
              <w:t>WFSU-TV</w:t>
            </w:r>
          </w:p>
        </w:tc>
        <w:tc>
          <w:tcPr>
            <w:tcW w:w="1800" w:type="dxa"/>
            <w:noWrap/>
            <w:vAlign w:val="bottom"/>
            <w:hideMark/>
          </w:tcPr>
          <w:p w:rsidR="00AE0D73" w:rsidRPr="00ED303C" w:rsidP="00593243" w14:paraId="21FA3687" w14:textId="77777777">
            <w:pPr>
              <w:jc w:val="center"/>
            </w:pPr>
            <w:r>
              <w:rPr>
                <w:color w:val="000000"/>
              </w:rPr>
              <w:t>576,105</w:t>
            </w:r>
          </w:p>
        </w:tc>
        <w:tc>
          <w:tcPr>
            <w:tcW w:w="1900" w:type="dxa"/>
            <w:noWrap/>
            <w:vAlign w:val="bottom"/>
            <w:hideMark/>
          </w:tcPr>
          <w:p w:rsidR="00AE0D73" w:rsidRPr="00ED303C" w:rsidP="00593243" w14:paraId="170A9A9C" w14:textId="77777777">
            <w:pPr>
              <w:jc w:val="center"/>
            </w:pPr>
            <w:r>
              <w:rPr>
                <w:color w:val="000000"/>
              </w:rPr>
              <w:t>576,093</w:t>
            </w:r>
          </w:p>
        </w:tc>
        <w:tc>
          <w:tcPr>
            <w:tcW w:w="1885" w:type="dxa"/>
            <w:noWrap/>
            <w:vAlign w:val="bottom"/>
            <w:hideMark/>
          </w:tcPr>
          <w:p w:rsidR="00AE0D73" w:rsidRPr="00ED303C" w:rsidP="00593243" w14:paraId="0CDA03AE" w14:textId="77777777">
            <w:pPr>
              <w:jc w:val="center"/>
              <w:rPr>
                <w:color w:val="333333"/>
              </w:rPr>
            </w:pPr>
            <w:r>
              <w:rPr>
                <w:color w:val="333333"/>
              </w:rPr>
              <w:t xml:space="preserve"> $            4,856 </w:t>
            </w:r>
          </w:p>
        </w:tc>
      </w:tr>
      <w:tr w14:paraId="13C86756" w14:textId="77777777" w:rsidTr="00593243">
        <w:tblPrEx>
          <w:tblW w:w="8545" w:type="dxa"/>
          <w:tblLook w:val="04A0"/>
        </w:tblPrEx>
        <w:trPr>
          <w:trHeight w:val="390"/>
        </w:trPr>
        <w:tc>
          <w:tcPr>
            <w:tcW w:w="1360" w:type="dxa"/>
            <w:noWrap/>
            <w:vAlign w:val="bottom"/>
            <w:hideMark/>
          </w:tcPr>
          <w:p w:rsidR="00AE0D73" w:rsidRPr="00ED303C" w:rsidP="00593243" w14:paraId="00D3C852" w14:textId="77777777">
            <w:pPr>
              <w:jc w:val="center"/>
              <w:rPr>
                <w:color w:val="333333"/>
              </w:rPr>
            </w:pPr>
            <w:r>
              <w:rPr>
                <w:color w:val="333333"/>
              </w:rPr>
              <w:t>11913</w:t>
            </w:r>
          </w:p>
        </w:tc>
        <w:tc>
          <w:tcPr>
            <w:tcW w:w="1600" w:type="dxa"/>
            <w:noWrap/>
            <w:vAlign w:val="bottom"/>
            <w:hideMark/>
          </w:tcPr>
          <w:p w:rsidR="00AE0D73" w:rsidRPr="00ED303C" w:rsidP="00593243" w14:paraId="57B8B3A6" w14:textId="77777777">
            <w:pPr>
              <w:jc w:val="center"/>
              <w:rPr>
                <w:color w:val="333333"/>
              </w:rPr>
            </w:pPr>
            <w:r>
              <w:rPr>
                <w:color w:val="333333"/>
              </w:rPr>
              <w:t>WFTC</w:t>
            </w:r>
          </w:p>
        </w:tc>
        <w:tc>
          <w:tcPr>
            <w:tcW w:w="1800" w:type="dxa"/>
            <w:noWrap/>
            <w:vAlign w:val="bottom"/>
            <w:hideMark/>
          </w:tcPr>
          <w:p w:rsidR="00AE0D73" w:rsidRPr="00ED303C" w:rsidP="00593243" w14:paraId="63D0DA8B" w14:textId="77777777">
            <w:pPr>
              <w:jc w:val="center"/>
            </w:pPr>
            <w:r>
              <w:rPr>
                <w:color w:val="000000"/>
              </w:rPr>
              <w:t>3,787,177</w:t>
            </w:r>
          </w:p>
        </w:tc>
        <w:tc>
          <w:tcPr>
            <w:tcW w:w="1900" w:type="dxa"/>
            <w:noWrap/>
            <w:vAlign w:val="bottom"/>
            <w:hideMark/>
          </w:tcPr>
          <w:p w:rsidR="00AE0D73" w:rsidRPr="00ED303C" w:rsidP="00593243" w14:paraId="5E5CF9BC" w14:textId="77777777">
            <w:pPr>
              <w:jc w:val="center"/>
            </w:pPr>
            <w:r>
              <w:rPr>
                <w:color w:val="000000"/>
              </w:rPr>
              <w:t>3,770,207</w:t>
            </w:r>
          </w:p>
        </w:tc>
        <w:tc>
          <w:tcPr>
            <w:tcW w:w="1885" w:type="dxa"/>
            <w:noWrap/>
            <w:vAlign w:val="bottom"/>
            <w:hideMark/>
          </w:tcPr>
          <w:p w:rsidR="00AE0D73" w:rsidRPr="00ED303C" w:rsidP="00593243" w14:paraId="2FE58913" w14:textId="77777777">
            <w:pPr>
              <w:jc w:val="center"/>
              <w:rPr>
                <w:color w:val="333333"/>
              </w:rPr>
            </w:pPr>
            <w:r>
              <w:rPr>
                <w:color w:val="333333"/>
              </w:rPr>
              <w:t xml:space="preserve"> $          31,783 </w:t>
            </w:r>
          </w:p>
        </w:tc>
      </w:tr>
      <w:tr w14:paraId="4EA6B7F9" w14:textId="77777777" w:rsidTr="00593243">
        <w:tblPrEx>
          <w:tblW w:w="8545" w:type="dxa"/>
          <w:tblLook w:val="04A0"/>
        </w:tblPrEx>
        <w:trPr>
          <w:trHeight w:val="390"/>
        </w:trPr>
        <w:tc>
          <w:tcPr>
            <w:tcW w:w="1360" w:type="dxa"/>
            <w:noWrap/>
            <w:vAlign w:val="bottom"/>
            <w:hideMark/>
          </w:tcPr>
          <w:p w:rsidR="00AE0D73" w:rsidRPr="00ED303C" w:rsidP="00593243" w14:paraId="0A310205" w14:textId="77777777">
            <w:pPr>
              <w:jc w:val="center"/>
              <w:rPr>
                <w:color w:val="333333"/>
              </w:rPr>
            </w:pPr>
            <w:r>
              <w:rPr>
                <w:color w:val="333333"/>
              </w:rPr>
              <w:t>64588</w:t>
            </w:r>
          </w:p>
        </w:tc>
        <w:tc>
          <w:tcPr>
            <w:tcW w:w="1600" w:type="dxa"/>
            <w:noWrap/>
            <w:vAlign w:val="bottom"/>
            <w:hideMark/>
          </w:tcPr>
          <w:p w:rsidR="00AE0D73" w:rsidRPr="00ED303C" w:rsidP="00593243" w14:paraId="15274100" w14:textId="77777777">
            <w:pPr>
              <w:jc w:val="center"/>
              <w:rPr>
                <w:color w:val="333333"/>
              </w:rPr>
            </w:pPr>
            <w:r>
              <w:rPr>
                <w:color w:val="333333"/>
              </w:rPr>
              <w:t>WFTS-TV</w:t>
            </w:r>
          </w:p>
        </w:tc>
        <w:tc>
          <w:tcPr>
            <w:tcW w:w="1800" w:type="dxa"/>
            <w:noWrap/>
            <w:vAlign w:val="bottom"/>
            <w:hideMark/>
          </w:tcPr>
          <w:p w:rsidR="00AE0D73" w:rsidRPr="00ED303C" w:rsidP="00593243" w14:paraId="1DF565E8" w14:textId="77777777">
            <w:pPr>
              <w:jc w:val="center"/>
            </w:pPr>
            <w:r>
              <w:rPr>
                <w:color w:val="000000"/>
              </w:rPr>
              <w:t>5,236,379</w:t>
            </w:r>
          </w:p>
        </w:tc>
        <w:tc>
          <w:tcPr>
            <w:tcW w:w="1900" w:type="dxa"/>
            <w:noWrap/>
            <w:vAlign w:val="bottom"/>
            <w:hideMark/>
          </w:tcPr>
          <w:p w:rsidR="00AE0D73" w:rsidRPr="00ED303C" w:rsidP="00593243" w14:paraId="6A534501" w14:textId="77777777">
            <w:pPr>
              <w:jc w:val="center"/>
            </w:pPr>
            <w:r>
              <w:rPr>
                <w:color w:val="000000"/>
              </w:rPr>
              <w:t>5,236,287</w:t>
            </w:r>
          </w:p>
        </w:tc>
        <w:tc>
          <w:tcPr>
            <w:tcW w:w="1885" w:type="dxa"/>
            <w:noWrap/>
            <w:vAlign w:val="bottom"/>
            <w:hideMark/>
          </w:tcPr>
          <w:p w:rsidR="00AE0D73" w:rsidRPr="00ED303C" w:rsidP="00593243" w14:paraId="178B1B65" w14:textId="77777777">
            <w:pPr>
              <w:jc w:val="center"/>
              <w:rPr>
                <w:color w:val="333333"/>
              </w:rPr>
            </w:pPr>
            <w:r>
              <w:rPr>
                <w:color w:val="333333"/>
              </w:rPr>
              <w:t xml:space="preserve"> $          44,142 </w:t>
            </w:r>
          </w:p>
        </w:tc>
      </w:tr>
      <w:tr w14:paraId="01013FF6" w14:textId="77777777" w:rsidTr="00593243">
        <w:tblPrEx>
          <w:tblW w:w="8545" w:type="dxa"/>
          <w:tblLook w:val="04A0"/>
        </w:tblPrEx>
        <w:trPr>
          <w:trHeight w:val="390"/>
        </w:trPr>
        <w:tc>
          <w:tcPr>
            <w:tcW w:w="1360" w:type="dxa"/>
            <w:noWrap/>
            <w:vAlign w:val="bottom"/>
            <w:hideMark/>
          </w:tcPr>
          <w:p w:rsidR="00AE0D73" w:rsidRPr="00ED303C" w:rsidP="00593243" w14:paraId="6CECB3D4" w14:textId="77777777">
            <w:pPr>
              <w:jc w:val="center"/>
              <w:rPr>
                <w:color w:val="333333"/>
              </w:rPr>
            </w:pPr>
            <w:r>
              <w:rPr>
                <w:color w:val="333333"/>
              </w:rPr>
              <w:t>16788</w:t>
            </w:r>
          </w:p>
        </w:tc>
        <w:tc>
          <w:tcPr>
            <w:tcW w:w="1600" w:type="dxa"/>
            <w:noWrap/>
            <w:vAlign w:val="bottom"/>
            <w:hideMark/>
          </w:tcPr>
          <w:p w:rsidR="00AE0D73" w:rsidRPr="00ED303C" w:rsidP="00593243" w14:paraId="4FBBCD31" w14:textId="77777777">
            <w:pPr>
              <w:jc w:val="center"/>
              <w:rPr>
                <w:color w:val="333333"/>
              </w:rPr>
            </w:pPr>
            <w:r>
              <w:rPr>
                <w:color w:val="333333"/>
              </w:rPr>
              <w:t>WFTT-TV</w:t>
            </w:r>
          </w:p>
        </w:tc>
        <w:tc>
          <w:tcPr>
            <w:tcW w:w="1800" w:type="dxa"/>
            <w:noWrap/>
            <w:vAlign w:val="bottom"/>
            <w:hideMark/>
          </w:tcPr>
          <w:p w:rsidR="00AE0D73" w:rsidRPr="00ED303C" w:rsidP="00593243" w14:paraId="72BBB055" w14:textId="77777777">
            <w:pPr>
              <w:jc w:val="center"/>
            </w:pPr>
            <w:r>
              <w:rPr>
                <w:color w:val="000000"/>
              </w:rPr>
              <w:t>4,523,828</w:t>
            </w:r>
          </w:p>
        </w:tc>
        <w:tc>
          <w:tcPr>
            <w:tcW w:w="1900" w:type="dxa"/>
            <w:noWrap/>
            <w:vAlign w:val="bottom"/>
            <w:hideMark/>
          </w:tcPr>
          <w:p w:rsidR="00AE0D73" w:rsidRPr="00ED303C" w:rsidP="00593243" w14:paraId="25689D6C" w14:textId="77777777">
            <w:pPr>
              <w:jc w:val="center"/>
            </w:pPr>
            <w:r>
              <w:rPr>
                <w:color w:val="000000"/>
              </w:rPr>
              <w:t>4,521,879</w:t>
            </w:r>
          </w:p>
        </w:tc>
        <w:tc>
          <w:tcPr>
            <w:tcW w:w="1885" w:type="dxa"/>
            <w:noWrap/>
            <w:vAlign w:val="bottom"/>
            <w:hideMark/>
          </w:tcPr>
          <w:p w:rsidR="00AE0D73" w:rsidRPr="00ED303C" w:rsidP="00593243" w14:paraId="396C0B7B" w14:textId="77777777">
            <w:pPr>
              <w:jc w:val="center"/>
              <w:rPr>
                <w:color w:val="333333"/>
              </w:rPr>
            </w:pPr>
            <w:r>
              <w:rPr>
                <w:color w:val="333333"/>
              </w:rPr>
              <w:t xml:space="preserve"> $          38,119 </w:t>
            </w:r>
          </w:p>
        </w:tc>
      </w:tr>
      <w:tr w14:paraId="6ABEBBEB" w14:textId="77777777" w:rsidTr="00593243">
        <w:tblPrEx>
          <w:tblW w:w="8545" w:type="dxa"/>
          <w:tblLook w:val="04A0"/>
        </w:tblPrEx>
        <w:trPr>
          <w:trHeight w:val="390"/>
        </w:trPr>
        <w:tc>
          <w:tcPr>
            <w:tcW w:w="1360" w:type="dxa"/>
            <w:noWrap/>
            <w:vAlign w:val="bottom"/>
            <w:hideMark/>
          </w:tcPr>
          <w:p w:rsidR="00AE0D73" w:rsidRPr="00ED303C" w:rsidP="00593243" w14:paraId="27FF5E6A" w14:textId="77777777">
            <w:pPr>
              <w:jc w:val="center"/>
              <w:rPr>
                <w:color w:val="333333"/>
              </w:rPr>
            </w:pPr>
            <w:r>
              <w:rPr>
                <w:color w:val="333333"/>
              </w:rPr>
              <w:t>72076</w:t>
            </w:r>
          </w:p>
        </w:tc>
        <w:tc>
          <w:tcPr>
            <w:tcW w:w="1600" w:type="dxa"/>
            <w:noWrap/>
            <w:vAlign w:val="bottom"/>
            <w:hideMark/>
          </w:tcPr>
          <w:p w:rsidR="00AE0D73" w:rsidRPr="00ED303C" w:rsidP="00593243" w14:paraId="0AD5DC22" w14:textId="77777777">
            <w:pPr>
              <w:jc w:val="center"/>
              <w:rPr>
                <w:color w:val="333333"/>
              </w:rPr>
            </w:pPr>
            <w:r>
              <w:rPr>
                <w:color w:val="333333"/>
              </w:rPr>
              <w:t>WFTV</w:t>
            </w:r>
          </w:p>
        </w:tc>
        <w:tc>
          <w:tcPr>
            <w:tcW w:w="1800" w:type="dxa"/>
            <w:noWrap/>
            <w:vAlign w:val="bottom"/>
            <w:hideMark/>
          </w:tcPr>
          <w:p w:rsidR="00AE0D73" w:rsidRPr="00ED303C" w:rsidP="00593243" w14:paraId="496AB83D" w14:textId="77777777">
            <w:pPr>
              <w:jc w:val="center"/>
            </w:pPr>
            <w:r>
              <w:rPr>
                <w:color w:val="000000"/>
              </w:rPr>
              <w:t>3,882,888</w:t>
            </w:r>
          </w:p>
        </w:tc>
        <w:tc>
          <w:tcPr>
            <w:tcW w:w="1900" w:type="dxa"/>
            <w:noWrap/>
            <w:vAlign w:val="bottom"/>
            <w:hideMark/>
          </w:tcPr>
          <w:p w:rsidR="00AE0D73" w:rsidRPr="00ED303C" w:rsidP="00593243" w14:paraId="1E2AE0FB" w14:textId="77777777">
            <w:pPr>
              <w:jc w:val="center"/>
            </w:pPr>
            <w:r>
              <w:rPr>
                <w:color w:val="000000"/>
              </w:rPr>
              <w:t>3,882,888</w:t>
            </w:r>
          </w:p>
        </w:tc>
        <w:tc>
          <w:tcPr>
            <w:tcW w:w="1885" w:type="dxa"/>
            <w:noWrap/>
            <w:vAlign w:val="bottom"/>
            <w:hideMark/>
          </w:tcPr>
          <w:p w:rsidR="00AE0D73" w:rsidRPr="00ED303C" w:rsidP="00593243" w14:paraId="6E05ACB0" w14:textId="77777777">
            <w:pPr>
              <w:jc w:val="center"/>
              <w:rPr>
                <w:color w:val="333333"/>
              </w:rPr>
            </w:pPr>
            <w:r>
              <w:rPr>
                <w:color w:val="333333"/>
              </w:rPr>
              <w:t xml:space="preserve"> $          32,733 </w:t>
            </w:r>
          </w:p>
        </w:tc>
      </w:tr>
      <w:tr w14:paraId="45934840" w14:textId="77777777" w:rsidTr="00593243">
        <w:tblPrEx>
          <w:tblW w:w="8545" w:type="dxa"/>
          <w:tblLook w:val="04A0"/>
        </w:tblPrEx>
        <w:trPr>
          <w:trHeight w:val="390"/>
        </w:trPr>
        <w:tc>
          <w:tcPr>
            <w:tcW w:w="1360" w:type="dxa"/>
            <w:noWrap/>
            <w:vAlign w:val="bottom"/>
            <w:hideMark/>
          </w:tcPr>
          <w:p w:rsidR="00AE0D73" w:rsidRPr="00ED303C" w:rsidP="00593243" w14:paraId="323C1A70" w14:textId="77777777">
            <w:pPr>
              <w:jc w:val="center"/>
              <w:rPr>
                <w:color w:val="333333"/>
              </w:rPr>
            </w:pPr>
            <w:r>
              <w:rPr>
                <w:color w:val="333333"/>
              </w:rPr>
              <w:t>70649</w:t>
            </w:r>
          </w:p>
        </w:tc>
        <w:tc>
          <w:tcPr>
            <w:tcW w:w="1600" w:type="dxa"/>
            <w:noWrap/>
            <w:vAlign w:val="bottom"/>
            <w:hideMark/>
          </w:tcPr>
          <w:p w:rsidR="00AE0D73" w:rsidRPr="00ED303C" w:rsidP="00593243" w14:paraId="46CEFC06" w14:textId="77777777">
            <w:pPr>
              <w:jc w:val="center"/>
              <w:rPr>
                <w:color w:val="333333"/>
              </w:rPr>
            </w:pPr>
            <w:r>
              <w:rPr>
                <w:color w:val="333333"/>
              </w:rPr>
              <w:t>WFTX-TV</w:t>
            </w:r>
          </w:p>
        </w:tc>
        <w:tc>
          <w:tcPr>
            <w:tcW w:w="1800" w:type="dxa"/>
            <w:noWrap/>
            <w:vAlign w:val="bottom"/>
            <w:hideMark/>
          </w:tcPr>
          <w:p w:rsidR="00AE0D73" w:rsidRPr="00ED303C" w:rsidP="00593243" w14:paraId="0DA75B02" w14:textId="77777777">
            <w:pPr>
              <w:jc w:val="center"/>
            </w:pPr>
            <w:r>
              <w:rPr>
                <w:color w:val="000000"/>
              </w:rPr>
              <w:t>1,758,172</w:t>
            </w:r>
          </w:p>
        </w:tc>
        <w:tc>
          <w:tcPr>
            <w:tcW w:w="1900" w:type="dxa"/>
            <w:noWrap/>
            <w:vAlign w:val="bottom"/>
            <w:hideMark/>
          </w:tcPr>
          <w:p w:rsidR="00AE0D73" w:rsidRPr="00ED303C" w:rsidP="00593243" w14:paraId="685B139F" w14:textId="77777777">
            <w:pPr>
              <w:jc w:val="center"/>
            </w:pPr>
            <w:r>
              <w:rPr>
                <w:color w:val="000000"/>
              </w:rPr>
              <w:t>1,758,172</w:t>
            </w:r>
          </w:p>
        </w:tc>
        <w:tc>
          <w:tcPr>
            <w:tcW w:w="1885" w:type="dxa"/>
            <w:noWrap/>
            <w:vAlign w:val="bottom"/>
            <w:hideMark/>
          </w:tcPr>
          <w:p w:rsidR="00AE0D73" w:rsidRPr="00ED303C" w:rsidP="00593243" w14:paraId="090CA7F0" w14:textId="77777777">
            <w:pPr>
              <w:jc w:val="center"/>
              <w:rPr>
                <w:color w:val="333333"/>
              </w:rPr>
            </w:pPr>
            <w:r>
              <w:rPr>
                <w:color w:val="333333"/>
              </w:rPr>
              <w:t xml:space="preserve"> $          14,821 </w:t>
            </w:r>
          </w:p>
        </w:tc>
      </w:tr>
      <w:tr w14:paraId="16A02A34" w14:textId="77777777" w:rsidTr="00593243">
        <w:tblPrEx>
          <w:tblW w:w="8545" w:type="dxa"/>
          <w:tblLook w:val="04A0"/>
        </w:tblPrEx>
        <w:trPr>
          <w:trHeight w:val="390"/>
        </w:trPr>
        <w:tc>
          <w:tcPr>
            <w:tcW w:w="1360" w:type="dxa"/>
            <w:noWrap/>
            <w:vAlign w:val="bottom"/>
            <w:hideMark/>
          </w:tcPr>
          <w:p w:rsidR="00AE0D73" w:rsidRPr="00ED303C" w:rsidP="00593243" w14:paraId="3E47A394" w14:textId="77777777">
            <w:pPr>
              <w:jc w:val="center"/>
              <w:rPr>
                <w:color w:val="333333"/>
              </w:rPr>
            </w:pPr>
            <w:r>
              <w:rPr>
                <w:color w:val="333333"/>
              </w:rPr>
              <w:t>60553</w:t>
            </w:r>
          </w:p>
        </w:tc>
        <w:tc>
          <w:tcPr>
            <w:tcW w:w="1600" w:type="dxa"/>
            <w:noWrap/>
            <w:vAlign w:val="bottom"/>
            <w:hideMark/>
          </w:tcPr>
          <w:p w:rsidR="00AE0D73" w:rsidRPr="00ED303C" w:rsidP="00593243" w14:paraId="5D5B46EC" w14:textId="77777777">
            <w:pPr>
              <w:jc w:val="center"/>
              <w:rPr>
                <w:color w:val="333333"/>
              </w:rPr>
            </w:pPr>
            <w:r>
              <w:rPr>
                <w:color w:val="333333"/>
              </w:rPr>
              <w:t>WFTY-DT</w:t>
            </w:r>
          </w:p>
        </w:tc>
        <w:tc>
          <w:tcPr>
            <w:tcW w:w="1800" w:type="dxa"/>
            <w:noWrap/>
            <w:vAlign w:val="bottom"/>
            <w:hideMark/>
          </w:tcPr>
          <w:p w:rsidR="00AE0D73" w:rsidRPr="00ED303C" w:rsidP="00593243" w14:paraId="11BCA3A1" w14:textId="77777777">
            <w:pPr>
              <w:jc w:val="center"/>
            </w:pPr>
            <w:r>
              <w:rPr>
                <w:color w:val="000000"/>
              </w:rPr>
              <w:t>5,678,755</w:t>
            </w:r>
          </w:p>
        </w:tc>
        <w:tc>
          <w:tcPr>
            <w:tcW w:w="1900" w:type="dxa"/>
            <w:noWrap/>
            <w:vAlign w:val="bottom"/>
            <w:hideMark/>
          </w:tcPr>
          <w:p w:rsidR="00AE0D73" w:rsidRPr="00ED303C" w:rsidP="00593243" w14:paraId="0CDE0D71" w14:textId="77777777">
            <w:pPr>
              <w:jc w:val="center"/>
            </w:pPr>
            <w:r>
              <w:rPr>
                <w:color w:val="000000"/>
              </w:rPr>
              <w:t>5,560,460</w:t>
            </w:r>
          </w:p>
        </w:tc>
        <w:tc>
          <w:tcPr>
            <w:tcW w:w="1885" w:type="dxa"/>
            <w:noWrap/>
            <w:vAlign w:val="bottom"/>
            <w:hideMark/>
          </w:tcPr>
          <w:p w:rsidR="00AE0D73" w:rsidRPr="00ED303C" w:rsidP="00593243" w14:paraId="3DB65323" w14:textId="77777777">
            <w:pPr>
              <w:jc w:val="center"/>
              <w:rPr>
                <w:color w:val="333333"/>
              </w:rPr>
            </w:pPr>
            <w:r>
              <w:rPr>
                <w:color w:val="333333"/>
              </w:rPr>
              <w:t xml:space="preserve"> $          46,875 </w:t>
            </w:r>
          </w:p>
        </w:tc>
      </w:tr>
      <w:tr w14:paraId="3BC8B118" w14:textId="77777777" w:rsidTr="00593243">
        <w:tblPrEx>
          <w:tblW w:w="8545" w:type="dxa"/>
          <w:tblLook w:val="04A0"/>
        </w:tblPrEx>
        <w:trPr>
          <w:trHeight w:val="390"/>
        </w:trPr>
        <w:tc>
          <w:tcPr>
            <w:tcW w:w="1360" w:type="dxa"/>
            <w:noWrap/>
            <w:vAlign w:val="bottom"/>
            <w:hideMark/>
          </w:tcPr>
          <w:p w:rsidR="00AE0D73" w:rsidRPr="00ED303C" w:rsidP="00593243" w14:paraId="197FC11E" w14:textId="77777777">
            <w:pPr>
              <w:jc w:val="center"/>
              <w:rPr>
                <w:color w:val="333333"/>
              </w:rPr>
            </w:pPr>
            <w:r>
              <w:rPr>
                <w:color w:val="333333"/>
              </w:rPr>
              <w:t>25395</w:t>
            </w:r>
          </w:p>
        </w:tc>
        <w:tc>
          <w:tcPr>
            <w:tcW w:w="1600" w:type="dxa"/>
            <w:noWrap/>
            <w:vAlign w:val="bottom"/>
            <w:hideMark/>
          </w:tcPr>
          <w:p w:rsidR="00AE0D73" w:rsidRPr="00ED303C" w:rsidP="00593243" w14:paraId="55206687" w14:textId="77777777">
            <w:pPr>
              <w:jc w:val="center"/>
              <w:rPr>
                <w:color w:val="333333"/>
              </w:rPr>
            </w:pPr>
            <w:r>
              <w:rPr>
                <w:color w:val="333333"/>
              </w:rPr>
              <w:t>WFUP</w:t>
            </w:r>
          </w:p>
        </w:tc>
        <w:tc>
          <w:tcPr>
            <w:tcW w:w="1800" w:type="dxa"/>
            <w:noWrap/>
            <w:vAlign w:val="bottom"/>
            <w:hideMark/>
          </w:tcPr>
          <w:p w:rsidR="00AE0D73" w:rsidRPr="00ED303C" w:rsidP="00593243" w14:paraId="570A1F96" w14:textId="77777777">
            <w:pPr>
              <w:jc w:val="center"/>
            </w:pPr>
            <w:r>
              <w:rPr>
                <w:color w:val="000000"/>
              </w:rPr>
              <w:t>234,863</w:t>
            </w:r>
          </w:p>
        </w:tc>
        <w:tc>
          <w:tcPr>
            <w:tcW w:w="1900" w:type="dxa"/>
            <w:noWrap/>
            <w:vAlign w:val="bottom"/>
            <w:hideMark/>
          </w:tcPr>
          <w:p w:rsidR="00AE0D73" w:rsidRPr="00ED303C" w:rsidP="00593243" w14:paraId="3A6A8F77" w14:textId="77777777">
            <w:pPr>
              <w:jc w:val="center"/>
            </w:pPr>
            <w:r>
              <w:rPr>
                <w:color w:val="000000"/>
              </w:rPr>
              <w:t>234,436</w:t>
            </w:r>
          </w:p>
        </w:tc>
        <w:tc>
          <w:tcPr>
            <w:tcW w:w="1885" w:type="dxa"/>
            <w:noWrap/>
            <w:vAlign w:val="bottom"/>
            <w:hideMark/>
          </w:tcPr>
          <w:p w:rsidR="00AE0D73" w:rsidRPr="00ED303C" w:rsidP="00593243" w14:paraId="250E9722" w14:textId="77777777">
            <w:pPr>
              <w:jc w:val="center"/>
              <w:rPr>
                <w:color w:val="333333"/>
              </w:rPr>
            </w:pPr>
            <w:r>
              <w:rPr>
                <w:color w:val="333333"/>
              </w:rPr>
              <w:t xml:space="preserve"> $            1,976 </w:t>
            </w:r>
          </w:p>
        </w:tc>
      </w:tr>
      <w:tr w14:paraId="0436681D" w14:textId="77777777" w:rsidTr="00593243">
        <w:tblPrEx>
          <w:tblW w:w="8545" w:type="dxa"/>
          <w:tblLook w:val="04A0"/>
        </w:tblPrEx>
        <w:trPr>
          <w:trHeight w:val="390"/>
        </w:trPr>
        <w:tc>
          <w:tcPr>
            <w:tcW w:w="1360" w:type="dxa"/>
            <w:noWrap/>
            <w:vAlign w:val="bottom"/>
            <w:hideMark/>
          </w:tcPr>
          <w:p w:rsidR="00AE0D73" w:rsidRPr="00ED303C" w:rsidP="00593243" w14:paraId="1D3EB2F9" w14:textId="77777777">
            <w:pPr>
              <w:jc w:val="center"/>
              <w:rPr>
                <w:color w:val="333333"/>
              </w:rPr>
            </w:pPr>
            <w:r>
              <w:rPr>
                <w:color w:val="333333"/>
              </w:rPr>
              <w:t>60555</w:t>
            </w:r>
          </w:p>
        </w:tc>
        <w:tc>
          <w:tcPr>
            <w:tcW w:w="1600" w:type="dxa"/>
            <w:noWrap/>
            <w:vAlign w:val="bottom"/>
            <w:hideMark/>
          </w:tcPr>
          <w:p w:rsidR="00AE0D73" w:rsidRPr="00ED303C" w:rsidP="00593243" w14:paraId="0964B85A" w14:textId="77777777">
            <w:pPr>
              <w:jc w:val="center"/>
              <w:rPr>
                <w:color w:val="333333"/>
              </w:rPr>
            </w:pPr>
            <w:r>
              <w:rPr>
                <w:color w:val="333333"/>
              </w:rPr>
              <w:t>WFUT-DT</w:t>
            </w:r>
          </w:p>
        </w:tc>
        <w:tc>
          <w:tcPr>
            <w:tcW w:w="1800" w:type="dxa"/>
            <w:noWrap/>
            <w:vAlign w:val="bottom"/>
            <w:hideMark/>
          </w:tcPr>
          <w:p w:rsidR="00AE0D73" w:rsidRPr="00ED303C" w:rsidP="00593243" w14:paraId="78010984" w14:textId="77777777">
            <w:pPr>
              <w:jc w:val="center"/>
            </w:pPr>
            <w:r>
              <w:rPr>
                <w:color w:val="000000"/>
              </w:rPr>
              <w:t>20,362,721</w:t>
            </w:r>
          </w:p>
        </w:tc>
        <w:tc>
          <w:tcPr>
            <w:tcW w:w="1900" w:type="dxa"/>
            <w:noWrap/>
            <w:vAlign w:val="bottom"/>
            <w:hideMark/>
          </w:tcPr>
          <w:p w:rsidR="00AE0D73" w:rsidRPr="00ED303C" w:rsidP="00593243" w14:paraId="5AD70F54" w14:textId="77777777">
            <w:pPr>
              <w:jc w:val="center"/>
            </w:pPr>
            <w:r>
              <w:rPr>
                <w:color w:val="000000"/>
              </w:rPr>
              <w:t>19,974,644</w:t>
            </w:r>
          </w:p>
        </w:tc>
        <w:tc>
          <w:tcPr>
            <w:tcW w:w="1885" w:type="dxa"/>
            <w:noWrap/>
            <w:vAlign w:val="bottom"/>
            <w:hideMark/>
          </w:tcPr>
          <w:p w:rsidR="00AE0D73" w:rsidRPr="00ED303C" w:rsidP="00593243" w14:paraId="0773E575" w14:textId="77777777">
            <w:pPr>
              <w:jc w:val="center"/>
              <w:rPr>
                <w:color w:val="333333"/>
              </w:rPr>
            </w:pPr>
            <w:r>
              <w:rPr>
                <w:color w:val="333333"/>
              </w:rPr>
              <w:t xml:space="preserve"> $        168,386 </w:t>
            </w:r>
          </w:p>
        </w:tc>
      </w:tr>
      <w:tr w14:paraId="2FD1D2CB" w14:textId="77777777" w:rsidTr="00593243">
        <w:tblPrEx>
          <w:tblW w:w="8545" w:type="dxa"/>
          <w:tblLook w:val="04A0"/>
        </w:tblPrEx>
        <w:trPr>
          <w:trHeight w:val="390"/>
        </w:trPr>
        <w:tc>
          <w:tcPr>
            <w:tcW w:w="1360" w:type="dxa"/>
            <w:noWrap/>
            <w:vAlign w:val="bottom"/>
            <w:hideMark/>
          </w:tcPr>
          <w:p w:rsidR="00AE0D73" w:rsidRPr="00ED303C" w:rsidP="00593243" w14:paraId="3644D343" w14:textId="77777777">
            <w:pPr>
              <w:jc w:val="center"/>
              <w:rPr>
                <w:color w:val="333333"/>
              </w:rPr>
            </w:pPr>
            <w:r>
              <w:rPr>
                <w:color w:val="333333"/>
              </w:rPr>
              <w:t>22108</w:t>
            </w:r>
          </w:p>
        </w:tc>
        <w:tc>
          <w:tcPr>
            <w:tcW w:w="1600" w:type="dxa"/>
            <w:noWrap/>
            <w:vAlign w:val="bottom"/>
            <w:hideMark/>
          </w:tcPr>
          <w:p w:rsidR="00AE0D73" w:rsidRPr="00ED303C" w:rsidP="00593243" w14:paraId="09698A0F" w14:textId="77777777">
            <w:pPr>
              <w:jc w:val="center"/>
              <w:rPr>
                <w:color w:val="333333"/>
              </w:rPr>
            </w:pPr>
            <w:r>
              <w:rPr>
                <w:color w:val="333333"/>
              </w:rPr>
              <w:t>WFWA</w:t>
            </w:r>
          </w:p>
        </w:tc>
        <w:tc>
          <w:tcPr>
            <w:tcW w:w="1800" w:type="dxa"/>
            <w:noWrap/>
            <w:vAlign w:val="bottom"/>
            <w:hideMark/>
          </w:tcPr>
          <w:p w:rsidR="00AE0D73" w:rsidRPr="00ED303C" w:rsidP="00593243" w14:paraId="30E21753" w14:textId="77777777">
            <w:pPr>
              <w:jc w:val="center"/>
            </w:pPr>
            <w:r>
              <w:rPr>
                <w:color w:val="000000"/>
              </w:rPr>
              <w:t>1,035,114</w:t>
            </w:r>
          </w:p>
        </w:tc>
        <w:tc>
          <w:tcPr>
            <w:tcW w:w="1900" w:type="dxa"/>
            <w:noWrap/>
            <w:vAlign w:val="bottom"/>
            <w:hideMark/>
          </w:tcPr>
          <w:p w:rsidR="00AE0D73" w:rsidRPr="00ED303C" w:rsidP="00593243" w14:paraId="6CA595A1" w14:textId="77777777">
            <w:pPr>
              <w:jc w:val="center"/>
            </w:pPr>
            <w:r>
              <w:rPr>
                <w:color w:val="000000"/>
              </w:rPr>
              <w:t>1,034,862</w:t>
            </w:r>
          </w:p>
        </w:tc>
        <w:tc>
          <w:tcPr>
            <w:tcW w:w="1885" w:type="dxa"/>
            <w:noWrap/>
            <w:vAlign w:val="bottom"/>
            <w:hideMark/>
          </w:tcPr>
          <w:p w:rsidR="00AE0D73" w:rsidRPr="00ED303C" w:rsidP="00593243" w14:paraId="276A3075" w14:textId="77777777">
            <w:pPr>
              <w:jc w:val="center"/>
              <w:rPr>
                <w:color w:val="333333"/>
              </w:rPr>
            </w:pPr>
            <w:r>
              <w:rPr>
                <w:color w:val="333333"/>
              </w:rPr>
              <w:t xml:space="preserve"> $            8,724 </w:t>
            </w:r>
          </w:p>
        </w:tc>
      </w:tr>
      <w:tr w14:paraId="1C6C93C5" w14:textId="77777777" w:rsidTr="00593243">
        <w:tblPrEx>
          <w:tblW w:w="8545" w:type="dxa"/>
          <w:tblLook w:val="04A0"/>
        </w:tblPrEx>
        <w:trPr>
          <w:trHeight w:val="390"/>
        </w:trPr>
        <w:tc>
          <w:tcPr>
            <w:tcW w:w="1360" w:type="dxa"/>
            <w:noWrap/>
            <w:vAlign w:val="bottom"/>
            <w:hideMark/>
          </w:tcPr>
          <w:p w:rsidR="00AE0D73" w:rsidRPr="00ED303C" w:rsidP="00593243" w14:paraId="1F908ADE" w14:textId="77777777">
            <w:pPr>
              <w:jc w:val="center"/>
              <w:rPr>
                <w:color w:val="333333"/>
              </w:rPr>
            </w:pPr>
            <w:r>
              <w:rPr>
                <w:color w:val="333333"/>
              </w:rPr>
              <w:t>9054</w:t>
            </w:r>
          </w:p>
        </w:tc>
        <w:tc>
          <w:tcPr>
            <w:tcW w:w="1600" w:type="dxa"/>
            <w:noWrap/>
            <w:vAlign w:val="bottom"/>
            <w:hideMark/>
          </w:tcPr>
          <w:p w:rsidR="00AE0D73" w:rsidRPr="00ED303C" w:rsidP="00593243" w14:paraId="072C2751" w14:textId="77777777">
            <w:pPr>
              <w:jc w:val="center"/>
              <w:rPr>
                <w:color w:val="333333"/>
              </w:rPr>
            </w:pPr>
            <w:r>
              <w:rPr>
                <w:color w:val="333333"/>
              </w:rPr>
              <w:t>WFXB</w:t>
            </w:r>
          </w:p>
        </w:tc>
        <w:tc>
          <w:tcPr>
            <w:tcW w:w="1800" w:type="dxa"/>
            <w:noWrap/>
            <w:vAlign w:val="bottom"/>
            <w:hideMark/>
          </w:tcPr>
          <w:p w:rsidR="00AE0D73" w:rsidRPr="00ED303C" w:rsidP="00593243" w14:paraId="43ECF889" w14:textId="77777777">
            <w:pPr>
              <w:jc w:val="center"/>
            </w:pPr>
            <w:r>
              <w:rPr>
                <w:color w:val="000000"/>
              </w:rPr>
              <w:t>1,393,865</w:t>
            </w:r>
          </w:p>
        </w:tc>
        <w:tc>
          <w:tcPr>
            <w:tcW w:w="1900" w:type="dxa"/>
            <w:noWrap/>
            <w:vAlign w:val="bottom"/>
            <w:hideMark/>
          </w:tcPr>
          <w:p w:rsidR="00AE0D73" w:rsidRPr="00ED303C" w:rsidP="00593243" w14:paraId="75077CC1" w14:textId="77777777">
            <w:pPr>
              <w:jc w:val="center"/>
            </w:pPr>
            <w:r>
              <w:rPr>
                <w:color w:val="000000"/>
              </w:rPr>
              <w:t>1,393,510</w:t>
            </w:r>
          </w:p>
        </w:tc>
        <w:tc>
          <w:tcPr>
            <w:tcW w:w="1885" w:type="dxa"/>
            <w:noWrap/>
            <w:vAlign w:val="bottom"/>
            <w:hideMark/>
          </w:tcPr>
          <w:p w:rsidR="00AE0D73" w:rsidRPr="00ED303C" w:rsidP="00593243" w14:paraId="3B49E1EA" w14:textId="77777777">
            <w:pPr>
              <w:jc w:val="center"/>
              <w:rPr>
                <w:color w:val="333333"/>
              </w:rPr>
            </w:pPr>
            <w:r>
              <w:rPr>
                <w:color w:val="333333"/>
              </w:rPr>
              <w:t xml:space="preserve"> $          11,747 </w:t>
            </w:r>
          </w:p>
        </w:tc>
      </w:tr>
      <w:tr w14:paraId="00D3930C" w14:textId="77777777" w:rsidTr="00593243">
        <w:tblPrEx>
          <w:tblW w:w="8545" w:type="dxa"/>
          <w:tblLook w:val="04A0"/>
        </w:tblPrEx>
        <w:trPr>
          <w:trHeight w:val="390"/>
        </w:trPr>
        <w:tc>
          <w:tcPr>
            <w:tcW w:w="1360" w:type="dxa"/>
            <w:noWrap/>
            <w:vAlign w:val="bottom"/>
            <w:hideMark/>
          </w:tcPr>
          <w:p w:rsidR="00AE0D73" w:rsidRPr="00ED303C" w:rsidP="00593243" w14:paraId="0C6DA42B" w14:textId="77777777">
            <w:pPr>
              <w:jc w:val="center"/>
              <w:rPr>
                <w:color w:val="333333"/>
              </w:rPr>
            </w:pPr>
            <w:r>
              <w:rPr>
                <w:color w:val="333333"/>
              </w:rPr>
              <w:t>3228</w:t>
            </w:r>
          </w:p>
        </w:tc>
        <w:tc>
          <w:tcPr>
            <w:tcW w:w="1600" w:type="dxa"/>
            <w:noWrap/>
            <w:vAlign w:val="bottom"/>
            <w:hideMark/>
          </w:tcPr>
          <w:p w:rsidR="00AE0D73" w:rsidRPr="00ED303C" w:rsidP="00593243" w14:paraId="653FB08E" w14:textId="77777777">
            <w:pPr>
              <w:jc w:val="center"/>
              <w:rPr>
                <w:color w:val="333333"/>
              </w:rPr>
            </w:pPr>
            <w:r>
              <w:rPr>
                <w:color w:val="333333"/>
              </w:rPr>
              <w:t>WFXG</w:t>
            </w:r>
          </w:p>
        </w:tc>
        <w:tc>
          <w:tcPr>
            <w:tcW w:w="1800" w:type="dxa"/>
            <w:noWrap/>
            <w:vAlign w:val="bottom"/>
            <w:hideMark/>
          </w:tcPr>
          <w:p w:rsidR="00AE0D73" w:rsidRPr="00ED303C" w:rsidP="00593243" w14:paraId="5765147F" w14:textId="77777777">
            <w:pPr>
              <w:jc w:val="center"/>
            </w:pPr>
            <w:r>
              <w:rPr>
                <w:color w:val="000000"/>
              </w:rPr>
              <w:t>1,070,032</w:t>
            </w:r>
          </w:p>
        </w:tc>
        <w:tc>
          <w:tcPr>
            <w:tcW w:w="1900" w:type="dxa"/>
            <w:noWrap/>
            <w:vAlign w:val="bottom"/>
            <w:hideMark/>
          </w:tcPr>
          <w:p w:rsidR="00AE0D73" w:rsidRPr="00ED303C" w:rsidP="00593243" w14:paraId="5BD02EF7" w14:textId="77777777">
            <w:pPr>
              <w:jc w:val="center"/>
            </w:pPr>
            <w:r>
              <w:rPr>
                <w:color w:val="000000"/>
              </w:rPr>
              <w:t>1,057,760</w:t>
            </w:r>
          </w:p>
        </w:tc>
        <w:tc>
          <w:tcPr>
            <w:tcW w:w="1885" w:type="dxa"/>
            <w:noWrap/>
            <w:vAlign w:val="bottom"/>
            <w:hideMark/>
          </w:tcPr>
          <w:p w:rsidR="00AE0D73" w:rsidRPr="00ED303C" w:rsidP="00593243" w14:paraId="5CA6A9F9" w14:textId="77777777">
            <w:pPr>
              <w:jc w:val="center"/>
              <w:rPr>
                <w:color w:val="333333"/>
              </w:rPr>
            </w:pPr>
            <w:r>
              <w:rPr>
                <w:color w:val="333333"/>
              </w:rPr>
              <w:t xml:space="preserve"> $            8,917 </w:t>
            </w:r>
          </w:p>
        </w:tc>
      </w:tr>
      <w:tr w14:paraId="2A14FD28" w14:textId="77777777" w:rsidTr="00593243">
        <w:tblPrEx>
          <w:tblW w:w="8545" w:type="dxa"/>
          <w:tblLook w:val="04A0"/>
        </w:tblPrEx>
        <w:trPr>
          <w:trHeight w:val="390"/>
        </w:trPr>
        <w:tc>
          <w:tcPr>
            <w:tcW w:w="1360" w:type="dxa"/>
            <w:noWrap/>
            <w:vAlign w:val="bottom"/>
            <w:hideMark/>
          </w:tcPr>
          <w:p w:rsidR="00AE0D73" w:rsidRPr="00ED303C" w:rsidP="00593243" w14:paraId="4FBCE1D0" w14:textId="77777777">
            <w:pPr>
              <w:jc w:val="center"/>
              <w:rPr>
                <w:color w:val="333333"/>
              </w:rPr>
            </w:pPr>
            <w:r>
              <w:rPr>
                <w:color w:val="333333"/>
              </w:rPr>
              <w:t>70815</w:t>
            </w:r>
          </w:p>
        </w:tc>
        <w:tc>
          <w:tcPr>
            <w:tcW w:w="1600" w:type="dxa"/>
            <w:noWrap/>
            <w:vAlign w:val="bottom"/>
            <w:hideMark/>
          </w:tcPr>
          <w:p w:rsidR="00AE0D73" w:rsidRPr="00ED303C" w:rsidP="00593243" w14:paraId="1C2FDA15" w14:textId="77777777">
            <w:pPr>
              <w:jc w:val="center"/>
              <w:rPr>
                <w:color w:val="333333"/>
              </w:rPr>
            </w:pPr>
            <w:r>
              <w:rPr>
                <w:color w:val="333333"/>
              </w:rPr>
              <w:t>WFXL</w:t>
            </w:r>
          </w:p>
        </w:tc>
        <w:tc>
          <w:tcPr>
            <w:tcW w:w="1800" w:type="dxa"/>
            <w:noWrap/>
            <w:vAlign w:val="bottom"/>
            <w:hideMark/>
          </w:tcPr>
          <w:p w:rsidR="00AE0D73" w:rsidRPr="00ED303C" w:rsidP="00593243" w14:paraId="72CE1DAF" w14:textId="77777777">
            <w:pPr>
              <w:jc w:val="center"/>
            </w:pPr>
            <w:r>
              <w:rPr>
                <w:color w:val="000000"/>
              </w:rPr>
              <w:t>793,637</w:t>
            </w:r>
          </w:p>
        </w:tc>
        <w:tc>
          <w:tcPr>
            <w:tcW w:w="1900" w:type="dxa"/>
            <w:noWrap/>
            <w:vAlign w:val="bottom"/>
            <w:hideMark/>
          </w:tcPr>
          <w:p w:rsidR="00AE0D73" w:rsidRPr="00ED303C" w:rsidP="00593243" w14:paraId="6855BC68" w14:textId="77777777">
            <w:pPr>
              <w:jc w:val="center"/>
            </w:pPr>
            <w:r>
              <w:rPr>
                <w:color w:val="000000"/>
              </w:rPr>
              <w:t>785,106</w:t>
            </w:r>
          </w:p>
        </w:tc>
        <w:tc>
          <w:tcPr>
            <w:tcW w:w="1885" w:type="dxa"/>
            <w:noWrap/>
            <w:vAlign w:val="bottom"/>
            <w:hideMark/>
          </w:tcPr>
          <w:p w:rsidR="00AE0D73" w:rsidRPr="00ED303C" w:rsidP="00593243" w14:paraId="3C29C91C" w14:textId="77777777">
            <w:pPr>
              <w:jc w:val="center"/>
              <w:rPr>
                <w:color w:val="333333"/>
              </w:rPr>
            </w:pPr>
            <w:r>
              <w:rPr>
                <w:color w:val="333333"/>
              </w:rPr>
              <w:t xml:space="preserve"> $            6,618 </w:t>
            </w:r>
          </w:p>
        </w:tc>
      </w:tr>
      <w:tr w14:paraId="686F53DA" w14:textId="77777777" w:rsidTr="00593243">
        <w:tblPrEx>
          <w:tblW w:w="8545" w:type="dxa"/>
          <w:tblLook w:val="04A0"/>
        </w:tblPrEx>
        <w:trPr>
          <w:trHeight w:val="390"/>
        </w:trPr>
        <w:tc>
          <w:tcPr>
            <w:tcW w:w="1360" w:type="dxa"/>
            <w:noWrap/>
            <w:vAlign w:val="bottom"/>
            <w:hideMark/>
          </w:tcPr>
          <w:p w:rsidR="00AE0D73" w:rsidRPr="00ED303C" w:rsidP="00593243" w14:paraId="0240B40A" w14:textId="77777777">
            <w:pPr>
              <w:jc w:val="center"/>
              <w:rPr>
                <w:color w:val="333333"/>
              </w:rPr>
            </w:pPr>
            <w:r>
              <w:rPr>
                <w:color w:val="333333"/>
              </w:rPr>
              <w:t>19707</w:t>
            </w:r>
          </w:p>
        </w:tc>
        <w:tc>
          <w:tcPr>
            <w:tcW w:w="1600" w:type="dxa"/>
            <w:noWrap/>
            <w:vAlign w:val="bottom"/>
            <w:hideMark/>
          </w:tcPr>
          <w:p w:rsidR="00AE0D73" w:rsidRPr="00ED303C" w:rsidP="00593243" w14:paraId="07478235" w14:textId="77777777">
            <w:pPr>
              <w:jc w:val="center"/>
              <w:rPr>
                <w:color w:val="333333"/>
              </w:rPr>
            </w:pPr>
            <w:r>
              <w:rPr>
                <w:color w:val="333333"/>
              </w:rPr>
              <w:t>WFXP</w:t>
            </w:r>
          </w:p>
        </w:tc>
        <w:tc>
          <w:tcPr>
            <w:tcW w:w="1800" w:type="dxa"/>
            <w:noWrap/>
            <w:vAlign w:val="bottom"/>
            <w:hideMark/>
          </w:tcPr>
          <w:p w:rsidR="00AE0D73" w:rsidRPr="00ED303C" w:rsidP="00593243" w14:paraId="5D5AE2ED" w14:textId="77777777">
            <w:pPr>
              <w:jc w:val="center"/>
            </w:pPr>
            <w:r>
              <w:rPr>
                <w:color w:val="000000"/>
              </w:rPr>
              <w:t>583,315</w:t>
            </w:r>
          </w:p>
        </w:tc>
        <w:tc>
          <w:tcPr>
            <w:tcW w:w="1900" w:type="dxa"/>
            <w:noWrap/>
            <w:vAlign w:val="bottom"/>
            <w:hideMark/>
          </w:tcPr>
          <w:p w:rsidR="00AE0D73" w:rsidRPr="00ED303C" w:rsidP="00593243" w14:paraId="02C08D5C" w14:textId="77777777">
            <w:pPr>
              <w:jc w:val="center"/>
            </w:pPr>
            <w:r>
              <w:rPr>
                <w:color w:val="000000"/>
              </w:rPr>
              <w:t>562,500</w:t>
            </w:r>
          </w:p>
        </w:tc>
        <w:tc>
          <w:tcPr>
            <w:tcW w:w="1885" w:type="dxa"/>
            <w:noWrap/>
            <w:vAlign w:val="bottom"/>
            <w:hideMark/>
          </w:tcPr>
          <w:p w:rsidR="00AE0D73" w:rsidRPr="00ED303C" w:rsidP="00593243" w14:paraId="2FFBC2DD" w14:textId="77777777">
            <w:pPr>
              <w:jc w:val="center"/>
              <w:rPr>
                <w:color w:val="333333"/>
              </w:rPr>
            </w:pPr>
            <w:r>
              <w:rPr>
                <w:color w:val="333333"/>
              </w:rPr>
              <w:t xml:space="preserve"> $            4,742 </w:t>
            </w:r>
          </w:p>
        </w:tc>
      </w:tr>
      <w:tr w14:paraId="4BF22B3F" w14:textId="77777777" w:rsidTr="00593243">
        <w:tblPrEx>
          <w:tblW w:w="8545" w:type="dxa"/>
          <w:tblLook w:val="04A0"/>
        </w:tblPrEx>
        <w:trPr>
          <w:trHeight w:val="390"/>
        </w:trPr>
        <w:tc>
          <w:tcPr>
            <w:tcW w:w="1360" w:type="dxa"/>
            <w:noWrap/>
            <w:vAlign w:val="bottom"/>
            <w:hideMark/>
          </w:tcPr>
          <w:p w:rsidR="00AE0D73" w:rsidRPr="00ED303C" w:rsidP="00593243" w14:paraId="11F0D28D" w14:textId="77777777">
            <w:pPr>
              <w:jc w:val="center"/>
              <w:rPr>
                <w:color w:val="333333"/>
              </w:rPr>
            </w:pPr>
            <w:r>
              <w:rPr>
                <w:color w:val="333333"/>
              </w:rPr>
              <w:t>24813</w:t>
            </w:r>
          </w:p>
        </w:tc>
        <w:tc>
          <w:tcPr>
            <w:tcW w:w="1600" w:type="dxa"/>
            <w:noWrap/>
            <w:vAlign w:val="bottom"/>
            <w:hideMark/>
          </w:tcPr>
          <w:p w:rsidR="00AE0D73" w:rsidRPr="00ED303C" w:rsidP="00593243" w14:paraId="5ECA2477" w14:textId="77777777">
            <w:pPr>
              <w:jc w:val="center"/>
              <w:rPr>
                <w:color w:val="333333"/>
              </w:rPr>
            </w:pPr>
            <w:r>
              <w:rPr>
                <w:color w:val="333333"/>
              </w:rPr>
              <w:t>WFXR</w:t>
            </w:r>
          </w:p>
        </w:tc>
        <w:tc>
          <w:tcPr>
            <w:tcW w:w="1800" w:type="dxa"/>
            <w:noWrap/>
            <w:vAlign w:val="bottom"/>
            <w:hideMark/>
          </w:tcPr>
          <w:p w:rsidR="00AE0D73" w:rsidRPr="00ED303C" w:rsidP="00593243" w14:paraId="0BE5E0BF" w14:textId="77777777">
            <w:pPr>
              <w:jc w:val="center"/>
            </w:pPr>
            <w:r>
              <w:rPr>
                <w:color w:val="000000"/>
              </w:rPr>
              <w:t>1,426,061</w:t>
            </w:r>
          </w:p>
        </w:tc>
        <w:tc>
          <w:tcPr>
            <w:tcW w:w="1900" w:type="dxa"/>
            <w:noWrap/>
            <w:vAlign w:val="bottom"/>
            <w:hideMark/>
          </w:tcPr>
          <w:p w:rsidR="00AE0D73" w:rsidRPr="00ED303C" w:rsidP="00593243" w14:paraId="0CEBA800" w14:textId="77777777">
            <w:pPr>
              <w:jc w:val="center"/>
            </w:pPr>
            <w:r>
              <w:rPr>
                <w:color w:val="000000"/>
              </w:rPr>
              <w:t>1,286,450</w:t>
            </w:r>
          </w:p>
        </w:tc>
        <w:tc>
          <w:tcPr>
            <w:tcW w:w="1885" w:type="dxa"/>
            <w:noWrap/>
            <w:vAlign w:val="bottom"/>
            <w:hideMark/>
          </w:tcPr>
          <w:p w:rsidR="00AE0D73" w:rsidRPr="00ED303C" w:rsidP="00593243" w14:paraId="4798CCB6" w14:textId="77777777">
            <w:pPr>
              <w:jc w:val="center"/>
              <w:rPr>
                <w:color w:val="333333"/>
              </w:rPr>
            </w:pPr>
            <w:r>
              <w:rPr>
                <w:color w:val="333333"/>
              </w:rPr>
              <w:t xml:space="preserve"> $          10,845 </w:t>
            </w:r>
          </w:p>
        </w:tc>
      </w:tr>
      <w:tr w14:paraId="126790BB" w14:textId="77777777" w:rsidTr="00593243">
        <w:tblPrEx>
          <w:tblW w:w="8545" w:type="dxa"/>
          <w:tblLook w:val="04A0"/>
        </w:tblPrEx>
        <w:trPr>
          <w:trHeight w:val="390"/>
        </w:trPr>
        <w:tc>
          <w:tcPr>
            <w:tcW w:w="1360" w:type="dxa"/>
            <w:noWrap/>
            <w:vAlign w:val="bottom"/>
            <w:hideMark/>
          </w:tcPr>
          <w:p w:rsidR="00AE0D73" w:rsidRPr="00ED303C" w:rsidP="00593243" w14:paraId="2471F484" w14:textId="77777777">
            <w:pPr>
              <w:jc w:val="center"/>
              <w:rPr>
                <w:color w:val="333333"/>
              </w:rPr>
            </w:pPr>
            <w:r>
              <w:rPr>
                <w:color w:val="333333"/>
              </w:rPr>
              <w:t>6463</w:t>
            </w:r>
          </w:p>
        </w:tc>
        <w:tc>
          <w:tcPr>
            <w:tcW w:w="1600" w:type="dxa"/>
            <w:noWrap/>
            <w:vAlign w:val="bottom"/>
            <w:hideMark/>
          </w:tcPr>
          <w:p w:rsidR="00AE0D73" w:rsidRPr="00ED303C" w:rsidP="00593243" w14:paraId="42BE439F" w14:textId="77777777">
            <w:pPr>
              <w:jc w:val="center"/>
              <w:rPr>
                <w:color w:val="333333"/>
              </w:rPr>
            </w:pPr>
            <w:r>
              <w:rPr>
                <w:color w:val="333333"/>
              </w:rPr>
              <w:t>WFXT</w:t>
            </w:r>
          </w:p>
        </w:tc>
        <w:tc>
          <w:tcPr>
            <w:tcW w:w="1800" w:type="dxa"/>
            <w:noWrap/>
            <w:vAlign w:val="bottom"/>
            <w:hideMark/>
          </w:tcPr>
          <w:p w:rsidR="00AE0D73" w:rsidRPr="00ED303C" w:rsidP="00593243" w14:paraId="1834F22C" w14:textId="77777777">
            <w:pPr>
              <w:jc w:val="center"/>
            </w:pPr>
            <w:r>
              <w:rPr>
                <w:color w:val="000000"/>
              </w:rPr>
              <w:t>7,494,070</w:t>
            </w:r>
          </w:p>
        </w:tc>
        <w:tc>
          <w:tcPr>
            <w:tcW w:w="1900" w:type="dxa"/>
            <w:noWrap/>
            <w:vAlign w:val="bottom"/>
            <w:hideMark/>
          </w:tcPr>
          <w:p w:rsidR="00AE0D73" w:rsidRPr="00ED303C" w:rsidP="00593243" w14:paraId="423B396E" w14:textId="77777777">
            <w:pPr>
              <w:jc w:val="center"/>
            </w:pPr>
            <w:r>
              <w:rPr>
                <w:color w:val="000000"/>
              </w:rPr>
              <w:t>7,400,830</w:t>
            </w:r>
          </w:p>
        </w:tc>
        <w:tc>
          <w:tcPr>
            <w:tcW w:w="1885" w:type="dxa"/>
            <w:noWrap/>
            <w:vAlign w:val="bottom"/>
            <w:hideMark/>
          </w:tcPr>
          <w:p w:rsidR="00AE0D73" w:rsidRPr="00ED303C" w:rsidP="00593243" w14:paraId="75171AAF" w14:textId="77777777">
            <w:pPr>
              <w:jc w:val="center"/>
              <w:rPr>
                <w:color w:val="333333"/>
              </w:rPr>
            </w:pPr>
            <w:r>
              <w:rPr>
                <w:color w:val="333333"/>
              </w:rPr>
              <w:t xml:space="preserve"> $          62,389 </w:t>
            </w:r>
          </w:p>
        </w:tc>
      </w:tr>
      <w:tr w14:paraId="06710CBD" w14:textId="77777777" w:rsidTr="00593243">
        <w:tblPrEx>
          <w:tblW w:w="8545" w:type="dxa"/>
          <w:tblLook w:val="04A0"/>
        </w:tblPrEx>
        <w:trPr>
          <w:trHeight w:val="390"/>
        </w:trPr>
        <w:tc>
          <w:tcPr>
            <w:tcW w:w="1360" w:type="dxa"/>
            <w:noWrap/>
            <w:vAlign w:val="bottom"/>
            <w:hideMark/>
          </w:tcPr>
          <w:p w:rsidR="00AE0D73" w:rsidRPr="00ED303C" w:rsidP="00593243" w14:paraId="2A2811CE" w14:textId="77777777">
            <w:pPr>
              <w:jc w:val="center"/>
              <w:rPr>
                <w:color w:val="333333"/>
              </w:rPr>
            </w:pPr>
            <w:r>
              <w:rPr>
                <w:color w:val="333333"/>
              </w:rPr>
              <w:t>22245</w:t>
            </w:r>
          </w:p>
        </w:tc>
        <w:tc>
          <w:tcPr>
            <w:tcW w:w="1600" w:type="dxa"/>
            <w:noWrap/>
            <w:vAlign w:val="bottom"/>
            <w:hideMark/>
          </w:tcPr>
          <w:p w:rsidR="00AE0D73" w:rsidRPr="00ED303C" w:rsidP="00593243" w14:paraId="5E3FC455" w14:textId="77777777">
            <w:pPr>
              <w:jc w:val="center"/>
              <w:rPr>
                <w:color w:val="333333"/>
              </w:rPr>
            </w:pPr>
            <w:r>
              <w:rPr>
                <w:color w:val="333333"/>
              </w:rPr>
              <w:t>WFXU</w:t>
            </w:r>
          </w:p>
        </w:tc>
        <w:tc>
          <w:tcPr>
            <w:tcW w:w="1800" w:type="dxa"/>
            <w:noWrap/>
            <w:vAlign w:val="bottom"/>
            <w:hideMark/>
          </w:tcPr>
          <w:p w:rsidR="00AE0D73" w:rsidRPr="00ED303C" w:rsidP="00593243" w14:paraId="4F5BC912" w14:textId="77777777">
            <w:pPr>
              <w:jc w:val="center"/>
            </w:pPr>
            <w:r>
              <w:rPr>
                <w:color w:val="000000"/>
              </w:rPr>
              <w:t>218,273</w:t>
            </w:r>
          </w:p>
        </w:tc>
        <w:tc>
          <w:tcPr>
            <w:tcW w:w="1900" w:type="dxa"/>
            <w:noWrap/>
            <w:vAlign w:val="bottom"/>
            <w:hideMark/>
          </w:tcPr>
          <w:p w:rsidR="00AE0D73" w:rsidRPr="00ED303C" w:rsidP="00593243" w14:paraId="0F3D895D" w14:textId="77777777">
            <w:pPr>
              <w:jc w:val="center"/>
            </w:pPr>
            <w:r>
              <w:rPr>
                <w:color w:val="000000"/>
              </w:rPr>
              <w:t>218,273</w:t>
            </w:r>
          </w:p>
        </w:tc>
        <w:tc>
          <w:tcPr>
            <w:tcW w:w="1885" w:type="dxa"/>
            <w:noWrap/>
            <w:vAlign w:val="bottom"/>
            <w:hideMark/>
          </w:tcPr>
          <w:p w:rsidR="00AE0D73" w:rsidRPr="00ED303C" w:rsidP="00593243" w14:paraId="46CB75BF" w14:textId="77777777">
            <w:pPr>
              <w:jc w:val="center"/>
              <w:rPr>
                <w:color w:val="333333"/>
              </w:rPr>
            </w:pPr>
            <w:r>
              <w:rPr>
                <w:color w:val="333333"/>
              </w:rPr>
              <w:t xml:space="preserve"> $            1,840 </w:t>
            </w:r>
          </w:p>
        </w:tc>
      </w:tr>
      <w:tr w14:paraId="1151FE10" w14:textId="77777777" w:rsidTr="00593243">
        <w:tblPrEx>
          <w:tblW w:w="8545" w:type="dxa"/>
          <w:tblLook w:val="04A0"/>
        </w:tblPrEx>
        <w:trPr>
          <w:trHeight w:val="390"/>
        </w:trPr>
        <w:tc>
          <w:tcPr>
            <w:tcW w:w="1360" w:type="dxa"/>
            <w:noWrap/>
            <w:vAlign w:val="bottom"/>
            <w:hideMark/>
          </w:tcPr>
          <w:p w:rsidR="00AE0D73" w:rsidRPr="00ED303C" w:rsidP="00593243" w14:paraId="3A0254CD" w14:textId="77777777">
            <w:pPr>
              <w:jc w:val="center"/>
              <w:rPr>
                <w:color w:val="333333"/>
              </w:rPr>
            </w:pPr>
            <w:r>
              <w:rPr>
                <w:color w:val="333333"/>
              </w:rPr>
              <w:t>43424</w:t>
            </w:r>
          </w:p>
        </w:tc>
        <w:tc>
          <w:tcPr>
            <w:tcW w:w="1600" w:type="dxa"/>
            <w:noWrap/>
            <w:vAlign w:val="bottom"/>
            <w:hideMark/>
          </w:tcPr>
          <w:p w:rsidR="00AE0D73" w:rsidRPr="00ED303C" w:rsidP="00593243" w14:paraId="067C0169" w14:textId="77777777">
            <w:pPr>
              <w:jc w:val="center"/>
              <w:rPr>
                <w:color w:val="333333"/>
              </w:rPr>
            </w:pPr>
            <w:r>
              <w:rPr>
                <w:color w:val="333333"/>
              </w:rPr>
              <w:t>WFXV</w:t>
            </w:r>
          </w:p>
        </w:tc>
        <w:tc>
          <w:tcPr>
            <w:tcW w:w="1800" w:type="dxa"/>
            <w:noWrap/>
            <w:vAlign w:val="bottom"/>
            <w:hideMark/>
          </w:tcPr>
          <w:p w:rsidR="00AE0D73" w:rsidRPr="00ED303C" w:rsidP="00593243" w14:paraId="5E4ED0D1" w14:textId="77777777">
            <w:pPr>
              <w:jc w:val="center"/>
            </w:pPr>
            <w:r>
              <w:rPr>
                <w:color w:val="000000"/>
              </w:rPr>
              <w:t>702,682</w:t>
            </w:r>
          </w:p>
        </w:tc>
        <w:tc>
          <w:tcPr>
            <w:tcW w:w="1900" w:type="dxa"/>
            <w:noWrap/>
            <w:vAlign w:val="bottom"/>
            <w:hideMark/>
          </w:tcPr>
          <w:p w:rsidR="00AE0D73" w:rsidRPr="00ED303C" w:rsidP="00593243" w14:paraId="10ADBA32" w14:textId="77777777">
            <w:pPr>
              <w:jc w:val="center"/>
            </w:pPr>
            <w:r>
              <w:rPr>
                <w:color w:val="000000"/>
              </w:rPr>
              <w:t>612,494</w:t>
            </w:r>
          </w:p>
        </w:tc>
        <w:tc>
          <w:tcPr>
            <w:tcW w:w="1885" w:type="dxa"/>
            <w:noWrap/>
            <w:vAlign w:val="bottom"/>
            <w:hideMark/>
          </w:tcPr>
          <w:p w:rsidR="00AE0D73" w:rsidRPr="00ED303C" w:rsidP="00593243" w14:paraId="73CCC297" w14:textId="77777777">
            <w:pPr>
              <w:jc w:val="center"/>
              <w:rPr>
                <w:color w:val="333333"/>
              </w:rPr>
            </w:pPr>
            <w:r>
              <w:rPr>
                <w:color w:val="333333"/>
              </w:rPr>
              <w:t xml:space="preserve"> $            5,163 </w:t>
            </w:r>
          </w:p>
        </w:tc>
      </w:tr>
      <w:tr w14:paraId="054060F0" w14:textId="77777777" w:rsidTr="00593243">
        <w:tblPrEx>
          <w:tblW w:w="8545" w:type="dxa"/>
          <w:tblLook w:val="04A0"/>
        </w:tblPrEx>
        <w:trPr>
          <w:trHeight w:val="390"/>
        </w:trPr>
        <w:tc>
          <w:tcPr>
            <w:tcW w:w="1360" w:type="dxa"/>
            <w:noWrap/>
            <w:vAlign w:val="bottom"/>
            <w:hideMark/>
          </w:tcPr>
          <w:p w:rsidR="00AE0D73" w:rsidRPr="00ED303C" w:rsidP="00593243" w14:paraId="118C722C" w14:textId="77777777">
            <w:pPr>
              <w:jc w:val="center"/>
              <w:rPr>
                <w:color w:val="333333"/>
              </w:rPr>
            </w:pPr>
            <w:r>
              <w:rPr>
                <w:color w:val="333333"/>
              </w:rPr>
              <w:t>25236</w:t>
            </w:r>
          </w:p>
        </w:tc>
        <w:tc>
          <w:tcPr>
            <w:tcW w:w="1600" w:type="dxa"/>
            <w:noWrap/>
            <w:vAlign w:val="bottom"/>
            <w:hideMark/>
          </w:tcPr>
          <w:p w:rsidR="00AE0D73" w:rsidRPr="00ED303C" w:rsidP="00593243" w14:paraId="5404CAF7" w14:textId="77777777">
            <w:pPr>
              <w:jc w:val="center"/>
              <w:rPr>
                <w:color w:val="333333"/>
              </w:rPr>
            </w:pPr>
            <w:r>
              <w:rPr>
                <w:color w:val="333333"/>
              </w:rPr>
              <w:t>WFXW</w:t>
            </w:r>
          </w:p>
        </w:tc>
        <w:tc>
          <w:tcPr>
            <w:tcW w:w="1800" w:type="dxa"/>
            <w:noWrap/>
            <w:vAlign w:val="bottom"/>
            <w:hideMark/>
          </w:tcPr>
          <w:p w:rsidR="00AE0D73" w:rsidRPr="00ED303C" w:rsidP="00593243" w14:paraId="56EB3C6C" w14:textId="77777777">
            <w:pPr>
              <w:jc w:val="center"/>
            </w:pPr>
            <w:r>
              <w:rPr>
                <w:color w:val="000000"/>
              </w:rPr>
              <w:t>274,078</w:t>
            </w:r>
          </w:p>
        </w:tc>
        <w:tc>
          <w:tcPr>
            <w:tcW w:w="1900" w:type="dxa"/>
            <w:noWrap/>
            <w:vAlign w:val="bottom"/>
            <w:hideMark/>
          </w:tcPr>
          <w:p w:rsidR="00AE0D73" w:rsidRPr="00ED303C" w:rsidP="00593243" w14:paraId="1979DB25" w14:textId="77777777">
            <w:pPr>
              <w:jc w:val="center"/>
            </w:pPr>
            <w:r>
              <w:rPr>
                <w:color w:val="000000"/>
              </w:rPr>
              <w:t>270,967</w:t>
            </w:r>
          </w:p>
        </w:tc>
        <w:tc>
          <w:tcPr>
            <w:tcW w:w="1885" w:type="dxa"/>
            <w:noWrap/>
            <w:vAlign w:val="bottom"/>
            <w:hideMark/>
          </w:tcPr>
          <w:p w:rsidR="00AE0D73" w:rsidRPr="00ED303C" w:rsidP="00593243" w14:paraId="72D8E119" w14:textId="77777777">
            <w:pPr>
              <w:jc w:val="center"/>
              <w:rPr>
                <w:color w:val="333333"/>
              </w:rPr>
            </w:pPr>
            <w:r>
              <w:rPr>
                <w:color w:val="333333"/>
              </w:rPr>
              <w:t xml:space="preserve"> $            2,284 </w:t>
            </w:r>
          </w:p>
        </w:tc>
      </w:tr>
      <w:tr w14:paraId="548472B3" w14:textId="77777777" w:rsidTr="00593243">
        <w:tblPrEx>
          <w:tblW w:w="8545" w:type="dxa"/>
          <w:tblLook w:val="04A0"/>
        </w:tblPrEx>
        <w:trPr>
          <w:trHeight w:val="390"/>
        </w:trPr>
        <w:tc>
          <w:tcPr>
            <w:tcW w:w="1360" w:type="dxa"/>
            <w:noWrap/>
            <w:vAlign w:val="bottom"/>
            <w:hideMark/>
          </w:tcPr>
          <w:p w:rsidR="00AE0D73" w:rsidRPr="00ED303C" w:rsidP="00593243" w14:paraId="11D39D8C" w14:textId="77777777">
            <w:pPr>
              <w:jc w:val="center"/>
              <w:rPr>
                <w:color w:val="333333"/>
              </w:rPr>
            </w:pPr>
            <w:r>
              <w:rPr>
                <w:color w:val="333333"/>
              </w:rPr>
              <w:t>41397</w:t>
            </w:r>
          </w:p>
        </w:tc>
        <w:tc>
          <w:tcPr>
            <w:tcW w:w="1600" w:type="dxa"/>
            <w:noWrap/>
            <w:vAlign w:val="bottom"/>
            <w:hideMark/>
          </w:tcPr>
          <w:p w:rsidR="00AE0D73" w:rsidRPr="00ED303C" w:rsidP="00593243" w14:paraId="7E4FCCD6" w14:textId="77777777">
            <w:pPr>
              <w:jc w:val="center"/>
              <w:rPr>
                <w:color w:val="333333"/>
              </w:rPr>
            </w:pPr>
            <w:r>
              <w:rPr>
                <w:color w:val="333333"/>
              </w:rPr>
              <w:t>WFYI</w:t>
            </w:r>
          </w:p>
        </w:tc>
        <w:tc>
          <w:tcPr>
            <w:tcW w:w="1800" w:type="dxa"/>
            <w:noWrap/>
            <w:vAlign w:val="bottom"/>
            <w:hideMark/>
          </w:tcPr>
          <w:p w:rsidR="00AE0D73" w:rsidRPr="00ED303C" w:rsidP="00593243" w14:paraId="56722ACC" w14:textId="77777777">
            <w:pPr>
              <w:jc w:val="center"/>
            </w:pPr>
            <w:r>
              <w:rPr>
                <w:color w:val="000000"/>
              </w:rPr>
              <w:t>2,389,627</w:t>
            </w:r>
          </w:p>
        </w:tc>
        <w:tc>
          <w:tcPr>
            <w:tcW w:w="1900" w:type="dxa"/>
            <w:noWrap/>
            <w:vAlign w:val="bottom"/>
            <w:hideMark/>
          </w:tcPr>
          <w:p w:rsidR="00AE0D73" w:rsidRPr="00ED303C" w:rsidP="00593243" w14:paraId="74E0B417" w14:textId="77777777">
            <w:pPr>
              <w:jc w:val="center"/>
            </w:pPr>
            <w:r>
              <w:rPr>
                <w:color w:val="000000"/>
              </w:rPr>
              <w:t>2,388,970</w:t>
            </w:r>
          </w:p>
        </w:tc>
        <w:tc>
          <w:tcPr>
            <w:tcW w:w="1885" w:type="dxa"/>
            <w:noWrap/>
            <w:vAlign w:val="bottom"/>
            <w:hideMark/>
          </w:tcPr>
          <w:p w:rsidR="00AE0D73" w:rsidRPr="00ED303C" w:rsidP="00593243" w14:paraId="6B69CA58" w14:textId="77777777">
            <w:pPr>
              <w:jc w:val="center"/>
              <w:rPr>
                <w:color w:val="333333"/>
              </w:rPr>
            </w:pPr>
            <w:r>
              <w:rPr>
                <w:color w:val="333333"/>
              </w:rPr>
              <w:t xml:space="preserve"> $          20,139 </w:t>
            </w:r>
          </w:p>
        </w:tc>
      </w:tr>
      <w:tr w14:paraId="0558B0FD" w14:textId="77777777" w:rsidTr="00593243">
        <w:tblPrEx>
          <w:tblW w:w="8545" w:type="dxa"/>
          <w:tblLook w:val="04A0"/>
        </w:tblPrEx>
        <w:trPr>
          <w:trHeight w:val="390"/>
        </w:trPr>
        <w:tc>
          <w:tcPr>
            <w:tcW w:w="1360" w:type="dxa"/>
            <w:noWrap/>
            <w:vAlign w:val="bottom"/>
            <w:hideMark/>
          </w:tcPr>
          <w:p w:rsidR="00AE0D73" w:rsidRPr="00ED303C" w:rsidP="00593243" w14:paraId="78312A0B" w14:textId="77777777">
            <w:pPr>
              <w:jc w:val="center"/>
              <w:rPr>
                <w:color w:val="333333"/>
              </w:rPr>
            </w:pPr>
            <w:r>
              <w:rPr>
                <w:color w:val="333333"/>
              </w:rPr>
              <w:t>53930</w:t>
            </w:r>
          </w:p>
        </w:tc>
        <w:tc>
          <w:tcPr>
            <w:tcW w:w="1600" w:type="dxa"/>
            <w:noWrap/>
            <w:vAlign w:val="bottom"/>
            <w:hideMark/>
          </w:tcPr>
          <w:p w:rsidR="00AE0D73" w:rsidRPr="00ED303C" w:rsidP="00593243" w14:paraId="1126F337" w14:textId="77777777">
            <w:pPr>
              <w:jc w:val="center"/>
              <w:rPr>
                <w:color w:val="333333"/>
              </w:rPr>
            </w:pPr>
            <w:r>
              <w:rPr>
                <w:color w:val="333333"/>
              </w:rPr>
              <w:t>WGAL</w:t>
            </w:r>
          </w:p>
        </w:tc>
        <w:tc>
          <w:tcPr>
            <w:tcW w:w="1800" w:type="dxa"/>
            <w:noWrap/>
            <w:vAlign w:val="bottom"/>
            <w:hideMark/>
          </w:tcPr>
          <w:p w:rsidR="00AE0D73" w:rsidRPr="00ED303C" w:rsidP="00593243" w14:paraId="1E4D4B57" w14:textId="77777777">
            <w:pPr>
              <w:jc w:val="center"/>
            </w:pPr>
            <w:r>
              <w:rPr>
                <w:color w:val="000000"/>
              </w:rPr>
              <w:t>6,287,688</w:t>
            </w:r>
          </w:p>
        </w:tc>
        <w:tc>
          <w:tcPr>
            <w:tcW w:w="1900" w:type="dxa"/>
            <w:noWrap/>
            <w:vAlign w:val="bottom"/>
            <w:hideMark/>
          </w:tcPr>
          <w:p w:rsidR="00AE0D73" w:rsidRPr="00ED303C" w:rsidP="00593243" w14:paraId="16501197" w14:textId="77777777">
            <w:pPr>
              <w:jc w:val="center"/>
            </w:pPr>
            <w:r>
              <w:rPr>
                <w:color w:val="000000"/>
              </w:rPr>
              <w:t>5,610,833</w:t>
            </w:r>
          </w:p>
        </w:tc>
        <w:tc>
          <w:tcPr>
            <w:tcW w:w="1885" w:type="dxa"/>
            <w:noWrap/>
            <w:vAlign w:val="bottom"/>
            <w:hideMark/>
          </w:tcPr>
          <w:p w:rsidR="00AE0D73" w:rsidRPr="00ED303C" w:rsidP="00593243" w14:paraId="18BF7E30" w14:textId="77777777">
            <w:pPr>
              <w:jc w:val="center"/>
              <w:rPr>
                <w:color w:val="333333"/>
              </w:rPr>
            </w:pPr>
            <w:r>
              <w:rPr>
                <w:color w:val="333333"/>
              </w:rPr>
              <w:t xml:space="preserve"> $          47,299 </w:t>
            </w:r>
          </w:p>
        </w:tc>
      </w:tr>
      <w:tr w14:paraId="5FC30F7F" w14:textId="77777777" w:rsidTr="00593243">
        <w:tblPrEx>
          <w:tblW w:w="8545" w:type="dxa"/>
          <w:tblLook w:val="04A0"/>
        </w:tblPrEx>
        <w:trPr>
          <w:trHeight w:val="390"/>
        </w:trPr>
        <w:tc>
          <w:tcPr>
            <w:tcW w:w="1360" w:type="dxa"/>
            <w:noWrap/>
            <w:vAlign w:val="bottom"/>
            <w:hideMark/>
          </w:tcPr>
          <w:p w:rsidR="00AE0D73" w:rsidRPr="00ED303C" w:rsidP="00593243" w14:paraId="368A7A35" w14:textId="77777777">
            <w:pPr>
              <w:jc w:val="center"/>
              <w:rPr>
                <w:color w:val="333333"/>
              </w:rPr>
            </w:pPr>
            <w:r>
              <w:rPr>
                <w:color w:val="333333"/>
              </w:rPr>
              <w:t>2708</w:t>
            </w:r>
          </w:p>
        </w:tc>
        <w:tc>
          <w:tcPr>
            <w:tcW w:w="1600" w:type="dxa"/>
            <w:noWrap/>
            <w:vAlign w:val="bottom"/>
            <w:hideMark/>
          </w:tcPr>
          <w:p w:rsidR="00AE0D73" w:rsidRPr="00ED303C" w:rsidP="00593243" w14:paraId="797F01BE" w14:textId="77777777">
            <w:pPr>
              <w:jc w:val="center"/>
              <w:rPr>
                <w:color w:val="333333"/>
              </w:rPr>
            </w:pPr>
            <w:r>
              <w:rPr>
                <w:color w:val="333333"/>
              </w:rPr>
              <w:t>WGBA-TV</w:t>
            </w:r>
          </w:p>
        </w:tc>
        <w:tc>
          <w:tcPr>
            <w:tcW w:w="1800" w:type="dxa"/>
            <w:noWrap/>
            <w:vAlign w:val="bottom"/>
            <w:hideMark/>
          </w:tcPr>
          <w:p w:rsidR="00AE0D73" w:rsidRPr="00ED303C" w:rsidP="00593243" w14:paraId="1872C299" w14:textId="77777777">
            <w:pPr>
              <w:jc w:val="center"/>
            </w:pPr>
            <w:r>
              <w:rPr>
                <w:color w:val="000000"/>
              </w:rPr>
              <w:t>1,170,375</w:t>
            </w:r>
          </w:p>
        </w:tc>
        <w:tc>
          <w:tcPr>
            <w:tcW w:w="1900" w:type="dxa"/>
            <w:noWrap/>
            <w:vAlign w:val="bottom"/>
            <w:hideMark/>
          </w:tcPr>
          <w:p w:rsidR="00AE0D73" w:rsidRPr="00ED303C" w:rsidP="00593243" w14:paraId="05A022B4" w14:textId="77777777">
            <w:pPr>
              <w:jc w:val="center"/>
            </w:pPr>
            <w:r>
              <w:rPr>
                <w:color w:val="000000"/>
              </w:rPr>
              <w:t>1,170,127</w:t>
            </w:r>
          </w:p>
        </w:tc>
        <w:tc>
          <w:tcPr>
            <w:tcW w:w="1885" w:type="dxa"/>
            <w:noWrap/>
            <w:vAlign w:val="bottom"/>
            <w:hideMark/>
          </w:tcPr>
          <w:p w:rsidR="00AE0D73" w:rsidRPr="00ED303C" w:rsidP="00593243" w14:paraId="6B6012ED" w14:textId="77777777">
            <w:pPr>
              <w:jc w:val="center"/>
              <w:rPr>
                <w:color w:val="333333"/>
              </w:rPr>
            </w:pPr>
            <w:r>
              <w:rPr>
                <w:color w:val="333333"/>
              </w:rPr>
              <w:t xml:space="preserve"> $            9,864 </w:t>
            </w:r>
          </w:p>
        </w:tc>
      </w:tr>
      <w:tr w14:paraId="45314325" w14:textId="77777777" w:rsidTr="00593243">
        <w:tblPrEx>
          <w:tblW w:w="8545" w:type="dxa"/>
          <w:tblLook w:val="04A0"/>
        </w:tblPrEx>
        <w:trPr>
          <w:trHeight w:val="390"/>
        </w:trPr>
        <w:tc>
          <w:tcPr>
            <w:tcW w:w="1360" w:type="dxa"/>
            <w:noWrap/>
            <w:vAlign w:val="bottom"/>
            <w:hideMark/>
          </w:tcPr>
          <w:p w:rsidR="00AE0D73" w:rsidRPr="00ED303C" w:rsidP="00593243" w14:paraId="59366FA6" w14:textId="77777777">
            <w:pPr>
              <w:jc w:val="center"/>
              <w:rPr>
                <w:color w:val="333333"/>
              </w:rPr>
            </w:pPr>
            <w:r>
              <w:rPr>
                <w:color w:val="333333"/>
              </w:rPr>
              <w:t>24314</w:t>
            </w:r>
          </w:p>
        </w:tc>
        <w:tc>
          <w:tcPr>
            <w:tcW w:w="1600" w:type="dxa"/>
            <w:noWrap/>
            <w:vAlign w:val="bottom"/>
            <w:hideMark/>
          </w:tcPr>
          <w:p w:rsidR="00AE0D73" w:rsidRPr="00ED303C" w:rsidP="00593243" w14:paraId="18661E74" w14:textId="77777777">
            <w:pPr>
              <w:jc w:val="center"/>
              <w:rPr>
                <w:color w:val="333333"/>
              </w:rPr>
            </w:pPr>
            <w:r>
              <w:rPr>
                <w:color w:val="333333"/>
              </w:rPr>
              <w:t>WGBC</w:t>
            </w:r>
          </w:p>
        </w:tc>
        <w:tc>
          <w:tcPr>
            <w:tcW w:w="1800" w:type="dxa"/>
            <w:noWrap/>
            <w:vAlign w:val="bottom"/>
            <w:hideMark/>
          </w:tcPr>
          <w:p w:rsidR="00AE0D73" w:rsidRPr="00ED303C" w:rsidP="00593243" w14:paraId="20AB183E" w14:textId="77777777">
            <w:pPr>
              <w:jc w:val="center"/>
            </w:pPr>
            <w:r>
              <w:rPr>
                <w:color w:val="000000"/>
              </w:rPr>
              <w:t>249,415</w:t>
            </w:r>
          </w:p>
        </w:tc>
        <w:tc>
          <w:tcPr>
            <w:tcW w:w="1900" w:type="dxa"/>
            <w:noWrap/>
            <w:vAlign w:val="bottom"/>
            <w:hideMark/>
          </w:tcPr>
          <w:p w:rsidR="00AE0D73" w:rsidRPr="00ED303C" w:rsidP="00593243" w14:paraId="5ECDBCAB" w14:textId="77777777">
            <w:pPr>
              <w:jc w:val="center"/>
            </w:pPr>
            <w:r>
              <w:rPr>
                <w:color w:val="000000"/>
              </w:rPr>
              <w:t>249,235</w:t>
            </w:r>
          </w:p>
        </w:tc>
        <w:tc>
          <w:tcPr>
            <w:tcW w:w="1885" w:type="dxa"/>
            <w:noWrap/>
            <w:vAlign w:val="bottom"/>
            <w:hideMark/>
          </w:tcPr>
          <w:p w:rsidR="00AE0D73" w:rsidRPr="00ED303C" w:rsidP="00593243" w14:paraId="15CBC42A" w14:textId="77777777">
            <w:pPr>
              <w:jc w:val="center"/>
              <w:rPr>
                <w:color w:val="333333"/>
              </w:rPr>
            </w:pPr>
            <w:r>
              <w:rPr>
                <w:color w:val="333333"/>
              </w:rPr>
              <w:t xml:space="preserve"> $            2,101 </w:t>
            </w:r>
          </w:p>
        </w:tc>
      </w:tr>
      <w:tr w14:paraId="5D461E6E" w14:textId="77777777" w:rsidTr="00593243">
        <w:tblPrEx>
          <w:tblW w:w="8545" w:type="dxa"/>
          <w:tblLook w:val="04A0"/>
        </w:tblPrEx>
        <w:trPr>
          <w:trHeight w:val="390"/>
        </w:trPr>
        <w:tc>
          <w:tcPr>
            <w:tcW w:w="1360" w:type="dxa"/>
            <w:noWrap/>
            <w:vAlign w:val="bottom"/>
            <w:hideMark/>
          </w:tcPr>
          <w:p w:rsidR="00AE0D73" w:rsidRPr="00ED303C" w:rsidP="00593243" w14:paraId="0DE9ABA6" w14:textId="77777777">
            <w:pPr>
              <w:jc w:val="center"/>
              <w:rPr>
                <w:color w:val="333333"/>
              </w:rPr>
            </w:pPr>
            <w:r>
              <w:rPr>
                <w:color w:val="333333"/>
              </w:rPr>
              <w:t>72099</w:t>
            </w:r>
          </w:p>
        </w:tc>
        <w:tc>
          <w:tcPr>
            <w:tcW w:w="1600" w:type="dxa"/>
            <w:noWrap/>
            <w:vAlign w:val="bottom"/>
            <w:hideMark/>
          </w:tcPr>
          <w:p w:rsidR="00AE0D73" w:rsidRPr="00ED303C" w:rsidP="00593243" w14:paraId="586AC48A" w14:textId="77777777">
            <w:pPr>
              <w:jc w:val="center"/>
              <w:rPr>
                <w:color w:val="333333"/>
              </w:rPr>
            </w:pPr>
            <w:r>
              <w:rPr>
                <w:color w:val="333333"/>
              </w:rPr>
              <w:t>WGBH-TV</w:t>
            </w:r>
          </w:p>
        </w:tc>
        <w:tc>
          <w:tcPr>
            <w:tcW w:w="1800" w:type="dxa"/>
            <w:noWrap/>
            <w:vAlign w:val="bottom"/>
            <w:hideMark/>
          </w:tcPr>
          <w:p w:rsidR="00AE0D73" w:rsidRPr="00ED303C" w:rsidP="00593243" w14:paraId="1302B5AE" w14:textId="77777777">
            <w:pPr>
              <w:jc w:val="center"/>
            </w:pPr>
            <w:r>
              <w:rPr>
                <w:color w:val="000000"/>
              </w:rPr>
              <w:t>7,711,842</w:t>
            </w:r>
          </w:p>
        </w:tc>
        <w:tc>
          <w:tcPr>
            <w:tcW w:w="1900" w:type="dxa"/>
            <w:noWrap/>
            <w:vAlign w:val="bottom"/>
            <w:hideMark/>
          </w:tcPr>
          <w:p w:rsidR="00AE0D73" w:rsidRPr="00ED303C" w:rsidP="00593243" w14:paraId="6A009BFD" w14:textId="77777777">
            <w:pPr>
              <w:jc w:val="center"/>
            </w:pPr>
            <w:r>
              <w:rPr>
                <w:color w:val="000000"/>
              </w:rPr>
              <w:t>7,601,732</w:t>
            </w:r>
          </w:p>
        </w:tc>
        <w:tc>
          <w:tcPr>
            <w:tcW w:w="1885" w:type="dxa"/>
            <w:noWrap/>
            <w:vAlign w:val="bottom"/>
            <w:hideMark/>
          </w:tcPr>
          <w:p w:rsidR="00AE0D73" w:rsidRPr="00ED303C" w:rsidP="00593243" w14:paraId="346D3990" w14:textId="77777777">
            <w:pPr>
              <w:jc w:val="center"/>
              <w:rPr>
                <w:color w:val="333333"/>
              </w:rPr>
            </w:pPr>
            <w:r>
              <w:rPr>
                <w:color w:val="333333"/>
              </w:rPr>
              <w:t xml:space="preserve"> $          64,083 </w:t>
            </w:r>
          </w:p>
        </w:tc>
      </w:tr>
      <w:tr w14:paraId="5163DD66" w14:textId="77777777" w:rsidTr="00593243">
        <w:tblPrEx>
          <w:tblW w:w="8545" w:type="dxa"/>
          <w:tblLook w:val="04A0"/>
        </w:tblPrEx>
        <w:trPr>
          <w:trHeight w:val="390"/>
        </w:trPr>
        <w:tc>
          <w:tcPr>
            <w:tcW w:w="1360" w:type="dxa"/>
            <w:noWrap/>
            <w:vAlign w:val="bottom"/>
            <w:hideMark/>
          </w:tcPr>
          <w:p w:rsidR="00AE0D73" w:rsidRPr="00ED303C" w:rsidP="00593243" w14:paraId="660A48FC" w14:textId="77777777">
            <w:pPr>
              <w:jc w:val="center"/>
              <w:rPr>
                <w:color w:val="333333"/>
              </w:rPr>
            </w:pPr>
            <w:r>
              <w:rPr>
                <w:color w:val="333333"/>
              </w:rPr>
              <w:t>12498</w:t>
            </w:r>
          </w:p>
        </w:tc>
        <w:tc>
          <w:tcPr>
            <w:tcW w:w="1600" w:type="dxa"/>
            <w:noWrap/>
            <w:vAlign w:val="bottom"/>
            <w:hideMark/>
          </w:tcPr>
          <w:p w:rsidR="00AE0D73" w:rsidRPr="00ED303C" w:rsidP="00593243" w14:paraId="339EE262" w14:textId="77777777">
            <w:pPr>
              <w:jc w:val="center"/>
              <w:rPr>
                <w:color w:val="333333"/>
              </w:rPr>
            </w:pPr>
            <w:r>
              <w:rPr>
                <w:color w:val="333333"/>
              </w:rPr>
              <w:t>WGBO-DT</w:t>
            </w:r>
          </w:p>
        </w:tc>
        <w:tc>
          <w:tcPr>
            <w:tcW w:w="1800" w:type="dxa"/>
            <w:noWrap/>
            <w:vAlign w:val="bottom"/>
            <w:hideMark/>
          </w:tcPr>
          <w:p w:rsidR="00AE0D73" w:rsidRPr="00ED303C" w:rsidP="00593243" w14:paraId="715FA696" w14:textId="77777777">
            <w:pPr>
              <w:jc w:val="center"/>
            </w:pPr>
            <w:r>
              <w:rPr>
                <w:color w:val="000000"/>
              </w:rPr>
              <w:t>9,828,737</w:t>
            </w:r>
          </w:p>
        </w:tc>
        <w:tc>
          <w:tcPr>
            <w:tcW w:w="1900" w:type="dxa"/>
            <w:noWrap/>
            <w:vAlign w:val="bottom"/>
            <w:hideMark/>
          </w:tcPr>
          <w:p w:rsidR="00AE0D73" w:rsidRPr="00ED303C" w:rsidP="00593243" w14:paraId="7D86B24A" w14:textId="77777777">
            <w:pPr>
              <w:jc w:val="center"/>
            </w:pPr>
            <w:r>
              <w:rPr>
                <w:color w:val="000000"/>
              </w:rPr>
              <w:t>9,826,530</w:t>
            </w:r>
          </w:p>
        </w:tc>
        <w:tc>
          <w:tcPr>
            <w:tcW w:w="1885" w:type="dxa"/>
            <w:noWrap/>
            <w:vAlign w:val="bottom"/>
            <w:hideMark/>
          </w:tcPr>
          <w:p w:rsidR="00AE0D73" w:rsidRPr="00ED303C" w:rsidP="00593243" w14:paraId="3372AD01" w14:textId="77777777">
            <w:pPr>
              <w:jc w:val="center"/>
              <w:rPr>
                <w:color w:val="333333"/>
              </w:rPr>
            </w:pPr>
            <w:r>
              <w:rPr>
                <w:color w:val="333333"/>
              </w:rPr>
              <w:t xml:space="preserve"> $          82,838 </w:t>
            </w:r>
          </w:p>
        </w:tc>
      </w:tr>
      <w:tr w14:paraId="76E7D72C" w14:textId="77777777" w:rsidTr="00593243">
        <w:tblPrEx>
          <w:tblW w:w="8545" w:type="dxa"/>
          <w:tblLook w:val="04A0"/>
        </w:tblPrEx>
        <w:trPr>
          <w:trHeight w:val="390"/>
        </w:trPr>
        <w:tc>
          <w:tcPr>
            <w:tcW w:w="1360" w:type="dxa"/>
            <w:noWrap/>
            <w:vAlign w:val="bottom"/>
            <w:hideMark/>
          </w:tcPr>
          <w:p w:rsidR="00AE0D73" w:rsidRPr="00ED303C" w:rsidP="00593243" w14:paraId="7F316A51" w14:textId="77777777">
            <w:pPr>
              <w:jc w:val="center"/>
              <w:rPr>
                <w:color w:val="333333"/>
              </w:rPr>
            </w:pPr>
            <w:r>
              <w:rPr>
                <w:color w:val="333333"/>
              </w:rPr>
              <w:t>11113</w:t>
            </w:r>
          </w:p>
        </w:tc>
        <w:tc>
          <w:tcPr>
            <w:tcW w:w="1600" w:type="dxa"/>
            <w:noWrap/>
            <w:vAlign w:val="bottom"/>
            <w:hideMark/>
          </w:tcPr>
          <w:p w:rsidR="00AE0D73" w:rsidRPr="00ED303C" w:rsidP="00593243" w14:paraId="25C8A495" w14:textId="77777777">
            <w:pPr>
              <w:jc w:val="center"/>
              <w:rPr>
                <w:color w:val="333333"/>
              </w:rPr>
            </w:pPr>
            <w:r>
              <w:rPr>
                <w:color w:val="333333"/>
              </w:rPr>
              <w:t>WGBP-TV</w:t>
            </w:r>
          </w:p>
        </w:tc>
        <w:tc>
          <w:tcPr>
            <w:tcW w:w="1800" w:type="dxa"/>
            <w:noWrap/>
            <w:vAlign w:val="bottom"/>
            <w:hideMark/>
          </w:tcPr>
          <w:p w:rsidR="00AE0D73" w:rsidRPr="00ED303C" w:rsidP="00593243" w14:paraId="1D5EA50C" w14:textId="77777777">
            <w:pPr>
              <w:jc w:val="center"/>
            </w:pPr>
            <w:r>
              <w:rPr>
                <w:color w:val="000000"/>
              </w:rPr>
              <w:t>1,820,589</w:t>
            </w:r>
          </w:p>
        </w:tc>
        <w:tc>
          <w:tcPr>
            <w:tcW w:w="1900" w:type="dxa"/>
            <w:noWrap/>
            <w:vAlign w:val="bottom"/>
            <w:hideMark/>
          </w:tcPr>
          <w:p w:rsidR="00AE0D73" w:rsidRPr="00ED303C" w:rsidP="00593243" w14:paraId="52EE8AAF" w14:textId="77777777">
            <w:pPr>
              <w:jc w:val="center"/>
            </w:pPr>
            <w:r>
              <w:rPr>
                <w:color w:val="000000"/>
              </w:rPr>
              <w:t>1,812,232</w:t>
            </w:r>
          </w:p>
        </w:tc>
        <w:tc>
          <w:tcPr>
            <w:tcW w:w="1885" w:type="dxa"/>
            <w:noWrap/>
            <w:vAlign w:val="bottom"/>
            <w:hideMark/>
          </w:tcPr>
          <w:p w:rsidR="00AE0D73" w:rsidRPr="00ED303C" w:rsidP="00593243" w14:paraId="244B46CC" w14:textId="77777777">
            <w:pPr>
              <w:jc w:val="center"/>
              <w:rPr>
                <w:color w:val="333333"/>
              </w:rPr>
            </w:pPr>
            <w:r>
              <w:rPr>
                <w:color w:val="333333"/>
              </w:rPr>
              <w:t xml:space="preserve"> $          15,277 </w:t>
            </w:r>
          </w:p>
        </w:tc>
      </w:tr>
      <w:tr w14:paraId="456CD2C8" w14:textId="77777777" w:rsidTr="00593243">
        <w:tblPrEx>
          <w:tblW w:w="8545" w:type="dxa"/>
          <w:tblLook w:val="04A0"/>
        </w:tblPrEx>
        <w:trPr>
          <w:trHeight w:val="390"/>
        </w:trPr>
        <w:tc>
          <w:tcPr>
            <w:tcW w:w="1360" w:type="dxa"/>
            <w:noWrap/>
            <w:vAlign w:val="bottom"/>
            <w:hideMark/>
          </w:tcPr>
          <w:p w:rsidR="00AE0D73" w:rsidRPr="00ED303C" w:rsidP="00593243" w14:paraId="3736B5BC" w14:textId="77777777">
            <w:pPr>
              <w:jc w:val="center"/>
              <w:rPr>
                <w:color w:val="333333"/>
              </w:rPr>
            </w:pPr>
            <w:r>
              <w:rPr>
                <w:color w:val="333333"/>
              </w:rPr>
              <w:t>72098</w:t>
            </w:r>
          </w:p>
        </w:tc>
        <w:tc>
          <w:tcPr>
            <w:tcW w:w="1600" w:type="dxa"/>
            <w:noWrap/>
            <w:vAlign w:val="bottom"/>
            <w:hideMark/>
          </w:tcPr>
          <w:p w:rsidR="00AE0D73" w:rsidRPr="00ED303C" w:rsidP="00593243" w14:paraId="48E6C5C9" w14:textId="77777777">
            <w:pPr>
              <w:jc w:val="center"/>
              <w:rPr>
                <w:color w:val="333333"/>
              </w:rPr>
            </w:pPr>
            <w:r>
              <w:rPr>
                <w:color w:val="333333"/>
              </w:rPr>
              <w:t>WGBX-TV</w:t>
            </w:r>
          </w:p>
        </w:tc>
        <w:tc>
          <w:tcPr>
            <w:tcW w:w="1800" w:type="dxa"/>
            <w:noWrap/>
            <w:vAlign w:val="bottom"/>
            <w:hideMark/>
          </w:tcPr>
          <w:p w:rsidR="00AE0D73" w:rsidRPr="00ED303C" w:rsidP="00593243" w14:paraId="583E9DB7" w14:textId="77777777">
            <w:pPr>
              <w:jc w:val="center"/>
            </w:pPr>
            <w:r>
              <w:rPr>
                <w:color w:val="000000"/>
              </w:rPr>
              <w:t>7,803,280</w:t>
            </w:r>
          </w:p>
        </w:tc>
        <w:tc>
          <w:tcPr>
            <w:tcW w:w="1900" w:type="dxa"/>
            <w:noWrap/>
            <w:vAlign w:val="bottom"/>
            <w:hideMark/>
          </w:tcPr>
          <w:p w:rsidR="00AE0D73" w:rsidRPr="00ED303C" w:rsidP="00593243" w14:paraId="75354C52" w14:textId="77777777">
            <w:pPr>
              <w:jc w:val="center"/>
            </w:pPr>
            <w:r>
              <w:rPr>
                <w:color w:val="000000"/>
              </w:rPr>
              <w:t>7,636,641</w:t>
            </w:r>
          </w:p>
        </w:tc>
        <w:tc>
          <w:tcPr>
            <w:tcW w:w="1885" w:type="dxa"/>
            <w:noWrap/>
            <w:vAlign w:val="bottom"/>
            <w:hideMark/>
          </w:tcPr>
          <w:p w:rsidR="00AE0D73" w:rsidRPr="00ED303C" w:rsidP="00593243" w14:paraId="18BDD3A3" w14:textId="77777777">
            <w:pPr>
              <w:jc w:val="center"/>
              <w:rPr>
                <w:color w:val="333333"/>
              </w:rPr>
            </w:pPr>
            <w:r>
              <w:rPr>
                <w:color w:val="333333"/>
              </w:rPr>
              <w:t xml:space="preserve"> $          64,377 </w:t>
            </w:r>
          </w:p>
        </w:tc>
      </w:tr>
      <w:tr w14:paraId="4BF2BF98" w14:textId="77777777" w:rsidTr="00593243">
        <w:tblPrEx>
          <w:tblW w:w="8545" w:type="dxa"/>
          <w:tblLook w:val="04A0"/>
        </w:tblPrEx>
        <w:trPr>
          <w:trHeight w:val="390"/>
        </w:trPr>
        <w:tc>
          <w:tcPr>
            <w:tcW w:w="1360" w:type="dxa"/>
            <w:noWrap/>
            <w:vAlign w:val="bottom"/>
            <w:hideMark/>
          </w:tcPr>
          <w:p w:rsidR="00AE0D73" w:rsidRPr="00ED303C" w:rsidP="00593243" w14:paraId="7ADF0FD4" w14:textId="77777777">
            <w:pPr>
              <w:jc w:val="center"/>
              <w:rPr>
                <w:color w:val="333333"/>
              </w:rPr>
            </w:pPr>
            <w:r>
              <w:rPr>
                <w:color w:val="333333"/>
              </w:rPr>
              <w:t>72096</w:t>
            </w:r>
          </w:p>
        </w:tc>
        <w:tc>
          <w:tcPr>
            <w:tcW w:w="1600" w:type="dxa"/>
            <w:noWrap/>
            <w:vAlign w:val="bottom"/>
            <w:hideMark/>
          </w:tcPr>
          <w:p w:rsidR="00AE0D73" w:rsidRPr="00ED303C" w:rsidP="00593243" w14:paraId="5A6F3BAA" w14:textId="77777777">
            <w:pPr>
              <w:jc w:val="center"/>
              <w:rPr>
                <w:color w:val="333333"/>
              </w:rPr>
            </w:pPr>
            <w:r>
              <w:rPr>
                <w:color w:val="333333"/>
              </w:rPr>
              <w:t>WGBY-TV</w:t>
            </w:r>
          </w:p>
        </w:tc>
        <w:tc>
          <w:tcPr>
            <w:tcW w:w="1800" w:type="dxa"/>
            <w:noWrap/>
            <w:vAlign w:val="bottom"/>
            <w:hideMark/>
          </w:tcPr>
          <w:p w:rsidR="00AE0D73" w:rsidRPr="00ED303C" w:rsidP="00593243" w14:paraId="7850C823" w14:textId="77777777">
            <w:pPr>
              <w:jc w:val="center"/>
            </w:pPr>
            <w:r>
              <w:rPr>
                <w:color w:val="000000"/>
              </w:rPr>
              <w:t>4,470,009</w:t>
            </w:r>
          </w:p>
        </w:tc>
        <w:tc>
          <w:tcPr>
            <w:tcW w:w="1900" w:type="dxa"/>
            <w:noWrap/>
            <w:vAlign w:val="bottom"/>
            <w:hideMark/>
          </w:tcPr>
          <w:p w:rsidR="00AE0D73" w:rsidRPr="00ED303C" w:rsidP="00593243" w14:paraId="4E1AEFAF" w14:textId="77777777">
            <w:pPr>
              <w:jc w:val="center"/>
            </w:pPr>
            <w:r>
              <w:rPr>
                <w:color w:val="000000"/>
              </w:rPr>
              <w:t>3,739,675</w:t>
            </w:r>
          </w:p>
        </w:tc>
        <w:tc>
          <w:tcPr>
            <w:tcW w:w="1885" w:type="dxa"/>
            <w:noWrap/>
            <w:vAlign w:val="bottom"/>
            <w:hideMark/>
          </w:tcPr>
          <w:p w:rsidR="00AE0D73" w:rsidRPr="00ED303C" w:rsidP="00593243" w14:paraId="7A69E7E9" w14:textId="77777777">
            <w:pPr>
              <w:jc w:val="center"/>
              <w:rPr>
                <w:color w:val="333333"/>
              </w:rPr>
            </w:pPr>
            <w:r>
              <w:rPr>
                <w:color w:val="333333"/>
              </w:rPr>
              <w:t xml:space="preserve"> $          31,525 </w:t>
            </w:r>
          </w:p>
        </w:tc>
      </w:tr>
      <w:tr w14:paraId="2FC0D261" w14:textId="77777777" w:rsidTr="00593243">
        <w:tblPrEx>
          <w:tblW w:w="8545" w:type="dxa"/>
          <w:tblLook w:val="04A0"/>
        </w:tblPrEx>
        <w:trPr>
          <w:trHeight w:val="390"/>
        </w:trPr>
        <w:tc>
          <w:tcPr>
            <w:tcW w:w="1360" w:type="dxa"/>
            <w:noWrap/>
            <w:vAlign w:val="bottom"/>
            <w:hideMark/>
          </w:tcPr>
          <w:p w:rsidR="00AE0D73" w:rsidRPr="00ED303C" w:rsidP="00593243" w14:paraId="3AACFE10" w14:textId="77777777">
            <w:pPr>
              <w:jc w:val="center"/>
              <w:rPr>
                <w:color w:val="333333"/>
              </w:rPr>
            </w:pPr>
            <w:r>
              <w:rPr>
                <w:color w:val="333333"/>
              </w:rPr>
              <w:t>72120</w:t>
            </w:r>
          </w:p>
        </w:tc>
        <w:tc>
          <w:tcPr>
            <w:tcW w:w="1600" w:type="dxa"/>
            <w:noWrap/>
            <w:vAlign w:val="bottom"/>
            <w:hideMark/>
          </w:tcPr>
          <w:p w:rsidR="00AE0D73" w:rsidRPr="00ED303C" w:rsidP="00593243" w14:paraId="199B8F78" w14:textId="77777777">
            <w:pPr>
              <w:jc w:val="center"/>
              <w:rPr>
                <w:color w:val="333333"/>
              </w:rPr>
            </w:pPr>
            <w:r>
              <w:rPr>
                <w:color w:val="333333"/>
              </w:rPr>
              <w:t>WGCL-TV</w:t>
            </w:r>
          </w:p>
        </w:tc>
        <w:tc>
          <w:tcPr>
            <w:tcW w:w="1800" w:type="dxa"/>
            <w:noWrap/>
            <w:vAlign w:val="bottom"/>
            <w:hideMark/>
          </w:tcPr>
          <w:p w:rsidR="00AE0D73" w:rsidRPr="00ED303C" w:rsidP="00593243" w14:paraId="7FDBB865" w14:textId="77777777">
            <w:pPr>
              <w:jc w:val="center"/>
            </w:pPr>
            <w:r>
              <w:rPr>
                <w:color w:val="000000"/>
              </w:rPr>
              <w:t>6,027,276</w:t>
            </w:r>
          </w:p>
        </w:tc>
        <w:tc>
          <w:tcPr>
            <w:tcW w:w="1900" w:type="dxa"/>
            <w:noWrap/>
            <w:vAlign w:val="bottom"/>
            <w:hideMark/>
          </w:tcPr>
          <w:p w:rsidR="00AE0D73" w:rsidRPr="00ED303C" w:rsidP="00593243" w14:paraId="2B3DF7AC" w14:textId="77777777">
            <w:pPr>
              <w:jc w:val="center"/>
            </w:pPr>
            <w:r>
              <w:rPr>
                <w:color w:val="000000"/>
              </w:rPr>
              <w:t>5,961,471</w:t>
            </w:r>
          </w:p>
        </w:tc>
        <w:tc>
          <w:tcPr>
            <w:tcW w:w="1885" w:type="dxa"/>
            <w:noWrap/>
            <w:vAlign w:val="bottom"/>
            <w:hideMark/>
          </w:tcPr>
          <w:p w:rsidR="00AE0D73" w:rsidRPr="00ED303C" w:rsidP="00593243" w14:paraId="03535A6E" w14:textId="77777777">
            <w:pPr>
              <w:jc w:val="center"/>
              <w:rPr>
                <w:color w:val="333333"/>
              </w:rPr>
            </w:pPr>
            <w:r>
              <w:rPr>
                <w:color w:val="333333"/>
              </w:rPr>
              <w:t xml:space="preserve"> $          50,255 </w:t>
            </w:r>
          </w:p>
        </w:tc>
      </w:tr>
      <w:tr w14:paraId="3B9E534A" w14:textId="77777777" w:rsidTr="00593243">
        <w:tblPrEx>
          <w:tblW w:w="8545" w:type="dxa"/>
          <w:tblLook w:val="04A0"/>
        </w:tblPrEx>
        <w:trPr>
          <w:trHeight w:val="390"/>
        </w:trPr>
        <w:tc>
          <w:tcPr>
            <w:tcW w:w="1360" w:type="dxa"/>
            <w:noWrap/>
            <w:vAlign w:val="bottom"/>
            <w:hideMark/>
          </w:tcPr>
          <w:p w:rsidR="00AE0D73" w:rsidRPr="00ED303C" w:rsidP="00593243" w14:paraId="1353915C" w14:textId="77777777">
            <w:pPr>
              <w:jc w:val="center"/>
              <w:rPr>
                <w:color w:val="333333"/>
              </w:rPr>
            </w:pPr>
            <w:r>
              <w:rPr>
                <w:color w:val="333333"/>
              </w:rPr>
              <w:t>62388</w:t>
            </w:r>
          </w:p>
        </w:tc>
        <w:tc>
          <w:tcPr>
            <w:tcW w:w="1600" w:type="dxa"/>
            <w:noWrap/>
            <w:vAlign w:val="bottom"/>
            <w:hideMark/>
          </w:tcPr>
          <w:p w:rsidR="00AE0D73" w:rsidRPr="00ED303C" w:rsidP="00593243" w14:paraId="07FC30CB" w14:textId="77777777">
            <w:pPr>
              <w:jc w:val="center"/>
              <w:rPr>
                <w:color w:val="333333"/>
              </w:rPr>
            </w:pPr>
            <w:r>
              <w:rPr>
                <w:color w:val="333333"/>
              </w:rPr>
              <w:t>WGCU</w:t>
            </w:r>
          </w:p>
        </w:tc>
        <w:tc>
          <w:tcPr>
            <w:tcW w:w="1800" w:type="dxa"/>
            <w:noWrap/>
            <w:vAlign w:val="bottom"/>
            <w:hideMark/>
          </w:tcPr>
          <w:p w:rsidR="00AE0D73" w:rsidRPr="00ED303C" w:rsidP="00593243" w14:paraId="70E8A253" w14:textId="77777777">
            <w:pPr>
              <w:jc w:val="center"/>
            </w:pPr>
            <w:r>
              <w:rPr>
                <w:color w:val="000000"/>
              </w:rPr>
              <w:t>1,510,671</w:t>
            </w:r>
          </w:p>
        </w:tc>
        <w:tc>
          <w:tcPr>
            <w:tcW w:w="1900" w:type="dxa"/>
            <w:noWrap/>
            <w:vAlign w:val="bottom"/>
            <w:hideMark/>
          </w:tcPr>
          <w:p w:rsidR="00AE0D73" w:rsidRPr="00ED303C" w:rsidP="00593243" w14:paraId="27A84E67" w14:textId="77777777">
            <w:pPr>
              <w:jc w:val="center"/>
            </w:pPr>
            <w:r>
              <w:rPr>
                <w:color w:val="000000"/>
              </w:rPr>
              <w:t>1,510,671</w:t>
            </w:r>
          </w:p>
        </w:tc>
        <w:tc>
          <w:tcPr>
            <w:tcW w:w="1885" w:type="dxa"/>
            <w:noWrap/>
            <w:vAlign w:val="bottom"/>
            <w:hideMark/>
          </w:tcPr>
          <w:p w:rsidR="00AE0D73" w:rsidRPr="00ED303C" w:rsidP="00593243" w14:paraId="7ED48FD1" w14:textId="77777777">
            <w:pPr>
              <w:jc w:val="center"/>
              <w:rPr>
                <w:color w:val="333333"/>
              </w:rPr>
            </w:pPr>
            <w:r>
              <w:rPr>
                <w:color w:val="333333"/>
              </w:rPr>
              <w:t xml:space="preserve"> $          12,735 </w:t>
            </w:r>
          </w:p>
        </w:tc>
      </w:tr>
      <w:tr w14:paraId="2AE975AA" w14:textId="77777777" w:rsidTr="00593243">
        <w:tblPrEx>
          <w:tblW w:w="8545" w:type="dxa"/>
          <w:tblLook w:val="04A0"/>
        </w:tblPrEx>
        <w:trPr>
          <w:trHeight w:val="390"/>
        </w:trPr>
        <w:tc>
          <w:tcPr>
            <w:tcW w:w="1360" w:type="dxa"/>
            <w:noWrap/>
            <w:vAlign w:val="bottom"/>
            <w:hideMark/>
          </w:tcPr>
          <w:p w:rsidR="00AE0D73" w:rsidRPr="00ED303C" w:rsidP="00593243" w14:paraId="43EE1C38" w14:textId="77777777">
            <w:pPr>
              <w:jc w:val="center"/>
              <w:rPr>
                <w:color w:val="333333"/>
              </w:rPr>
            </w:pPr>
            <w:r>
              <w:rPr>
                <w:color w:val="333333"/>
              </w:rPr>
              <w:t>54275</w:t>
            </w:r>
          </w:p>
        </w:tc>
        <w:tc>
          <w:tcPr>
            <w:tcW w:w="1600" w:type="dxa"/>
            <w:noWrap/>
            <w:vAlign w:val="bottom"/>
            <w:hideMark/>
          </w:tcPr>
          <w:p w:rsidR="00AE0D73" w:rsidRPr="00ED303C" w:rsidP="00593243" w14:paraId="20BD5E1F" w14:textId="77777777">
            <w:pPr>
              <w:jc w:val="center"/>
              <w:rPr>
                <w:color w:val="333333"/>
              </w:rPr>
            </w:pPr>
            <w:r>
              <w:rPr>
                <w:color w:val="333333"/>
              </w:rPr>
              <w:t>WGEM-TV</w:t>
            </w:r>
          </w:p>
        </w:tc>
        <w:tc>
          <w:tcPr>
            <w:tcW w:w="1800" w:type="dxa"/>
            <w:noWrap/>
            <w:vAlign w:val="bottom"/>
            <w:hideMark/>
          </w:tcPr>
          <w:p w:rsidR="00AE0D73" w:rsidRPr="00ED303C" w:rsidP="00593243" w14:paraId="1BD09392" w14:textId="77777777">
            <w:pPr>
              <w:jc w:val="center"/>
            </w:pPr>
            <w:r>
              <w:rPr>
                <w:color w:val="000000"/>
              </w:rPr>
              <w:t>361,598</w:t>
            </w:r>
          </w:p>
        </w:tc>
        <w:tc>
          <w:tcPr>
            <w:tcW w:w="1900" w:type="dxa"/>
            <w:noWrap/>
            <w:vAlign w:val="bottom"/>
            <w:hideMark/>
          </w:tcPr>
          <w:p w:rsidR="00AE0D73" w:rsidRPr="00ED303C" w:rsidP="00593243" w14:paraId="2BBA0662" w14:textId="77777777">
            <w:pPr>
              <w:jc w:val="center"/>
            </w:pPr>
            <w:r>
              <w:rPr>
                <w:color w:val="000000"/>
              </w:rPr>
              <w:t>356,682</w:t>
            </w:r>
          </w:p>
        </w:tc>
        <w:tc>
          <w:tcPr>
            <w:tcW w:w="1885" w:type="dxa"/>
            <w:noWrap/>
            <w:vAlign w:val="bottom"/>
            <w:hideMark/>
          </w:tcPr>
          <w:p w:rsidR="00AE0D73" w:rsidRPr="00ED303C" w:rsidP="00593243" w14:paraId="1A9395E0" w14:textId="77777777">
            <w:pPr>
              <w:jc w:val="center"/>
              <w:rPr>
                <w:color w:val="333333"/>
              </w:rPr>
            </w:pPr>
            <w:r>
              <w:rPr>
                <w:color w:val="333333"/>
              </w:rPr>
              <w:t xml:space="preserve"> $            3,007 </w:t>
            </w:r>
          </w:p>
        </w:tc>
      </w:tr>
      <w:tr w14:paraId="0201E505" w14:textId="77777777" w:rsidTr="00593243">
        <w:tblPrEx>
          <w:tblW w:w="8545" w:type="dxa"/>
          <w:tblLook w:val="04A0"/>
        </w:tblPrEx>
        <w:trPr>
          <w:trHeight w:val="390"/>
        </w:trPr>
        <w:tc>
          <w:tcPr>
            <w:tcW w:w="1360" w:type="dxa"/>
            <w:noWrap/>
            <w:vAlign w:val="bottom"/>
            <w:hideMark/>
          </w:tcPr>
          <w:p w:rsidR="00AE0D73" w:rsidRPr="00ED303C" w:rsidP="00593243" w14:paraId="5953B294" w14:textId="77777777">
            <w:pPr>
              <w:jc w:val="center"/>
              <w:rPr>
                <w:color w:val="333333"/>
              </w:rPr>
            </w:pPr>
            <w:r>
              <w:rPr>
                <w:color w:val="333333"/>
              </w:rPr>
              <w:t>27387</w:t>
            </w:r>
          </w:p>
        </w:tc>
        <w:tc>
          <w:tcPr>
            <w:tcW w:w="1600" w:type="dxa"/>
            <w:noWrap/>
            <w:vAlign w:val="bottom"/>
            <w:hideMark/>
          </w:tcPr>
          <w:p w:rsidR="00AE0D73" w:rsidRPr="00ED303C" w:rsidP="00593243" w14:paraId="7AF6BDF7" w14:textId="77777777">
            <w:pPr>
              <w:jc w:val="center"/>
              <w:rPr>
                <w:color w:val="333333"/>
              </w:rPr>
            </w:pPr>
            <w:r>
              <w:rPr>
                <w:color w:val="333333"/>
              </w:rPr>
              <w:t>WGEN-TV</w:t>
            </w:r>
          </w:p>
        </w:tc>
        <w:tc>
          <w:tcPr>
            <w:tcW w:w="1800" w:type="dxa"/>
            <w:noWrap/>
            <w:vAlign w:val="bottom"/>
            <w:hideMark/>
          </w:tcPr>
          <w:p w:rsidR="00AE0D73" w:rsidRPr="00ED303C" w:rsidP="00593243" w14:paraId="66E2A3A4" w14:textId="77777777">
            <w:pPr>
              <w:jc w:val="center"/>
            </w:pPr>
            <w:r>
              <w:rPr>
                <w:color w:val="000000"/>
              </w:rPr>
              <w:t>43,037</w:t>
            </w:r>
          </w:p>
        </w:tc>
        <w:tc>
          <w:tcPr>
            <w:tcW w:w="1900" w:type="dxa"/>
            <w:noWrap/>
            <w:vAlign w:val="bottom"/>
            <w:hideMark/>
          </w:tcPr>
          <w:p w:rsidR="00AE0D73" w:rsidRPr="00ED303C" w:rsidP="00593243" w14:paraId="1FACAE9C" w14:textId="77777777">
            <w:pPr>
              <w:jc w:val="center"/>
            </w:pPr>
            <w:r>
              <w:rPr>
                <w:color w:val="000000"/>
              </w:rPr>
              <w:t>43,037</w:t>
            </w:r>
          </w:p>
        </w:tc>
        <w:tc>
          <w:tcPr>
            <w:tcW w:w="1885" w:type="dxa"/>
            <w:noWrap/>
            <w:vAlign w:val="bottom"/>
            <w:hideMark/>
          </w:tcPr>
          <w:p w:rsidR="00AE0D73" w:rsidRPr="00ED303C" w:rsidP="00593243" w14:paraId="3EB35CF4" w14:textId="77777777">
            <w:pPr>
              <w:jc w:val="center"/>
              <w:rPr>
                <w:color w:val="333333"/>
              </w:rPr>
            </w:pPr>
            <w:r>
              <w:rPr>
                <w:color w:val="333333"/>
              </w:rPr>
              <w:t xml:space="preserve"> $               363 </w:t>
            </w:r>
          </w:p>
        </w:tc>
      </w:tr>
      <w:tr w14:paraId="0869B67A" w14:textId="77777777" w:rsidTr="00593243">
        <w:tblPrEx>
          <w:tblW w:w="8545" w:type="dxa"/>
          <w:tblLook w:val="04A0"/>
        </w:tblPrEx>
        <w:trPr>
          <w:trHeight w:val="390"/>
        </w:trPr>
        <w:tc>
          <w:tcPr>
            <w:tcW w:w="1360" w:type="dxa"/>
            <w:noWrap/>
            <w:vAlign w:val="bottom"/>
            <w:hideMark/>
          </w:tcPr>
          <w:p w:rsidR="00AE0D73" w:rsidRPr="00ED303C" w:rsidP="00593243" w14:paraId="1DBBA545" w14:textId="77777777">
            <w:pPr>
              <w:jc w:val="center"/>
              <w:rPr>
                <w:color w:val="333333"/>
              </w:rPr>
            </w:pPr>
            <w:r>
              <w:rPr>
                <w:color w:val="333333"/>
              </w:rPr>
              <w:t>7727</w:t>
            </w:r>
          </w:p>
        </w:tc>
        <w:tc>
          <w:tcPr>
            <w:tcW w:w="1600" w:type="dxa"/>
            <w:noWrap/>
            <w:vAlign w:val="bottom"/>
            <w:hideMark/>
          </w:tcPr>
          <w:p w:rsidR="00AE0D73" w:rsidRPr="00ED303C" w:rsidP="00593243" w14:paraId="42C0013D" w14:textId="77777777">
            <w:pPr>
              <w:jc w:val="center"/>
              <w:rPr>
                <w:color w:val="333333"/>
              </w:rPr>
            </w:pPr>
            <w:r>
              <w:rPr>
                <w:color w:val="333333"/>
              </w:rPr>
              <w:t>WGFL</w:t>
            </w:r>
          </w:p>
        </w:tc>
        <w:tc>
          <w:tcPr>
            <w:tcW w:w="1800" w:type="dxa"/>
            <w:noWrap/>
            <w:vAlign w:val="bottom"/>
            <w:hideMark/>
          </w:tcPr>
          <w:p w:rsidR="00AE0D73" w:rsidRPr="00ED303C" w:rsidP="00593243" w14:paraId="5AFC6257" w14:textId="77777777">
            <w:pPr>
              <w:jc w:val="center"/>
            </w:pPr>
            <w:r>
              <w:rPr>
                <w:color w:val="000000"/>
              </w:rPr>
              <w:t>877,163</w:t>
            </w:r>
          </w:p>
        </w:tc>
        <w:tc>
          <w:tcPr>
            <w:tcW w:w="1900" w:type="dxa"/>
            <w:noWrap/>
            <w:vAlign w:val="bottom"/>
            <w:hideMark/>
          </w:tcPr>
          <w:p w:rsidR="00AE0D73" w:rsidRPr="00ED303C" w:rsidP="00593243" w14:paraId="1F559400" w14:textId="77777777">
            <w:pPr>
              <w:jc w:val="center"/>
            </w:pPr>
            <w:r>
              <w:rPr>
                <w:color w:val="000000"/>
              </w:rPr>
              <w:t>877,163</w:t>
            </w:r>
          </w:p>
        </w:tc>
        <w:tc>
          <w:tcPr>
            <w:tcW w:w="1885" w:type="dxa"/>
            <w:noWrap/>
            <w:vAlign w:val="bottom"/>
            <w:hideMark/>
          </w:tcPr>
          <w:p w:rsidR="00AE0D73" w:rsidRPr="00ED303C" w:rsidP="00593243" w14:paraId="311B8929" w14:textId="77777777">
            <w:pPr>
              <w:jc w:val="center"/>
              <w:rPr>
                <w:color w:val="333333"/>
              </w:rPr>
            </w:pPr>
            <w:r>
              <w:rPr>
                <w:color w:val="333333"/>
              </w:rPr>
              <w:t xml:space="preserve"> $            7,394 </w:t>
            </w:r>
          </w:p>
        </w:tc>
      </w:tr>
      <w:tr w14:paraId="42CC541A" w14:textId="77777777" w:rsidTr="00593243">
        <w:tblPrEx>
          <w:tblW w:w="8545" w:type="dxa"/>
          <w:tblLook w:val="04A0"/>
        </w:tblPrEx>
        <w:trPr>
          <w:trHeight w:val="390"/>
        </w:trPr>
        <w:tc>
          <w:tcPr>
            <w:tcW w:w="1360" w:type="dxa"/>
            <w:noWrap/>
            <w:vAlign w:val="bottom"/>
            <w:hideMark/>
          </w:tcPr>
          <w:p w:rsidR="00AE0D73" w:rsidRPr="00ED303C" w:rsidP="00593243" w14:paraId="5A8A0BDC" w14:textId="77777777">
            <w:pPr>
              <w:jc w:val="center"/>
              <w:rPr>
                <w:color w:val="333333"/>
              </w:rPr>
            </w:pPr>
            <w:r>
              <w:rPr>
                <w:color w:val="333333"/>
              </w:rPr>
              <w:t>25682</w:t>
            </w:r>
          </w:p>
        </w:tc>
        <w:tc>
          <w:tcPr>
            <w:tcW w:w="1600" w:type="dxa"/>
            <w:noWrap/>
            <w:vAlign w:val="bottom"/>
            <w:hideMark/>
          </w:tcPr>
          <w:p w:rsidR="00AE0D73" w:rsidRPr="00ED303C" w:rsidP="00593243" w14:paraId="7CF5D0D5" w14:textId="77777777">
            <w:pPr>
              <w:jc w:val="center"/>
              <w:rPr>
                <w:color w:val="333333"/>
              </w:rPr>
            </w:pPr>
            <w:r>
              <w:rPr>
                <w:color w:val="333333"/>
              </w:rPr>
              <w:t>WGGB-TV</w:t>
            </w:r>
          </w:p>
        </w:tc>
        <w:tc>
          <w:tcPr>
            <w:tcW w:w="1800" w:type="dxa"/>
            <w:noWrap/>
            <w:vAlign w:val="bottom"/>
            <w:hideMark/>
          </w:tcPr>
          <w:p w:rsidR="00AE0D73" w:rsidRPr="00ED303C" w:rsidP="00593243" w14:paraId="7D597A61" w14:textId="77777777">
            <w:pPr>
              <w:jc w:val="center"/>
            </w:pPr>
            <w:r>
              <w:rPr>
                <w:color w:val="000000"/>
              </w:rPr>
              <w:t>3,443,386</w:t>
            </w:r>
          </w:p>
        </w:tc>
        <w:tc>
          <w:tcPr>
            <w:tcW w:w="1900" w:type="dxa"/>
            <w:noWrap/>
            <w:vAlign w:val="bottom"/>
            <w:hideMark/>
          </w:tcPr>
          <w:p w:rsidR="00AE0D73" w:rsidRPr="00ED303C" w:rsidP="00593243" w14:paraId="6CB8D6F1" w14:textId="77777777">
            <w:pPr>
              <w:jc w:val="center"/>
            </w:pPr>
            <w:r>
              <w:rPr>
                <w:color w:val="000000"/>
              </w:rPr>
              <w:t>3,053,436</w:t>
            </w:r>
          </w:p>
        </w:tc>
        <w:tc>
          <w:tcPr>
            <w:tcW w:w="1885" w:type="dxa"/>
            <w:noWrap/>
            <w:vAlign w:val="bottom"/>
            <w:hideMark/>
          </w:tcPr>
          <w:p w:rsidR="00AE0D73" w:rsidRPr="00ED303C" w:rsidP="00593243" w14:paraId="0A1AD790" w14:textId="77777777">
            <w:pPr>
              <w:jc w:val="center"/>
              <w:rPr>
                <w:color w:val="333333"/>
              </w:rPr>
            </w:pPr>
            <w:r>
              <w:rPr>
                <w:color w:val="333333"/>
              </w:rPr>
              <w:t xml:space="preserve"> $          25,740 </w:t>
            </w:r>
          </w:p>
        </w:tc>
      </w:tr>
      <w:tr w14:paraId="511BAFB3" w14:textId="77777777" w:rsidTr="00593243">
        <w:tblPrEx>
          <w:tblW w:w="8545" w:type="dxa"/>
          <w:tblLook w:val="04A0"/>
        </w:tblPrEx>
        <w:trPr>
          <w:trHeight w:val="390"/>
        </w:trPr>
        <w:tc>
          <w:tcPr>
            <w:tcW w:w="1360" w:type="dxa"/>
            <w:noWrap/>
            <w:vAlign w:val="bottom"/>
            <w:hideMark/>
          </w:tcPr>
          <w:p w:rsidR="00AE0D73" w:rsidRPr="00ED303C" w:rsidP="00593243" w14:paraId="33C34A67" w14:textId="77777777">
            <w:pPr>
              <w:jc w:val="center"/>
              <w:rPr>
                <w:color w:val="333333"/>
              </w:rPr>
            </w:pPr>
            <w:r>
              <w:rPr>
                <w:color w:val="333333"/>
              </w:rPr>
              <w:t>11027</w:t>
            </w:r>
          </w:p>
        </w:tc>
        <w:tc>
          <w:tcPr>
            <w:tcW w:w="1600" w:type="dxa"/>
            <w:noWrap/>
            <w:vAlign w:val="bottom"/>
            <w:hideMark/>
          </w:tcPr>
          <w:p w:rsidR="00AE0D73" w:rsidRPr="00ED303C" w:rsidP="00593243" w14:paraId="660A2CE7" w14:textId="77777777">
            <w:pPr>
              <w:jc w:val="center"/>
              <w:rPr>
                <w:color w:val="333333"/>
              </w:rPr>
            </w:pPr>
            <w:r>
              <w:rPr>
                <w:color w:val="333333"/>
              </w:rPr>
              <w:t>WGGN-TV</w:t>
            </w:r>
          </w:p>
        </w:tc>
        <w:tc>
          <w:tcPr>
            <w:tcW w:w="1800" w:type="dxa"/>
            <w:noWrap/>
            <w:vAlign w:val="bottom"/>
            <w:hideMark/>
          </w:tcPr>
          <w:p w:rsidR="00AE0D73" w:rsidRPr="00ED303C" w:rsidP="00593243" w14:paraId="2F6991CE" w14:textId="77777777">
            <w:pPr>
              <w:jc w:val="center"/>
            </w:pPr>
            <w:r>
              <w:rPr>
                <w:color w:val="000000"/>
              </w:rPr>
              <w:t>4,002,841</w:t>
            </w:r>
          </w:p>
        </w:tc>
        <w:tc>
          <w:tcPr>
            <w:tcW w:w="1900" w:type="dxa"/>
            <w:noWrap/>
            <w:vAlign w:val="bottom"/>
            <w:hideMark/>
          </w:tcPr>
          <w:p w:rsidR="00AE0D73" w:rsidRPr="00ED303C" w:rsidP="00593243" w14:paraId="000B574B" w14:textId="77777777">
            <w:pPr>
              <w:jc w:val="center"/>
            </w:pPr>
            <w:r>
              <w:rPr>
                <w:color w:val="000000"/>
              </w:rPr>
              <w:t>3,981,382</w:t>
            </w:r>
          </w:p>
        </w:tc>
        <w:tc>
          <w:tcPr>
            <w:tcW w:w="1885" w:type="dxa"/>
            <w:noWrap/>
            <w:vAlign w:val="bottom"/>
            <w:hideMark/>
          </w:tcPr>
          <w:p w:rsidR="00AE0D73" w:rsidRPr="00ED303C" w:rsidP="00593243" w14:paraId="4E208859" w14:textId="77777777">
            <w:pPr>
              <w:jc w:val="center"/>
              <w:rPr>
                <w:color w:val="333333"/>
              </w:rPr>
            </w:pPr>
            <w:r>
              <w:rPr>
                <w:color w:val="333333"/>
              </w:rPr>
              <w:t xml:space="preserve"> $          33,563 </w:t>
            </w:r>
          </w:p>
        </w:tc>
      </w:tr>
      <w:tr w14:paraId="122BE604" w14:textId="77777777" w:rsidTr="00593243">
        <w:tblPrEx>
          <w:tblW w:w="8545" w:type="dxa"/>
          <w:tblLook w:val="04A0"/>
        </w:tblPrEx>
        <w:trPr>
          <w:trHeight w:val="390"/>
        </w:trPr>
        <w:tc>
          <w:tcPr>
            <w:tcW w:w="1360" w:type="dxa"/>
            <w:noWrap/>
            <w:vAlign w:val="bottom"/>
            <w:hideMark/>
          </w:tcPr>
          <w:p w:rsidR="00AE0D73" w:rsidRPr="00ED303C" w:rsidP="00593243" w14:paraId="2E3046B0" w14:textId="77777777">
            <w:pPr>
              <w:jc w:val="center"/>
              <w:rPr>
                <w:color w:val="333333"/>
              </w:rPr>
            </w:pPr>
            <w:r>
              <w:rPr>
                <w:color w:val="333333"/>
              </w:rPr>
              <w:t>9064</w:t>
            </w:r>
          </w:p>
        </w:tc>
        <w:tc>
          <w:tcPr>
            <w:tcW w:w="1600" w:type="dxa"/>
            <w:noWrap/>
            <w:vAlign w:val="bottom"/>
            <w:hideMark/>
          </w:tcPr>
          <w:p w:rsidR="00AE0D73" w:rsidRPr="00ED303C" w:rsidP="00593243" w14:paraId="0D148D8E" w14:textId="77777777">
            <w:pPr>
              <w:jc w:val="center"/>
              <w:rPr>
                <w:color w:val="333333"/>
              </w:rPr>
            </w:pPr>
            <w:r>
              <w:rPr>
                <w:color w:val="333333"/>
              </w:rPr>
              <w:t>WGGS-TV</w:t>
            </w:r>
          </w:p>
        </w:tc>
        <w:tc>
          <w:tcPr>
            <w:tcW w:w="1800" w:type="dxa"/>
            <w:noWrap/>
            <w:vAlign w:val="bottom"/>
            <w:hideMark/>
          </w:tcPr>
          <w:p w:rsidR="00AE0D73" w:rsidRPr="00ED303C" w:rsidP="00593243" w14:paraId="68873C3A" w14:textId="77777777">
            <w:pPr>
              <w:jc w:val="center"/>
            </w:pPr>
            <w:r>
              <w:rPr>
                <w:color w:val="000000"/>
              </w:rPr>
              <w:t>2,759,326</w:t>
            </w:r>
          </w:p>
        </w:tc>
        <w:tc>
          <w:tcPr>
            <w:tcW w:w="1900" w:type="dxa"/>
            <w:noWrap/>
            <w:vAlign w:val="bottom"/>
            <w:hideMark/>
          </w:tcPr>
          <w:p w:rsidR="00AE0D73" w:rsidRPr="00ED303C" w:rsidP="00593243" w14:paraId="271E6D64" w14:textId="77777777">
            <w:pPr>
              <w:jc w:val="center"/>
            </w:pPr>
            <w:r>
              <w:rPr>
                <w:color w:val="000000"/>
              </w:rPr>
              <w:t>2,705,067</w:t>
            </w:r>
          </w:p>
        </w:tc>
        <w:tc>
          <w:tcPr>
            <w:tcW w:w="1885" w:type="dxa"/>
            <w:noWrap/>
            <w:vAlign w:val="bottom"/>
            <w:hideMark/>
          </w:tcPr>
          <w:p w:rsidR="00AE0D73" w:rsidRPr="00ED303C" w:rsidP="00593243" w14:paraId="55575385" w14:textId="77777777">
            <w:pPr>
              <w:jc w:val="center"/>
              <w:rPr>
                <w:color w:val="333333"/>
              </w:rPr>
            </w:pPr>
            <w:r>
              <w:rPr>
                <w:color w:val="333333"/>
              </w:rPr>
              <w:t xml:space="preserve"> $          22,804 </w:t>
            </w:r>
          </w:p>
        </w:tc>
      </w:tr>
      <w:tr w14:paraId="1C55302E" w14:textId="77777777" w:rsidTr="00593243">
        <w:tblPrEx>
          <w:tblW w:w="8545" w:type="dxa"/>
          <w:tblLook w:val="04A0"/>
        </w:tblPrEx>
        <w:trPr>
          <w:trHeight w:val="390"/>
        </w:trPr>
        <w:tc>
          <w:tcPr>
            <w:tcW w:w="1360" w:type="dxa"/>
            <w:noWrap/>
            <w:vAlign w:val="bottom"/>
            <w:hideMark/>
          </w:tcPr>
          <w:p w:rsidR="00AE0D73" w:rsidRPr="00ED303C" w:rsidP="00593243" w14:paraId="3923F2FB" w14:textId="77777777">
            <w:pPr>
              <w:jc w:val="center"/>
              <w:rPr>
                <w:color w:val="333333"/>
              </w:rPr>
            </w:pPr>
            <w:r>
              <w:rPr>
                <w:color w:val="333333"/>
              </w:rPr>
              <w:t>72106</w:t>
            </w:r>
          </w:p>
        </w:tc>
        <w:tc>
          <w:tcPr>
            <w:tcW w:w="1600" w:type="dxa"/>
            <w:noWrap/>
            <w:vAlign w:val="bottom"/>
            <w:hideMark/>
          </w:tcPr>
          <w:p w:rsidR="00AE0D73" w:rsidRPr="00ED303C" w:rsidP="00593243" w14:paraId="332D649F" w14:textId="77777777">
            <w:pPr>
              <w:jc w:val="center"/>
              <w:rPr>
                <w:color w:val="333333"/>
              </w:rPr>
            </w:pPr>
            <w:r>
              <w:rPr>
                <w:color w:val="333333"/>
              </w:rPr>
              <w:t>WGHP</w:t>
            </w:r>
          </w:p>
        </w:tc>
        <w:tc>
          <w:tcPr>
            <w:tcW w:w="1800" w:type="dxa"/>
            <w:noWrap/>
            <w:vAlign w:val="bottom"/>
            <w:hideMark/>
          </w:tcPr>
          <w:p w:rsidR="00AE0D73" w:rsidRPr="00ED303C" w:rsidP="00593243" w14:paraId="6F79EEA4" w14:textId="77777777">
            <w:pPr>
              <w:jc w:val="center"/>
            </w:pPr>
            <w:r>
              <w:rPr>
                <w:color w:val="000000"/>
              </w:rPr>
              <w:t>4,174,964</w:t>
            </w:r>
          </w:p>
        </w:tc>
        <w:tc>
          <w:tcPr>
            <w:tcW w:w="1900" w:type="dxa"/>
            <w:noWrap/>
            <w:vAlign w:val="bottom"/>
            <w:hideMark/>
          </w:tcPr>
          <w:p w:rsidR="00AE0D73" w:rsidRPr="00ED303C" w:rsidP="00593243" w14:paraId="33C50356" w14:textId="77777777">
            <w:pPr>
              <w:jc w:val="center"/>
            </w:pPr>
            <w:r>
              <w:rPr>
                <w:color w:val="000000"/>
              </w:rPr>
              <w:t>4,123,106</w:t>
            </w:r>
          </w:p>
        </w:tc>
        <w:tc>
          <w:tcPr>
            <w:tcW w:w="1885" w:type="dxa"/>
            <w:noWrap/>
            <w:vAlign w:val="bottom"/>
            <w:hideMark/>
          </w:tcPr>
          <w:p w:rsidR="00AE0D73" w:rsidRPr="00ED303C" w:rsidP="00593243" w14:paraId="281DDA87" w14:textId="77777777">
            <w:pPr>
              <w:jc w:val="center"/>
              <w:rPr>
                <w:color w:val="333333"/>
              </w:rPr>
            </w:pPr>
            <w:r>
              <w:rPr>
                <w:color w:val="333333"/>
              </w:rPr>
              <w:t xml:space="preserve"> $          34,758 </w:t>
            </w:r>
          </w:p>
        </w:tc>
      </w:tr>
      <w:tr w14:paraId="77992583" w14:textId="77777777" w:rsidTr="00593243">
        <w:tblPrEx>
          <w:tblW w:w="8545" w:type="dxa"/>
          <w:tblLook w:val="04A0"/>
        </w:tblPrEx>
        <w:trPr>
          <w:trHeight w:val="390"/>
        </w:trPr>
        <w:tc>
          <w:tcPr>
            <w:tcW w:w="1360" w:type="dxa"/>
            <w:noWrap/>
            <w:vAlign w:val="bottom"/>
            <w:hideMark/>
          </w:tcPr>
          <w:p w:rsidR="00AE0D73" w:rsidRPr="00ED303C" w:rsidP="00593243" w14:paraId="0B2624F6" w14:textId="77777777">
            <w:pPr>
              <w:jc w:val="center"/>
              <w:rPr>
                <w:color w:val="333333"/>
              </w:rPr>
            </w:pPr>
            <w:r>
              <w:rPr>
                <w:color w:val="333333"/>
              </w:rPr>
              <w:t>710</w:t>
            </w:r>
          </w:p>
        </w:tc>
        <w:tc>
          <w:tcPr>
            <w:tcW w:w="1600" w:type="dxa"/>
            <w:noWrap/>
            <w:vAlign w:val="bottom"/>
            <w:hideMark/>
          </w:tcPr>
          <w:p w:rsidR="00AE0D73" w:rsidRPr="00ED303C" w:rsidP="00593243" w14:paraId="5164B973" w14:textId="77777777">
            <w:pPr>
              <w:jc w:val="center"/>
              <w:rPr>
                <w:color w:val="333333"/>
              </w:rPr>
            </w:pPr>
            <w:r>
              <w:rPr>
                <w:color w:val="333333"/>
              </w:rPr>
              <w:t>WGIQ</w:t>
            </w:r>
          </w:p>
        </w:tc>
        <w:tc>
          <w:tcPr>
            <w:tcW w:w="1800" w:type="dxa"/>
            <w:noWrap/>
            <w:vAlign w:val="bottom"/>
            <w:hideMark/>
          </w:tcPr>
          <w:p w:rsidR="00AE0D73" w:rsidRPr="00ED303C" w:rsidP="00593243" w14:paraId="202B4094" w14:textId="77777777">
            <w:pPr>
              <w:jc w:val="center"/>
            </w:pPr>
            <w:r>
              <w:rPr>
                <w:color w:val="000000"/>
              </w:rPr>
              <w:t>363,849</w:t>
            </w:r>
          </w:p>
        </w:tc>
        <w:tc>
          <w:tcPr>
            <w:tcW w:w="1900" w:type="dxa"/>
            <w:noWrap/>
            <w:vAlign w:val="bottom"/>
            <w:hideMark/>
          </w:tcPr>
          <w:p w:rsidR="00AE0D73" w:rsidRPr="00ED303C" w:rsidP="00593243" w14:paraId="36593267" w14:textId="77777777">
            <w:pPr>
              <w:jc w:val="center"/>
            </w:pPr>
            <w:r>
              <w:rPr>
                <w:color w:val="000000"/>
              </w:rPr>
              <w:t>363,806</w:t>
            </w:r>
          </w:p>
        </w:tc>
        <w:tc>
          <w:tcPr>
            <w:tcW w:w="1885" w:type="dxa"/>
            <w:noWrap/>
            <w:vAlign w:val="bottom"/>
            <w:hideMark/>
          </w:tcPr>
          <w:p w:rsidR="00AE0D73" w:rsidRPr="00ED303C" w:rsidP="00593243" w14:paraId="16EF5B95" w14:textId="77777777">
            <w:pPr>
              <w:jc w:val="center"/>
              <w:rPr>
                <w:color w:val="333333"/>
              </w:rPr>
            </w:pPr>
            <w:r>
              <w:rPr>
                <w:color w:val="333333"/>
              </w:rPr>
              <w:t xml:space="preserve"> $            3,067 </w:t>
            </w:r>
          </w:p>
        </w:tc>
      </w:tr>
      <w:tr w14:paraId="326D637D" w14:textId="77777777" w:rsidTr="00593243">
        <w:tblPrEx>
          <w:tblW w:w="8545" w:type="dxa"/>
          <w:tblLook w:val="04A0"/>
        </w:tblPrEx>
        <w:trPr>
          <w:trHeight w:val="390"/>
        </w:trPr>
        <w:tc>
          <w:tcPr>
            <w:tcW w:w="1360" w:type="dxa"/>
            <w:noWrap/>
            <w:vAlign w:val="bottom"/>
            <w:hideMark/>
          </w:tcPr>
          <w:p w:rsidR="00AE0D73" w:rsidRPr="00ED303C" w:rsidP="00593243" w14:paraId="4941103F" w14:textId="77777777">
            <w:pPr>
              <w:jc w:val="center"/>
              <w:rPr>
                <w:color w:val="333333"/>
              </w:rPr>
            </w:pPr>
            <w:r>
              <w:rPr>
                <w:color w:val="333333"/>
              </w:rPr>
              <w:t>12520</w:t>
            </w:r>
          </w:p>
        </w:tc>
        <w:tc>
          <w:tcPr>
            <w:tcW w:w="1600" w:type="dxa"/>
            <w:noWrap/>
            <w:vAlign w:val="bottom"/>
            <w:hideMark/>
          </w:tcPr>
          <w:p w:rsidR="00AE0D73" w:rsidRPr="00ED303C" w:rsidP="00593243" w14:paraId="60190BE3" w14:textId="77777777">
            <w:pPr>
              <w:jc w:val="center"/>
              <w:rPr>
                <w:color w:val="333333"/>
              </w:rPr>
            </w:pPr>
            <w:r>
              <w:rPr>
                <w:color w:val="333333"/>
              </w:rPr>
              <w:t>WGMB-TV</w:t>
            </w:r>
          </w:p>
        </w:tc>
        <w:tc>
          <w:tcPr>
            <w:tcW w:w="1800" w:type="dxa"/>
            <w:noWrap/>
            <w:vAlign w:val="bottom"/>
            <w:hideMark/>
          </w:tcPr>
          <w:p w:rsidR="00AE0D73" w:rsidRPr="00ED303C" w:rsidP="00593243" w14:paraId="3BE9FCD9" w14:textId="77777777">
            <w:pPr>
              <w:jc w:val="center"/>
            </w:pPr>
            <w:r>
              <w:rPr>
                <w:color w:val="000000"/>
              </w:rPr>
              <w:t>1,742,708</w:t>
            </w:r>
          </w:p>
        </w:tc>
        <w:tc>
          <w:tcPr>
            <w:tcW w:w="1900" w:type="dxa"/>
            <w:noWrap/>
            <w:vAlign w:val="bottom"/>
            <w:hideMark/>
          </w:tcPr>
          <w:p w:rsidR="00AE0D73" w:rsidRPr="00ED303C" w:rsidP="00593243" w14:paraId="1A95F490" w14:textId="77777777">
            <w:pPr>
              <w:jc w:val="center"/>
            </w:pPr>
            <w:r>
              <w:rPr>
                <w:color w:val="000000"/>
              </w:rPr>
              <w:t>1,742,659</w:t>
            </w:r>
          </w:p>
        </w:tc>
        <w:tc>
          <w:tcPr>
            <w:tcW w:w="1885" w:type="dxa"/>
            <w:noWrap/>
            <w:vAlign w:val="bottom"/>
            <w:hideMark/>
          </w:tcPr>
          <w:p w:rsidR="00AE0D73" w:rsidRPr="00ED303C" w:rsidP="00593243" w14:paraId="05D40917" w14:textId="77777777">
            <w:pPr>
              <w:jc w:val="center"/>
              <w:rPr>
                <w:color w:val="333333"/>
              </w:rPr>
            </w:pPr>
            <w:r>
              <w:rPr>
                <w:color w:val="333333"/>
              </w:rPr>
              <w:t xml:space="preserve"> $          14,691 </w:t>
            </w:r>
          </w:p>
        </w:tc>
      </w:tr>
      <w:tr w14:paraId="1E06F7E9" w14:textId="77777777" w:rsidTr="00593243">
        <w:tblPrEx>
          <w:tblW w:w="8545" w:type="dxa"/>
          <w:tblLook w:val="04A0"/>
        </w:tblPrEx>
        <w:trPr>
          <w:trHeight w:val="390"/>
        </w:trPr>
        <w:tc>
          <w:tcPr>
            <w:tcW w:w="1360" w:type="dxa"/>
            <w:noWrap/>
            <w:vAlign w:val="bottom"/>
            <w:hideMark/>
          </w:tcPr>
          <w:p w:rsidR="00AE0D73" w:rsidRPr="00ED303C" w:rsidP="00593243" w14:paraId="298E8BBA" w14:textId="77777777">
            <w:pPr>
              <w:jc w:val="center"/>
              <w:rPr>
                <w:color w:val="333333"/>
              </w:rPr>
            </w:pPr>
            <w:r>
              <w:rPr>
                <w:color w:val="333333"/>
              </w:rPr>
              <w:t>25683</w:t>
            </w:r>
          </w:p>
        </w:tc>
        <w:tc>
          <w:tcPr>
            <w:tcW w:w="1600" w:type="dxa"/>
            <w:noWrap/>
            <w:vAlign w:val="bottom"/>
            <w:hideMark/>
          </w:tcPr>
          <w:p w:rsidR="00AE0D73" w:rsidRPr="00ED303C" w:rsidP="00593243" w14:paraId="5C9325D3" w14:textId="77777777">
            <w:pPr>
              <w:jc w:val="center"/>
              <w:rPr>
                <w:color w:val="333333"/>
              </w:rPr>
            </w:pPr>
            <w:r>
              <w:rPr>
                <w:color w:val="333333"/>
              </w:rPr>
              <w:t>WGME-TV</w:t>
            </w:r>
          </w:p>
        </w:tc>
        <w:tc>
          <w:tcPr>
            <w:tcW w:w="1800" w:type="dxa"/>
            <w:noWrap/>
            <w:vAlign w:val="bottom"/>
            <w:hideMark/>
          </w:tcPr>
          <w:p w:rsidR="00AE0D73" w:rsidRPr="00ED303C" w:rsidP="00593243" w14:paraId="141F05E4" w14:textId="77777777">
            <w:pPr>
              <w:jc w:val="center"/>
            </w:pPr>
            <w:r>
              <w:rPr>
                <w:color w:val="000000"/>
              </w:rPr>
              <w:t>1,495,724</w:t>
            </w:r>
          </w:p>
        </w:tc>
        <w:tc>
          <w:tcPr>
            <w:tcW w:w="1900" w:type="dxa"/>
            <w:noWrap/>
            <w:vAlign w:val="bottom"/>
            <w:hideMark/>
          </w:tcPr>
          <w:p w:rsidR="00AE0D73" w:rsidRPr="00ED303C" w:rsidP="00593243" w14:paraId="0531C76F" w14:textId="77777777">
            <w:pPr>
              <w:jc w:val="center"/>
            </w:pPr>
            <w:r>
              <w:rPr>
                <w:color w:val="000000"/>
              </w:rPr>
              <w:t>1,325,465</w:t>
            </w:r>
          </w:p>
        </w:tc>
        <w:tc>
          <w:tcPr>
            <w:tcW w:w="1885" w:type="dxa"/>
            <w:noWrap/>
            <w:vAlign w:val="bottom"/>
            <w:hideMark/>
          </w:tcPr>
          <w:p w:rsidR="00AE0D73" w:rsidRPr="00ED303C" w:rsidP="00593243" w14:paraId="61BCAB5D" w14:textId="77777777">
            <w:pPr>
              <w:jc w:val="center"/>
              <w:rPr>
                <w:color w:val="333333"/>
              </w:rPr>
            </w:pPr>
            <w:r>
              <w:rPr>
                <w:color w:val="333333"/>
              </w:rPr>
              <w:t xml:space="preserve"> $          11,174 </w:t>
            </w:r>
          </w:p>
        </w:tc>
      </w:tr>
      <w:tr w14:paraId="272ADF62" w14:textId="77777777" w:rsidTr="00593243">
        <w:tblPrEx>
          <w:tblW w:w="8545" w:type="dxa"/>
          <w:tblLook w:val="04A0"/>
        </w:tblPrEx>
        <w:trPr>
          <w:trHeight w:val="390"/>
        </w:trPr>
        <w:tc>
          <w:tcPr>
            <w:tcW w:w="1360" w:type="dxa"/>
            <w:noWrap/>
            <w:vAlign w:val="bottom"/>
            <w:hideMark/>
          </w:tcPr>
          <w:p w:rsidR="00AE0D73" w:rsidRPr="00ED303C" w:rsidP="00593243" w14:paraId="0C61796B" w14:textId="77777777">
            <w:pPr>
              <w:jc w:val="center"/>
              <w:rPr>
                <w:color w:val="333333"/>
              </w:rPr>
            </w:pPr>
            <w:r>
              <w:rPr>
                <w:color w:val="333333"/>
              </w:rPr>
              <w:t>24618</w:t>
            </w:r>
          </w:p>
        </w:tc>
        <w:tc>
          <w:tcPr>
            <w:tcW w:w="1600" w:type="dxa"/>
            <w:noWrap/>
            <w:vAlign w:val="bottom"/>
            <w:hideMark/>
          </w:tcPr>
          <w:p w:rsidR="00AE0D73" w:rsidRPr="00ED303C" w:rsidP="00593243" w14:paraId="127BB432" w14:textId="77777777">
            <w:pPr>
              <w:jc w:val="center"/>
              <w:rPr>
                <w:color w:val="333333"/>
              </w:rPr>
            </w:pPr>
            <w:r>
              <w:rPr>
                <w:color w:val="333333"/>
              </w:rPr>
              <w:t>WGNM</w:t>
            </w:r>
          </w:p>
        </w:tc>
        <w:tc>
          <w:tcPr>
            <w:tcW w:w="1800" w:type="dxa"/>
            <w:noWrap/>
            <w:vAlign w:val="bottom"/>
            <w:hideMark/>
          </w:tcPr>
          <w:p w:rsidR="00AE0D73" w:rsidRPr="00ED303C" w:rsidP="00593243" w14:paraId="2EBCB017" w14:textId="77777777">
            <w:pPr>
              <w:jc w:val="center"/>
            </w:pPr>
            <w:r>
              <w:rPr>
                <w:color w:val="000000"/>
              </w:rPr>
              <w:t>742,458</w:t>
            </w:r>
          </w:p>
        </w:tc>
        <w:tc>
          <w:tcPr>
            <w:tcW w:w="1900" w:type="dxa"/>
            <w:noWrap/>
            <w:vAlign w:val="bottom"/>
            <w:hideMark/>
          </w:tcPr>
          <w:p w:rsidR="00AE0D73" w:rsidRPr="00ED303C" w:rsidP="00593243" w14:paraId="17BC389A" w14:textId="77777777">
            <w:pPr>
              <w:jc w:val="center"/>
            </w:pPr>
            <w:r>
              <w:rPr>
                <w:color w:val="000000"/>
              </w:rPr>
              <w:t>741,502</w:t>
            </w:r>
          </w:p>
        </w:tc>
        <w:tc>
          <w:tcPr>
            <w:tcW w:w="1885" w:type="dxa"/>
            <w:noWrap/>
            <w:vAlign w:val="bottom"/>
            <w:hideMark/>
          </w:tcPr>
          <w:p w:rsidR="00AE0D73" w:rsidRPr="00ED303C" w:rsidP="00593243" w14:paraId="2AD4220C" w14:textId="77777777">
            <w:pPr>
              <w:jc w:val="center"/>
              <w:rPr>
                <w:color w:val="333333"/>
              </w:rPr>
            </w:pPr>
            <w:r>
              <w:rPr>
                <w:color w:val="333333"/>
              </w:rPr>
              <w:t xml:space="preserve"> $            6,251 </w:t>
            </w:r>
          </w:p>
        </w:tc>
      </w:tr>
      <w:tr w14:paraId="182DB994" w14:textId="77777777" w:rsidTr="00593243">
        <w:tblPrEx>
          <w:tblW w:w="8545" w:type="dxa"/>
          <w:tblLook w:val="04A0"/>
        </w:tblPrEx>
        <w:trPr>
          <w:trHeight w:val="390"/>
        </w:trPr>
        <w:tc>
          <w:tcPr>
            <w:tcW w:w="1360" w:type="dxa"/>
            <w:noWrap/>
            <w:vAlign w:val="bottom"/>
            <w:hideMark/>
          </w:tcPr>
          <w:p w:rsidR="00AE0D73" w:rsidRPr="00ED303C" w:rsidP="00593243" w14:paraId="32C86ED8" w14:textId="77777777">
            <w:pPr>
              <w:jc w:val="center"/>
              <w:rPr>
                <w:color w:val="333333"/>
              </w:rPr>
            </w:pPr>
            <w:r>
              <w:rPr>
                <w:color w:val="333333"/>
              </w:rPr>
              <w:t>72119</w:t>
            </w:r>
          </w:p>
        </w:tc>
        <w:tc>
          <w:tcPr>
            <w:tcW w:w="1600" w:type="dxa"/>
            <w:noWrap/>
            <w:vAlign w:val="bottom"/>
            <w:hideMark/>
          </w:tcPr>
          <w:p w:rsidR="00AE0D73" w:rsidRPr="00ED303C" w:rsidP="00593243" w14:paraId="4E512FCE" w14:textId="77777777">
            <w:pPr>
              <w:jc w:val="center"/>
              <w:rPr>
                <w:color w:val="333333"/>
              </w:rPr>
            </w:pPr>
            <w:r>
              <w:rPr>
                <w:color w:val="333333"/>
              </w:rPr>
              <w:t>WGNO</w:t>
            </w:r>
          </w:p>
        </w:tc>
        <w:tc>
          <w:tcPr>
            <w:tcW w:w="1800" w:type="dxa"/>
            <w:noWrap/>
            <w:vAlign w:val="bottom"/>
            <w:hideMark/>
          </w:tcPr>
          <w:p w:rsidR="00AE0D73" w:rsidRPr="00ED303C" w:rsidP="00593243" w14:paraId="1BA3DBC9" w14:textId="77777777">
            <w:pPr>
              <w:jc w:val="center"/>
            </w:pPr>
            <w:r>
              <w:rPr>
                <w:color w:val="000000"/>
              </w:rPr>
              <w:t>1,641,765</w:t>
            </w:r>
          </w:p>
        </w:tc>
        <w:tc>
          <w:tcPr>
            <w:tcW w:w="1900" w:type="dxa"/>
            <w:noWrap/>
            <w:vAlign w:val="bottom"/>
            <w:hideMark/>
          </w:tcPr>
          <w:p w:rsidR="00AE0D73" w:rsidRPr="00ED303C" w:rsidP="00593243" w14:paraId="783381B6" w14:textId="77777777">
            <w:pPr>
              <w:jc w:val="center"/>
            </w:pPr>
            <w:r>
              <w:rPr>
                <w:color w:val="000000"/>
              </w:rPr>
              <w:t>1,641,765</w:t>
            </w:r>
          </w:p>
        </w:tc>
        <w:tc>
          <w:tcPr>
            <w:tcW w:w="1885" w:type="dxa"/>
            <w:noWrap/>
            <w:vAlign w:val="bottom"/>
            <w:hideMark/>
          </w:tcPr>
          <w:p w:rsidR="00AE0D73" w:rsidRPr="00ED303C" w:rsidP="00593243" w14:paraId="6B041F32" w14:textId="77777777">
            <w:pPr>
              <w:jc w:val="center"/>
              <w:rPr>
                <w:color w:val="333333"/>
              </w:rPr>
            </w:pPr>
            <w:r>
              <w:rPr>
                <w:color w:val="333333"/>
              </w:rPr>
              <w:t xml:space="preserve"> $          13,840 </w:t>
            </w:r>
          </w:p>
        </w:tc>
      </w:tr>
      <w:tr w14:paraId="5B357D44" w14:textId="77777777" w:rsidTr="00593243">
        <w:tblPrEx>
          <w:tblW w:w="8545" w:type="dxa"/>
          <w:tblLook w:val="04A0"/>
        </w:tblPrEx>
        <w:trPr>
          <w:trHeight w:val="390"/>
        </w:trPr>
        <w:tc>
          <w:tcPr>
            <w:tcW w:w="1360" w:type="dxa"/>
            <w:noWrap/>
            <w:vAlign w:val="bottom"/>
            <w:hideMark/>
          </w:tcPr>
          <w:p w:rsidR="00AE0D73" w:rsidRPr="00ED303C" w:rsidP="00593243" w14:paraId="2D351259" w14:textId="77777777">
            <w:pPr>
              <w:jc w:val="center"/>
              <w:rPr>
                <w:color w:val="333333"/>
              </w:rPr>
            </w:pPr>
            <w:r>
              <w:rPr>
                <w:color w:val="333333"/>
              </w:rPr>
              <w:t>9762</w:t>
            </w:r>
          </w:p>
        </w:tc>
        <w:tc>
          <w:tcPr>
            <w:tcW w:w="1600" w:type="dxa"/>
            <w:noWrap/>
            <w:vAlign w:val="bottom"/>
            <w:hideMark/>
          </w:tcPr>
          <w:p w:rsidR="00AE0D73" w:rsidRPr="00ED303C" w:rsidP="00593243" w14:paraId="680DA0EB" w14:textId="77777777">
            <w:pPr>
              <w:jc w:val="center"/>
              <w:rPr>
                <w:color w:val="333333"/>
              </w:rPr>
            </w:pPr>
            <w:r>
              <w:rPr>
                <w:color w:val="333333"/>
              </w:rPr>
              <w:t>WGNT</w:t>
            </w:r>
          </w:p>
        </w:tc>
        <w:tc>
          <w:tcPr>
            <w:tcW w:w="1800" w:type="dxa"/>
            <w:noWrap/>
            <w:vAlign w:val="bottom"/>
            <w:hideMark/>
          </w:tcPr>
          <w:p w:rsidR="00AE0D73" w:rsidRPr="00ED303C" w:rsidP="00593243" w14:paraId="6DE3473D" w14:textId="77777777">
            <w:pPr>
              <w:jc w:val="center"/>
            </w:pPr>
            <w:r>
              <w:rPr>
                <w:color w:val="000000"/>
              </w:rPr>
              <w:t>2,128,079</w:t>
            </w:r>
          </w:p>
        </w:tc>
        <w:tc>
          <w:tcPr>
            <w:tcW w:w="1900" w:type="dxa"/>
            <w:noWrap/>
            <w:vAlign w:val="bottom"/>
            <w:hideMark/>
          </w:tcPr>
          <w:p w:rsidR="00AE0D73" w:rsidRPr="00ED303C" w:rsidP="00593243" w14:paraId="4330D044" w14:textId="77777777">
            <w:pPr>
              <w:jc w:val="center"/>
            </w:pPr>
            <w:r>
              <w:rPr>
                <w:color w:val="000000"/>
              </w:rPr>
              <w:t>2,127,891</w:t>
            </w:r>
          </w:p>
        </w:tc>
        <w:tc>
          <w:tcPr>
            <w:tcW w:w="1885" w:type="dxa"/>
            <w:noWrap/>
            <w:vAlign w:val="bottom"/>
            <w:hideMark/>
          </w:tcPr>
          <w:p w:rsidR="00AE0D73" w:rsidRPr="00ED303C" w:rsidP="00593243" w14:paraId="42B2AA21" w14:textId="77777777">
            <w:pPr>
              <w:jc w:val="center"/>
              <w:rPr>
                <w:color w:val="333333"/>
              </w:rPr>
            </w:pPr>
            <w:r>
              <w:rPr>
                <w:color w:val="333333"/>
              </w:rPr>
              <w:t xml:space="preserve"> $          17,938 </w:t>
            </w:r>
          </w:p>
        </w:tc>
      </w:tr>
      <w:tr w14:paraId="7589FFA1" w14:textId="77777777" w:rsidTr="00593243">
        <w:tblPrEx>
          <w:tblW w:w="8545" w:type="dxa"/>
          <w:tblLook w:val="04A0"/>
        </w:tblPrEx>
        <w:trPr>
          <w:trHeight w:val="390"/>
        </w:trPr>
        <w:tc>
          <w:tcPr>
            <w:tcW w:w="1360" w:type="dxa"/>
            <w:noWrap/>
            <w:vAlign w:val="bottom"/>
            <w:hideMark/>
          </w:tcPr>
          <w:p w:rsidR="00AE0D73" w:rsidRPr="00ED303C" w:rsidP="00593243" w14:paraId="2E138C45" w14:textId="77777777">
            <w:pPr>
              <w:jc w:val="center"/>
              <w:rPr>
                <w:color w:val="333333"/>
              </w:rPr>
            </w:pPr>
            <w:r>
              <w:rPr>
                <w:color w:val="333333"/>
              </w:rPr>
              <w:t>72115</w:t>
            </w:r>
          </w:p>
        </w:tc>
        <w:tc>
          <w:tcPr>
            <w:tcW w:w="1600" w:type="dxa"/>
            <w:noWrap/>
            <w:vAlign w:val="bottom"/>
            <w:hideMark/>
          </w:tcPr>
          <w:p w:rsidR="00AE0D73" w:rsidRPr="00ED303C" w:rsidP="00593243" w14:paraId="3EF9027E" w14:textId="77777777">
            <w:pPr>
              <w:jc w:val="center"/>
              <w:rPr>
                <w:color w:val="333333"/>
              </w:rPr>
            </w:pPr>
            <w:r>
              <w:rPr>
                <w:color w:val="333333"/>
              </w:rPr>
              <w:t>WGN-TV</w:t>
            </w:r>
          </w:p>
        </w:tc>
        <w:tc>
          <w:tcPr>
            <w:tcW w:w="1800" w:type="dxa"/>
            <w:noWrap/>
            <w:vAlign w:val="bottom"/>
            <w:hideMark/>
          </w:tcPr>
          <w:p w:rsidR="00AE0D73" w:rsidRPr="00ED303C" w:rsidP="00593243" w14:paraId="71E163ED" w14:textId="77777777">
            <w:pPr>
              <w:jc w:val="center"/>
            </w:pPr>
            <w:r>
              <w:rPr>
                <w:color w:val="000000"/>
              </w:rPr>
              <w:t>9,942,959</w:t>
            </w:r>
          </w:p>
        </w:tc>
        <w:tc>
          <w:tcPr>
            <w:tcW w:w="1900" w:type="dxa"/>
            <w:noWrap/>
            <w:vAlign w:val="bottom"/>
            <w:hideMark/>
          </w:tcPr>
          <w:p w:rsidR="00AE0D73" w:rsidRPr="00ED303C" w:rsidP="00593243" w14:paraId="6EC3783A" w14:textId="77777777">
            <w:pPr>
              <w:jc w:val="center"/>
            </w:pPr>
            <w:r>
              <w:rPr>
                <w:color w:val="000000"/>
              </w:rPr>
              <w:t>9,941,552</w:t>
            </w:r>
          </w:p>
        </w:tc>
        <w:tc>
          <w:tcPr>
            <w:tcW w:w="1885" w:type="dxa"/>
            <w:noWrap/>
            <w:vAlign w:val="bottom"/>
            <w:hideMark/>
          </w:tcPr>
          <w:p w:rsidR="00AE0D73" w:rsidRPr="00ED303C" w:rsidP="00593243" w14:paraId="5BE83018" w14:textId="77777777">
            <w:pPr>
              <w:jc w:val="center"/>
              <w:rPr>
                <w:color w:val="333333"/>
              </w:rPr>
            </w:pPr>
            <w:r>
              <w:rPr>
                <w:color w:val="333333"/>
              </w:rPr>
              <w:t xml:space="preserve"> $          83,807 </w:t>
            </w:r>
          </w:p>
        </w:tc>
      </w:tr>
      <w:tr w14:paraId="6F5E42E0" w14:textId="77777777" w:rsidTr="00593243">
        <w:tblPrEx>
          <w:tblW w:w="8545" w:type="dxa"/>
          <w:tblLook w:val="04A0"/>
        </w:tblPrEx>
        <w:trPr>
          <w:trHeight w:val="390"/>
        </w:trPr>
        <w:tc>
          <w:tcPr>
            <w:tcW w:w="1360" w:type="dxa"/>
            <w:noWrap/>
            <w:vAlign w:val="bottom"/>
            <w:hideMark/>
          </w:tcPr>
          <w:p w:rsidR="00AE0D73" w:rsidRPr="00ED303C" w:rsidP="00593243" w14:paraId="4A20A771" w14:textId="77777777">
            <w:pPr>
              <w:jc w:val="center"/>
              <w:rPr>
                <w:color w:val="333333"/>
              </w:rPr>
            </w:pPr>
            <w:r>
              <w:rPr>
                <w:color w:val="333333"/>
              </w:rPr>
              <w:t>40619</w:t>
            </w:r>
          </w:p>
        </w:tc>
        <w:tc>
          <w:tcPr>
            <w:tcW w:w="1600" w:type="dxa"/>
            <w:noWrap/>
            <w:vAlign w:val="bottom"/>
            <w:hideMark/>
          </w:tcPr>
          <w:p w:rsidR="00AE0D73" w:rsidRPr="00ED303C" w:rsidP="00593243" w14:paraId="61C47FE0" w14:textId="77777777">
            <w:pPr>
              <w:jc w:val="center"/>
              <w:rPr>
                <w:color w:val="333333"/>
              </w:rPr>
            </w:pPr>
            <w:r>
              <w:rPr>
                <w:color w:val="333333"/>
              </w:rPr>
              <w:t>WGPT</w:t>
            </w:r>
          </w:p>
        </w:tc>
        <w:tc>
          <w:tcPr>
            <w:tcW w:w="1800" w:type="dxa"/>
            <w:noWrap/>
            <w:vAlign w:val="bottom"/>
            <w:hideMark/>
          </w:tcPr>
          <w:p w:rsidR="00AE0D73" w:rsidRPr="00ED303C" w:rsidP="00593243" w14:paraId="4A6AAECF" w14:textId="77777777">
            <w:pPr>
              <w:jc w:val="center"/>
            </w:pPr>
            <w:r>
              <w:rPr>
                <w:color w:val="000000"/>
              </w:rPr>
              <w:t>578,294</w:t>
            </w:r>
          </w:p>
        </w:tc>
        <w:tc>
          <w:tcPr>
            <w:tcW w:w="1900" w:type="dxa"/>
            <w:noWrap/>
            <w:vAlign w:val="bottom"/>
            <w:hideMark/>
          </w:tcPr>
          <w:p w:rsidR="00AE0D73" w:rsidRPr="00ED303C" w:rsidP="00593243" w14:paraId="79C10D64" w14:textId="77777777">
            <w:pPr>
              <w:jc w:val="center"/>
            </w:pPr>
            <w:r>
              <w:rPr>
                <w:color w:val="000000"/>
              </w:rPr>
              <w:t>344,300</w:t>
            </w:r>
          </w:p>
        </w:tc>
        <w:tc>
          <w:tcPr>
            <w:tcW w:w="1885" w:type="dxa"/>
            <w:noWrap/>
            <w:vAlign w:val="bottom"/>
            <w:hideMark/>
          </w:tcPr>
          <w:p w:rsidR="00AE0D73" w:rsidRPr="00ED303C" w:rsidP="00593243" w14:paraId="7E2BBF7E" w14:textId="77777777">
            <w:pPr>
              <w:jc w:val="center"/>
              <w:rPr>
                <w:color w:val="333333"/>
              </w:rPr>
            </w:pPr>
            <w:r>
              <w:rPr>
                <w:color w:val="333333"/>
              </w:rPr>
              <w:t xml:space="preserve"> $            2,902 </w:t>
            </w:r>
          </w:p>
        </w:tc>
      </w:tr>
      <w:tr w14:paraId="0AB6FA9D" w14:textId="77777777" w:rsidTr="00593243">
        <w:tblPrEx>
          <w:tblW w:w="8545" w:type="dxa"/>
          <w:tblLook w:val="04A0"/>
        </w:tblPrEx>
        <w:trPr>
          <w:trHeight w:val="390"/>
        </w:trPr>
        <w:tc>
          <w:tcPr>
            <w:tcW w:w="1360" w:type="dxa"/>
            <w:noWrap/>
            <w:vAlign w:val="bottom"/>
            <w:hideMark/>
          </w:tcPr>
          <w:p w:rsidR="00AE0D73" w:rsidRPr="00ED303C" w:rsidP="00593243" w14:paraId="0E388031" w14:textId="77777777">
            <w:pPr>
              <w:jc w:val="center"/>
              <w:rPr>
                <w:color w:val="333333"/>
              </w:rPr>
            </w:pPr>
            <w:r>
              <w:rPr>
                <w:color w:val="333333"/>
              </w:rPr>
              <w:t>65074</w:t>
            </w:r>
          </w:p>
        </w:tc>
        <w:tc>
          <w:tcPr>
            <w:tcW w:w="1600" w:type="dxa"/>
            <w:noWrap/>
            <w:vAlign w:val="bottom"/>
            <w:hideMark/>
          </w:tcPr>
          <w:p w:rsidR="00AE0D73" w:rsidRPr="00ED303C" w:rsidP="00593243" w14:paraId="289A922C" w14:textId="77777777">
            <w:pPr>
              <w:jc w:val="center"/>
              <w:rPr>
                <w:color w:val="333333"/>
              </w:rPr>
            </w:pPr>
            <w:r>
              <w:rPr>
                <w:color w:val="333333"/>
              </w:rPr>
              <w:t>WGPX-TV</w:t>
            </w:r>
          </w:p>
        </w:tc>
        <w:tc>
          <w:tcPr>
            <w:tcW w:w="1800" w:type="dxa"/>
            <w:noWrap/>
            <w:vAlign w:val="bottom"/>
            <w:hideMark/>
          </w:tcPr>
          <w:p w:rsidR="00AE0D73" w:rsidRPr="00ED303C" w:rsidP="00593243" w14:paraId="4CE66891" w14:textId="77777777">
            <w:pPr>
              <w:jc w:val="center"/>
            </w:pPr>
            <w:r>
              <w:rPr>
                <w:color w:val="000000"/>
              </w:rPr>
              <w:t>2,765,350</w:t>
            </w:r>
          </w:p>
        </w:tc>
        <w:tc>
          <w:tcPr>
            <w:tcW w:w="1900" w:type="dxa"/>
            <w:noWrap/>
            <w:vAlign w:val="bottom"/>
            <w:hideMark/>
          </w:tcPr>
          <w:p w:rsidR="00AE0D73" w:rsidRPr="00ED303C" w:rsidP="00593243" w14:paraId="3E466090" w14:textId="77777777">
            <w:pPr>
              <w:jc w:val="center"/>
            </w:pPr>
            <w:r>
              <w:rPr>
                <w:color w:val="000000"/>
              </w:rPr>
              <w:t>2,754,743</w:t>
            </w:r>
          </w:p>
        </w:tc>
        <w:tc>
          <w:tcPr>
            <w:tcW w:w="1885" w:type="dxa"/>
            <w:noWrap/>
            <w:vAlign w:val="bottom"/>
            <w:hideMark/>
          </w:tcPr>
          <w:p w:rsidR="00AE0D73" w:rsidRPr="00ED303C" w:rsidP="00593243" w14:paraId="2CF33EA5" w14:textId="77777777">
            <w:pPr>
              <w:jc w:val="center"/>
              <w:rPr>
                <w:color w:val="333333"/>
              </w:rPr>
            </w:pPr>
            <w:r>
              <w:rPr>
                <w:color w:val="333333"/>
              </w:rPr>
              <w:t xml:space="preserve"> $          23,222 </w:t>
            </w:r>
          </w:p>
        </w:tc>
      </w:tr>
      <w:tr w14:paraId="3FD6CC86" w14:textId="77777777" w:rsidTr="00593243">
        <w:tblPrEx>
          <w:tblW w:w="8545" w:type="dxa"/>
          <w:tblLook w:val="04A0"/>
        </w:tblPrEx>
        <w:trPr>
          <w:trHeight w:val="390"/>
        </w:trPr>
        <w:tc>
          <w:tcPr>
            <w:tcW w:w="1360" w:type="dxa"/>
            <w:noWrap/>
            <w:vAlign w:val="bottom"/>
            <w:hideMark/>
          </w:tcPr>
          <w:p w:rsidR="00AE0D73" w:rsidRPr="00ED303C" w:rsidP="00593243" w14:paraId="28B91521" w14:textId="77777777">
            <w:pPr>
              <w:jc w:val="center"/>
              <w:rPr>
                <w:color w:val="333333"/>
              </w:rPr>
            </w:pPr>
            <w:r>
              <w:rPr>
                <w:color w:val="333333"/>
              </w:rPr>
              <w:t>64547</w:t>
            </w:r>
          </w:p>
        </w:tc>
        <w:tc>
          <w:tcPr>
            <w:tcW w:w="1600" w:type="dxa"/>
            <w:noWrap/>
            <w:vAlign w:val="bottom"/>
            <w:hideMark/>
          </w:tcPr>
          <w:p w:rsidR="00AE0D73" w:rsidRPr="00ED303C" w:rsidP="00593243" w14:paraId="5F6C6063" w14:textId="77777777">
            <w:pPr>
              <w:jc w:val="center"/>
              <w:rPr>
                <w:color w:val="333333"/>
              </w:rPr>
            </w:pPr>
            <w:r>
              <w:rPr>
                <w:color w:val="333333"/>
              </w:rPr>
              <w:t>WGRZ</w:t>
            </w:r>
          </w:p>
        </w:tc>
        <w:tc>
          <w:tcPr>
            <w:tcW w:w="1800" w:type="dxa"/>
            <w:noWrap/>
            <w:vAlign w:val="bottom"/>
            <w:hideMark/>
          </w:tcPr>
          <w:p w:rsidR="00AE0D73" w:rsidRPr="00ED303C" w:rsidP="00593243" w14:paraId="5BBAA827" w14:textId="77777777">
            <w:pPr>
              <w:jc w:val="center"/>
            </w:pPr>
            <w:r>
              <w:rPr>
                <w:color w:val="000000"/>
              </w:rPr>
              <w:t>1,878,725</w:t>
            </w:r>
          </w:p>
        </w:tc>
        <w:tc>
          <w:tcPr>
            <w:tcW w:w="1900" w:type="dxa"/>
            <w:noWrap/>
            <w:vAlign w:val="bottom"/>
            <w:hideMark/>
          </w:tcPr>
          <w:p w:rsidR="00AE0D73" w:rsidRPr="00ED303C" w:rsidP="00593243" w14:paraId="22D1D97B" w14:textId="77777777">
            <w:pPr>
              <w:jc w:val="center"/>
            </w:pPr>
            <w:r>
              <w:rPr>
                <w:color w:val="000000"/>
              </w:rPr>
              <w:t>1,812,309</w:t>
            </w:r>
          </w:p>
        </w:tc>
        <w:tc>
          <w:tcPr>
            <w:tcW w:w="1885" w:type="dxa"/>
            <w:noWrap/>
            <w:vAlign w:val="bottom"/>
            <w:hideMark/>
          </w:tcPr>
          <w:p w:rsidR="00AE0D73" w:rsidRPr="00ED303C" w:rsidP="00593243" w14:paraId="6790FA14" w14:textId="77777777">
            <w:pPr>
              <w:jc w:val="center"/>
              <w:rPr>
                <w:color w:val="333333"/>
              </w:rPr>
            </w:pPr>
            <w:r>
              <w:rPr>
                <w:color w:val="333333"/>
              </w:rPr>
              <w:t xml:space="preserve"> $          15,278 </w:t>
            </w:r>
          </w:p>
        </w:tc>
      </w:tr>
      <w:tr w14:paraId="29FD72C6" w14:textId="77777777" w:rsidTr="00593243">
        <w:tblPrEx>
          <w:tblW w:w="8545" w:type="dxa"/>
          <w:tblLook w:val="04A0"/>
        </w:tblPrEx>
        <w:trPr>
          <w:trHeight w:val="390"/>
        </w:trPr>
        <w:tc>
          <w:tcPr>
            <w:tcW w:w="1360" w:type="dxa"/>
            <w:noWrap/>
            <w:vAlign w:val="bottom"/>
            <w:hideMark/>
          </w:tcPr>
          <w:p w:rsidR="00AE0D73" w:rsidRPr="00ED303C" w:rsidP="00593243" w14:paraId="2E7102CD" w14:textId="77777777">
            <w:pPr>
              <w:jc w:val="center"/>
              <w:rPr>
                <w:color w:val="333333"/>
              </w:rPr>
            </w:pPr>
            <w:r>
              <w:rPr>
                <w:color w:val="333333"/>
              </w:rPr>
              <w:t>63329</w:t>
            </w:r>
          </w:p>
        </w:tc>
        <w:tc>
          <w:tcPr>
            <w:tcW w:w="1600" w:type="dxa"/>
            <w:noWrap/>
            <w:vAlign w:val="bottom"/>
            <w:hideMark/>
          </w:tcPr>
          <w:p w:rsidR="00AE0D73" w:rsidRPr="00ED303C" w:rsidP="00593243" w14:paraId="40854F4F" w14:textId="77777777">
            <w:pPr>
              <w:jc w:val="center"/>
              <w:rPr>
                <w:color w:val="333333"/>
              </w:rPr>
            </w:pPr>
            <w:r>
              <w:rPr>
                <w:color w:val="333333"/>
              </w:rPr>
              <w:t>WGTA</w:t>
            </w:r>
          </w:p>
        </w:tc>
        <w:tc>
          <w:tcPr>
            <w:tcW w:w="1800" w:type="dxa"/>
            <w:noWrap/>
            <w:vAlign w:val="bottom"/>
            <w:hideMark/>
          </w:tcPr>
          <w:p w:rsidR="00AE0D73" w:rsidRPr="00ED303C" w:rsidP="00593243" w14:paraId="5540658F" w14:textId="77777777">
            <w:pPr>
              <w:jc w:val="center"/>
            </w:pPr>
            <w:r>
              <w:rPr>
                <w:color w:val="000000"/>
              </w:rPr>
              <w:t>1,061,654</w:t>
            </w:r>
          </w:p>
        </w:tc>
        <w:tc>
          <w:tcPr>
            <w:tcW w:w="1900" w:type="dxa"/>
            <w:noWrap/>
            <w:vAlign w:val="bottom"/>
            <w:hideMark/>
          </w:tcPr>
          <w:p w:rsidR="00AE0D73" w:rsidRPr="00ED303C" w:rsidP="00593243" w14:paraId="22851351" w14:textId="77777777">
            <w:pPr>
              <w:jc w:val="center"/>
            </w:pPr>
            <w:r>
              <w:rPr>
                <w:color w:val="000000"/>
              </w:rPr>
              <w:t>1,030,538</w:t>
            </w:r>
          </w:p>
        </w:tc>
        <w:tc>
          <w:tcPr>
            <w:tcW w:w="1885" w:type="dxa"/>
            <w:noWrap/>
            <w:vAlign w:val="bottom"/>
            <w:hideMark/>
          </w:tcPr>
          <w:p w:rsidR="00AE0D73" w:rsidRPr="00ED303C" w:rsidP="00593243" w14:paraId="6642C145" w14:textId="77777777">
            <w:pPr>
              <w:jc w:val="center"/>
              <w:rPr>
                <w:color w:val="333333"/>
              </w:rPr>
            </w:pPr>
            <w:r>
              <w:rPr>
                <w:color w:val="333333"/>
              </w:rPr>
              <w:t xml:space="preserve"> $            8,687 </w:t>
            </w:r>
          </w:p>
        </w:tc>
      </w:tr>
      <w:tr w14:paraId="7D91C018" w14:textId="77777777" w:rsidTr="00593243">
        <w:tblPrEx>
          <w:tblW w:w="8545" w:type="dxa"/>
          <w:tblLook w:val="04A0"/>
        </w:tblPrEx>
        <w:trPr>
          <w:trHeight w:val="390"/>
        </w:trPr>
        <w:tc>
          <w:tcPr>
            <w:tcW w:w="1360" w:type="dxa"/>
            <w:noWrap/>
            <w:vAlign w:val="bottom"/>
            <w:hideMark/>
          </w:tcPr>
          <w:p w:rsidR="00AE0D73" w:rsidRPr="00ED303C" w:rsidP="00593243" w14:paraId="7B28CF52" w14:textId="77777777">
            <w:pPr>
              <w:jc w:val="center"/>
              <w:rPr>
                <w:color w:val="333333"/>
              </w:rPr>
            </w:pPr>
            <w:r>
              <w:rPr>
                <w:color w:val="333333"/>
              </w:rPr>
              <w:t>66285</w:t>
            </w:r>
          </w:p>
        </w:tc>
        <w:tc>
          <w:tcPr>
            <w:tcW w:w="1600" w:type="dxa"/>
            <w:noWrap/>
            <w:vAlign w:val="bottom"/>
            <w:hideMark/>
          </w:tcPr>
          <w:p w:rsidR="00AE0D73" w:rsidRPr="00ED303C" w:rsidP="00593243" w14:paraId="67A6823C" w14:textId="77777777">
            <w:pPr>
              <w:jc w:val="center"/>
              <w:rPr>
                <w:color w:val="333333"/>
              </w:rPr>
            </w:pPr>
            <w:r>
              <w:rPr>
                <w:color w:val="333333"/>
              </w:rPr>
              <w:t>WGTE-TV</w:t>
            </w:r>
          </w:p>
        </w:tc>
        <w:tc>
          <w:tcPr>
            <w:tcW w:w="1800" w:type="dxa"/>
            <w:noWrap/>
            <w:vAlign w:val="bottom"/>
            <w:hideMark/>
          </w:tcPr>
          <w:p w:rsidR="00AE0D73" w:rsidRPr="00ED303C" w:rsidP="00593243" w14:paraId="79DF24F7" w14:textId="77777777">
            <w:pPr>
              <w:jc w:val="center"/>
            </w:pPr>
            <w:r>
              <w:rPr>
                <w:color w:val="000000"/>
              </w:rPr>
              <w:t>2,210,496</w:t>
            </w:r>
          </w:p>
        </w:tc>
        <w:tc>
          <w:tcPr>
            <w:tcW w:w="1900" w:type="dxa"/>
            <w:noWrap/>
            <w:vAlign w:val="bottom"/>
            <w:hideMark/>
          </w:tcPr>
          <w:p w:rsidR="00AE0D73" w:rsidRPr="00ED303C" w:rsidP="00593243" w14:paraId="009A0A86" w14:textId="77777777">
            <w:pPr>
              <w:jc w:val="center"/>
            </w:pPr>
            <w:r>
              <w:rPr>
                <w:color w:val="000000"/>
              </w:rPr>
              <w:t>2,208,927</w:t>
            </w:r>
          </w:p>
        </w:tc>
        <w:tc>
          <w:tcPr>
            <w:tcW w:w="1885" w:type="dxa"/>
            <w:noWrap/>
            <w:vAlign w:val="bottom"/>
            <w:hideMark/>
          </w:tcPr>
          <w:p w:rsidR="00AE0D73" w:rsidRPr="00ED303C" w:rsidP="00593243" w14:paraId="309274A6" w14:textId="77777777">
            <w:pPr>
              <w:jc w:val="center"/>
              <w:rPr>
                <w:color w:val="333333"/>
              </w:rPr>
            </w:pPr>
            <w:r>
              <w:rPr>
                <w:color w:val="333333"/>
              </w:rPr>
              <w:t xml:space="preserve"> $          18,621 </w:t>
            </w:r>
          </w:p>
        </w:tc>
      </w:tr>
      <w:tr w14:paraId="008A2D1E" w14:textId="77777777" w:rsidTr="00593243">
        <w:tblPrEx>
          <w:tblW w:w="8545" w:type="dxa"/>
          <w:tblLook w:val="04A0"/>
        </w:tblPrEx>
        <w:trPr>
          <w:trHeight w:val="390"/>
        </w:trPr>
        <w:tc>
          <w:tcPr>
            <w:tcW w:w="1360" w:type="dxa"/>
            <w:noWrap/>
            <w:vAlign w:val="bottom"/>
            <w:hideMark/>
          </w:tcPr>
          <w:p w:rsidR="00AE0D73" w:rsidRPr="00ED303C" w:rsidP="00593243" w14:paraId="5B836279" w14:textId="77777777">
            <w:pPr>
              <w:jc w:val="center"/>
              <w:rPr>
                <w:color w:val="333333"/>
              </w:rPr>
            </w:pPr>
            <w:r>
              <w:rPr>
                <w:color w:val="333333"/>
              </w:rPr>
              <w:t>59279</w:t>
            </w:r>
          </w:p>
        </w:tc>
        <w:tc>
          <w:tcPr>
            <w:tcW w:w="1600" w:type="dxa"/>
            <w:noWrap/>
            <w:vAlign w:val="bottom"/>
            <w:hideMark/>
          </w:tcPr>
          <w:p w:rsidR="00AE0D73" w:rsidRPr="00ED303C" w:rsidP="00593243" w14:paraId="5A65A707" w14:textId="77777777">
            <w:pPr>
              <w:jc w:val="center"/>
              <w:rPr>
                <w:color w:val="333333"/>
              </w:rPr>
            </w:pPr>
            <w:r>
              <w:rPr>
                <w:color w:val="333333"/>
              </w:rPr>
              <w:t>WGTQ</w:t>
            </w:r>
          </w:p>
        </w:tc>
        <w:tc>
          <w:tcPr>
            <w:tcW w:w="1800" w:type="dxa"/>
            <w:noWrap/>
            <w:vAlign w:val="bottom"/>
            <w:hideMark/>
          </w:tcPr>
          <w:p w:rsidR="00AE0D73" w:rsidRPr="00ED303C" w:rsidP="00593243" w14:paraId="08C5A70A" w14:textId="77777777">
            <w:pPr>
              <w:jc w:val="center"/>
            </w:pPr>
            <w:r>
              <w:rPr>
                <w:color w:val="000000"/>
              </w:rPr>
              <w:t>95,618</w:t>
            </w:r>
          </w:p>
        </w:tc>
        <w:tc>
          <w:tcPr>
            <w:tcW w:w="1900" w:type="dxa"/>
            <w:noWrap/>
            <w:vAlign w:val="bottom"/>
            <w:hideMark/>
          </w:tcPr>
          <w:p w:rsidR="00AE0D73" w:rsidRPr="00ED303C" w:rsidP="00593243" w14:paraId="21A5E8E7" w14:textId="77777777">
            <w:pPr>
              <w:jc w:val="center"/>
            </w:pPr>
            <w:r>
              <w:rPr>
                <w:color w:val="000000"/>
              </w:rPr>
              <w:t>92,019</w:t>
            </w:r>
          </w:p>
        </w:tc>
        <w:tc>
          <w:tcPr>
            <w:tcW w:w="1885" w:type="dxa"/>
            <w:noWrap/>
            <w:vAlign w:val="bottom"/>
            <w:hideMark/>
          </w:tcPr>
          <w:p w:rsidR="00AE0D73" w:rsidRPr="00ED303C" w:rsidP="00593243" w14:paraId="74E49738" w14:textId="77777777">
            <w:pPr>
              <w:jc w:val="center"/>
              <w:rPr>
                <w:color w:val="333333"/>
              </w:rPr>
            </w:pPr>
            <w:r>
              <w:rPr>
                <w:color w:val="333333"/>
              </w:rPr>
              <w:t xml:space="preserve"> $               776 </w:t>
            </w:r>
          </w:p>
        </w:tc>
      </w:tr>
      <w:tr w14:paraId="1D7BC500" w14:textId="77777777" w:rsidTr="00593243">
        <w:tblPrEx>
          <w:tblW w:w="8545" w:type="dxa"/>
          <w:tblLook w:val="04A0"/>
        </w:tblPrEx>
        <w:trPr>
          <w:trHeight w:val="390"/>
        </w:trPr>
        <w:tc>
          <w:tcPr>
            <w:tcW w:w="1360" w:type="dxa"/>
            <w:noWrap/>
            <w:vAlign w:val="bottom"/>
            <w:hideMark/>
          </w:tcPr>
          <w:p w:rsidR="00AE0D73" w:rsidRPr="00ED303C" w:rsidP="00593243" w14:paraId="4FF18F6B" w14:textId="77777777">
            <w:pPr>
              <w:jc w:val="center"/>
              <w:rPr>
                <w:color w:val="333333"/>
              </w:rPr>
            </w:pPr>
            <w:r>
              <w:rPr>
                <w:color w:val="333333"/>
              </w:rPr>
              <w:t>59280</w:t>
            </w:r>
          </w:p>
        </w:tc>
        <w:tc>
          <w:tcPr>
            <w:tcW w:w="1600" w:type="dxa"/>
            <w:noWrap/>
            <w:vAlign w:val="bottom"/>
            <w:hideMark/>
          </w:tcPr>
          <w:p w:rsidR="00AE0D73" w:rsidRPr="00ED303C" w:rsidP="00593243" w14:paraId="0117EC92" w14:textId="77777777">
            <w:pPr>
              <w:jc w:val="center"/>
              <w:rPr>
                <w:color w:val="333333"/>
              </w:rPr>
            </w:pPr>
            <w:r>
              <w:rPr>
                <w:color w:val="333333"/>
              </w:rPr>
              <w:t>WGTU</w:t>
            </w:r>
          </w:p>
        </w:tc>
        <w:tc>
          <w:tcPr>
            <w:tcW w:w="1800" w:type="dxa"/>
            <w:noWrap/>
            <w:vAlign w:val="bottom"/>
            <w:hideMark/>
          </w:tcPr>
          <w:p w:rsidR="00AE0D73" w:rsidRPr="00ED303C" w:rsidP="00593243" w14:paraId="0DDB3CD0" w14:textId="77777777">
            <w:pPr>
              <w:jc w:val="center"/>
            </w:pPr>
            <w:r>
              <w:rPr>
                <w:color w:val="000000"/>
              </w:rPr>
              <w:t>358,543</w:t>
            </w:r>
          </w:p>
        </w:tc>
        <w:tc>
          <w:tcPr>
            <w:tcW w:w="1900" w:type="dxa"/>
            <w:noWrap/>
            <w:vAlign w:val="bottom"/>
            <w:hideMark/>
          </w:tcPr>
          <w:p w:rsidR="00AE0D73" w:rsidRPr="00ED303C" w:rsidP="00593243" w14:paraId="2EB8ABA4" w14:textId="77777777">
            <w:pPr>
              <w:jc w:val="center"/>
            </w:pPr>
            <w:r>
              <w:rPr>
                <w:color w:val="000000"/>
              </w:rPr>
              <w:t>353,477</w:t>
            </w:r>
          </w:p>
        </w:tc>
        <w:tc>
          <w:tcPr>
            <w:tcW w:w="1885" w:type="dxa"/>
            <w:noWrap/>
            <w:vAlign w:val="bottom"/>
            <w:hideMark/>
          </w:tcPr>
          <w:p w:rsidR="00AE0D73" w:rsidRPr="00ED303C" w:rsidP="00593243" w14:paraId="7D9D7AC5" w14:textId="77777777">
            <w:pPr>
              <w:jc w:val="center"/>
              <w:rPr>
                <w:color w:val="333333"/>
              </w:rPr>
            </w:pPr>
            <w:r>
              <w:rPr>
                <w:color w:val="333333"/>
              </w:rPr>
              <w:t xml:space="preserve"> $            2,980 </w:t>
            </w:r>
          </w:p>
        </w:tc>
      </w:tr>
      <w:tr w14:paraId="3E5F8827" w14:textId="77777777" w:rsidTr="00593243">
        <w:tblPrEx>
          <w:tblW w:w="8545" w:type="dxa"/>
          <w:tblLook w:val="04A0"/>
        </w:tblPrEx>
        <w:trPr>
          <w:trHeight w:val="390"/>
        </w:trPr>
        <w:tc>
          <w:tcPr>
            <w:tcW w:w="1360" w:type="dxa"/>
            <w:noWrap/>
            <w:vAlign w:val="bottom"/>
            <w:hideMark/>
          </w:tcPr>
          <w:p w:rsidR="00AE0D73" w:rsidRPr="00ED303C" w:rsidP="00593243" w14:paraId="304162C0" w14:textId="77777777">
            <w:pPr>
              <w:jc w:val="center"/>
              <w:rPr>
                <w:color w:val="333333"/>
              </w:rPr>
            </w:pPr>
            <w:r>
              <w:rPr>
                <w:color w:val="333333"/>
              </w:rPr>
              <w:t>23948</w:t>
            </w:r>
          </w:p>
        </w:tc>
        <w:tc>
          <w:tcPr>
            <w:tcW w:w="1600" w:type="dxa"/>
            <w:noWrap/>
            <w:vAlign w:val="bottom"/>
            <w:hideMark/>
          </w:tcPr>
          <w:p w:rsidR="00AE0D73" w:rsidRPr="00ED303C" w:rsidP="00593243" w14:paraId="577619BE" w14:textId="77777777">
            <w:pPr>
              <w:jc w:val="center"/>
              <w:rPr>
                <w:color w:val="333333"/>
              </w:rPr>
            </w:pPr>
            <w:r>
              <w:rPr>
                <w:color w:val="333333"/>
              </w:rPr>
              <w:t>WGTV</w:t>
            </w:r>
          </w:p>
        </w:tc>
        <w:tc>
          <w:tcPr>
            <w:tcW w:w="1800" w:type="dxa"/>
            <w:noWrap/>
            <w:vAlign w:val="bottom"/>
            <w:hideMark/>
          </w:tcPr>
          <w:p w:rsidR="00AE0D73" w:rsidRPr="00ED303C" w:rsidP="00593243" w14:paraId="68C67E7D" w14:textId="77777777">
            <w:pPr>
              <w:jc w:val="center"/>
            </w:pPr>
            <w:r>
              <w:rPr>
                <w:color w:val="000000"/>
              </w:rPr>
              <w:t>5,989,342</w:t>
            </w:r>
          </w:p>
        </w:tc>
        <w:tc>
          <w:tcPr>
            <w:tcW w:w="1900" w:type="dxa"/>
            <w:noWrap/>
            <w:vAlign w:val="bottom"/>
            <w:hideMark/>
          </w:tcPr>
          <w:p w:rsidR="00AE0D73" w:rsidRPr="00ED303C" w:rsidP="00593243" w14:paraId="21EF73E7" w14:textId="77777777">
            <w:pPr>
              <w:jc w:val="center"/>
            </w:pPr>
            <w:r>
              <w:rPr>
                <w:color w:val="000000"/>
              </w:rPr>
              <w:t>5,917,966</w:t>
            </w:r>
          </w:p>
        </w:tc>
        <w:tc>
          <w:tcPr>
            <w:tcW w:w="1885" w:type="dxa"/>
            <w:noWrap/>
            <w:vAlign w:val="bottom"/>
            <w:hideMark/>
          </w:tcPr>
          <w:p w:rsidR="00AE0D73" w:rsidRPr="00ED303C" w:rsidP="00593243" w14:paraId="7A3E2D5F" w14:textId="77777777">
            <w:pPr>
              <w:jc w:val="center"/>
              <w:rPr>
                <w:color w:val="333333"/>
              </w:rPr>
            </w:pPr>
            <w:r>
              <w:rPr>
                <w:color w:val="333333"/>
              </w:rPr>
              <w:t xml:space="preserve"> $          49,888 </w:t>
            </w:r>
          </w:p>
        </w:tc>
      </w:tr>
      <w:tr w14:paraId="1A99A162" w14:textId="77777777" w:rsidTr="00593243">
        <w:tblPrEx>
          <w:tblW w:w="8545" w:type="dxa"/>
          <w:tblLook w:val="04A0"/>
        </w:tblPrEx>
        <w:trPr>
          <w:trHeight w:val="390"/>
        </w:trPr>
        <w:tc>
          <w:tcPr>
            <w:tcW w:w="1360" w:type="dxa"/>
            <w:noWrap/>
            <w:vAlign w:val="bottom"/>
            <w:hideMark/>
          </w:tcPr>
          <w:p w:rsidR="00AE0D73" w:rsidRPr="00ED303C" w:rsidP="00593243" w14:paraId="71F716B5" w14:textId="77777777">
            <w:pPr>
              <w:jc w:val="center"/>
              <w:rPr>
                <w:color w:val="333333"/>
              </w:rPr>
            </w:pPr>
            <w:r>
              <w:rPr>
                <w:color w:val="333333"/>
              </w:rPr>
              <w:t>7623</w:t>
            </w:r>
          </w:p>
        </w:tc>
        <w:tc>
          <w:tcPr>
            <w:tcW w:w="1600" w:type="dxa"/>
            <w:noWrap/>
            <w:vAlign w:val="bottom"/>
            <w:hideMark/>
          </w:tcPr>
          <w:p w:rsidR="00AE0D73" w:rsidRPr="00ED303C" w:rsidP="00593243" w14:paraId="2F2F1617" w14:textId="77777777">
            <w:pPr>
              <w:jc w:val="center"/>
              <w:rPr>
                <w:color w:val="333333"/>
              </w:rPr>
            </w:pPr>
            <w:r>
              <w:rPr>
                <w:color w:val="333333"/>
              </w:rPr>
              <w:t>WGTW-TV</w:t>
            </w:r>
          </w:p>
        </w:tc>
        <w:tc>
          <w:tcPr>
            <w:tcW w:w="1800" w:type="dxa"/>
            <w:noWrap/>
            <w:vAlign w:val="bottom"/>
            <w:hideMark/>
          </w:tcPr>
          <w:p w:rsidR="00AE0D73" w:rsidRPr="00ED303C" w:rsidP="00593243" w14:paraId="3C6F3F68" w14:textId="77777777">
            <w:pPr>
              <w:jc w:val="center"/>
            </w:pPr>
            <w:r>
              <w:rPr>
                <w:color w:val="000000"/>
              </w:rPr>
              <w:t>807,797</w:t>
            </w:r>
          </w:p>
        </w:tc>
        <w:tc>
          <w:tcPr>
            <w:tcW w:w="1900" w:type="dxa"/>
            <w:noWrap/>
            <w:vAlign w:val="bottom"/>
            <w:hideMark/>
          </w:tcPr>
          <w:p w:rsidR="00AE0D73" w:rsidRPr="00ED303C" w:rsidP="00593243" w14:paraId="12E04476" w14:textId="77777777">
            <w:pPr>
              <w:jc w:val="center"/>
            </w:pPr>
            <w:r>
              <w:rPr>
                <w:color w:val="000000"/>
              </w:rPr>
              <w:t>807,797</w:t>
            </w:r>
          </w:p>
        </w:tc>
        <w:tc>
          <w:tcPr>
            <w:tcW w:w="1885" w:type="dxa"/>
            <w:noWrap/>
            <w:vAlign w:val="bottom"/>
            <w:hideMark/>
          </w:tcPr>
          <w:p w:rsidR="00AE0D73" w:rsidRPr="00ED303C" w:rsidP="00593243" w14:paraId="40AF27E0" w14:textId="77777777">
            <w:pPr>
              <w:jc w:val="center"/>
              <w:rPr>
                <w:color w:val="333333"/>
              </w:rPr>
            </w:pPr>
            <w:r>
              <w:rPr>
                <w:color w:val="333333"/>
              </w:rPr>
              <w:t xml:space="preserve"> $            6,810 </w:t>
            </w:r>
          </w:p>
        </w:tc>
      </w:tr>
      <w:tr w14:paraId="7ECCA485" w14:textId="77777777" w:rsidTr="00593243">
        <w:tblPrEx>
          <w:tblW w:w="8545" w:type="dxa"/>
          <w:tblLook w:val="04A0"/>
        </w:tblPrEx>
        <w:trPr>
          <w:trHeight w:val="390"/>
        </w:trPr>
        <w:tc>
          <w:tcPr>
            <w:tcW w:w="1360" w:type="dxa"/>
            <w:noWrap/>
            <w:vAlign w:val="bottom"/>
            <w:hideMark/>
          </w:tcPr>
          <w:p w:rsidR="00AE0D73" w:rsidRPr="00ED303C" w:rsidP="00593243" w14:paraId="12D0DA63" w14:textId="77777777">
            <w:pPr>
              <w:jc w:val="center"/>
              <w:rPr>
                <w:color w:val="333333"/>
              </w:rPr>
            </w:pPr>
            <w:r>
              <w:rPr>
                <w:color w:val="333333"/>
              </w:rPr>
              <w:t>24783</w:t>
            </w:r>
          </w:p>
        </w:tc>
        <w:tc>
          <w:tcPr>
            <w:tcW w:w="1600" w:type="dxa"/>
            <w:noWrap/>
            <w:vAlign w:val="bottom"/>
            <w:hideMark/>
          </w:tcPr>
          <w:p w:rsidR="00AE0D73" w:rsidRPr="00ED303C" w:rsidP="00593243" w14:paraId="7156BAC3" w14:textId="77777777">
            <w:pPr>
              <w:jc w:val="center"/>
              <w:rPr>
                <w:color w:val="333333"/>
              </w:rPr>
            </w:pPr>
            <w:r>
              <w:rPr>
                <w:color w:val="333333"/>
              </w:rPr>
              <w:t>WGVK</w:t>
            </w:r>
          </w:p>
        </w:tc>
        <w:tc>
          <w:tcPr>
            <w:tcW w:w="1800" w:type="dxa"/>
            <w:noWrap/>
            <w:vAlign w:val="bottom"/>
            <w:hideMark/>
          </w:tcPr>
          <w:p w:rsidR="00AE0D73" w:rsidRPr="00ED303C" w:rsidP="00593243" w14:paraId="2747D0E3" w14:textId="77777777">
            <w:pPr>
              <w:jc w:val="center"/>
            </w:pPr>
            <w:r>
              <w:rPr>
                <w:color w:val="000000"/>
              </w:rPr>
              <w:t>2,439,225</w:t>
            </w:r>
          </w:p>
        </w:tc>
        <w:tc>
          <w:tcPr>
            <w:tcW w:w="1900" w:type="dxa"/>
            <w:noWrap/>
            <w:vAlign w:val="bottom"/>
            <w:hideMark/>
          </w:tcPr>
          <w:p w:rsidR="00AE0D73" w:rsidRPr="00ED303C" w:rsidP="00593243" w14:paraId="09256CA9" w14:textId="77777777">
            <w:pPr>
              <w:jc w:val="center"/>
            </w:pPr>
            <w:r>
              <w:rPr>
                <w:color w:val="000000"/>
              </w:rPr>
              <w:t>2,437,526</w:t>
            </w:r>
          </w:p>
        </w:tc>
        <w:tc>
          <w:tcPr>
            <w:tcW w:w="1885" w:type="dxa"/>
            <w:noWrap/>
            <w:vAlign w:val="bottom"/>
            <w:hideMark/>
          </w:tcPr>
          <w:p w:rsidR="00AE0D73" w:rsidRPr="00ED303C" w:rsidP="00593243" w14:paraId="7BC63ADA" w14:textId="77777777">
            <w:pPr>
              <w:jc w:val="center"/>
              <w:rPr>
                <w:color w:val="333333"/>
              </w:rPr>
            </w:pPr>
            <w:r>
              <w:rPr>
                <w:color w:val="333333"/>
              </w:rPr>
              <w:t xml:space="preserve"> $          20,548 </w:t>
            </w:r>
          </w:p>
        </w:tc>
      </w:tr>
      <w:tr w14:paraId="45D04E34" w14:textId="77777777" w:rsidTr="00593243">
        <w:tblPrEx>
          <w:tblW w:w="8545" w:type="dxa"/>
          <w:tblLook w:val="04A0"/>
        </w:tblPrEx>
        <w:trPr>
          <w:trHeight w:val="390"/>
        </w:trPr>
        <w:tc>
          <w:tcPr>
            <w:tcW w:w="1360" w:type="dxa"/>
            <w:noWrap/>
            <w:vAlign w:val="bottom"/>
            <w:hideMark/>
          </w:tcPr>
          <w:p w:rsidR="00AE0D73" w:rsidRPr="00ED303C" w:rsidP="00593243" w14:paraId="0BD06EBE" w14:textId="77777777">
            <w:pPr>
              <w:jc w:val="center"/>
              <w:rPr>
                <w:color w:val="333333"/>
              </w:rPr>
            </w:pPr>
            <w:r>
              <w:rPr>
                <w:color w:val="333333"/>
              </w:rPr>
              <w:t>24784</w:t>
            </w:r>
          </w:p>
        </w:tc>
        <w:tc>
          <w:tcPr>
            <w:tcW w:w="1600" w:type="dxa"/>
            <w:noWrap/>
            <w:vAlign w:val="bottom"/>
            <w:hideMark/>
          </w:tcPr>
          <w:p w:rsidR="00AE0D73" w:rsidRPr="00ED303C" w:rsidP="00593243" w14:paraId="56351C34" w14:textId="77777777">
            <w:pPr>
              <w:jc w:val="center"/>
              <w:rPr>
                <w:color w:val="333333"/>
              </w:rPr>
            </w:pPr>
            <w:r>
              <w:rPr>
                <w:color w:val="333333"/>
              </w:rPr>
              <w:t>WGVU-TV</w:t>
            </w:r>
          </w:p>
        </w:tc>
        <w:tc>
          <w:tcPr>
            <w:tcW w:w="1800" w:type="dxa"/>
            <w:noWrap/>
            <w:vAlign w:val="bottom"/>
            <w:hideMark/>
          </w:tcPr>
          <w:p w:rsidR="00AE0D73" w:rsidRPr="00ED303C" w:rsidP="00593243" w14:paraId="4E87E509" w14:textId="77777777">
            <w:pPr>
              <w:jc w:val="center"/>
            </w:pPr>
            <w:r>
              <w:rPr>
                <w:color w:val="000000"/>
              </w:rPr>
              <w:t>1,825,744</w:t>
            </w:r>
          </w:p>
        </w:tc>
        <w:tc>
          <w:tcPr>
            <w:tcW w:w="1900" w:type="dxa"/>
            <w:noWrap/>
            <w:vAlign w:val="bottom"/>
            <w:hideMark/>
          </w:tcPr>
          <w:p w:rsidR="00AE0D73" w:rsidRPr="00ED303C" w:rsidP="00593243" w14:paraId="4E6A648F" w14:textId="77777777">
            <w:pPr>
              <w:jc w:val="center"/>
            </w:pPr>
            <w:r>
              <w:rPr>
                <w:color w:val="000000"/>
              </w:rPr>
              <w:t>1,784,264</w:t>
            </w:r>
          </w:p>
        </w:tc>
        <w:tc>
          <w:tcPr>
            <w:tcW w:w="1885" w:type="dxa"/>
            <w:noWrap/>
            <w:vAlign w:val="bottom"/>
            <w:hideMark/>
          </w:tcPr>
          <w:p w:rsidR="00AE0D73" w:rsidRPr="00ED303C" w:rsidP="00593243" w14:paraId="62A09711" w14:textId="77777777">
            <w:pPr>
              <w:jc w:val="center"/>
              <w:rPr>
                <w:color w:val="333333"/>
              </w:rPr>
            </w:pPr>
            <w:r>
              <w:rPr>
                <w:color w:val="333333"/>
              </w:rPr>
              <w:t xml:space="preserve"> $          15,041 </w:t>
            </w:r>
          </w:p>
        </w:tc>
      </w:tr>
      <w:tr w14:paraId="47579CC4" w14:textId="77777777" w:rsidTr="00593243">
        <w:tblPrEx>
          <w:tblW w:w="8545" w:type="dxa"/>
          <w:tblLook w:val="04A0"/>
        </w:tblPrEx>
        <w:trPr>
          <w:trHeight w:val="390"/>
        </w:trPr>
        <w:tc>
          <w:tcPr>
            <w:tcW w:w="1360" w:type="dxa"/>
            <w:noWrap/>
            <w:vAlign w:val="bottom"/>
            <w:hideMark/>
          </w:tcPr>
          <w:p w:rsidR="00AE0D73" w:rsidRPr="00ED303C" w:rsidP="00593243" w14:paraId="6354F15D" w14:textId="77777777">
            <w:pPr>
              <w:jc w:val="center"/>
              <w:rPr>
                <w:color w:val="333333"/>
              </w:rPr>
            </w:pPr>
            <w:r>
              <w:rPr>
                <w:color w:val="333333"/>
              </w:rPr>
              <w:t>21536</w:t>
            </w:r>
          </w:p>
        </w:tc>
        <w:tc>
          <w:tcPr>
            <w:tcW w:w="1600" w:type="dxa"/>
            <w:noWrap/>
            <w:vAlign w:val="bottom"/>
            <w:hideMark/>
          </w:tcPr>
          <w:p w:rsidR="00AE0D73" w:rsidRPr="00ED303C" w:rsidP="00593243" w14:paraId="4CBC59C5" w14:textId="77777777">
            <w:pPr>
              <w:jc w:val="center"/>
              <w:rPr>
                <w:color w:val="333333"/>
              </w:rPr>
            </w:pPr>
            <w:r>
              <w:rPr>
                <w:color w:val="333333"/>
              </w:rPr>
              <w:t>WGWG</w:t>
            </w:r>
          </w:p>
        </w:tc>
        <w:tc>
          <w:tcPr>
            <w:tcW w:w="1800" w:type="dxa"/>
            <w:noWrap/>
            <w:vAlign w:val="bottom"/>
            <w:hideMark/>
          </w:tcPr>
          <w:p w:rsidR="00AE0D73" w:rsidRPr="00ED303C" w:rsidP="00593243" w14:paraId="70CCC45D" w14:textId="77777777">
            <w:pPr>
              <w:jc w:val="center"/>
            </w:pPr>
            <w:r>
              <w:rPr>
                <w:color w:val="000000"/>
              </w:rPr>
              <w:t>986,963</w:t>
            </w:r>
          </w:p>
        </w:tc>
        <w:tc>
          <w:tcPr>
            <w:tcW w:w="1900" w:type="dxa"/>
            <w:noWrap/>
            <w:vAlign w:val="bottom"/>
            <w:hideMark/>
          </w:tcPr>
          <w:p w:rsidR="00AE0D73" w:rsidRPr="00ED303C" w:rsidP="00593243" w14:paraId="7A960FE7" w14:textId="77777777">
            <w:pPr>
              <w:jc w:val="center"/>
            </w:pPr>
            <w:r>
              <w:rPr>
                <w:color w:val="000000"/>
              </w:rPr>
              <w:t>986,963</w:t>
            </w:r>
          </w:p>
        </w:tc>
        <w:tc>
          <w:tcPr>
            <w:tcW w:w="1885" w:type="dxa"/>
            <w:noWrap/>
            <w:vAlign w:val="bottom"/>
            <w:hideMark/>
          </w:tcPr>
          <w:p w:rsidR="00AE0D73" w:rsidRPr="00ED303C" w:rsidP="00593243" w14:paraId="69ED1550" w14:textId="77777777">
            <w:pPr>
              <w:jc w:val="center"/>
              <w:rPr>
                <w:color w:val="333333"/>
              </w:rPr>
            </w:pPr>
            <w:r>
              <w:rPr>
                <w:color w:val="333333"/>
              </w:rPr>
              <w:t xml:space="preserve"> $            8,320 </w:t>
            </w:r>
          </w:p>
        </w:tc>
      </w:tr>
      <w:tr w14:paraId="1FADB9CD" w14:textId="77777777" w:rsidTr="00593243">
        <w:tblPrEx>
          <w:tblW w:w="8545" w:type="dxa"/>
          <w:tblLook w:val="04A0"/>
        </w:tblPrEx>
        <w:trPr>
          <w:trHeight w:val="390"/>
        </w:trPr>
        <w:tc>
          <w:tcPr>
            <w:tcW w:w="1360" w:type="dxa"/>
            <w:noWrap/>
            <w:vAlign w:val="bottom"/>
            <w:hideMark/>
          </w:tcPr>
          <w:p w:rsidR="00AE0D73" w:rsidRPr="00ED303C" w:rsidP="00593243" w14:paraId="0725EAF7" w14:textId="77777777">
            <w:pPr>
              <w:jc w:val="center"/>
              <w:rPr>
                <w:color w:val="333333"/>
              </w:rPr>
            </w:pPr>
            <w:r>
              <w:rPr>
                <w:color w:val="333333"/>
              </w:rPr>
              <w:t>56642</w:t>
            </w:r>
          </w:p>
        </w:tc>
        <w:tc>
          <w:tcPr>
            <w:tcW w:w="1600" w:type="dxa"/>
            <w:noWrap/>
            <w:vAlign w:val="bottom"/>
            <w:hideMark/>
          </w:tcPr>
          <w:p w:rsidR="00AE0D73" w:rsidRPr="00ED303C" w:rsidP="00593243" w14:paraId="54B3BE73" w14:textId="77777777">
            <w:pPr>
              <w:jc w:val="center"/>
              <w:rPr>
                <w:color w:val="333333"/>
              </w:rPr>
            </w:pPr>
            <w:r>
              <w:rPr>
                <w:color w:val="333333"/>
              </w:rPr>
              <w:t>WGWW</w:t>
            </w:r>
          </w:p>
        </w:tc>
        <w:tc>
          <w:tcPr>
            <w:tcW w:w="1800" w:type="dxa"/>
            <w:noWrap/>
            <w:vAlign w:val="bottom"/>
            <w:hideMark/>
          </w:tcPr>
          <w:p w:rsidR="00AE0D73" w:rsidRPr="00ED303C" w:rsidP="00593243" w14:paraId="0E9E2EE0" w14:textId="77777777">
            <w:pPr>
              <w:jc w:val="center"/>
            </w:pPr>
            <w:r>
              <w:rPr>
                <w:color w:val="000000"/>
              </w:rPr>
              <w:t>1,677,166</w:t>
            </w:r>
          </w:p>
        </w:tc>
        <w:tc>
          <w:tcPr>
            <w:tcW w:w="1900" w:type="dxa"/>
            <w:noWrap/>
            <w:vAlign w:val="bottom"/>
            <w:hideMark/>
          </w:tcPr>
          <w:p w:rsidR="00AE0D73" w:rsidRPr="00ED303C" w:rsidP="00593243" w14:paraId="65790CD5" w14:textId="77777777">
            <w:pPr>
              <w:jc w:val="center"/>
            </w:pPr>
            <w:r>
              <w:rPr>
                <w:color w:val="000000"/>
              </w:rPr>
              <w:t>1,647,976</w:t>
            </w:r>
          </w:p>
        </w:tc>
        <w:tc>
          <w:tcPr>
            <w:tcW w:w="1885" w:type="dxa"/>
            <w:noWrap/>
            <w:vAlign w:val="bottom"/>
            <w:hideMark/>
          </w:tcPr>
          <w:p w:rsidR="00AE0D73" w:rsidRPr="00ED303C" w:rsidP="00593243" w14:paraId="6FEE2FD4" w14:textId="77777777">
            <w:pPr>
              <w:jc w:val="center"/>
              <w:rPr>
                <w:color w:val="333333"/>
              </w:rPr>
            </w:pPr>
            <w:r>
              <w:rPr>
                <w:color w:val="333333"/>
              </w:rPr>
              <w:t xml:space="preserve"> $          13,892 </w:t>
            </w:r>
          </w:p>
        </w:tc>
      </w:tr>
      <w:tr w14:paraId="0E1029EA" w14:textId="77777777" w:rsidTr="00593243">
        <w:tblPrEx>
          <w:tblW w:w="8545" w:type="dxa"/>
          <w:tblLook w:val="04A0"/>
        </w:tblPrEx>
        <w:trPr>
          <w:trHeight w:val="390"/>
        </w:trPr>
        <w:tc>
          <w:tcPr>
            <w:tcW w:w="1360" w:type="dxa"/>
            <w:noWrap/>
            <w:vAlign w:val="bottom"/>
            <w:hideMark/>
          </w:tcPr>
          <w:p w:rsidR="00AE0D73" w:rsidRPr="00ED303C" w:rsidP="00593243" w14:paraId="66BDA298" w14:textId="77777777">
            <w:pPr>
              <w:jc w:val="center"/>
              <w:rPr>
                <w:color w:val="333333"/>
              </w:rPr>
            </w:pPr>
            <w:r>
              <w:rPr>
                <w:color w:val="333333"/>
              </w:rPr>
              <w:t>58262</w:t>
            </w:r>
          </w:p>
        </w:tc>
        <w:tc>
          <w:tcPr>
            <w:tcW w:w="1600" w:type="dxa"/>
            <w:noWrap/>
            <w:vAlign w:val="bottom"/>
            <w:hideMark/>
          </w:tcPr>
          <w:p w:rsidR="00AE0D73" w:rsidRPr="00ED303C" w:rsidP="00593243" w14:paraId="1413991B" w14:textId="77777777">
            <w:pPr>
              <w:jc w:val="center"/>
              <w:rPr>
                <w:color w:val="333333"/>
              </w:rPr>
            </w:pPr>
            <w:r>
              <w:rPr>
                <w:color w:val="333333"/>
              </w:rPr>
              <w:t>WGXA</w:t>
            </w:r>
          </w:p>
        </w:tc>
        <w:tc>
          <w:tcPr>
            <w:tcW w:w="1800" w:type="dxa"/>
            <w:noWrap/>
            <w:vAlign w:val="bottom"/>
            <w:hideMark/>
          </w:tcPr>
          <w:p w:rsidR="00AE0D73" w:rsidRPr="00ED303C" w:rsidP="00593243" w14:paraId="4EE56C43" w14:textId="77777777">
            <w:pPr>
              <w:jc w:val="center"/>
            </w:pPr>
            <w:r>
              <w:rPr>
                <w:color w:val="000000"/>
              </w:rPr>
              <w:t>779,955</w:t>
            </w:r>
          </w:p>
        </w:tc>
        <w:tc>
          <w:tcPr>
            <w:tcW w:w="1900" w:type="dxa"/>
            <w:noWrap/>
            <w:vAlign w:val="bottom"/>
            <w:hideMark/>
          </w:tcPr>
          <w:p w:rsidR="00AE0D73" w:rsidRPr="00ED303C" w:rsidP="00593243" w14:paraId="52771CCE" w14:textId="77777777">
            <w:pPr>
              <w:jc w:val="center"/>
            </w:pPr>
            <w:r>
              <w:rPr>
                <w:color w:val="000000"/>
              </w:rPr>
              <w:t>779,087</w:t>
            </w:r>
          </w:p>
        </w:tc>
        <w:tc>
          <w:tcPr>
            <w:tcW w:w="1885" w:type="dxa"/>
            <w:noWrap/>
            <w:vAlign w:val="bottom"/>
            <w:hideMark/>
          </w:tcPr>
          <w:p w:rsidR="00AE0D73" w:rsidRPr="00ED303C" w:rsidP="00593243" w14:paraId="3E98FC34" w14:textId="77777777">
            <w:pPr>
              <w:jc w:val="center"/>
              <w:rPr>
                <w:color w:val="333333"/>
              </w:rPr>
            </w:pPr>
            <w:r>
              <w:rPr>
                <w:color w:val="333333"/>
              </w:rPr>
              <w:t xml:space="preserve"> $            6,568 </w:t>
            </w:r>
          </w:p>
        </w:tc>
      </w:tr>
      <w:tr w14:paraId="47C66C74" w14:textId="77777777" w:rsidTr="00593243">
        <w:tblPrEx>
          <w:tblW w:w="8545" w:type="dxa"/>
          <w:tblLook w:val="04A0"/>
        </w:tblPrEx>
        <w:trPr>
          <w:trHeight w:val="390"/>
        </w:trPr>
        <w:tc>
          <w:tcPr>
            <w:tcW w:w="1360" w:type="dxa"/>
            <w:noWrap/>
            <w:vAlign w:val="bottom"/>
            <w:hideMark/>
          </w:tcPr>
          <w:p w:rsidR="00AE0D73" w:rsidRPr="00ED303C" w:rsidP="00593243" w14:paraId="1D24B360" w14:textId="77777777">
            <w:pPr>
              <w:jc w:val="center"/>
              <w:rPr>
                <w:color w:val="333333"/>
              </w:rPr>
            </w:pPr>
            <w:r>
              <w:rPr>
                <w:color w:val="333333"/>
              </w:rPr>
              <w:t>73371</w:t>
            </w:r>
          </w:p>
        </w:tc>
        <w:tc>
          <w:tcPr>
            <w:tcW w:w="1600" w:type="dxa"/>
            <w:noWrap/>
            <w:vAlign w:val="bottom"/>
            <w:hideMark/>
          </w:tcPr>
          <w:p w:rsidR="00AE0D73" w:rsidRPr="00ED303C" w:rsidP="00593243" w14:paraId="24023AA6" w14:textId="77777777">
            <w:pPr>
              <w:jc w:val="center"/>
              <w:rPr>
                <w:color w:val="333333"/>
              </w:rPr>
            </w:pPr>
            <w:r>
              <w:rPr>
                <w:color w:val="333333"/>
              </w:rPr>
              <w:t>WHAM-TV</w:t>
            </w:r>
          </w:p>
        </w:tc>
        <w:tc>
          <w:tcPr>
            <w:tcW w:w="1800" w:type="dxa"/>
            <w:noWrap/>
            <w:vAlign w:val="bottom"/>
            <w:hideMark/>
          </w:tcPr>
          <w:p w:rsidR="00AE0D73" w:rsidRPr="00ED303C" w:rsidP="00593243" w14:paraId="0490C4CE" w14:textId="77777777">
            <w:pPr>
              <w:jc w:val="center"/>
            </w:pPr>
            <w:r>
              <w:rPr>
                <w:color w:val="000000"/>
              </w:rPr>
              <w:t>1,381,564</w:t>
            </w:r>
          </w:p>
        </w:tc>
        <w:tc>
          <w:tcPr>
            <w:tcW w:w="1900" w:type="dxa"/>
            <w:noWrap/>
            <w:vAlign w:val="bottom"/>
            <w:hideMark/>
          </w:tcPr>
          <w:p w:rsidR="00AE0D73" w:rsidRPr="00ED303C" w:rsidP="00593243" w14:paraId="40DAC5CA" w14:textId="77777777">
            <w:pPr>
              <w:jc w:val="center"/>
            </w:pPr>
            <w:r>
              <w:rPr>
                <w:color w:val="000000"/>
              </w:rPr>
              <w:t>1,334,653</w:t>
            </w:r>
          </w:p>
        </w:tc>
        <w:tc>
          <w:tcPr>
            <w:tcW w:w="1885" w:type="dxa"/>
            <w:noWrap/>
            <w:vAlign w:val="bottom"/>
            <w:hideMark/>
          </w:tcPr>
          <w:p w:rsidR="00AE0D73" w:rsidRPr="00ED303C" w:rsidP="00593243" w14:paraId="23E29DA4" w14:textId="77777777">
            <w:pPr>
              <w:jc w:val="center"/>
              <w:rPr>
                <w:color w:val="333333"/>
              </w:rPr>
            </w:pPr>
            <w:r>
              <w:rPr>
                <w:color w:val="333333"/>
              </w:rPr>
              <w:t xml:space="preserve"> $          11,251 </w:t>
            </w:r>
          </w:p>
        </w:tc>
      </w:tr>
      <w:tr w14:paraId="463AB427" w14:textId="77777777" w:rsidTr="00593243">
        <w:tblPrEx>
          <w:tblW w:w="8545" w:type="dxa"/>
          <w:tblLook w:val="04A0"/>
        </w:tblPrEx>
        <w:trPr>
          <w:trHeight w:val="390"/>
        </w:trPr>
        <w:tc>
          <w:tcPr>
            <w:tcW w:w="1360" w:type="dxa"/>
            <w:noWrap/>
            <w:vAlign w:val="bottom"/>
            <w:hideMark/>
          </w:tcPr>
          <w:p w:rsidR="00AE0D73" w:rsidRPr="00ED303C" w:rsidP="00593243" w14:paraId="223B69BF" w14:textId="77777777">
            <w:pPr>
              <w:jc w:val="center"/>
              <w:rPr>
                <w:color w:val="333333"/>
              </w:rPr>
            </w:pPr>
            <w:r>
              <w:rPr>
                <w:color w:val="333333"/>
              </w:rPr>
              <w:t>32327</w:t>
            </w:r>
          </w:p>
        </w:tc>
        <w:tc>
          <w:tcPr>
            <w:tcW w:w="1600" w:type="dxa"/>
            <w:noWrap/>
            <w:vAlign w:val="bottom"/>
            <w:hideMark/>
          </w:tcPr>
          <w:p w:rsidR="00AE0D73" w:rsidRPr="00ED303C" w:rsidP="00593243" w14:paraId="5C54826D" w14:textId="77777777">
            <w:pPr>
              <w:jc w:val="center"/>
              <w:rPr>
                <w:color w:val="333333"/>
              </w:rPr>
            </w:pPr>
            <w:r>
              <w:rPr>
                <w:color w:val="333333"/>
              </w:rPr>
              <w:t>WHAS-TV</w:t>
            </w:r>
          </w:p>
        </w:tc>
        <w:tc>
          <w:tcPr>
            <w:tcW w:w="1800" w:type="dxa"/>
            <w:noWrap/>
            <w:vAlign w:val="bottom"/>
            <w:hideMark/>
          </w:tcPr>
          <w:p w:rsidR="00AE0D73" w:rsidRPr="00ED303C" w:rsidP="00593243" w14:paraId="311C78B9" w14:textId="77777777">
            <w:pPr>
              <w:jc w:val="center"/>
            </w:pPr>
            <w:r>
              <w:rPr>
                <w:color w:val="000000"/>
              </w:rPr>
              <w:t>1,955,983</w:t>
            </w:r>
          </w:p>
        </w:tc>
        <w:tc>
          <w:tcPr>
            <w:tcW w:w="1900" w:type="dxa"/>
            <w:noWrap/>
            <w:vAlign w:val="bottom"/>
            <w:hideMark/>
          </w:tcPr>
          <w:p w:rsidR="00AE0D73" w:rsidRPr="00ED303C" w:rsidP="00593243" w14:paraId="2C5024FA" w14:textId="77777777">
            <w:pPr>
              <w:jc w:val="center"/>
            </w:pPr>
            <w:r>
              <w:rPr>
                <w:color w:val="000000"/>
              </w:rPr>
              <w:t>1,925,901</w:t>
            </w:r>
          </w:p>
        </w:tc>
        <w:tc>
          <w:tcPr>
            <w:tcW w:w="1885" w:type="dxa"/>
            <w:noWrap/>
            <w:vAlign w:val="bottom"/>
            <w:hideMark/>
          </w:tcPr>
          <w:p w:rsidR="00AE0D73" w:rsidRPr="00ED303C" w:rsidP="00593243" w14:paraId="19A76782" w14:textId="77777777">
            <w:pPr>
              <w:jc w:val="center"/>
              <w:rPr>
                <w:color w:val="333333"/>
              </w:rPr>
            </w:pPr>
            <w:r>
              <w:rPr>
                <w:color w:val="333333"/>
              </w:rPr>
              <w:t xml:space="preserve"> $          16,235 </w:t>
            </w:r>
          </w:p>
        </w:tc>
      </w:tr>
      <w:tr w14:paraId="14D5AB3E" w14:textId="77777777" w:rsidTr="00593243">
        <w:tblPrEx>
          <w:tblW w:w="8545" w:type="dxa"/>
          <w:tblLook w:val="04A0"/>
        </w:tblPrEx>
        <w:trPr>
          <w:trHeight w:val="390"/>
        </w:trPr>
        <w:tc>
          <w:tcPr>
            <w:tcW w:w="1360" w:type="dxa"/>
            <w:noWrap/>
            <w:vAlign w:val="bottom"/>
            <w:hideMark/>
          </w:tcPr>
          <w:p w:rsidR="00AE0D73" w:rsidRPr="00ED303C" w:rsidP="00593243" w14:paraId="551E1269" w14:textId="77777777">
            <w:pPr>
              <w:jc w:val="center"/>
              <w:rPr>
                <w:color w:val="333333"/>
              </w:rPr>
            </w:pPr>
            <w:r>
              <w:rPr>
                <w:color w:val="333333"/>
              </w:rPr>
              <w:t>6096</w:t>
            </w:r>
          </w:p>
        </w:tc>
        <w:tc>
          <w:tcPr>
            <w:tcW w:w="1600" w:type="dxa"/>
            <w:noWrap/>
            <w:vAlign w:val="bottom"/>
            <w:hideMark/>
          </w:tcPr>
          <w:p w:rsidR="00AE0D73" w:rsidRPr="00ED303C" w:rsidP="00593243" w14:paraId="7DB5229A" w14:textId="77777777">
            <w:pPr>
              <w:jc w:val="center"/>
              <w:rPr>
                <w:color w:val="333333"/>
              </w:rPr>
            </w:pPr>
            <w:r>
              <w:rPr>
                <w:color w:val="333333"/>
              </w:rPr>
              <w:t>WHA-TV</w:t>
            </w:r>
          </w:p>
        </w:tc>
        <w:tc>
          <w:tcPr>
            <w:tcW w:w="1800" w:type="dxa"/>
            <w:noWrap/>
            <w:vAlign w:val="bottom"/>
            <w:hideMark/>
          </w:tcPr>
          <w:p w:rsidR="00AE0D73" w:rsidRPr="00ED303C" w:rsidP="00593243" w14:paraId="28FD73B2" w14:textId="77777777">
            <w:pPr>
              <w:jc w:val="center"/>
            </w:pPr>
            <w:r>
              <w:rPr>
                <w:color w:val="000000"/>
              </w:rPr>
              <w:t>1,635,777</w:t>
            </w:r>
          </w:p>
        </w:tc>
        <w:tc>
          <w:tcPr>
            <w:tcW w:w="1900" w:type="dxa"/>
            <w:noWrap/>
            <w:vAlign w:val="bottom"/>
            <w:hideMark/>
          </w:tcPr>
          <w:p w:rsidR="00AE0D73" w:rsidRPr="00ED303C" w:rsidP="00593243" w14:paraId="1E4C2FFC" w14:textId="77777777">
            <w:pPr>
              <w:jc w:val="center"/>
            </w:pPr>
            <w:r>
              <w:rPr>
                <w:color w:val="000000"/>
              </w:rPr>
              <w:t>1,628,950</w:t>
            </w:r>
          </w:p>
        </w:tc>
        <w:tc>
          <w:tcPr>
            <w:tcW w:w="1885" w:type="dxa"/>
            <w:noWrap/>
            <w:vAlign w:val="bottom"/>
            <w:hideMark/>
          </w:tcPr>
          <w:p w:rsidR="00AE0D73" w:rsidRPr="00ED303C" w:rsidP="00593243" w14:paraId="6BD9927D" w14:textId="77777777">
            <w:pPr>
              <w:jc w:val="center"/>
              <w:rPr>
                <w:color w:val="333333"/>
              </w:rPr>
            </w:pPr>
            <w:r>
              <w:rPr>
                <w:color w:val="333333"/>
              </w:rPr>
              <w:t xml:space="preserve"> $          13,732 </w:t>
            </w:r>
          </w:p>
        </w:tc>
      </w:tr>
      <w:tr w14:paraId="37B1F11E" w14:textId="77777777" w:rsidTr="00593243">
        <w:tblPrEx>
          <w:tblW w:w="8545" w:type="dxa"/>
          <w:tblLook w:val="04A0"/>
        </w:tblPrEx>
        <w:trPr>
          <w:trHeight w:val="390"/>
        </w:trPr>
        <w:tc>
          <w:tcPr>
            <w:tcW w:w="1360" w:type="dxa"/>
            <w:noWrap/>
            <w:vAlign w:val="bottom"/>
            <w:hideMark/>
          </w:tcPr>
          <w:p w:rsidR="00AE0D73" w:rsidRPr="00ED303C" w:rsidP="00593243" w14:paraId="6417174E" w14:textId="77777777">
            <w:pPr>
              <w:jc w:val="center"/>
              <w:rPr>
                <w:color w:val="333333"/>
              </w:rPr>
            </w:pPr>
            <w:r>
              <w:rPr>
                <w:color w:val="333333"/>
              </w:rPr>
              <w:t>13950</w:t>
            </w:r>
          </w:p>
        </w:tc>
        <w:tc>
          <w:tcPr>
            <w:tcW w:w="1600" w:type="dxa"/>
            <w:noWrap/>
            <w:vAlign w:val="bottom"/>
            <w:hideMark/>
          </w:tcPr>
          <w:p w:rsidR="00AE0D73" w:rsidRPr="00ED303C" w:rsidP="00593243" w14:paraId="64E5E480" w14:textId="77777777">
            <w:pPr>
              <w:jc w:val="center"/>
              <w:rPr>
                <w:color w:val="333333"/>
              </w:rPr>
            </w:pPr>
            <w:r>
              <w:rPr>
                <w:color w:val="333333"/>
              </w:rPr>
              <w:t>WHBF-TV</w:t>
            </w:r>
          </w:p>
        </w:tc>
        <w:tc>
          <w:tcPr>
            <w:tcW w:w="1800" w:type="dxa"/>
            <w:noWrap/>
            <w:vAlign w:val="bottom"/>
            <w:hideMark/>
          </w:tcPr>
          <w:p w:rsidR="00AE0D73" w:rsidRPr="00ED303C" w:rsidP="00593243" w14:paraId="627BE22F" w14:textId="77777777">
            <w:pPr>
              <w:jc w:val="center"/>
            </w:pPr>
            <w:r>
              <w:rPr>
                <w:color w:val="000000"/>
              </w:rPr>
              <w:t>1,712,339</w:t>
            </w:r>
          </w:p>
        </w:tc>
        <w:tc>
          <w:tcPr>
            <w:tcW w:w="1900" w:type="dxa"/>
            <w:noWrap/>
            <w:vAlign w:val="bottom"/>
            <w:hideMark/>
          </w:tcPr>
          <w:p w:rsidR="00AE0D73" w:rsidRPr="00ED303C" w:rsidP="00593243" w14:paraId="45A0FD31" w14:textId="77777777">
            <w:pPr>
              <w:jc w:val="center"/>
            </w:pPr>
            <w:r>
              <w:rPr>
                <w:color w:val="000000"/>
              </w:rPr>
              <w:t>1,704,072</w:t>
            </w:r>
          </w:p>
        </w:tc>
        <w:tc>
          <w:tcPr>
            <w:tcW w:w="1885" w:type="dxa"/>
            <w:noWrap/>
            <w:vAlign w:val="bottom"/>
            <w:hideMark/>
          </w:tcPr>
          <w:p w:rsidR="00AE0D73" w:rsidRPr="00ED303C" w:rsidP="00593243" w14:paraId="4C1E0BA7" w14:textId="77777777">
            <w:pPr>
              <w:jc w:val="center"/>
              <w:rPr>
                <w:color w:val="333333"/>
              </w:rPr>
            </w:pPr>
            <w:r>
              <w:rPr>
                <w:color w:val="333333"/>
              </w:rPr>
              <w:t xml:space="preserve"> $          14,365 </w:t>
            </w:r>
          </w:p>
        </w:tc>
      </w:tr>
      <w:tr w14:paraId="5461E03D" w14:textId="77777777" w:rsidTr="00593243">
        <w:tblPrEx>
          <w:tblW w:w="8545" w:type="dxa"/>
          <w:tblLook w:val="04A0"/>
        </w:tblPrEx>
        <w:trPr>
          <w:trHeight w:val="390"/>
        </w:trPr>
        <w:tc>
          <w:tcPr>
            <w:tcW w:w="1360" w:type="dxa"/>
            <w:noWrap/>
            <w:vAlign w:val="bottom"/>
            <w:hideMark/>
          </w:tcPr>
          <w:p w:rsidR="00AE0D73" w:rsidRPr="00ED303C" w:rsidP="00593243" w14:paraId="407BD182" w14:textId="77777777">
            <w:pPr>
              <w:jc w:val="center"/>
              <w:rPr>
                <w:color w:val="333333"/>
              </w:rPr>
            </w:pPr>
            <w:r>
              <w:rPr>
                <w:color w:val="333333"/>
              </w:rPr>
              <w:t>12521</w:t>
            </w:r>
          </w:p>
        </w:tc>
        <w:tc>
          <w:tcPr>
            <w:tcW w:w="1600" w:type="dxa"/>
            <w:noWrap/>
            <w:vAlign w:val="bottom"/>
            <w:hideMark/>
          </w:tcPr>
          <w:p w:rsidR="00AE0D73" w:rsidRPr="00ED303C" w:rsidP="00593243" w14:paraId="6921383F" w14:textId="77777777">
            <w:pPr>
              <w:jc w:val="center"/>
              <w:rPr>
                <w:color w:val="333333"/>
              </w:rPr>
            </w:pPr>
            <w:r>
              <w:rPr>
                <w:color w:val="333333"/>
              </w:rPr>
              <w:t>WHBQ-TV</w:t>
            </w:r>
          </w:p>
        </w:tc>
        <w:tc>
          <w:tcPr>
            <w:tcW w:w="1800" w:type="dxa"/>
            <w:noWrap/>
            <w:vAlign w:val="bottom"/>
            <w:hideMark/>
          </w:tcPr>
          <w:p w:rsidR="00AE0D73" w:rsidRPr="00ED303C" w:rsidP="00593243" w14:paraId="3A77C8CA" w14:textId="77777777">
            <w:pPr>
              <w:jc w:val="center"/>
            </w:pPr>
            <w:r>
              <w:rPr>
                <w:color w:val="000000"/>
              </w:rPr>
              <w:t>1,736,335</w:t>
            </w:r>
          </w:p>
        </w:tc>
        <w:tc>
          <w:tcPr>
            <w:tcW w:w="1900" w:type="dxa"/>
            <w:noWrap/>
            <w:vAlign w:val="bottom"/>
            <w:hideMark/>
          </w:tcPr>
          <w:p w:rsidR="00AE0D73" w:rsidRPr="00ED303C" w:rsidP="00593243" w14:paraId="205EC98C" w14:textId="77777777">
            <w:pPr>
              <w:jc w:val="center"/>
            </w:pPr>
            <w:r>
              <w:rPr>
                <w:color w:val="000000"/>
              </w:rPr>
              <w:t>1,708,345</w:t>
            </w:r>
          </w:p>
        </w:tc>
        <w:tc>
          <w:tcPr>
            <w:tcW w:w="1885" w:type="dxa"/>
            <w:noWrap/>
            <w:vAlign w:val="bottom"/>
            <w:hideMark/>
          </w:tcPr>
          <w:p w:rsidR="00AE0D73" w:rsidRPr="00ED303C" w:rsidP="00593243" w14:paraId="6F66C35E" w14:textId="77777777">
            <w:pPr>
              <w:jc w:val="center"/>
              <w:rPr>
                <w:color w:val="333333"/>
              </w:rPr>
            </w:pPr>
            <w:r>
              <w:rPr>
                <w:color w:val="333333"/>
              </w:rPr>
              <w:t xml:space="preserve"> $          14,401 </w:t>
            </w:r>
          </w:p>
        </w:tc>
      </w:tr>
      <w:tr w14:paraId="5ECEFB01" w14:textId="77777777" w:rsidTr="00593243">
        <w:tblPrEx>
          <w:tblW w:w="8545" w:type="dxa"/>
          <w:tblLook w:val="04A0"/>
        </w:tblPrEx>
        <w:trPr>
          <w:trHeight w:val="390"/>
        </w:trPr>
        <w:tc>
          <w:tcPr>
            <w:tcW w:w="1360" w:type="dxa"/>
            <w:noWrap/>
            <w:vAlign w:val="bottom"/>
            <w:hideMark/>
          </w:tcPr>
          <w:p w:rsidR="00AE0D73" w:rsidRPr="00ED303C" w:rsidP="00593243" w14:paraId="49E45E00" w14:textId="77777777">
            <w:pPr>
              <w:jc w:val="center"/>
              <w:rPr>
                <w:color w:val="333333"/>
              </w:rPr>
            </w:pPr>
            <w:r>
              <w:rPr>
                <w:color w:val="333333"/>
              </w:rPr>
              <w:t>10894</w:t>
            </w:r>
          </w:p>
        </w:tc>
        <w:tc>
          <w:tcPr>
            <w:tcW w:w="1600" w:type="dxa"/>
            <w:noWrap/>
            <w:vAlign w:val="bottom"/>
            <w:hideMark/>
          </w:tcPr>
          <w:p w:rsidR="00AE0D73" w:rsidRPr="00ED303C" w:rsidP="00593243" w14:paraId="58F6F7AC" w14:textId="77777777">
            <w:pPr>
              <w:jc w:val="center"/>
              <w:rPr>
                <w:color w:val="333333"/>
              </w:rPr>
            </w:pPr>
            <w:r>
              <w:rPr>
                <w:color w:val="333333"/>
              </w:rPr>
              <w:t>WHBR</w:t>
            </w:r>
          </w:p>
        </w:tc>
        <w:tc>
          <w:tcPr>
            <w:tcW w:w="1800" w:type="dxa"/>
            <w:noWrap/>
            <w:vAlign w:val="bottom"/>
            <w:hideMark/>
          </w:tcPr>
          <w:p w:rsidR="00AE0D73" w:rsidRPr="00ED303C" w:rsidP="00593243" w14:paraId="15885AE0" w14:textId="77777777">
            <w:pPr>
              <w:jc w:val="center"/>
            </w:pPr>
            <w:r>
              <w:rPr>
                <w:color w:val="000000"/>
              </w:rPr>
              <w:t>1,302,764</w:t>
            </w:r>
          </w:p>
        </w:tc>
        <w:tc>
          <w:tcPr>
            <w:tcW w:w="1900" w:type="dxa"/>
            <w:noWrap/>
            <w:vAlign w:val="bottom"/>
            <w:hideMark/>
          </w:tcPr>
          <w:p w:rsidR="00AE0D73" w:rsidRPr="00ED303C" w:rsidP="00593243" w14:paraId="2B13119A" w14:textId="77777777">
            <w:pPr>
              <w:jc w:val="center"/>
            </w:pPr>
            <w:r>
              <w:rPr>
                <w:color w:val="000000"/>
              </w:rPr>
              <w:t>1,302,041</w:t>
            </w:r>
          </w:p>
        </w:tc>
        <w:tc>
          <w:tcPr>
            <w:tcW w:w="1885" w:type="dxa"/>
            <w:noWrap/>
            <w:vAlign w:val="bottom"/>
            <w:hideMark/>
          </w:tcPr>
          <w:p w:rsidR="00AE0D73" w:rsidRPr="00ED303C" w:rsidP="00593243" w14:paraId="15970CB3" w14:textId="77777777">
            <w:pPr>
              <w:jc w:val="center"/>
              <w:rPr>
                <w:color w:val="333333"/>
              </w:rPr>
            </w:pPr>
            <w:r>
              <w:rPr>
                <w:color w:val="333333"/>
              </w:rPr>
              <w:t xml:space="preserve"> $          10,976 </w:t>
            </w:r>
          </w:p>
        </w:tc>
      </w:tr>
      <w:tr w14:paraId="3696695A" w14:textId="77777777" w:rsidTr="00593243">
        <w:tblPrEx>
          <w:tblW w:w="8545" w:type="dxa"/>
          <w:tblLook w:val="04A0"/>
        </w:tblPrEx>
        <w:trPr>
          <w:trHeight w:val="390"/>
        </w:trPr>
        <w:tc>
          <w:tcPr>
            <w:tcW w:w="1360" w:type="dxa"/>
            <w:noWrap/>
            <w:vAlign w:val="bottom"/>
            <w:hideMark/>
          </w:tcPr>
          <w:p w:rsidR="00AE0D73" w:rsidRPr="00ED303C" w:rsidP="00593243" w14:paraId="4580363F" w14:textId="77777777">
            <w:pPr>
              <w:jc w:val="center"/>
              <w:rPr>
                <w:color w:val="333333"/>
              </w:rPr>
            </w:pPr>
            <w:r>
              <w:rPr>
                <w:color w:val="333333"/>
              </w:rPr>
              <w:t>65128</w:t>
            </w:r>
          </w:p>
        </w:tc>
        <w:tc>
          <w:tcPr>
            <w:tcW w:w="1600" w:type="dxa"/>
            <w:noWrap/>
            <w:vAlign w:val="bottom"/>
            <w:hideMark/>
          </w:tcPr>
          <w:p w:rsidR="00AE0D73" w:rsidRPr="00ED303C" w:rsidP="00593243" w14:paraId="62ADE367" w14:textId="77777777">
            <w:pPr>
              <w:jc w:val="center"/>
              <w:rPr>
                <w:color w:val="333333"/>
              </w:rPr>
            </w:pPr>
            <w:r>
              <w:rPr>
                <w:color w:val="333333"/>
              </w:rPr>
              <w:t>WHDF</w:t>
            </w:r>
          </w:p>
        </w:tc>
        <w:tc>
          <w:tcPr>
            <w:tcW w:w="1800" w:type="dxa"/>
            <w:noWrap/>
            <w:vAlign w:val="bottom"/>
            <w:hideMark/>
          </w:tcPr>
          <w:p w:rsidR="00AE0D73" w:rsidRPr="00ED303C" w:rsidP="00593243" w14:paraId="43F9E26D" w14:textId="77777777">
            <w:pPr>
              <w:jc w:val="center"/>
            </w:pPr>
            <w:r>
              <w:rPr>
                <w:color w:val="000000"/>
              </w:rPr>
              <w:t>1,553,469</w:t>
            </w:r>
          </w:p>
        </w:tc>
        <w:tc>
          <w:tcPr>
            <w:tcW w:w="1900" w:type="dxa"/>
            <w:noWrap/>
            <w:vAlign w:val="bottom"/>
            <w:hideMark/>
          </w:tcPr>
          <w:p w:rsidR="00AE0D73" w:rsidRPr="00ED303C" w:rsidP="00593243" w14:paraId="64703AAD" w14:textId="77777777">
            <w:pPr>
              <w:jc w:val="center"/>
            </w:pPr>
            <w:r>
              <w:rPr>
                <w:color w:val="000000"/>
              </w:rPr>
              <w:t>1,502,852</w:t>
            </w:r>
          </w:p>
        </w:tc>
        <w:tc>
          <w:tcPr>
            <w:tcW w:w="1885" w:type="dxa"/>
            <w:noWrap/>
            <w:vAlign w:val="bottom"/>
            <w:hideMark/>
          </w:tcPr>
          <w:p w:rsidR="00AE0D73" w:rsidRPr="00ED303C" w:rsidP="00593243" w14:paraId="4087D8D6" w14:textId="77777777">
            <w:pPr>
              <w:jc w:val="center"/>
              <w:rPr>
                <w:color w:val="333333"/>
              </w:rPr>
            </w:pPr>
            <w:r>
              <w:rPr>
                <w:color w:val="333333"/>
              </w:rPr>
              <w:t xml:space="preserve"> $          12,669 </w:t>
            </w:r>
          </w:p>
        </w:tc>
      </w:tr>
      <w:tr w14:paraId="2F129DB1" w14:textId="77777777" w:rsidTr="00593243">
        <w:tblPrEx>
          <w:tblW w:w="8545" w:type="dxa"/>
          <w:tblLook w:val="04A0"/>
        </w:tblPrEx>
        <w:trPr>
          <w:trHeight w:val="390"/>
        </w:trPr>
        <w:tc>
          <w:tcPr>
            <w:tcW w:w="1360" w:type="dxa"/>
            <w:noWrap/>
            <w:vAlign w:val="bottom"/>
            <w:hideMark/>
          </w:tcPr>
          <w:p w:rsidR="00AE0D73" w:rsidRPr="00ED303C" w:rsidP="00593243" w14:paraId="435472D8" w14:textId="77777777">
            <w:pPr>
              <w:jc w:val="center"/>
              <w:rPr>
                <w:color w:val="333333"/>
              </w:rPr>
            </w:pPr>
            <w:r>
              <w:rPr>
                <w:color w:val="333333"/>
              </w:rPr>
              <w:t>72145</w:t>
            </w:r>
          </w:p>
        </w:tc>
        <w:tc>
          <w:tcPr>
            <w:tcW w:w="1600" w:type="dxa"/>
            <w:noWrap/>
            <w:vAlign w:val="bottom"/>
            <w:hideMark/>
          </w:tcPr>
          <w:p w:rsidR="00AE0D73" w:rsidRPr="00ED303C" w:rsidP="00593243" w14:paraId="19C69772" w14:textId="77777777">
            <w:pPr>
              <w:jc w:val="center"/>
              <w:rPr>
                <w:color w:val="333333"/>
              </w:rPr>
            </w:pPr>
            <w:r>
              <w:rPr>
                <w:color w:val="333333"/>
              </w:rPr>
              <w:t>WHDH</w:t>
            </w:r>
          </w:p>
        </w:tc>
        <w:tc>
          <w:tcPr>
            <w:tcW w:w="1800" w:type="dxa"/>
            <w:noWrap/>
            <w:vAlign w:val="bottom"/>
            <w:hideMark/>
          </w:tcPr>
          <w:p w:rsidR="00AE0D73" w:rsidRPr="00ED303C" w:rsidP="00593243" w14:paraId="72ACB51F" w14:textId="77777777">
            <w:pPr>
              <w:jc w:val="center"/>
            </w:pPr>
            <w:r>
              <w:rPr>
                <w:color w:val="000000"/>
              </w:rPr>
              <w:t>7,441,208</w:t>
            </w:r>
          </w:p>
        </w:tc>
        <w:tc>
          <w:tcPr>
            <w:tcW w:w="1900" w:type="dxa"/>
            <w:noWrap/>
            <w:vAlign w:val="bottom"/>
            <w:hideMark/>
          </w:tcPr>
          <w:p w:rsidR="00AE0D73" w:rsidRPr="00ED303C" w:rsidP="00593243" w14:paraId="66AD55C1" w14:textId="77777777">
            <w:pPr>
              <w:jc w:val="center"/>
            </w:pPr>
            <w:r>
              <w:rPr>
                <w:color w:val="000000"/>
              </w:rPr>
              <w:t>7,343,735</w:t>
            </w:r>
          </w:p>
        </w:tc>
        <w:tc>
          <w:tcPr>
            <w:tcW w:w="1885" w:type="dxa"/>
            <w:noWrap/>
            <w:vAlign w:val="bottom"/>
            <w:hideMark/>
          </w:tcPr>
          <w:p w:rsidR="00AE0D73" w:rsidRPr="00ED303C" w:rsidP="00593243" w14:paraId="22BFB1BE" w14:textId="77777777">
            <w:pPr>
              <w:jc w:val="center"/>
              <w:rPr>
                <w:color w:val="333333"/>
              </w:rPr>
            </w:pPr>
            <w:r>
              <w:rPr>
                <w:color w:val="333333"/>
              </w:rPr>
              <w:t xml:space="preserve"> $          61,908 </w:t>
            </w:r>
          </w:p>
        </w:tc>
      </w:tr>
      <w:tr w14:paraId="1EFF706D" w14:textId="77777777" w:rsidTr="00593243">
        <w:tblPrEx>
          <w:tblW w:w="8545" w:type="dxa"/>
          <w:tblLook w:val="04A0"/>
        </w:tblPrEx>
        <w:trPr>
          <w:trHeight w:val="390"/>
        </w:trPr>
        <w:tc>
          <w:tcPr>
            <w:tcW w:w="1360" w:type="dxa"/>
            <w:noWrap/>
            <w:vAlign w:val="bottom"/>
            <w:hideMark/>
          </w:tcPr>
          <w:p w:rsidR="00AE0D73" w:rsidRPr="00ED303C" w:rsidP="00593243" w14:paraId="783856B4" w14:textId="77777777">
            <w:pPr>
              <w:jc w:val="center"/>
              <w:rPr>
                <w:color w:val="333333"/>
              </w:rPr>
            </w:pPr>
            <w:r>
              <w:rPr>
                <w:color w:val="333333"/>
              </w:rPr>
              <w:t>83929</w:t>
            </w:r>
          </w:p>
        </w:tc>
        <w:tc>
          <w:tcPr>
            <w:tcW w:w="1600" w:type="dxa"/>
            <w:noWrap/>
            <w:vAlign w:val="bottom"/>
            <w:hideMark/>
          </w:tcPr>
          <w:p w:rsidR="00AE0D73" w:rsidRPr="00ED303C" w:rsidP="00593243" w14:paraId="24633B91" w14:textId="77777777">
            <w:pPr>
              <w:jc w:val="center"/>
              <w:rPr>
                <w:color w:val="333333"/>
              </w:rPr>
            </w:pPr>
            <w:r>
              <w:rPr>
                <w:color w:val="333333"/>
              </w:rPr>
              <w:t>WHDT</w:t>
            </w:r>
          </w:p>
        </w:tc>
        <w:tc>
          <w:tcPr>
            <w:tcW w:w="1800" w:type="dxa"/>
            <w:noWrap/>
            <w:vAlign w:val="bottom"/>
            <w:hideMark/>
          </w:tcPr>
          <w:p w:rsidR="00AE0D73" w:rsidRPr="00ED303C" w:rsidP="00593243" w14:paraId="0DF0ED0A" w14:textId="77777777">
            <w:pPr>
              <w:jc w:val="center"/>
            </w:pPr>
            <w:r>
              <w:rPr>
                <w:color w:val="000000"/>
              </w:rPr>
              <w:t>5,768,239</w:t>
            </w:r>
          </w:p>
        </w:tc>
        <w:tc>
          <w:tcPr>
            <w:tcW w:w="1900" w:type="dxa"/>
            <w:noWrap/>
            <w:vAlign w:val="bottom"/>
            <w:hideMark/>
          </w:tcPr>
          <w:p w:rsidR="00AE0D73" w:rsidRPr="00ED303C" w:rsidP="00593243" w14:paraId="6EC2576C" w14:textId="77777777">
            <w:pPr>
              <w:jc w:val="center"/>
            </w:pPr>
            <w:r>
              <w:rPr>
                <w:color w:val="000000"/>
              </w:rPr>
              <w:t>5,768,239</w:t>
            </w:r>
          </w:p>
        </w:tc>
        <w:tc>
          <w:tcPr>
            <w:tcW w:w="1885" w:type="dxa"/>
            <w:noWrap/>
            <w:vAlign w:val="bottom"/>
            <w:hideMark/>
          </w:tcPr>
          <w:p w:rsidR="00AE0D73" w:rsidRPr="00ED303C" w:rsidP="00593243" w14:paraId="30A0AC51" w14:textId="77777777">
            <w:pPr>
              <w:jc w:val="center"/>
              <w:rPr>
                <w:color w:val="333333"/>
              </w:rPr>
            </w:pPr>
            <w:r>
              <w:rPr>
                <w:color w:val="333333"/>
              </w:rPr>
              <w:t xml:space="preserve"> $          48,626 </w:t>
            </w:r>
          </w:p>
        </w:tc>
      </w:tr>
      <w:tr w14:paraId="3A108DA9" w14:textId="77777777" w:rsidTr="00593243">
        <w:tblPrEx>
          <w:tblW w:w="8545" w:type="dxa"/>
          <w:tblLook w:val="04A0"/>
        </w:tblPrEx>
        <w:trPr>
          <w:trHeight w:val="390"/>
        </w:trPr>
        <w:tc>
          <w:tcPr>
            <w:tcW w:w="1360" w:type="dxa"/>
            <w:noWrap/>
            <w:vAlign w:val="bottom"/>
            <w:hideMark/>
          </w:tcPr>
          <w:p w:rsidR="00AE0D73" w:rsidRPr="00ED303C" w:rsidP="00593243" w14:paraId="4888C6A3" w14:textId="77777777">
            <w:pPr>
              <w:jc w:val="center"/>
              <w:rPr>
                <w:color w:val="333333"/>
              </w:rPr>
            </w:pPr>
            <w:r>
              <w:rPr>
                <w:color w:val="333333"/>
              </w:rPr>
              <w:t>70041</w:t>
            </w:r>
          </w:p>
        </w:tc>
        <w:tc>
          <w:tcPr>
            <w:tcW w:w="1600" w:type="dxa"/>
            <w:noWrap/>
            <w:vAlign w:val="bottom"/>
            <w:hideMark/>
          </w:tcPr>
          <w:p w:rsidR="00AE0D73" w:rsidRPr="00ED303C" w:rsidP="00593243" w14:paraId="4239282B" w14:textId="77777777">
            <w:pPr>
              <w:jc w:val="center"/>
              <w:rPr>
                <w:color w:val="333333"/>
              </w:rPr>
            </w:pPr>
            <w:r>
              <w:rPr>
                <w:color w:val="333333"/>
              </w:rPr>
              <w:t>WHEC-TV</w:t>
            </w:r>
          </w:p>
        </w:tc>
        <w:tc>
          <w:tcPr>
            <w:tcW w:w="1800" w:type="dxa"/>
            <w:noWrap/>
            <w:vAlign w:val="bottom"/>
            <w:hideMark/>
          </w:tcPr>
          <w:p w:rsidR="00AE0D73" w:rsidRPr="00ED303C" w:rsidP="00593243" w14:paraId="25C6C201" w14:textId="77777777">
            <w:pPr>
              <w:jc w:val="center"/>
            </w:pPr>
            <w:r>
              <w:rPr>
                <w:color w:val="000000"/>
              </w:rPr>
              <w:t>1,322,243</w:t>
            </w:r>
          </w:p>
        </w:tc>
        <w:tc>
          <w:tcPr>
            <w:tcW w:w="1900" w:type="dxa"/>
            <w:noWrap/>
            <w:vAlign w:val="bottom"/>
            <w:hideMark/>
          </w:tcPr>
          <w:p w:rsidR="00AE0D73" w:rsidRPr="00ED303C" w:rsidP="00593243" w14:paraId="550D65AC" w14:textId="77777777">
            <w:pPr>
              <w:jc w:val="center"/>
            </w:pPr>
            <w:r>
              <w:rPr>
                <w:color w:val="000000"/>
              </w:rPr>
              <w:t>1,279,606</w:t>
            </w:r>
          </w:p>
        </w:tc>
        <w:tc>
          <w:tcPr>
            <w:tcW w:w="1885" w:type="dxa"/>
            <w:noWrap/>
            <w:vAlign w:val="bottom"/>
            <w:hideMark/>
          </w:tcPr>
          <w:p w:rsidR="00AE0D73" w:rsidRPr="00ED303C" w:rsidP="00593243" w14:paraId="7E0251FF" w14:textId="77777777">
            <w:pPr>
              <w:jc w:val="center"/>
              <w:rPr>
                <w:color w:val="333333"/>
              </w:rPr>
            </w:pPr>
            <w:r>
              <w:rPr>
                <w:color w:val="333333"/>
              </w:rPr>
              <w:t xml:space="preserve"> $          10,787 </w:t>
            </w:r>
          </w:p>
        </w:tc>
      </w:tr>
      <w:tr w14:paraId="47ACCD6E" w14:textId="77777777" w:rsidTr="00593243">
        <w:tblPrEx>
          <w:tblW w:w="8545" w:type="dxa"/>
          <w:tblLook w:val="04A0"/>
        </w:tblPrEx>
        <w:trPr>
          <w:trHeight w:val="390"/>
        </w:trPr>
        <w:tc>
          <w:tcPr>
            <w:tcW w:w="1360" w:type="dxa"/>
            <w:noWrap/>
            <w:vAlign w:val="bottom"/>
            <w:hideMark/>
          </w:tcPr>
          <w:p w:rsidR="00AE0D73" w:rsidRPr="00ED303C" w:rsidP="00593243" w14:paraId="28176722" w14:textId="77777777">
            <w:pPr>
              <w:jc w:val="center"/>
              <w:rPr>
                <w:color w:val="333333"/>
              </w:rPr>
            </w:pPr>
            <w:r>
              <w:rPr>
                <w:color w:val="333333"/>
              </w:rPr>
              <w:t>67971</w:t>
            </w:r>
          </w:p>
        </w:tc>
        <w:tc>
          <w:tcPr>
            <w:tcW w:w="1600" w:type="dxa"/>
            <w:noWrap/>
            <w:vAlign w:val="bottom"/>
            <w:hideMark/>
          </w:tcPr>
          <w:p w:rsidR="00AE0D73" w:rsidRPr="00ED303C" w:rsidP="00593243" w14:paraId="24DC5BEB" w14:textId="77777777">
            <w:pPr>
              <w:jc w:val="center"/>
              <w:rPr>
                <w:color w:val="333333"/>
              </w:rPr>
            </w:pPr>
            <w:r>
              <w:rPr>
                <w:color w:val="333333"/>
              </w:rPr>
              <w:t>WHFT-TV</w:t>
            </w:r>
          </w:p>
        </w:tc>
        <w:tc>
          <w:tcPr>
            <w:tcW w:w="1800" w:type="dxa"/>
            <w:noWrap/>
            <w:vAlign w:val="bottom"/>
            <w:hideMark/>
          </w:tcPr>
          <w:p w:rsidR="00AE0D73" w:rsidRPr="00ED303C" w:rsidP="00593243" w14:paraId="34BF14AC" w14:textId="77777777">
            <w:pPr>
              <w:jc w:val="center"/>
            </w:pPr>
            <w:r>
              <w:rPr>
                <w:color w:val="000000"/>
              </w:rPr>
              <w:t>5,417,409</w:t>
            </w:r>
          </w:p>
        </w:tc>
        <w:tc>
          <w:tcPr>
            <w:tcW w:w="1900" w:type="dxa"/>
            <w:noWrap/>
            <w:vAlign w:val="bottom"/>
            <w:hideMark/>
          </w:tcPr>
          <w:p w:rsidR="00AE0D73" w:rsidRPr="00ED303C" w:rsidP="00593243" w14:paraId="2188DD35" w14:textId="77777777">
            <w:pPr>
              <w:jc w:val="center"/>
            </w:pPr>
            <w:r>
              <w:rPr>
                <w:color w:val="000000"/>
              </w:rPr>
              <w:t>5,417,409</w:t>
            </w:r>
          </w:p>
        </w:tc>
        <w:tc>
          <w:tcPr>
            <w:tcW w:w="1885" w:type="dxa"/>
            <w:noWrap/>
            <w:vAlign w:val="bottom"/>
            <w:hideMark/>
          </w:tcPr>
          <w:p w:rsidR="00AE0D73" w:rsidRPr="00ED303C" w:rsidP="00593243" w14:paraId="1A9B021D" w14:textId="77777777">
            <w:pPr>
              <w:jc w:val="center"/>
              <w:rPr>
                <w:color w:val="333333"/>
              </w:rPr>
            </w:pPr>
            <w:r>
              <w:rPr>
                <w:color w:val="333333"/>
              </w:rPr>
              <w:t xml:space="preserve"> $          45,669 </w:t>
            </w:r>
          </w:p>
        </w:tc>
      </w:tr>
      <w:tr w14:paraId="692A1DD4" w14:textId="77777777" w:rsidTr="00593243">
        <w:tblPrEx>
          <w:tblW w:w="8545" w:type="dxa"/>
          <w:tblLook w:val="04A0"/>
        </w:tblPrEx>
        <w:trPr>
          <w:trHeight w:val="390"/>
        </w:trPr>
        <w:tc>
          <w:tcPr>
            <w:tcW w:w="1360" w:type="dxa"/>
            <w:noWrap/>
            <w:vAlign w:val="bottom"/>
            <w:hideMark/>
          </w:tcPr>
          <w:p w:rsidR="00AE0D73" w:rsidRPr="00ED303C" w:rsidP="00593243" w14:paraId="4B51C5F5" w14:textId="77777777">
            <w:pPr>
              <w:jc w:val="center"/>
              <w:rPr>
                <w:color w:val="333333"/>
              </w:rPr>
            </w:pPr>
            <w:r>
              <w:rPr>
                <w:color w:val="333333"/>
              </w:rPr>
              <w:t>41458</w:t>
            </w:r>
          </w:p>
        </w:tc>
        <w:tc>
          <w:tcPr>
            <w:tcW w:w="1600" w:type="dxa"/>
            <w:noWrap/>
            <w:vAlign w:val="bottom"/>
            <w:hideMark/>
          </w:tcPr>
          <w:p w:rsidR="00AE0D73" w:rsidRPr="00ED303C" w:rsidP="00593243" w14:paraId="1B242F68" w14:textId="77777777">
            <w:pPr>
              <w:jc w:val="center"/>
              <w:rPr>
                <w:color w:val="333333"/>
              </w:rPr>
            </w:pPr>
            <w:r>
              <w:rPr>
                <w:color w:val="333333"/>
              </w:rPr>
              <w:t>WHIO-TV</w:t>
            </w:r>
          </w:p>
        </w:tc>
        <w:tc>
          <w:tcPr>
            <w:tcW w:w="1800" w:type="dxa"/>
            <w:noWrap/>
            <w:vAlign w:val="bottom"/>
            <w:hideMark/>
          </w:tcPr>
          <w:p w:rsidR="00AE0D73" w:rsidRPr="00ED303C" w:rsidP="00593243" w14:paraId="563B75BB" w14:textId="77777777">
            <w:pPr>
              <w:jc w:val="center"/>
            </w:pPr>
            <w:r>
              <w:rPr>
                <w:color w:val="000000"/>
              </w:rPr>
              <w:t>3,877,520</w:t>
            </w:r>
          </w:p>
        </w:tc>
        <w:tc>
          <w:tcPr>
            <w:tcW w:w="1900" w:type="dxa"/>
            <w:noWrap/>
            <w:vAlign w:val="bottom"/>
            <w:hideMark/>
          </w:tcPr>
          <w:p w:rsidR="00AE0D73" w:rsidRPr="00ED303C" w:rsidP="00593243" w14:paraId="422075AE" w14:textId="77777777">
            <w:pPr>
              <w:jc w:val="center"/>
            </w:pPr>
            <w:r>
              <w:rPr>
                <w:color w:val="000000"/>
              </w:rPr>
              <w:t>3,868,597</w:t>
            </w:r>
          </w:p>
        </w:tc>
        <w:tc>
          <w:tcPr>
            <w:tcW w:w="1885" w:type="dxa"/>
            <w:noWrap/>
            <w:vAlign w:val="bottom"/>
            <w:hideMark/>
          </w:tcPr>
          <w:p w:rsidR="00AE0D73" w:rsidRPr="00ED303C" w:rsidP="00593243" w14:paraId="724F5984" w14:textId="77777777">
            <w:pPr>
              <w:jc w:val="center"/>
              <w:rPr>
                <w:color w:val="333333"/>
              </w:rPr>
            </w:pPr>
            <w:r>
              <w:rPr>
                <w:color w:val="333333"/>
              </w:rPr>
              <w:t xml:space="preserve"> $          32,612 </w:t>
            </w:r>
          </w:p>
        </w:tc>
      </w:tr>
      <w:tr w14:paraId="0223228C" w14:textId="77777777" w:rsidTr="00593243">
        <w:tblPrEx>
          <w:tblW w:w="8545" w:type="dxa"/>
          <w:tblLook w:val="04A0"/>
        </w:tblPrEx>
        <w:trPr>
          <w:trHeight w:val="390"/>
        </w:trPr>
        <w:tc>
          <w:tcPr>
            <w:tcW w:w="1360" w:type="dxa"/>
            <w:noWrap/>
            <w:vAlign w:val="bottom"/>
            <w:hideMark/>
          </w:tcPr>
          <w:p w:rsidR="00AE0D73" w:rsidRPr="00ED303C" w:rsidP="00593243" w14:paraId="0FC7380B" w14:textId="77777777">
            <w:pPr>
              <w:jc w:val="center"/>
              <w:rPr>
                <w:color w:val="333333"/>
              </w:rPr>
            </w:pPr>
            <w:r>
              <w:rPr>
                <w:color w:val="333333"/>
              </w:rPr>
              <w:t>713</w:t>
            </w:r>
          </w:p>
        </w:tc>
        <w:tc>
          <w:tcPr>
            <w:tcW w:w="1600" w:type="dxa"/>
            <w:noWrap/>
            <w:vAlign w:val="bottom"/>
            <w:hideMark/>
          </w:tcPr>
          <w:p w:rsidR="00AE0D73" w:rsidRPr="00ED303C" w:rsidP="00593243" w14:paraId="68BDB24B" w14:textId="77777777">
            <w:pPr>
              <w:jc w:val="center"/>
              <w:rPr>
                <w:color w:val="333333"/>
              </w:rPr>
            </w:pPr>
            <w:r>
              <w:rPr>
                <w:color w:val="333333"/>
              </w:rPr>
              <w:t>WHIQ</w:t>
            </w:r>
          </w:p>
        </w:tc>
        <w:tc>
          <w:tcPr>
            <w:tcW w:w="1800" w:type="dxa"/>
            <w:noWrap/>
            <w:vAlign w:val="bottom"/>
            <w:hideMark/>
          </w:tcPr>
          <w:p w:rsidR="00AE0D73" w:rsidRPr="00ED303C" w:rsidP="00593243" w14:paraId="506DDF35" w14:textId="77777777">
            <w:pPr>
              <w:jc w:val="center"/>
            </w:pPr>
            <w:r>
              <w:rPr>
                <w:color w:val="000000"/>
              </w:rPr>
              <w:t>1,278,174</w:t>
            </w:r>
          </w:p>
        </w:tc>
        <w:tc>
          <w:tcPr>
            <w:tcW w:w="1900" w:type="dxa"/>
            <w:noWrap/>
            <w:vAlign w:val="bottom"/>
            <w:hideMark/>
          </w:tcPr>
          <w:p w:rsidR="00AE0D73" w:rsidRPr="00ED303C" w:rsidP="00593243" w14:paraId="2218C6AD" w14:textId="77777777">
            <w:pPr>
              <w:jc w:val="center"/>
            </w:pPr>
            <w:r>
              <w:rPr>
                <w:color w:val="000000"/>
              </w:rPr>
              <w:t>1,225,940</w:t>
            </w:r>
          </w:p>
        </w:tc>
        <w:tc>
          <w:tcPr>
            <w:tcW w:w="1885" w:type="dxa"/>
            <w:noWrap/>
            <w:vAlign w:val="bottom"/>
            <w:hideMark/>
          </w:tcPr>
          <w:p w:rsidR="00AE0D73" w:rsidRPr="00ED303C" w:rsidP="00593243" w14:paraId="2B8AAD32" w14:textId="77777777">
            <w:pPr>
              <w:jc w:val="center"/>
              <w:rPr>
                <w:color w:val="333333"/>
              </w:rPr>
            </w:pPr>
            <w:r>
              <w:rPr>
                <w:color w:val="333333"/>
              </w:rPr>
              <w:t xml:space="preserve"> $          10,335 </w:t>
            </w:r>
          </w:p>
        </w:tc>
      </w:tr>
      <w:tr w14:paraId="4104C590" w14:textId="77777777" w:rsidTr="00593243">
        <w:tblPrEx>
          <w:tblW w:w="8545" w:type="dxa"/>
          <w:tblLook w:val="04A0"/>
        </w:tblPrEx>
        <w:trPr>
          <w:trHeight w:val="390"/>
        </w:trPr>
        <w:tc>
          <w:tcPr>
            <w:tcW w:w="1360" w:type="dxa"/>
            <w:noWrap/>
            <w:vAlign w:val="bottom"/>
            <w:hideMark/>
          </w:tcPr>
          <w:p w:rsidR="00AE0D73" w:rsidRPr="00ED303C" w:rsidP="00593243" w14:paraId="18F0FDFF" w14:textId="77777777">
            <w:pPr>
              <w:jc w:val="center"/>
              <w:rPr>
                <w:color w:val="333333"/>
              </w:rPr>
            </w:pPr>
            <w:r>
              <w:rPr>
                <w:color w:val="333333"/>
              </w:rPr>
              <w:t>61216</w:t>
            </w:r>
          </w:p>
        </w:tc>
        <w:tc>
          <w:tcPr>
            <w:tcW w:w="1600" w:type="dxa"/>
            <w:noWrap/>
            <w:vAlign w:val="bottom"/>
            <w:hideMark/>
          </w:tcPr>
          <w:p w:rsidR="00AE0D73" w:rsidRPr="00ED303C" w:rsidP="00593243" w14:paraId="704CEEC3" w14:textId="77777777">
            <w:pPr>
              <w:jc w:val="center"/>
              <w:rPr>
                <w:color w:val="333333"/>
              </w:rPr>
            </w:pPr>
            <w:r>
              <w:rPr>
                <w:color w:val="333333"/>
              </w:rPr>
              <w:t>WHIZ-TV</w:t>
            </w:r>
          </w:p>
        </w:tc>
        <w:tc>
          <w:tcPr>
            <w:tcW w:w="1800" w:type="dxa"/>
            <w:noWrap/>
            <w:vAlign w:val="bottom"/>
            <w:hideMark/>
          </w:tcPr>
          <w:p w:rsidR="00AE0D73" w:rsidRPr="00ED303C" w:rsidP="00593243" w14:paraId="5270987D" w14:textId="77777777">
            <w:pPr>
              <w:jc w:val="center"/>
            </w:pPr>
            <w:r>
              <w:rPr>
                <w:color w:val="000000"/>
              </w:rPr>
              <w:t>911,245</w:t>
            </w:r>
          </w:p>
        </w:tc>
        <w:tc>
          <w:tcPr>
            <w:tcW w:w="1900" w:type="dxa"/>
            <w:noWrap/>
            <w:vAlign w:val="bottom"/>
            <w:hideMark/>
          </w:tcPr>
          <w:p w:rsidR="00AE0D73" w:rsidRPr="00ED303C" w:rsidP="00593243" w14:paraId="4496D1BF" w14:textId="77777777">
            <w:pPr>
              <w:jc w:val="center"/>
            </w:pPr>
            <w:r>
              <w:rPr>
                <w:color w:val="000000"/>
              </w:rPr>
              <w:t>840,696</w:t>
            </w:r>
          </w:p>
        </w:tc>
        <w:tc>
          <w:tcPr>
            <w:tcW w:w="1885" w:type="dxa"/>
            <w:noWrap/>
            <w:vAlign w:val="bottom"/>
            <w:hideMark/>
          </w:tcPr>
          <w:p w:rsidR="00AE0D73" w:rsidRPr="00ED303C" w:rsidP="00593243" w14:paraId="68F95A29" w14:textId="77777777">
            <w:pPr>
              <w:jc w:val="center"/>
              <w:rPr>
                <w:color w:val="333333"/>
              </w:rPr>
            </w:pPr>
            <w:r>
              <w:rPr>
                <w:color w:val="333333"/>
              </w:rPr>
              <w:t xml:space="preserve"> $            7,087 </w:t>
            </w:r>
          </w:p>
        </w:tc>
      </w:tr>
      <w:tr w14:paraId="226205C0" w14:textId="77777777" w:rsidTr="00593243">
        <w:tblPrEx>
          <w:tblW w:w="8545" w:type="dxa"/>
          <w:tblLook w:val="04A0"/>
        </w:tblPrEx>
        <w:trPr>
          <w:trHeight w:val="390"/>
        </w:trPr>
        <w:tc>
          <w:tcPr>
            <w:tcW w:w="1360" w:type="dxa"/>
            <w:noWrap/>
            <w:vAlign w:val="bottom"/>
            <w:hideMark/>
          </w:tcPr>
          <w:p w:rsidR="00AE0D73" w:rsidRPr="00ED303C" w:rsidP="00593243" w14:paraId="6F1C0A03" w14:textId="77777777">
            <w:pPr>
              <w:jc w:val="center"/>
              <w:rPr>
                <w:color w:val="333333"/>
              </w:rPr>
            </w:pPr>
            <w:r>
              <w:rPr>
                <w:color w:val="333333"/>
              </w:rPr>
              <w:t>65919</w:t>
            </w:r>
          </w:p>
        </w:tc>
        <w:tc>
          <w:tcPr>
            <w:tcW w:w="1600" w:type="dxa"/>
            <w:noWrap/>
            <w:vAlign w:val="bottom"/>
            <w:hideMark/>
          </w:tcPr>
          <w:p w:rsidR="00AE0D73" w:rsidRPr="00ED303C" w:rsidP="00593243" w14:paraId="21B91A17" w14:textId="77777777">
            <w:pPr>
              <w:jc w:val="center"/>
              <w:rPr>
                <w:color w:val="333333"/>
              </w:rPr>
            </w:pPr>
            <w:r>
              <w:rPr>
                <w:color w:val="333333"/>
              </w:rPr>
              <w:t>WHKY-TV</w:t>
            </w:r>
          </w:p>
        </w:tc>
        <w:tc>
          <w:tcPr>
            <w:tcW w:w="1800" w:type="dxa"/>
            <w:noWrap/>
            <w:vAlign w:val="bottom"/>
            <w:hideMark/>
          </w:tcPr>
          <w:p w:rsidR="00AE0D73" w:rsidRPr="00ED303C" w:rsidP="00593243" w14:paraId="552AA7B7" w14:textId="77777777">
            <w:pPr>
              <w:jc w:val="center"/>
            </w:pPr>
            <w:r>
              <w:rPr>
                <w:color w:val="000000"/>
              </w:rPr>
              <w:t>3,358,493</w:t>
            </w:r>
          </w:p>
        </w:tc>
        <w:tc>
          <w:tcPr>
            <w:tcW w:w="1900" w:type="dxa"/>
            <w:noWrap/>
            <w:vAlign w:val="bottom"/>
            <w:hideMark/>
          </w:tcPr>
          <w:p w:rsidR="00AE0D73" w:rsidRPr="00ED303C" w:rsidP="00593243" w14:paraId="6070FCA2" w14:textId="77777777">
            <w:pPr>
              <w:jc w:val="center"/>
            </w:pPr>
            <w:r>
              <w:rPr>
                <w:color w:val="000000"/>
              </w:rPr>
              <w:t>3,294,261</w:t>
            </w:r>
          </w:p>
        </w:tc>
        <w:tc>
          <w:tcPr>
            <w:tcW w:w="1885" w:type="dxa"/>
            <w:noWrap/>
            <w:vAlign w:val="bottom"/>
            <w:hideMark/>
          </w:tcPr>
          <w:p w:rsidR="00AE0D73" w:rsidRPr="00ED303C" w:rsidP="00593243" w14:paraId="6998B4EE" w14:textId="77777777">
            <w:pPr>
              <w:jc w:val="center"/>
              <w:rPr>
                <w:color w:val="333333"/>
              </w:rPr>
            </w:pPr>
            <w:r>
              <w:rPr>
                <w:color w:val="333333"/>
              </w:rPr>
              <w:t xml:space="preserve"> $          27,771 </w:t>
            </w:r>
          </w:p>
        </w:tc>
      </w:tr>
      <w:tr w14:paraId="12FD4478" w14:textId="77777777" w:rsidTr="00593243">
        <w:tblPrEx>
          <w:tblW w:w="8545" w:type="dxa"/>
          <w:tblLook w:val="04A0"/>
        </w:tblPrEx>
        <w:trPr>
          <w:trHeight w:val="390"/>
        </w:trPr>
        <w:tc>
          <w:tcPr>
            <w:tcW w:w="1360" w:type="dxa"/>
            <w:noWrap/>
            <w:vAlign w:val="bottom"/>
            <w:hideMark/>
          </w:tcPr>
          <w:p w:rsidR="00AE0D73" w:rsidRPr="00ED303C" w:rsidP="00593243" w14:paraId="258350D2" w14:textId="77777777">
            <w:pPr>
              <w:jc w:val="center"/>
              <w:rPr>
                <w:color w:val="333333"/>
              </w:rPr>
            </w:pPr>
            <w:r>
              <w:rPr>
                <w:color w:val="333333"/>
              </w:rPr>
              <w:t>18780</w:t>
            </w:r>
          </w:p>
        </w:tc>
        <w:tc>
          <w:tcPr>
            <w:tcW w:w="1600" w:type="dxa"/>
            <w:noWrap/>
            <w:vAlign w:val="bottom"/>
            <w:hideMark/>
          </w:tcPr>
          <w:p w:rsidR="00AE0D73" w:rsidRPr="00ED303C" w:rsidP="00593243" w14:paraId="39C0595D" w14:textId="77777777">
            <w:pPr>
              <w:jc w:val="center"/>
              <w:rPr>
                <w:color w:val="333333"/>
              </w:rPr>
            </w:pPr>
            <w:r>
              <w:rPr>
                <w:color w:val="333333"/>
              </w:rPr>
              <w:t>WHLA-TV</w:t>
            </w:r>
          </w:p>
        </w:tc>
        <w:tc>
          <w:tcPr>
            <w:tcW w:w="1800" w:type="dxa"/>
            <w:noWrap/>
            <w:vAlign w:val="bottom"/>
            <w:hideMark/>
          </w:tcPr>
          <w:p w:rsidR="00AE0D73" w:rsidRPr="00ED303C" w:rsidP="00593243" w14:paraId="23310CCB" w14:textId="77777777">
            <w:pPr>
              <w:jc w:val="center"/>
            </w:pPr>
            <w:r>
              <w:rPr>
                <w:color w:val="000000"/>
              </w:rPr>
              <w:t>554,446</w:t>
            </w:r>
          </w:p>
        </w:tc>
        <w:tc>
          <w:tcPr>
            <w:tcW w:w="1900" w:type="dxa"/>
            <w:noWrap/>
            <w:vAlign w:val="bottom"/>
            <w:hideMark/>
          </w:tcPr>
          <w:p w:rsidR="00AE0D73" w:rsidRPr="00ED303C" w:rsidP="00593243" w14:paraId="2BC49094" w14:textId="77777777">
            <w:pPr>
              <w:jc w:val="center"/>
            </w:pPr>
            <w:r>
              <w:rPr>
                <w:color w:val="000000"/>
              </w:rPr>
              <w:t>515,561</w:t>
            </w:r>
          </w:p>
        </w:tc>
        <w:tc>
          <w:tcPr>
            <w:tcW w:w="1885" w:type="dxa"/>
            <w:noWrap/>
            <w:vAlign w:val="bottom"/>
            <w:hideMark/>
          </w:tcPr>
          <w:p w:rsidR="00AE0D73" w:rsidRPr="00ED303C" w:rsidP="00593243" w14:paraId="2EEB4686" w14:textId="77777777">
            <w:pPr>
              <w:jc w:val="center"/>
              <w:rPr>
                <w:color w:val="333333"/>
              </w:rPr>
            </w:pPr>
            <w:r>
              <w:rPr>
                <w:color w:val="333333"/>
              </w:rPr>
              <w:t xml:space="preserve"> $            4,346 </w:t>
            </w:r>
          </w:p>
        </w:tc>
      </w:tr>
      <w:tr w14:paraId="19D13E08" w14:textId="77777777" w:rsidTr="00593243">
        <w:tblPrEx>
          <w:tblW w:w="8545" w:type="dxa"/>
          <w:tblLook w:val="04A0"/>
        </w:tblPrEx>
        <w:trPr>
          <w:trHeight w:val="390"/>
        </w:trPr>
        <w:tc>
          <w:tcPr>
            <w:tcW w:w="1360" w:type="dxa"/>
            <w:noWrap/>
            <w:vAlign w:val="bottom"/>
            <w:hideMark/>
          </w:tcPr>
          <w:p w:rsidR="00AE0D73" w:rsidRPr="00ED303C" w:rsidP="00593243" w14:paraId="19387581" w14:textId="77777777">
            <w:pPr>
              <w:jc w:val="center"/>
              <w:rPr>
                <w:color w:val="333333"/>
              </w:rPr>
            </w:pPr>
            <w:r>
              <w:rPr>
                <w:color w:val="333333"/>
              </w:rPr>
              <w:t>48668</w:t>
            </w:r>
          </w:p>
        </w:tc>
        <w:tc>
          <w:tcPr>
            <w:tcW w:w="1600" w:type="dxa"/>
            <w:noWrap/>
            <w:vAlign w:val="bottom"/>
            <w:hideMark/>
          </w:tcPr>
          <w:p w:rsidR="00AE0D73" w:rsidRPr="00ED303C" w:rsidP="00593243" w14:paraId="26009B66" w14:textId="77777777">
            <w:pPr>
              <w:jc w:val="center"/>
              <w:rPr>
                <w:color w:val="333333"/>
              </w:rPr>
            </w:pPr>
            <w:r>
              <w:rPr>
                <w:color w:val="333333"/>
              </w:rPr>
              <w:t>WHLT</w:t>
            </w:r>
          </w:p>
        </w:tc>
        <w:tc>
          <w:tcPr>
            <w:tcW w:w="1800" w:type="dxa"/>
            <w:noWrap/>
            <w:vAlign w:val="bottom"/>
            <w:hideMark/>
          </w:tcPr>
          <w:p w:rsidR="00AE0D73" w:rsidRPr="00ED303C" w:rsidP="00593243" w14:paraId="0056611D" w14:textId="77777777">
            <w:pPr>
              <w:jc w:val="center"/>
            </w:pPr>
            <w:r>
              <w:rPr>
                <w:color w:val="000000"/>
              </w:rPr>
              <w:t>484,432</w:t>
            </w:r>
          </w:p>
        </w:tc>
        <w:tc>
          <w:tcPr>
            <w:tcW w:w="1900" w:type="dxa"/>
            <w:noWrap/>
            <w:vAlign w:val="bottom"/>
            <w:hideMark/>
          </w:tcPr>
          <w:p w:rsidR="00AE0D73" w:rsidRPr="00ED303C" w:rsidP="00593243" w14:paraId="0CD84CD6" w14:textId="77777777">
            <w:pPr>
              <w:jc w:val="center"/>
            </w:pPr>
            <w:r>
              <w:rPr>
                <w:color w:val="000000"/>
              </w:rPr>
              <w:t>483,532</w:t>
            </w:r>
          </w:p>
        </w:tc>
        <w:tc>
          <w:tcPr>
            <w:tcW w:w="1885" w:type="dxa"/>
            <w:noWrap/>
            <w:vAlign w:val="bottom"/>
            <w:hideMark/>
          </w:tcPr>
          <w:p w:rsidR="00AE0D73" w:rsidRPr="00ED303C" w:rsidP="00593243" w14:paraId="6108632A" w14:textId="77777777">
            <w:pPr>
              <w:jc w:val="center"/>
              <w:rPr>
                <w:color w:val="333333"/>
              </w:rPr>
            </w:pPr>
            <w:r>
              <w:rPr>
                <w:color w:val="333333"/>
              </w:rPr>
              <w:t xml:space="preserve"> $            4,076 </w:t>
            </w:r>
          </w:p>
        </w:tc>
      </w:tr>
      <w:tr w14:paraId="1E3F2B8D" w14:textId="77777777" w:rsidTr="00593243">
        <w:tblPrEx>
          <w:tblW w:w="8545" w:type="dxa"/>
          <w:tblLook w:val="04A0"/>
        </w:tblPrEx>
        <w:trPr>
          <w:trHeight w:val="390"/>
        </w:trPr>
        <w:tc>
          <w:tcPr>
            <w:tcW w:w="1360" w:type="dxa"/>
            <w:noWrap/>
            <w:vAlign w:val="bottom"/>
            <w:hideMark/>
          </w:tcPr>
          <w:p w:rsidR="00AE0D73" w:rsidRPr="00ED303C" w:rsidP="00593243" w14:paraId="0B458629" w14:textId="77777777">
            <w:pPr>
              <w:jc w:val="center"/>
              <w:rPr>
                <w:color w:val="333333"/>
              </w:rPr>
            </w:pPr>
            <w:r>
              <w:rPr>
                <w:color w:val="333333"/>
              </w:rPr>
              <w:t>24582</w:t>
            </w:r>
          </w:p>
        </w:tc>
        <w:tc>
          <w:tcPr>
            <w:tcW w:w="1600" w:type="dxa"/>
            <w:noWrap/>
            <w:vAlign w:val="bottom"/>
            <w:hideMark/>
          </w:tcPr>
          <w:p w:rsidR="00AE0D73" w:rsidRPr="00ED303C" w:rsidP="00593243" w14:paraId="053890CA" w14:textId="77777777">
            <w:pPr>
              <w:jc w:val="center"/>
              <w:rPr>
                <w:color w:val="333333"/>
              </w:rPr>
            </w:pPr>
            <w:r>
              <w:rPr>
                <w:color w:val="333333"/>
              </w:rPr>
              <w:t>WHLV-TV</w:t>
            </w:r>
          </w:p>
        </w:tc>
        <w:tc>
          <w:tcPr>
            <w:tcW w:w="1800" w:type="dxa"/>
            <w:noWrap/>
            <w:vAlign w:val="bottom"/>
            <w:hideMark/>
          </w:tcPr>
          <w:p w:rsidR="00AE0D73" w:rsidRPr="00ED303C" w:rsidP="00593243" w14:paraId="66174A35" w14:textId="77777777">
            <w:pPr>
              <w:jc w:val="center"/>
            </w:pPr>
            <w:r>
              <w:rPr>
                <w:color w:val="000000"/>
              </w:rPr>
              <w:t>3,906,201</w:t>
            </w:r>
          </w:p>
        </w:tc>
        <w:tc>
          <w:tcPr>
            <w:tcW w:w="1900" w:type="dxa"/>
            <w:noWrap/>
            <w:vAlign w:val="bottom"/>
            <w:hideMark/>
          </w:tcPr>
          <w:p w:rsidR="00AE0D73" w:rsidRPr="00ED303C" w:rsidP="00593243" w14:paraId="2686AF45" w14:textId="77777777">
            <w:pPr>
              <w:jc w:val="center"/>
            </w:pPr>
            <w:r>
              <w:rPr>
                <w:color w:val="000000"/>
              </w:rPr>
              <w:t>3,906,201</w:t>
            </w:r>
          </w:p>
        </w:tc>
        <w:tc>
          <w:tcPr>
            <w:tcW w:w="1885" w:type="dxa"/>
            <w:noWrap/>
            <w:vAlign w:val="bottom"/>
            <w:hideMark/>
          </w:tcPr>
          <w:p w:rsidR="00AE0D73" w:rsidRPr="00ED303C" w:rsidP="00593243" w14:paraId="17FE9FA5" w14:textId="77777777">
            <w:pPr>
              <w:jc w:val="center"/>
              <w:rPr>
                <w:color w:val="333333"/>
              </w:rPr>
            </w:pPr>
            <w:r>
              <w:rPr>
                <w:color w:val="333333"/>
              </w:rPr>
              <w:t xml:space="preserve"> $          32,929 </w:t>
            </w:r>
          </w:p>
        </w:tc>
      </w:tr>
      <w:tr w14:paraId="10EE528D" w14:textId="77777777" w:rsidTr="00593243">
        <w:tblPrEx>
          <w:tblW w:w="8545" w:type="dxa"/>
          <w:tblLook w:val="04A0"/>
        </w:tblPrEx>
        <w:trPr>
          <w:trHeight w:val="390"/>
        </w:trPr>
        <w:tc>
          <w:tcPr>
            <w:tcW w:w="1360" w:type="dxa"/>
            <w:noWrap/>
            <w:vAlign w:val="bottom"/>
            <w:hideMark/>
          </w:tcPr>
          <w:p w:rsidR="00AE0D73" w:rsidRPr="00ED303C" w:rsidP="00593243" w14:paraId="787672F2" w14:textId="77777777">
            <w:pPr>
              <w:jc w:val="center"/>
              <w:rPr>
                <w:color w:val="333333"/>
              </w:rPr>
            </w:pPr>
            <w:r>
              <w:rPr>
                <w:color w:val="333333"/>
              </w:rPr>
              <w:t>37102</w:t>
            </w:r>
          </w:p>
        </w:tc>
        <w:tc>
          <w:tcPr>
            <w:tcW w:w="1600" w:type="dxa"/>
            <w:noWrap/>
            <w:vAlign w:val="bottom"/>
            <w:hideMark/>
          </w:tcPr>
          <w:p w:rsidR="00AE0D73" w:rsidRPr="00ED303C" w:rsidP="00593243" w14:paraId="7324ACFD" w14:textId="77777777">
            <w:pPr>
              <w:jc w:val="center"/>
              <w:rPr>
                <w:color w:val="333333"/>
              </w:rPr>
            </w:pPr>
            <w:r>
              <w:rPr>
                <w:color w:val="333333"/>
              </w:rPr>
              <w:t>WHMB-TV</w:t>
            </w:r>
          </w:p>
        </w:tc>
        <w:tc>
          <w:tcPr>
            <w:tcW w:w="1800" w:type="dxa"/>
            <w:noWrap/>
            <w:vAlign w:val="bottom"/>
            <w:hideMark/>
          </w:tcPr>
          <w:p w:rsidR="00AE0D73" w:rsidRPr="00ED303C" w:rsidP="00593243" w14:paraId="610D6882" w14:textId="77777777">
            <w:pPr>
              <w:jc w:val="center"/>
            </w:pPr>
            <w:r>
              <w:rPr>
                <w:color w:val="000000"/>
              </w:rPr>
              <w:t>2,959,585</w:t>
            </w:r>
          </w:p>
        </w:tc>
        <w:tc>
          <w:tcPr>
            <w:tcW w:w="1900" w:type="dxa"/>
            <w:noWrap/>
            <w:vAlign w:val="bottom"/>
            <w:hideMark/>
          </w:tcPr>
          <w:p w:rsidR="00AE0D73" w:rsidRPr="00ED303C" w:rsidP="00593243" w14:paraId="5A6F3424" w14:textId="77777777">
            <w:pPr>
              <w:jc w:val="center"/>
            </w:pPr>
            <w:r>
              <w:rPr>
                <w:color w:val="000000"/>
              </w:rPr>
              <w:t>2,889,145</w:t>
            </w:r>
          </w:p>
        </w:tc>
        <w:tc>
          <w:tcPr>
            <w:tcW w:w="1885" w:type="dxa"/>
            <w:noWrap/>
            <w:vAlign w:val="bottom"/>
            <w:hideMark/>
          </w:tcPr>
          <w:p w:rsidR="00AE0D73" w:rsidRPr="00ED303C" w:rsidP="00593243" w14:paraId="77303F03" w14:textId="77777777">
            <w:pPr>
              <w:jc w:val="center"/>
              <w:rPr>
                <w:color w:val="333333"/>
              </w:rPr>
            </w:pPr>
            <w:r>
              <w:rPr>
                <w:color w:val="333333"/>
              </w:rPr>
              <w:t xml:space="preserve"> $          24,355 </w:t>
            </w:r>
          </w:p>
        </w:tc>
      </w:tr>
      <w:tr w14:paraId="508620C1" w14:textId="77777777" w:rsidTr="00593243">
        <w:tblPrEx>
          <w:tblW w:w="8545" w:type="dxa"/>
          <w:tblLook w:val="04A0"/>
        </w:tblPrEx>
        <w:trPr>
          <w:trHeight w:val="390"/>
        </w:trPr>
        <w:tc>
          <w:tcPr>
            <w:tcW w:w="1360" w:type="dxa"/>
            <w:noWrap/>
            <w:vAlign w:val="bottom"/>
            <w:hideMark/>
          </w:tcPr>
          <w:p w:rsidR="00AE0D73" w:rsidRPr="00ED303C" w:rsidP="00593243" w14:paraId="21E19376" w14:textId="77777777">
            <w:pPr>
              <w:jc w:val="center"/>
              <w:rPr>
                <w:color w:val="333333"/>
              </w:rPr>
            </w:pPr>
            <w:r>
              <w:rPr>
                <w:color w:val="333333"/>
              </w:rPr>
              <w:t>61004</w:t>
            </w:r>
          </w:p>
        </w:tc>
        <w:tc>
          <w:tcPr>
            <w:tcW w:w="1600" w:type="dxa"/>
            <w:noWrap/>
            <w:vAlign w:val="bottom"/>
            <w:hideMark/>
          </w:tcPr>
          <w:p w:rsidR="00AE0D73" w:rsidRPr="00ED303C" w:rsidP="00593243" w14:paraId="65E2DE19" w14:textId="77777777">
            <w:pPr>
              <w:jc w:val="center"/>
              <w:rPr>
                <w:color w:val="333333"/>
              </w:rPr>
            </w:pPr>
            <w:r>
              <w:rPr>
                <w:color w:val="333333"/>
              </w:rPr>
              <w:t>WHMC</w:t>
            </w:r>
          </w:p>
        </w:tc>
        <w:tc>
          <w:tcPr>
            <w:tcW w:w="1800" w:type="dxa"/>
            <w:noWrap/>
            <w:vAlign w:val="bottom"/>
            <w:hideMark/>
          </w:tcPr>
          <w:p w:rsidR="00AE0D73" w:rsidRPr="00ED303C" w:rsidP="00593243" w14:paraId="4B6F42D1" w14:textId="77777777">
            <w:pPr>
              <w:jc w:val="center"/>
            </w:pPr>
            <w:r>
              <w:rPr>
                <w:color w:val="000000"/>
              </w:rPr>
              <w:t>774,921</w:t>
            </w:r>
          </w:p>
        </w:tc>
        <w:tc>
          <w:tcPr>
            <w:tcW w:w="1900" w:type="dxa"/>
            <w:noWrap/>
            <w:vAlign w:val="bottom"/>
            <w:hideMark/>
          </w:tcPr>
          <w:p w:rsidR="00AE0D73" w:rsidRPr="00ED303C" w:rsidP="00593243" w14:paraId="06632EAF" w14:textId="77777777">
            <w:pPr>
              <w:jc w:val="center"/>
            </w:pPr>
            <w:r>
              <w:rPr>
                <w:color w:val="000000"/>
              </w:rPr>
              <w:t>774,921</w:t>
            </w:r>
          </w:p>
        </w:tc>
        <w:tc>
          <w:tcPr>
            <w:tcW w:w="1885" w:type="dxa"/>
            <w:noWrap/>
            <w:vAlign w:val="bottom"/>
            <w:hideMark/>
          </w:tcPr>
          <w:p w:rsidR="00AE0D73" w:rsidRPr="00ED303C" w:rsidP="00593243" w14:paraId="2602B27D" w14:textId="77777777">
            <w:pPr>
              <w:jc w:val="center"/>
              <w:rPr>
                <w:color w:val="333333"/>
              </w:rPr>
            </w:pPr>
            <w:r>
              <w:rPr>
                <w:color w:val="333333"/>
              </w:rPr>
              <w:t xml:space="preserve"> $            6,533 </w:t>
            </w:r>
          </w:p>
        </w:tc>
      </w:tr>
      <w:tr w14:paraId="4A95B6A2" w14:textId="77777777" w:rsidTr="00593243">
        <w:tblPrEx>
          <w:tblW w:w="8545" w:type="dxa"/>
          <w:tblLook w:val="04A0"/>
        </w:tblPrEx>
        <w:trPr>
          <w:trHeight w:val="390"/>
        </w:trPr>
        <w:tc>
          <w:tcPr>
            <w:tcW w:w="1360" w:type="dxa"/>
            <w:noWrap/>
            <w:vAlign w:val="bottom"/>
            <w:hideMark/>
          </w:tcPr>
          <w:p w:rsidR="00AE0D73" w:rsidRPr="00ED303C" w:rsidP="00593243" w14:paraId="44A3608F" w14:textId="77777777">
            <w:pPr>
              <w:jc w:val="center"/>
              <w:rPr>
                <w:color w:val="333333"/>
              </w:rPr>
            </w:pPr>
            <w:r>
              <w:rPr>
                <w:color w:val="333333"/>
              </w:rPr>
              <w:t>36117</w:t>
            </w:r>
          </w:p>
        </w:tc>
        <w:tc>
          <w:tcPr>
            <w:tcW w:w="1600" w:type="dxa"/>
            <w:noWrap/>
            <w:vAlign w:val="bottom"/>
            <w:hideMark/>
          </w:tcPr>
          <w:p w:rsidR="00AE0D73" w:rsidRPr="00ED303C" w:rsidP="00593243" w14:paraId="4ABC1CA0" w14:textId="77777777">
            <w:pPr>
              <w:jc w:val="center"/>
              <w:rPr>
                <w:color w:val="333333"/>
              </w:rPr>
            </w:pPr>
            <w:r>
              <w:rPr>
                <w:color w:val="333333"/>
              </w:rPr>
              <w:t>WHME-TV</w:t>
            </w:r>
          </w:p>
        </w:tc>
        <w:tc>
          <w:tcPr>
            <w:tcW w:w="1800" w:type="dxa"/>
            <w:noWrap/>
            <w:vAlign w:val="bottom"/>
            <w:hideMark/>
          </w:tcPr>
          <w:p w:rsidR="00AE0D73" w:rsidRPr="00ED303C" w:rsidP="00593243" w14:paraId="2DA2F553" w14:textId="77777777">
            <w:pPr>
              <w:jc w:val="center"/>
            </w:pPr>
            <w:r>
              <w:rPr>
                <w:color w:val="000000"/>
              </w:rPr>
              <w:t>1,455,358</w:t>
            </w:r>
          </w:p>
        </w:tc>
        <w:tc>
          <w:tcPr>
            <w:tcW w:w="1900" w:type="dxa"/>
            <w:noWrap/>
            <w:vAlign w:val="bottom"/>
            <w:hideMark/>
          </w:tcPr>
          <w:p w:rsidR="00AE0D73" w:rsidRPr="00ED303C" w:rsidP="00593243" w14:paraId="5FAA4AC4" w14:textId="77777777">
            <w:pPr>
              <w:jc w:val="center"/>
            </w:pPr>
            <w:r>
              <w:rPr>
                <w:color w:val="000000"/>
              </w:rPr>
              <w:t>1,455,110</w:t>
            </w:r>
          </w:p>
        </w:tc>
        <w:tc>
          <w:tcPr>
            <w:tcW w:w="1885" w:type="dxa"/>
            <w:noWrap/>
            <w:vAlign w:val="bottom"/>
            <w:hideMark/>
          </w:tcPr>
          <w:p w:rsidR="00AE0D73" w:rsidRPr="00ED303C" w:rsidP="00593243" w14:paraId="23032456" w14:textId="77777777">
            <w:pPr>
              <w:jc w:val="center"/>
              <w:rPr>
                <w:color w:val="333333"/>
              </w:rPr>
            </w:pPr>
            <w:r>
              <w:rPr>
                <w:color w:val="333333"/>
              </w:rPr>
              <w:t xml:space="preserve"> $          12,267 </w:t>
            </w:r>
          </w:p>
        </w:tc>
      </w:tr>
      <w:tr w14:paraId="52A18CC6" w14:textId="77777777" w:rsidTr="00593243">
        <w:tblPrEx>
          <w:tblW w:w="8545" w:type="dxa"/>
          <w:tblLook w:val="04A0"/>
        </w:tblPrEx>
        <w:trPr>
          <w:trHeight w:val="390"/>
        </w:trPr>
        <w:tc>
          <w:tcPr>
            <w:tcW w:w="1360" w:type="dxa"/>
            <w:noWrap/>
            <w:vAlign w:val="bottom"/>
            <w:hideMark/>
          </w:tcPr>
          <w:p w:rsidR="00AE0D73" w:rsidRPr="00ED303C" w:rsidP="00593243" w14:paraId="6C8C31F3" w14:textId="77777777">
            <w:pPr>
              <w:jc w:val="center"/>
              <w:rPr>
                <w:color w:val="333333"/>
              </w:rPr>
            </w:pPr>
            <w:r>
              <w:rPr>
                <w:color w:val="333333"/>
              </w:rPr>
              <w:t>37106</w:t>
            </w:r>
          </w:p>
        </w:tc>
        <w:tc>
          <w:tcPr>
            <w:tcW w:w="1600" w:type="dxa"/>
            <w:noWrap/>
            <w:vAlign w:val="bottom"/>
            <w:hideMark/>
          </w:tcPr>
          <w:p w:rsidR="00AE0D73" w:rsidRPr="00ED303C" w:rsidP="00593243" w14:paraId="596533F5" w14:textId="77777777">
            <w:pPr>
              <w:jc w:val="center"/>
              <w:rPr>
                <w:color w:val="333333"/>
              </w:rPr>
            </w:pPr>
            <w:r>
              <w:rPr>
                <w:color w:val="333333"/>
              </w:rPr>
              <w:t>WHNO</w:t>
            </w:r>
          </w:p>
        </w:tc>
        <w:tc>
          <w:tcPr>
            <w:tcW w:w="1800" w:type="dxa"/>
            <w:noWrap/>
            <w:vAlign w:val="bottom"/>
            <w:hideMark/>
          </w:tcPr>
          <w:p w:rsidR="00AE0D73" w:rsidRPr="00ED303C" w:rsidP="00593243" w14:paraId="1A872170" w14:textId="77777777">
            <w:pPr>
              <w:jc w:val="center"/>
            </w:pPr>
            <w:r>
              <w:rPr>
                <w:color w:val="000000"/>
              </w:rPr>
              <w:t>1,499,653</w:t>
            </w:r>
          </w:p>
        </w:tc>
        <w:tc>
          <w:tcPr>
            <w:tcW w:w="1900" w:type="dxa"/>
            <w:noWrap/>
            <w:vAlign w:val="bottom"/>
            <w:hideMark/>
          </w:tcPr>
          <w:p w:rsidR="00AE0D73" w:rsidRPr="00ED303C" w:rsidP="00593243" w14:paraId="4D1A7A96" w14:textId="77777777">
            <w:pPr>
              <w:jc w:val="center"/>
            </w:pPr>
            <w:r>
              <w:rPr>
                <w:color w:val="000000"/>
              </w:rPr>
              <w:t>1,499,653</w:t>
            </w:r>
          </w:p>
        </w:tc>
        <w:tc>
          <w:tcPr>
            <w:tcW w:w="1885" w:type="dxa"/>
            <w:noWrap/>
            <w:vAlign w:val="bottom"/>
            <w:hideMark/>
          </w:tcPr>
          <w:p w:rsidR="00AE0D73" w:rsidRPr="00ED303C" w:rsidP="00593243" w14:paraId="0BDDAF7A" w14:textId="77777777">
            <w:pPr>
              <w:jc w:val="center"/>
              <w:rPr>
                <w:color w:val="333333"/>
              </w:rPr>
            </w:pPr>
            <w:r>
              <w:rPr>
                <w:color w:val="333333"/>
              </w:rPr>
              <w:t xml:space="preserve"> $          12,642 </w:t>
            </w:r>
          </w:p>
        </w:tc>
      </w:tr>
      <w:tr w14:paraId="466B75FF" w14:textId="77777777" w:rsidTr="00593243">
        <w:tblPrEx>
          <w:tblW w:w="8545" w:type="dxa"/>
          <w:tblLook w:val="04A0"/>
        </w:tblPrEx>
        <w:trPr>
          <w:trHeight w:val="390"/>
        </w:trPr>
        <w:tc>
          <w:tcPr>
            <w:tcW w:w="1360" w:type="dxa"/>
            <w:noWrap/>
            <w:vAlign w:val="bottom"/>
            <w:hideMark/>
          </w:tcPr>
          <w:p w:rsidR="00AE0D73" w:rsidRPr="00ED303C" w:rsidP="00593243" w14:paraId="1AA25D47" w14:textId="77777777">
            <w:pPr>
              <w:jc w:val="center"/>
              <w:rPr>
                <w:color w:val="333333"/>
              </w:rPr>
            </w:pPr>
            <w:r>
              <w:rPr>
                <w:color w:val="333333"/>
              </w:rPr>
              <w:t>72300</w:t>
            </w:r>
          </w:p>
        </w:tc>
        <w:tc>
          <w:tcPr>
            <w:tcW w:w="1600" w:type="dxa"/>
            <w:noWrap/>
            <w:vAlign w:val="bottom"/>
            <w:hideMark/>
          </w:tcPr>
          <w:p w:rsidR="00AE0D73" w:rsidRPr="00ED303C" w:rsidP="00593243" w14:paraId="61E11BFF" w14:textId="77777777">
            <w:pPr>
              <w:jc w:val="center"/>
              <w:rPr>
                <w:color w:val="333333"/>
              </w:rPr>
            </w:pPr>
            <w:r>
              <w:rPr>
                <w:color w:val="333333"/>
              </w:rPr>
              <w:t>WHNS</w:t>
            </w:r>
          </w:p>
        </w:tc>
        <w:tc>
          <w:tcPr>
            <w:tcW w:w="1800" w:type="dxa"/>
            <w:noWrap/>
            <w:vAlign w:val="bottom"/>
            <w:hideMark/>
          </w:tcPr>
          <w:p w:rsidR="00AE0D73" w:rsidRPr="00ED303C" w:rsidP="00593243" w14:paraId="13FBF01D" w14:textId="77777777">
            <w:pPr>
              <w:jc w:val="center"/>
            </w:pPr>
            <w:r>
              <w:rPr>
                <w:color w:val="000000"/>
              </w:rPr>
              <w:t>2,549,610</w:t>
            </w:r>
          </w:p>
        </w:tc>
        <w:tc>
          <w:tcPr>
            <w:tcW w:w="1900" w:type="dxa"/>
            <w:noWrap/>
            <w:vAlign w:val="bottom"/>
            <w:hideMark/>
          </w:tcPr>
          <w:p w:rsidR="00AE0D73" w:rsidRPr="00ED303C" w:rsidP="00593243" w14:paraId="43374048" w14:textId="77777777">
            <w:pPr>
              <w:jc w:val="center"/>
            </w:pPr>
            <w:r>
              <w:rPr>
                <w:color w:val="000000"/>
              </w:rPr>
              <w:t>2,270,868</w:t>
            </w:r>
          </w:p>
        </w:tc>
        <w:tc>
          <w:tcPr>
            <w:tcW w:w="1885" w:type="dxa"/>
            <w:noWrap/>
            <w:vAlign w:val="bottom"/>
            <w:hideMark/>
          </w:tcPr>
          <w:p w:rsidR="00AE0D73" w:rsidRPr="00ED303C" w:rsidP="00593243" w14:paraId="39A9E964" w14:textId="77777777">
            <w:pPr>
              <w:jc w:val="center"/>
              <w:rPr>
                <w:color w:val="333333"/>
              </w:rPr>
            </w:pPr>
            <w:r>
              <w:rPr>
                <w:color w:val="333333"/>
              </w:rPr>
              <w:t xml:space="preserve"> $          19,143 </w:t>
            </w:r>
          </w:p>
        </w:tc>
      </w:tr>
      <w:tr w14:paraId="636A9EAD" w14:textId="77777777" w:rsidTr="00593243">
        <w:tblPrEx>
          <w:tblW w:w="8545" w:type="dxa"/>
          <w:tblLook w:val="04A0"/>
        </w:tblPrEx>
        <w:trPr>
          <w:trHeight w:val="390"/>
        </w:trPr>
        <w:tc>
          <w:tcPr>
            <w:tcW w:w="1360" w:type="dxa"/>
            <w:noWrap/>
            <w:vAlign w:val="bottom"/>
            <w:hideMark/>
          </w:tcPr>
          <w:p w:rsidR="00AE0D73" w:rsidRPr="00ED303C" w:rsidP="00593243" w14:paraId="239A9B38" w14:textId="77777777">
            <w:pPr>
              <w:jc w:val="center"/>
              <w:rPr>
                <w:color w:val="333333"/>
              </w:rPr>
            </w:pPr>
            <w:r>
              <w:rPr>
                <w:color w:val="333333"/>
              </w:rPr>
              <w:t>48693</w:t>
            </w:r>
          </w:p>
        </w:tc>
        <w:tc>
          <w:tcPr>
            <w:tcW w:w="1600" w:type="dxa"/>
            <w:noWrap/>
            <w:vAlign w:val="bottom"/>
            <w:hideMark/>
          </w:tcPr>
          <w:p w:rsidR="00AE0D73" w:rsidRPr="00ED303C" w:rsidP="00593243" w14:paraId="7D41762D" w14:textId="77777777">
            <w:pPr>
              <w:jc w:val="center"/>
              <w:rPr>
                <w:color w:val="333333"/>
              </w:rPr>
            </w:pPr>
            <w:r>
              <w:rPr>
                <w:color w:val="333333"/>
              </w:rPr>
              <w:t>WHNT-TV</w:t>
            </w:r>
          </w:p>
        </w:tc>
        <w:tc>
          <w:tcPr>
            <w:tcW w:w="1800" w:type="dxa"/>
            <w:noWrap/>
            <w:vAlign w:val="bottom"/>
            <w:hideMark/>
          </w:tcPr>
          <w:p w:rsidR="00AE0D73" w:rsidRPr="00ED303C" w:rsidP="00593243" w14:paraId="535F9D73" w14:textId="77777777">
            <w:pPr>
              <w:jc w:val="center"/>
            </w:pPr>
            <w:r>
              <w:rPr>
                <w:color w:val="000000"/>
              </w:rPr>
              <w:t>1,569,885</w:t>
            </w:r>
          </w:p>
        </w:tc>
        <w:tc>
          <w:tcPr>
            <w:tcW w:w="1900" w:type="dxa"/>
            <w:noWrap/>
            <w:vAlign w:val="bottom"/>
            <w:hideMark/>
          </w:tcPr>
          <w:p w:rsidR="00AE0D73" w:rsidRPr="00ED303C" w:rsidP="00593243" w14:paraId="16281D6C" w14:textId="77777777">
            <w:pPr>
              <w:jc w:val="center"/>
            </w:pPr>
            <w:r>
              <w:rPr>
                <w:color w:val="000000"/>
              </w:rPr>
              <w:t>1,487,578</w:t>
            </w:r>
          </w:p>
        </w:tc>
        <w:tc>
          <w:tcPr>
            <w:tcW w:w="1885" w:type="dxa"/>
            <w:noWrap/>
            <w:vAlign w:val="bottom"/>
            <w:hideMark/>
          </w:tcPr>
          <w:p w:rsidR="00AE0D73" w:rsidRPr="00ED303C" w:rsidP="00593243" w14:paraId="1BFD6724" w14:textId="77777777">
            <w:pPr>
              <w:jc w:val="center"/>
              <w:rPr>
                <w:color w:val="333333"/>
              </w:rPr>
            </w:pPr>
            <w:r>
              <w:rPr>
                <w:color w:val="333333"/>
              </w:rPr>
              <w:t xml:space="preserve"> $          12,540 </w:t>
            </w:r>
          </w:p>
        </w:tc>
      </w:tr>
      <w:tr w14:paraId="783AF906" w14:textId="77777777" w:rsidTr="00593243">
        <w:tblPrEx>
          <w:tblW w:w="8545" w:type="dxa"/>
          <w:tblLook w:val="04A0"/>
        </w:tblPrEx>
        <w:trPr>
          <w:trHeight w:val="390"/>
        </w:trPr>
        <w:tc>
          <w:tcPr>
            <w:tcW w:w="1360" w:type="dxa"/>
            <w:noWrap/>
            <w:vAlign w:val="bottom"/>
            <w:hideMark/>
          </w:tcPr>
          <w:p w:rsidR="00AE0D73" w:rsidRPr="00ED303C" w:rsidP="00593243" w14:paraId="0C564172" w14:textId="77777777">
            <w:pPr>
              <w:jc w:val="center"/>
              <w:rPr>
                <w:color w:val="333333"/>
              </w:rPr>
            </w:pPr>
            <w:r>
              <w:rPr>
                <w:color w:val="333333"/>
              </w:rPr>
              <w:t>66221</w:t>
            </w:r>
          </w:p>
        </w:tc>
        <w:tc>
          <w:tcPr>
            <w:tcW w:w="1600" w:type="dxa"/>
            <w:noWrap/>
            <w:vAlign w:val="bottom"/>
            <w:hideMark/>
          </w:tcPr>
          <w:p w:rsidR="00AE0D73" w:rsidRPr="00ED303C" w:rsidP="00593243" w14:paraId="641969C9" w14:textId="77777777">
            <w:pPr>
              <w:jc w:val="center"/>
              <w:rPr>
                <w:color w:val="333333"/>
              </w:rPr>
            </w:pPr>
            <w:r>
              <w:rPr>
                <w:color w:val="333333"/>
              </w:rPr>
              <w:t>WHO-DT</w:t>
            </w:r>
          </w:p>
        </w:tc>
        <w:tc>
          <w:tcPr>
            <w:tcW w:w="1800" w:type="dxa"/>
            <w:noWrap/>
            <w:vAlign w:val="bottom"/>
            <w:hideMark/>
          </w:tcPr>
          <w:p w:rsidR="00AE0D73" w:rsidRPr="00ED303C" w:rsidP="00593243" w14:paraId="3DFC26C7" w14:textId="77777777">
            <w:pPr>
              <w:jc w:val="center"/>
            </w:pPr>
            <w:r>
              <w:rPr>
                <w:color w:val="000000"/>
              </w:rPr>
              <w:t>1,120,480</w:t>
            </w:r>
          </w:p>
        </w:tc>
        <w:tc>
          <w:tcPr>
            <w:tcW w:w="1900" w:type="dxa"/>
            <w:noWrap/>
            <w:vAlign w:val="bottom"/>
            <w:hideMark/>
          </w:tcPr>
          <w:p w:rsidR="00AE0D73" w:rsidRPr="00ED303C" w:rsidP="00593243" w14:paraId="0D686335" w14:textId="77777777">
            <w:pPr>
              <w:jc w:val="center"/>
            </w:pPr>
            <w:r>
              <w:rPr>
                <w:color w:val="000000"/>
              </w:rPr>
              <w:t>1,099,818</w:t>
            </w:r>
          </w:p>
        </w:tc>
        <w:tc>
          <w:tcPr>
            <w:tcW w:w="1885" w:type="dxa"/>
            <w:noWrap/>
            <w:vAlign w:val="bottom"/>
            <w:hideMark/>
          </w:tcPr>
          <w:p w:rsidR="00AE0D73" w:rsidRPr="00ED303C" w:rsidP="00593243" w14:paraId="78B2A398" w14:textId="77777777">
            <w:pPr>
              <w:jc w:val="center"/>
              <w:rPr>
                <w:color w:val="333333"/>
              </w:rPr>
            </w:pPr>
            <w:r>
              <w:rPr>
                <w:color w:val="333333"/>
              </w:rPr>
              <w:t xml:space="preserve"> $            9,271 </w:t>
            </w:r>
          </w:p>
        </w:tc>
      </w:tr>
      <w:tr w14:paraId="479AAFF2" w14:textId="77777777" w:rsidTr="00593243">
        <w:tblPrEx>
          <w:tblW w:w="8545" w:type="dxa"/>
          <w:tblLook w:val="04A0"/>
        </w:tblPrEx>
        <w:trPr>
          <w:trHeight w:val="390"/>
        </w:trPr>
        <w:tc>
          <w:tcPr>
            <w:tcW w:w="1360" w:type="dxa"/>
            <w:noWrap/>
            <w:vAlign w:val="bottom"/>
            <w:hideMark/>
          </w:tcPr>
          <w:p w:rsidR="00AE0D73" w:rsidRPr="00ED303C" w:rsidP="00593243" w14:paraId="0970504C" w14:textId="77777777">
            <w:pPr>
              <w:jc w:val="center"/>
              <w:rPr>
                <w:color w:val="333333"/>
              </w:rPr>
            </w:pPr>
            <w:r>
              <w:rPr>
                <w:color w:val="333333"/>
              </w:rPr>
              <w:t>6866</w:t>
            </w:r>
          </w:p>
        </w:tc>
        <w:tc>
          <w:tcPr>
            <w:tcW w:w="1600" w:type="dxa"/>
            <w:noWrap/>
            <w:vAlign w:val="bottom"/>
            <w:hideMark/>
          </w:tcPr>
          <w:p w:rsidR="00AE0D73" w:rsidRPr="00ED303C" w:rsidP="00593243" w14:paraId="34C5237D" w14:textId="77777777">
            <w:pPr>
              <w:jc w:val="center"/>
              <w:rPr>
                <w:color w:val="333333"/>
              </w:rPr>
            </w:pPr>
            <w:r>
              <w:rPr>
                <w:color w:val="333333"/>
              </w:rPr>
              <w:t>WHOI</w:t>
            </w:r>
          </w:p>
        </w:tc>
        <w:tc>
          <w:tcPr>
            <w:tcW w:w="1800" w:type="dxa"/>
            <w:noWrap/>
            <w:vAlign w:val="bottom"/>
            <w:hideMark/>
          </w:tcPr>
          <w:p w:rsidR="00AE0D73" w:rsidRPr="00ED303C" w:rsidP="00593243" w14:paraId="09EF4EE0" w14:textId="77777777">
            <w:pPr>
              <w:jc w:val="center"/>
            </w:pPr>
            <w:r>
              <w:rPr>
                <w:color w:val="000000"/>
              </w:rPr>
              <w:t>736,125</w:t>
            </w:r>
          </w:p>
        </w:tc>
        <w:tc>
          <w:tcPr>
            <w:tcW w:w="1900" w:type="dxa"/>
            <w:noWrap/>
            <w:vAlign w:val="bottom"/>
            <w:hideMark/>
          </w:tcPr>
          <w:p w:rsidR="00AE0D73" w:rsidRPr="00ED303C" w:rsidP="00593243" w14:paraId="3CB1A065" w14:textId="77777777">
            <w:pPr>
              <w:jc w:val="center"/>
            </w:pPr>
            <w:r>
              <w:rPr>
                <w:color w:val="000000"/>
              </w:rPr>
              <w:t>736,047</w:t>
            </w:r>
          </w:p>
        </w:tc>
        <w:tc>
          <w:tcPr>
            <w:tcW w:w="1885" w:type="dxa"/>
            <w:noWrap/>
            <w:vAlign w:val="bottom"/>
            <w:hideMark/>
          </w:tcPr>
          <w:p w:rsidR="00AE0D73" w:rsidRPr="00ED303C" w:rsidP="00593243" w14:paraId="0563254D" w14:textId="77777777">
            <w:pPr>
              <w:jc w:val="center"/>
              <w:rPr>
                <w:color w:val="333333"/>
              </w:rPr>
            </w:pPr>
            <w:r>
              <w:rPr>
                <w:color w:val="333333"/>
              </w:rPr>
              <w:t xml:space="preserve"> $            6,205 </w:t>
            </w:r>
          </w:p>
        </w:tc>
      </w:tr>
      <w:tr w14:paraId="3B099B92" w14:textId="77777777" w:rsidTr="00593243">
        <w:tblPrEx>
          <w:tblW w:w="8545" w:type="dxa"/>
          <w:tblLook w:val="04A0"/>
        </w:tblPrEx>
        <w:trPr>
          <w:trHeight w:val="390"/>
        </w:trPr>
        <w:tc>
          <w:tcPr>
            <w:tcW w:w="1360" w:type="dxa"/>
            <w:noWrap/>
            <w:vAlign w:val="bottom"/>
            <w:hideMark/>
          </w:tcPr>
          <w:p w:rsidR="00AE0D73" w:rsidRPr="00ED303C" w:rsidP="00593243" w14:paraId="145CC0DE" w14:textId="77777777">
            <w:pPr>
              <w:jc w:val="center"/>
              <w:rPr>
                <w:color w:val="333333"/>
              </w:rPr>
            </w:pPr>
            <w:r>
              <w:rPr>
                <w:color w:val="333333"/>
              </w:rPr>
              <w:t>72313</w:t>
            </w:r>
          </w:p>
        </w:tc>
        <w:tc>
          <w:tcPr>
            <w:tcW w:w="1600" w:type="dxa"/>
            <w:noWrap/>
            <w:vAlign w:val="bottom"/>
            <w:hideMark/>
          </w:tcPr>
          <w:p w:rsidR="00AE0D73" w:rsidRPr="00ED303C" w:rsidP="00593243" w14:paraId="455FB1FB" w14:textId="77777777">
            <w:pPr>
              <w:jc w:val="center"/>
              <w:rPr>
                <w:color w:val="333333"/>
              </w:rPr>
            </w:pPr>
            <w:r>
              <w:rPr>
                <w:color w:val="333333"/>
              </w:rPr>
              <w:t>WHP-TV</w:t>
            </w:r>
          </w:p>
        </w:tc>
        <w:tc>
          <w:tcPr>
            <w:tcW w:w="1800" w:type="dxa"/>
            <w:noWrap/>
            <w:vAlign w:val="bottom"/>
            <w:hideMark/>
          </w:tcPr>
          <w:p w:rsidR="00AE0D73" w:rsidRPr="00ED303C" w:rsidP="00593243" w14:paraId="033BBFE8" w14:textId="77777777">
            <w:pPr>
              <w:jc w:val="center"/>
            </w:pPr>
            <w:r>
              <w:rPr>
                <w:color w:val="000000"/>
              </w:rPr>
              <w:t>4,030,693</w:t>
            </w:r>
          </w:p>
        </w:tc>
        <w:tc>
          <w:tcPr>
            <w:tcW w:w="1900" w:type="dxa"/>
            <w:noWrap/>
            <w:vAlign w:val="bottom"/>
            <w:hideMark/>
          </w:tcPr>
          <w:p w:rsidR="00AE0D73" w:rsidRPr="00ED303C" w:rsidP="00593243" w14:paraId="263DD2F7" w14:textId="77777777">
            <w:pPr>
              <w:jc w:val="center"/>
            </w:pPr>
            <w:r>
              <w:rPr>
                <w:color w:val="000000"/>
              </w:rPr>
              <w:t>3,538,096</w:t>
            </w:r>
          </w:p>
        </w:tc>
        <w:tc>
          <w:tcPr>
            <w:tcW w:w="1885" w:type="dxa"/>
            <w:noWrap/>
            <w:vAlign w:val="bottom"/>
            <w:hideMark/>
          </w:tcPr>
          <w:p w:rsidR="00AE0D73" w:rsidRPr="00ED303C" w:rsidP="00593243" w14:paraId="2CD3239A" w14:textId="77777777">
            <w:pPr>
              <w:jc w:val="center"/>
              <w:rPr>
                <w:color w:val="333333"/>
              </w:rPr>
            </w:pPr>
            <w:r>
              <w:rPr>
                <w:color w:val="333333"/>
              </w:rPr>
              <w:t xml:space="preserve"> $          29,826 </w:t>
            </w:r>
          </w:p>
        </w:tc>
      </w:tr>
      <w:tr w14:paraId="71B4BD47" w14:textId="77777777" w:rsidTr="00593243">
        <w:tblPrEx>
          <w:tblW w:w="8545" w:type="dxa"/>
          <w:tblLook w:val="04A0"/>
        </w:tblPrEx>
        <w:trPr>
          <w:trHeight w:val="390"/>
        </w:trPr>
        <w:tc>
          <w:tcPr>
            <w:tcW w:w="1360" w:type="dxa"/>
            <w:noWrap/>
            <w:vAlign w:val="bottom"/>
            <w:hideMark/>
          </w:tcPr>
          <w:p w:rsidR="00AE0D73" w:rsidRPr="00ED303C" w:rsidP="00593243" w14:paraId="7AA1F498" w14:textId="77777777">
            <w:pPr>
              <w:jc w:val="center"/>
              <w:rPr>
                <w:color w:val="333333"/>
              </w:rPr>
            </w:pPr>
            <w:r>
              <w:rPr>
                <w:color w:val="333333"/>
              </w:rPr>
              <w:t>51980</w:t>
            </w:r>
          </w:p>
        </w:tc>
        <w:tc>
          <w:tcPr>
            <w:tcW w:w="1600" w:type="dxa"/>
            <w:noWrap/>
            <w:vAlign w:val="bottom"/>
            <w:hideMark/>
          </w:tcPr>
          <w:p w:rsidR="00AE0D73" w:rsidRPr="00ED303C" w:rsidP="00593243" w14:paraId="32317324" w14:textId="77777777">
            <w:pPr>
              <w:jc w:val="center"/>
              <w:rPr>
                <w:color w:val="333333"/>
              </w:rPr>
            </w:pPr>
            <w:r>
              <w:rPr>
                <w:color w:val="333333"/>
              </w:rPr>
              <w:t>WHPX-TV</w:t>
            </w:r>
          </w:p>
        </w:tc>
        <w:tc>
          <w:tcPr>
            <w:tcW w:w="1800" w:type="dxa"/>
            <w:noWrap/>
            <w:vAlign w:val="bottom"/>
            <w:hideMark/>
          </w:tcPr>
          <w:p w:rsidR="00AE0D73" w:rsidRPr="00ED303C" w:rsidP="00593243" w14:paraId="2E1AF2BD" w14:textId="77777777">
            <w:pPr>
              <w:jc w:val="center"/>
            </w:pPr>
            <w:r>
              <w:rPr>
                <w:color w:val="000000"/>
              </w:rPr>
              <w:t>5,579,464</w:t>
            </w:r>
          </w:p>
        </w:tc>
        <w:tc>
          <w:tcPr>
            <w:tcW w:w="1900" w:type="dxa"/>
            <w:noWrap/>
            <w:vAlign w:val="bottom"/>
            <w:hideMark/>
          </w:tcPr>
          <w:p w:rsidR="00AE0D73" w:rsidRPr="00ED303C" w:rsidP="00593243" w14:paraId="5ADEFB26" w14:textId="77777777">
            <w:pPr>
              <w:jc w:val="center"/>
            </w:pPr>
            <w:r>
              <w:rPr>
                <w:color w:val="000000"/>
              </w:rPr>
              <w:t>5,114,336</w:t>
            </w:r>
          </w:p>
        </w:tc>
        <w:tc>
          <w:tcPr>
            <w:tcW w:w="1885" w:type="dxa"/>
            <w:noWrap/>
            <w:vAlign w:val="bottom"/>
            <w:hideMark/>
          </w:tcPr>
          <w:p w:rsidR="00AE0D73" w:rsidRPr="00ED303C" w:rsidP="00593243" w14:paraId="3755CD60" w14:textId="77777777">
            <w:pPr>
              <w:jc w:val="center"/>
              <w:rPr>
                <w:color w:val="333333"/>
              </w:rPr>
            </w:pPr>
            <w:r>
              <w:rPr>
                <w:color w:val="333333"/>
              </w:rPr>
              <w:t xml:space="preserve"> $          43,114 </w:t>
            </w:r>
          </w:p>
        </w:tc>
      </w:tr>
      <w:tr w14:paraId="6C011E15" w14:textId="77777777" w:rsidTr="00593243">
        <w:tblPrEx>
          <w:tblW w:w="8545" w:type="dxa"/>
          <w:tblLook w:val="04A0"/>
        </w:tblPrEx>
        <w:trPr>
          <w:trHeight w:val="390"/>
        </w:trPr>
        <w:tc>
          <w:tcPr>
            <w:tcW w:w="1360" w:type="dxa"/>
            <w:noWrap/>
            <w:vAlign w:val="bottom"/>
            <w:hideMark/>
          </w:tcPr>
          <w:p w:rsidR="00AE0D73" w:rsidRPr="00ED303C" w:rsidP="00593243" w14:paraId="3DCE5217" w14:textId="77777777">
            <w:pPr>
              <w:jc w:val="center"/>
              <w:rPr>
                <w:color w:val="333333"/>
              </w:rPr>
            </w:pPr>
            <w:r>
              <w:rPr>
                <w:color w:val="333333"/>
              </w:rPr>
              <w:t>73036</w:t>
            </w:r>
          </w:p>
        </w:tc>
        <w:tc>
          <w:tcPr>
            <w:tcW w:w="1600" w:type="dxa"/>
            <w:noWrap/>
            <w:vAlign w:val="bottom"/>
            <w:hideMark/>
          </w:tcPr>
          <w:p w:rsidR="00AE0D73" w:rsidRPr="00ED303C" w:rsidP="00593243" w14:paraId="2F301B97" w14:textId="77777777">
            <w:pPr>
              <w:jc w:val="center"/>
              <w:rPr>
                <w:color w:val="333333"/>
              </w:rPr>
            </w:pPr>
            <w:r>
              <w:rPr>
                <w:color w:val="333333"/>
              </w:rPr>
              <w:t>WHRM-TV</w:t>
            </w:r>
          </w:p>
        </w:tc>
        <w:tc>
          <w:tcPr>
            <w:tcW w:w="1800" w:type="dxa"/>
            <w:noWrap/>
            <w:vAlign w:val="bottom"/>
            <w:hideMark/>
          </w:tcPr>
          <w:p w:rsidR="00AE0D73" w:rsidRPr="00ED303C" w:rsidP="00593243" w14:paraId="639F4486" w14:textId="77777777">
            <w:pPr>
              <w:jc w:val="center"/>
            </w:pPr>
            <w:r>
              <w:rPr>
                <w:color w:val="000000"/>
              </w:rPr>
              <w:t>535,778</w:t>
            </w:r>
          </w:p>
        </w:tc>
        <w:tc>
          <w:tcPr>
            <w:tcW w:w="1900" w:type="dxa"/>
            <w:noWrap/>
            <w:vAlign w:val="bottom"/>
            <w:hideMark/>
          </w:tcPr>
          <w:p w:rsidR="00AE0D73" w:rsidRPr="00ED303C" w:rsidP="00593243" w14:paraId="7014AC42" w14:textId="77777777">
            <w:pPr>
              <w:jc w:val="center"/>
            </w:pPr>
            <w:r>
              <w:rPr>
                <w:color w:val="000000"/>
              </w:rPr>
              <w:t>532,820</w:t>
            </w:r>
          </w:p>
        </w:tc>
        <w:tc>
          <w:tcPr>
            <w:tcW w:w="1885" w:type="dxa"/>
            <w:noWrap/>
            <w:vAlign w:val="bottom"/>
            <w:hideMark/>
          </w:tcPr>
          <w:p w:rsidR="00AE0D73" w:rsidRPr="00ED303C" w:rsidP="00593243" w14:paraId="6421492D" w14:textId="77777777">
            <w:pPr>
              <w:jc w:val="center"/>
              <w:rPr>
                <w:color w:val="333333"/>
              </w:rPr>
            </w:pPr>
            <w:r>
              <w:rPr>
                <w:color w:val="333333"/>
              </w:rPr>
              <w:t xml:space="preserve"> $            4,492 </w:t>
            </w:r>
          </w:p>
        </w:tc>
      </w:tr>
      <w:tr w14:paraId="1A418EF6" w14:textId="77777777" w:rsidTr="00593243">
        <w:tblPrEx>
          <w:tblW w:w="8545" w:type="dxa"/>
          <w:tblLook w:val="04A0"/>
        </w:tblPrEx>
        <w:trPr>
          <w:trHeight w:val="390"/>
        </w:trPr>
        <w:tc>
          <w:tcPr>
            <w:tcW w:w="1360" w:type="dxa"/>
            <w:noWrap/>
            <w:vAlign w:val="bottom"/>
            <w:hideMark/>
          </w:tcPr>
          <w:p w:rsidR="00AE0D73" w:rsidRPr="00ED303C" w:rsidP="00593243" w14:paraId="01EC0A90" w14:textId="77777777">
            <w:pPr>
              <w:jc w:val="center"/>
              <w:rPr>
                <w:color w:val="333333"/>
              </w:rPr>
            </w:pPr>
            <w:r>
              <w:rPr>
                <w:color w:val="333333"/>
              </w:rPr>
              <w:t>25932</w:t>
            </w:r>
          </w:p>
        </w:tc>
        <w:tc>
          <w:tcPr>
            <w:tcW w:w="1600" w:type="dxa"/>
            <w:noWrap/>
            <w:vAlign w:val="bottom"/>
            <w:hideMark/>
          </w:tcPr>
          <w:p w:rsidR="00AE0D73" w:rsidRPr="00ED303C" w:rsidP="00593243" w14:paraId="575DDE66" w14:textId="77777777">
            <w:pPr>
              <w:jc w:val="center"/>
              <w:rPr>
                <w:color w:val="333333"/>
              </w:rPr>
            </w:pPr>
            <w:r>
              <w:rPr>
                <w:color w:val="333333"/>
              </w:rPr>
              <w:t>WHRO-TV</w:t>
            </w:r>
          </w:p>
        </w:tc>
        <w:tc>
          <w:tcPr>
            <w:tcW w:w="1800" w:type="dxa"/>
            <w:noWrap/>
            <w:vAlign w:val="bottom"/>
            <w:hideMark/>
          </w:tcPr>
          <w:p w:rsidR="00AE0D73" w:rsidRPr="00ED303C" w:rsidP="00593243" w14:paraId="4729CFB7" w14:textId="77777777">
            <w:pPr>
              <w:jc w:val="center"/>
            </w:pPr>
            <w:r>
              <w:rPr>
                <w:color w:val="000000"/>
              </w:rPr>
              <w:t>2,169,238</w:t>
            </w:r>
          </w:p>
        </w:tc>
        <w:tc>
          <w:tcPr>
            <w:tcW w:w="1900" w:type="dxa"/>
            <w:noWrap/>
            <w:vAlign w:val="bottom"/>
            <w:hideMark/>
          </w:tcPr>
          <w:p w:rsidR="00AE0D73" w:rsidRPr="00ED303C" w:rsidP="00593243" w14:paraId="2A127619" w14:textId="77777777">
            <w:pPr>
              <w:jc w:val="center"/>
            </w:pPr>
            <w:r>
              <w:rPr>
                <w:color w:val="000000"/>
              </w:rPr>
              <w:t>2,169,237</w:t>
            </w:r>
          </w:p>
        </w:tc>
        <w:tc>
          <w:tcPr>
            <w:tcW w:w="1885" w:type="dxa"/>
            <w:noWrap/>
            <w:vAlign w:val="bottom"/>
            <w:hideMark/>
          </w:tcPr>
          <w:p w:rsidR="00AE0D73" w:rsidRPr="00ED303C" w:rsidP="00593243" w14:paraId="21497606" w14:textId="77777777">
            <w:pPr>
              <w:jc w:val="center"/>
              <w:rPr>
                <w:color w:val="333333"/>
              </w:rPr>
            </w:pPr>
            <w:r>
              <w:rPr>
                <w:color w:val="333333"/>
              </w:rPr>
              <w:t xml:space="preserve"> $          18,287 </w:t>
            </w:r>
          </w:p>
        </w:tc>
      </w:tr>
      <w:tr w14:paraId="7DEDB625" w14:textId="77777777" w:rsidTr="00593243">
        <w:tblPrEx>
          <w:tblW w:w="8545" w:type="dxa"/>
          <w:tblLook w:val="04A0"/>
        </w:tblPrEx>
        <w:trPr>
          <w:trHeight w:val="390"/>
        </w:trPr>
        <w:tc>
          <w:tcPr>
            <w:tcW w:w="1360" w:type="dxa"/>
            <w:noWrap/>
            <w:vAlign w:val="bottom"/>
            <w:hideMark/>
          </w:tcPr>
          <w:p w:rsidR="00AE0D73" w:rsidRPr="00ED303C" w:rsidP="00593243" w14:paraId="6016317B" w14:textId="77777777">
            <w:pPr>
              <w:jc w:val="center"/>
              <w:rPr>
                <w:color w:val="333333"/>
              </w:rPr>
            </w:pPr>
            <w:r>
              <w:rPr>
                <w:color w:val="333333"/>
              </w:rPr>
              <w:t>68058</w:t>
            </w:r>
          </w:p>
        </w:tc>
        <w:tc>
          <w:tcPr>
            <w:tcW w:w="1600" w:type="dxa"/>
            <w:noWrap/>
            <w:vAlign w:val="bottom"/>
            <w:hideMark/>
          </w:tcPr>
          <w:p w:rsidR="00AE0D73" w:rsidRPr="00ED303C" w:rsidP="00593243" w14:paraId="4E752BC7" w14:textId="77777777">
            <w:pPr>
              <w:jc w:val="center"/>
              <w:rPr>
                <w:color w:val="333333"/>
              </w:rPr>
            </w:pPr>
            <w:r>
              <w:rPr>
                <w:color w:val="333333"/>
              </w:rPr>
              <w:t>WHSG-TV</w:t>
            </w:r>
          </w:p>
        </w:tc>
        <w:tc>
          <w:tcPr>
            <w:tcW w:w="1800" w:type="dxa"/>
            <w:noWrap/>
            <w:vAlign w:val="bottom"/>
            <w:hideMark/>
          </w:tcPr>
          <w:p w:rsidR="00AE0D73" w:rsidRPr="00ED303C" w:rsidP="00593243" w14:paraId="001D40F2" w14:textId="77777777">
            <w:pPr>
              <w:jc w:val="center"/>
            </w:pPr>
            <w:r>
              <w:rPr>
                <w:color w:val="000000"/>
              </w:rPr>
              <w:t>5,870,314</w:t>
            </w:r>
          </w:p>
        </w:tc>
        <w:tc>
          <w:tcPr>
            <w:tcW w:w="1900" w:type="dxa"/>
            <w:noWrap/>
            <w:vAlign w:val="bottom"/>
            <w:hideMark/>
          </w:tcPr>
          <w:p w:rsidR="00AE0D73" w:rsidRPr="00ED303C" w:rsidP="00593243" w14:paraId="7D513A9C" w14:textId="77777777">
            <w:pPr>
              <w:jc w:val="center"/>
            </w:pPr>
            <w:r>
              <w:rPr>
                <w:color w:val="000000"/>
              </w:rPr>
              <w:t>5,808,605</w:t>
            </w:r>
          </w:p>
        </w:tc>
        <w:tc>
          <w:tcPr>
            <w:tcW w:w="1885" w:type="dxa"/>
            <w:noWrap/>
            <w:vAlign w:val="bottom"/>
            <w:hideMark/>
          </w:tcPr>
          <w:p w:rsidR="00AE0D73" w:rsidRPr="00ED303C" w:rsidP="00593243" w14:paraId="30426371" w14:textId="77777777">
            <w:pPr>
              <w:jc w:val="center"/>
              <w:rPr>
                <w:color w:val="333333"/>
              </w:rPr>
            </w:pPr>
            <w:r>
              <w:rPr>
                <w:color w:val="333333"/>
              </w:rPr>
              <w:t xml:space="preserve"> $          48,967 </w:t>
            </w:r>
          </w:p>
        </w:tc>
      </w:tr>
      <w:tr w14:paraId="04DE7170" w14:textId="77777777" w:rsidTr="00593243">
        <w:tblPrEx>
          <w:tblW w:w="8545" w:type="dxa"/>
          <w:tblLook w:val="04A0"/>
        </w:tblPrEx>
        <w:trPr>
          <w:trHeight w:val="390"/>
        </w:trPr>
        <w:tc>
          <w:tcPr>
            <w:tcW w:w="1360" w:type="dxa"/>
            <w:noWrap/>
            <w:vAlign w:val="bottom"/>
            <w:hideMark/>
          </w:tcPr>
          <w:p w:rsidR="00AE0D73" w:rsidRPr="00ED303C" w:rsidP="00593243" w14:paraId="2371B050" w14:textId="77777777">
            <w:pPr>
              <w:jc w:val="center"/>
              <w:rPr>
                <w:color w:val="333333"/>
              </w:rPr>
            </w:pPr>
            <w:r>
              <w:rPr>
                <w:color w:val="333333"/>
              </w:rPr>
              <w:t>4688</w:t>
            </w:r>
          </w:p>
        </w:tc>
        <w:tc>
          <w:tcPr>
            <w:tcW w:w="1600" w:type="dxa"/>
            <w:noWrap/>
            <w:vAlign w:val="bottom"/>
            <w:hideMark/>
          </w:tcPr>
          <w:p w:rsidR="00AE0D73" w:rsidRPr="00ED303C" w:rsidP="00593243" w14:paraId="5B85C51A" w14:textId="77777777">
            <w:pPr>
              <w:jc w:val="center"/>
              <w:rPr>
                <w:color w:val="333333"/>
              </w:rPr>
            </w:pPr>
            <w:r>
              <w:rPr>
                <w:color w:val="333333"/>
              </w:rPr>
              <w:t>WHSV-TV</w:t>
            </w:r>
          </w:p>
        </w:tc>
        <w:tc>
          <w:tcPr>
            <w:tcW w:w="1800" w:type="dxa"/>
            <w:noWrap/>
            <w:vAlign w:val="bottom"/>
            <w:hideMark/>
          </w:tcPr>
          <w:p w:rsidR="00AE0D73" w:rsidRPr="00ED303C" w:rsidP="00593243" w14:paraId="35E760B2" w14:textId="77777777">
            <w:pPr>
              <w:jc w:val="center"/>
            </w:pPr>
            <w:r>
              <w:rPr>
                <w:color w:val="000000"/>
              </w:rPr>
              <w:t>845,013</w:t>
            </w:r>
          </w:p>
        </w:tc>
        <w:tc>
          <w:tcPr>
            <w:tcW w:w="1900" w:type="dxa"/>
            <w:noWrap/>
            <w:vAlign w:val="bottom"/>
            <w:hideMark/>
          </w:tcPr>
          <w:p w:rsidR="00AE0D73" w:rsidRPr="00ED303C" w:rsidP="00593243" w14:paraId="087555DF" w14:textId="77777777">
            <w:pPr>
              <w:jc w:val="center"/>
            </w:pPr>
            <w:r>
              <w:rPr>
                <w:color w:val="000000"/>
              </w:rPr>
              <w:t>711,912</w:t>
            </w:r>
          </w:p>
        </w:tc>
        <w:tc>
          <w:tcPr>
            <w:tcW w:w="1885" w:type="dxa"/>
            <w:noWrap/>
            <w:vAlign w:val="bottom"/>
            <w:hideMark/>
          </w:tcPr>
          <w:p w:rsidR="00AE0D73" w:rsidRPr="00ED303C" w:rsidP="00593243" w14:paraId="186C1140" w14:textId="77777777">
            <w:pPr>
              <w:jc w:val="center"/>
              <w:rPr>
                <w:color w:val="333333"/>
              </w:rPr>
            </w:pPr>
            <w:r>
              <w:rPr>
                <w:color w:val="333333"/>
              </w:rPr>
              <w:t xml:space="preserve"> $            6,001 </w:t>
            </w:r>
          </w:p>
        </w:tc>
      </w:tr>
      <w:tr w14:paraId="6FA6CC6F" w14:textId="77777777" w:rsidTr="00593243">
        <w:tblPrEx>
          <w:tblW w:w="8545" w:type="dxa"/>
          <w:tblLook w:val="04A0"/>
        </w:tblPrEx>
        <w:trPr>
          <w:trHeight w:val="390"/>
        </w:trPr>
        <w:tc>
          <w:tcPr>
            <w:tcW w:w="1360" w:type="dxa"/>
            <w:noWrap/>
            <w:vAlign w:val="bottom"/>
            <w:hideMark/>
          </w:tcPr>
          <w:p w:rsidR="00AE0D73" w:rsidRPr="00ED303C" w:rsidP="00593243" w14:paraId="64B2771B" w14:textId="77777777">
            <w:pPr>
              <w:jc w:val="center"/>
              <w:rPr>
                <w:color w:val="333333"/>
              </w:rPr>
            </w:pPr>
            <w:r>
              <w:rPr>
                <w:color w:val="333333"/>
              </w:rPr>
              <w:t>9990</w:t>
            </w:r>
          </w:p>
        </w:tc>
        <w:tc>
          <w:tcPr>
            <w:tcW w:w="1600" w:type="dxa"/>
            <w:noWrap/>
            <w:vAlign w:val="bottom"/>
            <w:hideMark/>
          </w:tcPr>
          <w:p w:rsidR="00AE0D73" w:rsidRPr="00ED303C" w:rsidP="00593243" w14:paraId="2D902119" w14:textId="77777777">
            <w:pPr>
              <w:jc w:val="center"/>
              <w:rPr>
                <w:color w:val="333333"/>
              </w:rPr>
            </w:pPr>
            <w:r>
              <w:rPr>
                <w:color w:val="333333"/>
              </w:rPr>
              <w:t>WHTJ</w:t>
            </w:r>
          </w:p>
        </w:tc>
        <w:tc>
          <w:tcPr>
            <w:tcW w:w="1800" w:type="dxa"/>
            <w:noWrap/>
            <w:vAlign w:val="bottom"/>
            <w:hideMark/>
          </w:tcPr>
          <w:p w:rsidR="00AE0D73" w:rsidRPr="00ED303C" w:rsidP="00593243" w14:paraId="0D529134" w14:textId="77777777">
            <w:pPr>
              <w:jc w:val="center"/>
            </w:pPr>
            <w:r>
              <w:rPr>
                <w:color w:val="000000"/>
              </w:rPr>
              <w:t>807,960</w:t>
            </w:r>
          </w:p>
        </w:tc>
        <w:tc>
          <w:tcPr>
            <w:tcW w:w="1900" w:type="dxa"/>
            <w:noWrap/>
            <w:vAlign w:val="bottom"/>
            <w:hideMark/>
          </w:tcPr>
          <w:p w:rsidR="00AE0D73" w:rsidRPr="00ED303C" w:rsidP="00593243" w14:paraId="3399388E" w14:textId="77777777">
            <w:pPr>
              <w:jc w:val="center"/>
            </w:pPr>
            <w:r>
              <w:rPr>
                <w:color w:val="000000"/>
              </w:rPr>
              <w:t>690,381</w:t>
            </w:r>
          </w:p>
        </w:tc>
        <w:tc>
          <w:tcPr>
            <w:tcW w:w="1885" w:type="dxa"/>
            <w:noWrap/>
            <w:vAlign w:val="bottom"/>
            <w:hideMark/>
          </w:tcPr>
          <w:p w:rsidR="00AE0D73" w:rsidRPr="00ED303C" w:rsidP="00593243" w14:paraId="181B7010" w14:textId="77777777">
            <w:pPr>
              <w:jc w:val="center"/>
              <w:rPr>
                <w:color w:val="333333"/>
              </w:rPr>
            </w:pPr>
            <w:r>
              <w:rPr>
                <w:color w:val="333333"/>
              </w:rPr>
              <w:t xml:space="preserve"> $            5,820 </w:t>
            </w:r>
          </w:p>
        </w:tc>
      </w:tr>
      <w:tr w14:paraId="56CEA729" w14:textId="77777777" w:rsidTr="00593243">
        <w:tblPrEx>
          <w:tblW w:w="8545" w:type="dxa"/>
          <w:tblLook w:val="04A0"/>
        </w:tblPrEx>
        <w:trPr>
          <w:trHeight w:val="390"/>
        </w:trPr>
        <w:tc>
          <w:tcPr>
            <w:tcW w:w="1360" w:type="dxa"/>
            <w:noWrap/>
            <w:vAlign w:val="bottom"/>
            <w:hideMark/>
          </w:tcPr>
          <w:p w:rsidR="00AE0D73" w:rsidRPr="00ED303C" w:rsidP="00593243" w14:paraId="6CFDA81F" w14:textId="77777777">
            <w:pPr>
              <w:jc w:val="center"/>
              <w:rPr>
                <w:color w:val="333333"/>
              </w:rPr>
            </w:pPr>
            <w:r>
              <w:rPr>
                <w:color w:val="333333"/>
              </w:rPr>
              <w:t>72326</w:t>
            </w:r>
          </w:p>
        </w:tc>
        <w:tc>
          <w:tcPr>
            <w:tcW w:w="1600" w:type="dxa"/>
            <w:noWrap/>
            <w:vAlign w:val="bottom"/>
            <w:hideMark/>
          </w:tcPr>
          <w:p w:rsidR="00AE0D73" w:rsidRPr="00ED303C" w:rsidP="00593243" w14:paraId="5A279962" w14:textId="77777777">
            <w:pPr>
              <w:jc w:val="center"/>
              <w:rPr>
                <w:color w:val="333333"/>
              </w:rPr>
            </w:pPr>
            <w:r>
              <w:rPr>
                <w:color w:val="333333"/>
              </w:rPr>
              <w:t>WHTM-TV</w:t>
            </w:r>
          </w:p>
        </w:tc>
        <w:tc>
          <w:tcPr>
            <w:tcW w:w="1800" w:type="dxa"/>
            <w:noWrap/>
            <w:vAlign w:val="bottom"/>
            <w:hideMark/>
          </w:tcPr>
          <w:p w:rsidR="00AE0D73" w:rsidRPr="00ED303C" w:rsidP="00593243" w14:paraId="3C3422A3" w14:textId="77777777">
            <w:pPr>
              <w:jc w:val="center"/>
            </w:pPr>
            <w:r>
              <w:rPr>
                <w:color w:val="000000"/>
              </w:rPr>
              <w:t>2,829,585</w:t>
            </w:r>
          </w:p>
        </w:tc>
        <w:tc>
          <w:tcPr>
            <w:tcW w:w="1900" w:type="dxa"/>
            <w:noWrap/>
            <w:vAlign w:val="bottom"/>
            <w:hideMark/>
          </w:tcPr>
          <w:p w:rsidR="00AE0D73" w:rsidRPr="00ED303C" w:rsidP="00593243" w14:paraId="37219F7B" w14:textId="77777777">
            <w:pPr>
              <w:jc w:val="center"/>
            </w:pPr>
            <w:r>
              <w:rPr>
                <w:color w:val="000000"/>
              </w:rPr>
              <w:t>2,367,000</w:t>
            </w:r>
          </w:p>
        </w:tc>
        <w:tc>
          <w:tcPr>
            <w:tcW w:w="1885" w:type="dxa"/>
            <w:noWrap/>
            <w:vAlign w:val="bottom"/>
            <w:hideMark/>
          </w:tcPr>
          <w:p w:rsidR="00AE0D73" w:rsidRPr="00ED303C" w:rsidP="00593243" w14:paraId="1FF00A7A" w14:textId="77777777">
            <w:pPr>
              <w:jc w:val="center"/>
              <w:rPr>
                <w:color w:val="333333"/>
              </w:rPr>
            </w:pPr>
            <w:r>
              <w:rPr>
                <w:color w:val="333333"/>
              </w:rPr>
              <w:t xml:space="preserve"> $          19,954 </w:t>
            </w:r>
          </w:p>
        </w:tc>
      </w:tr>
      <w:tr w14:paraId="2A54047A" w14:textId="77777777" w:rsidTr="00593243">
        <w:tblPrEx>
          <w:tblW w:w="8545" w:type="dxa"/>
          <w:tblLook w:val="04A0"/>
        </w:tblPrEx>
        <w:trPr>
          <w:trHeight w:val="390"/>
        </w:trPr>
        <w:tc>
          <w:tcPr>
            <w:tcW w:w="1360" w:type="dxa"/>
            <w:noWrap/>
            <w:vAlign w:val="bottom"/>
            <w:hideMark/>
          </w:tcPr>
          <w:p w:rsidR="00AE0D73" w:rsidRPr="00ED303C" w:rsidP="00593243" w14:paraId="50EFBC9D" w14:textId="77777777">
            <w:pPr>
              <w:jc w:val="center"/>
              <w:rPr>
                <w:color w:val="333333"/>
              </w:rPr>
            </w:pPr>
            <w:r>
              <w:rPr>
                <w:color w:val="333333"/>
              </w:rPr>
              <w:t>11117</w:t>
            </w:r>
          </w:p>
        </w:tc>
        <w:tc>
          <w:tcPr>
            <w:tcW w:w="1600" w:type="dxa"/>
            <w:noWrap/>
            <w:vAlign w:val="bottom"/>
            <w:hideMark/>
          </w:tcPr>
          <w:p w:rsidR="00AE0D73" w:rsidRPr="00ED303C" w:rsidP="00593243" w14:paraId="1823C262" w14:textId="77777777">
            <w:pPr>
              <w:jc w:val="center"/>
              <w:rPr>
                <w:color w:val="333333"/>
              </w:rPr>
            </w:pPr>
            <w:r>
              <w:rPr>
                <w:color w:val="333333"/>
              </w:rPr>
              <w:t>WHTN</w:t>
            </w:r>
          </w:p>
        </w:tc>
        <w:tc>
          <w:tcPr>
            <w:tcW w:w="1800" w:type="dxa"/>
            <w:noWrap/>
            <w:vAlign w:val="bottom"/>
            <w:hideMark/>
          </w:tcPr>
          <w:p w:rsidR="00AE0D73" w:rsidRPr="00ED303C" w:rsidP="00593243" w14:paraId="2EE4D9EF" w14:textId="77777777">
            <w:pPr>
              <w:jc w:val="center"/>
            </w:pPr>
            <w:r>
              <w:rPr>
                <w:color w:val="000000"/>
              </w:rPr>
              <w:t>1,914,755</w:t>
            </w:r>
          </w:p>
        </w:tc>
        <w:tc>
          <w:tcPr>
            <w:tcW w:w="1900" w:type="dxa"/>
            <w:noWrap/>
            <w:vAlign w:val="bottom"/>
            <w:hideMark/>
          </w:tcPr>
          <w:p w:rsidR="00AE0D73" w:rsidRPr="00ED303C" w:rsidP="00593243" w14:paraId="1C895F5F" w14:textId="77777777">
            <w:pPr>
              <w:jc w:val="center"/>
            </w:pPr>
            <w:r>
              <w:rPr>
                <w:color w:val="000000"/>
              </w:rPr>
              <w:t>1,905,733</w:t>
            </w:r>
          </w:p>
        </w:tc>
        <w:tc>
          <w:tcPr>
            <w:tcW w:w="1885" w:type="dxa"/>
            <w:noWrap/>
            <w:vAlign w:val="bottom"/>
            <w:hideMark/>
          </w:tcPr>
          <w:p w:rsidR="00AE0D73" w:rsidRPr="00ED303C" w:rsidP="00593243" w14:paraId="5D1C862B" w14:textId="77777777">
            <w:pPr>
              <w:jc w:val="center"/>
              <w:rPr>
                <w:color w:val="333333"/>
              </w:rPr>
            </w:pPr>
            <w:r>
              <w:rPr>
                <w:color w:val="333333"/>
              </w:rPr>
              <w:t xml:space="preserve"> $          16,065 </w:t>
            </w:r>
          </w:p>
        </w:tc>
      </w:tr>
      <w:tr w14:paraId="57EE9B79" w14:textId="77777777" w:rsidTr="00593243">
        <w:tblPrEx>
          <w:tblW w:w="8545" w:type="dxa"/>
          <w:tblLook w:val="04A0"/>
        </w:tblPrEx>
        <w:trPr>
          <w:trHeight w:val="390"/>
        </w:trPr>
        <w:tc>
          <w:tcPr>
            <w:tcW w:w="1360" w:type="dxa"/>
            <w:noWrap/>
            <w:vAlign w:val="bottom"/>
            <w:hideMark/>
          </w:tcPr>
          <w:p w:rsidR="00AE0D73" w:rsidRPr="00ED303C" w:rsidP="00593243" w14:paraId="743C8286" w14:textId="77777777">
            <w:pPr>
              <w:jc w:val="center"/>
              <w:rPr>
                <w:color w:val="333333"/>
              </w:rPr>
            </w:pPr>
            <w:r>
              <w:rPr>
                <w:color w:val="333333"/>
              </w:rPr>
              <w:t>27772</w:t>
            </w:r>
          </w:p>
        </w:tc>
        <w:tc>
          <w:tcPr>
            <w:tcW w:w="1600" w:type="dxa"/>
            <w:noWrap/>
            <w:vAlign w:val="bottom"/>
            <w:hideMark/>
          </w:tcPr>
          <w:p w:rsidR="00AE0D73" w:rsidRPr="00ED303C" w:rsidP="00593243" w14:paraId="50685673" w14:textId="77777777">
            <w:pPr>
              <w:jc w:val="center"/>
              <w:rPr>
                <w:color w:val="333333"/>
              </w:rPr>
            </w:pPr>
            <w:r>
              <w:rPr>
                <w:color w:val="333333"/>
              </w:rPr>
              <w:t>WHUT-TV</w:t>
            </w:r>
          </w:p>
        </w:tc>
        <w:tc>
          <w:tcPr>
            <w:tcW w:w="1800" w:type="dxa"/>
            <w:noWrap/>
            <w:vAlign w:val="bottom"/>
            <w:hideMark/>
          </w:tcPr>
          <w:p w:rsidR="00AE0D73" w:rsidRPr="00ED303C" w:rsidP="00593243" w14:paraId="4DC958B6" w14:textId="77777777">
            <w:pPr>
              <w:jc w:val="center"/>
            </w:pPr>
            <w:r>
              <w:rPr>
                <w:color w:val="000000"/>
              </w:rPr>
              <w:t>7,649,763</w:t>
            </w:r>
          </w:p>
        </w:tc>
        <w:tc>
          <w:tcPr>
            <w:tcW w:w="1900" w:type="dxa"/>
            <w:noWrap/>
            <w:vAlign w:val="bottom"/>
            <w:hideMark/>
          </w:tcPr>
          <w:p w:rsidR="00AE0D73" w:rsidRPr="00ED303C" w:rsidP="00593243" w14:paraId="405D1D47" w14:textId="77777777">
            <w:pPr>
              <w:jc w:val="center"/>
            </w:pPr>
            <w:r>
              <w:rPr>
                <w:color w:val="000000"/>
              </w:rPr>
              <w:t>7,617,337</w:t>
            </w:r>
          </w:p>
        </w:tc>
        <w:tc>
          <w:tcPr>
            <w:tcW w:w="1885" w:type="dxa"/>
            <w:noWrap/>
            <w:vAlign w:val="bottom"/>
            <w:hideMark/>
          </w:tcPr>
          <w:p w:rsidR="00AE0D73" w:rsidRPr="00ED303C" w:rsidP="00593243" w14:paraId="4F38FA7E" w14:textId="77777777">
            <w:pPr>
              <w:jc w:val="center"/>
              <w:rPr>
                <w:color w:val="333333"/>
              </w:rPr>
            </w:pPr>
            <w:r>
              <w:rPr>
                <w:color w:val="333333"/>
              </w:rPr>
              <w:t xml:space="preserve"> $          64,214 </w:t>
            </w:r>
          </w:p>
        </w:tc>
      </w:tr>
      <w:tr w14:paraId="3C56E98F" w14:textId="77777777" w:rsidTr="00593243">
        <w:tblPrEx>
          <w:tblW w:w="8545" w:type="dxa"/>
          <w:tblLook w:val="04A0"/>
        </w:tblPrEx>
        <w:trPr>
          <w:trHeight w:val="390"/>
        </w:trPr>
        <w:tc>
          <w:tcPr>
            <w:tcW w:w="1360" w:type="dxa"/>
            <w:noWrap/>
            <w:vAlign w:val="bottom"/>
            <w:hideMark/>
          </w:tcPr>
          <w:p w:rsidR="00AE0D73" w:rsidRPr="00ED303C" w:rsidP="00593243" w14:paraId="77CF59C7" w14:textId="77777777">
            <w:pPr>
              <w:jc w:val="center"/>
              <w:rPr>
                <w:color w:val="333333"/>
              </w:rPr>
            </w:pPr>
            <w:r>
              <w:rPr>
                <w:color w:val="333333"/>
              </w:rPr>
              <w:t>18793</w:t>
            </w:r>
          </w:p>
        </w:tc>
        <w:tc>
          <w:tcPr>
            <w:tcW w:w="1600" w:type="dxa"/>
            <w:noWrap/>
            <w:vAlign w:val="bottom"/>
            <w:hideMark/>
          </w:tcPr>
          <w:p w:rsidR="00AE0D73" w:rsidRPr="00ED303C" w:rsidP="00593243" w14:paraId="68B42BEA" w14:textId="77777777">
            <w:pPr>
              <w:jc w:val="center"/>
              <w:rPr>
                <w:color w:val="333333"/>
              </w:rPr>
            </w:pPr>
            <w:r>
              <w:rPr>
                <w:color w:val="333333"/>
              </w:rPr>
              <w:t>WHWC-TV</w:t>
            </w:r>
          </w:p>
        </w:tc>
        <w:tc>
          <w:tcPr>
            <w:tcW w:w="1800" w:type="dxa"/>
            <w:noWrap/>
            <w:vAlign w:val="bottom"/>
            <w:hideMark/>
          </w:tcPr>
          <w:p w:rsidR="00AE0D73" w:rsidRPr="00ED303C" w:rsidP="00593243" w14:paraId="63059D54" w14:textId="77777777">
            <w:pPr>
              <w:jc w:val="center"/>
            </w:pPr>
            <w:r>
              <w:rPr>
                <w:color w:val="000000"/>
              </w:rPr>
              <w:t>1,123,941</w:t>
            </w:r>
          </w:p>
        </w:tc>
        <w:tc>
          <w:tcPr>
            <w:tcW w:w="1900" w:type="dxa"/>
            <w:noWrap/>
            <w:vAlign w:val="bottom"/>
            <w:hideMark/>
          </w:tcPr>
          <w:p w:rsidR="00AE0D73" w:rsidRPr="00ED303C" w:rsidP="00593243" w14:paraId="697179E0" w14:textId="77777777">
            <w:pPr>
              <w:jc w:val="center"/>
            </w:pPr>
            <w:r>
              <w:rPr>
                <w:color w:val="000000"/>
              </w:rPr>
              <w:t>1,091,281</w:t>
            </w:r>
          </w:p>
        </w:tc>
        <w:tc>
          <w:tcPr>
            <w:tcW w:w="1885" w:type="dxa"/>
            <w:noWrap/>
            <w:vAlign w:val="bottom"/>
            <w:hideMark/>
          </w:tcPr>
          <w:p w:rsidR="00AE0D73" w:rsidRPr="00ED303C" w:rsidP="00593243" w14:paraId="415D88D3" w14:textId="77777777">
            <w:pPr>
              <w:jc w:val="center"/>
              <w:rPr>
                <w:color w:val="333333"/>
              </w:rPr>
            </w:pPr>
            <w:r>
              <w:rPr>
                <w:color w:val="333333"/>
              </w:rPr>
              <w:t xml:space="preserve"> $            9,199 </w:t>
            </w:r>
          </w:p>
        </w:tc>
      </w:tr>
      <w:tr w14:paraId="51D93189" w14:textId="77777777" w:rsidTr="00593243">
        <w:tblPrEx>
          <w:tblW w:w="8545" w:type="dxa"/>
          <w:tblLook w:val="04A0"/>
        </w:tblPrEx>
        <w:trPr>
          <w:trHeight w:val="390"/>
        </w:trPr>
        <w:tc>
          <w:tcPr>
            <w:tcW w:w="1360" w:type="dxa"/>
            <w:noWrap/>
            <w:vAlign w:val="bottom"/>
            <w:hideMark/>
          </w:tcPr>
          <w:p w:rsidR="00AE0D73" w:rsidRPr="00ED303C" w:rsidP="00593243" w14:paraId="6D4AE3CB" w14:textId="77777777">
            <w:pPr>
              <w:jc w:val="center"/>
              <w:rPr>
                <w:color w:val="333333"/>
              </w:rPr>
            </w:pPr>
            <w:r>
              <w:rPr>
                <w:color w:val="333333"/>
              </w:rPr>
              <w:t>72338</w:t>
            </w:r>
          </w:p>
        </w:tc>
        <w:tc>
          <w:tcPr>
            <w:tcW w:w="1600" w:type="dxa"/>
            <w:noWrap/>
            <w:vAlign w:val="bottom"/>
            <w:hideMark/>
          </w:tcPr>
          <w:p w:rsidR="00AE0D73" w:rsidRPr="00ED303C" w:rsidP="00593243" w14:paraId="6D11E292" w14:textId="77777777">
            <w:pPr>
              <w:jc w:val="center"/>
              <w:rPr>
                <w:color w:val="333333"/>
              </w:rPr>
            </w:pPr>
            <w:r>
              <w:rPr>
                <w:color w:val="333333"/>
              </w:rPr>
              <w:t>WHYY-TV</w:t>
            </w:r>
          </w:p>
        </w:tc>
        <w:tc>
          <w:tcPr>
            <w:tcW w:w="1800" w:type="dxa"/>
            <w:noWrap/>
            <w:vAlign w:val="bottom"/>
            <w:hideMark/>
          </w:tcPr>
          <w:p w:rsidR="00AE0D73" w:rsidRPr="00ED303C" w:rsidP="00593243" w14:paraId="622DF6BE" w14:textId="77777777">
            <w:pPr>
              <w:jc w:val="center"/>
            </w:pPr>
            <w:r>
              <w:rPr>
                <w:color w:val="000000"/>
              </w:rPr>
              <w:t>10,448,829</w:t>
            </w:r>
          </w:p>
        </w:tc>
        <w:tc>
          <w:tcPr>
            <w:tcW w:w="1900" w:type="dxa"/>
            <w:noWrap/>
            <w:vAlign w:val="bottom"/>
            <w:hideMark/>
          </w:tcPr>
          <w:p w:rsidR="00AE0D73" w:rsidRPr="00ED303C" w:rsidP="00593243" w14:paraId="185FD308" w14:textId="77777777">
            <w:pPr>
              <w:jc w:val="center"/>
            </w:pPr>
            <w:r>
              <w:rPr>
                <w:color w:val="000000"/>
              </w:rPr>
              <w:t>10,049,700</w:t>
            </w:r>
          </w:p>
        </w:tc>
        <w:tc>
          <w:tcPr>
            <w:tcW w:w="1885" w:type="dxa"/>
            <w:noWrap/>
            <w:vAlign w:val="bottom"/>
            <w:hideMark/>
          </w:tcPr>
          <w:p w:rsidR="00AE0D73" w:rsidRPr="00ED303C" w:rsidP="00593243" w14:paraId="2F2FA4FC" w14:textId="77777777">
            <w:pPr>
              <w:jc w:val="center"/>
              <w:rPr>
                <w:color w:val="333333"/>
              </w:rPr>
            </w:pPr>
            <w:r>
              <w:rPr>
                <w:color w:val="333333"/>
              </w:rPr>
              <w:t xml:space="preserve"> $          84,719 </w:t>
            </w:r>
          </w:p>
        </w:tc>
      </w:tr>
      <w:tr w14:paraId="24C4AB18" w14:textId="77777777" w:rsidTr="00593243">
        <w:tblPrEx>
          <w:tblW w:w="8545" w:type="dxa"/>
          <w:tblLook w:val="04A0"/>
        </w:tblPrEx>
        <w:trPr>
          <w:trHeight w:val="390"/>
        </w:trPr>
        <w:tc>
          <w:tcPr>
            <w:tcW w:w="1360" w:type="dxa"/>
            <w:noWrap/>
            <w:vAlign w:val="bottom"/>
            <w:hideMark/>
          </w:tcPr>
          <w:p w:rsidR="00AE0D73" w:rsidRPr="00ED303C" w:rsidP="00593243" w14:paraId="144E3462" w14:textId="77777777">
            <w:pPr>
              <w:jc w:val="center"/>
              <w:rPr>
                <w:color w:val="333333"/>
              </w:rPr>
            </w:pPr>
            <w:r>
              <w:rPr>
                <w:color w:val="333333"/>
              </w:rPr>
              <w:t>5360</w:t>
            </w:r>
          </w:p>
        </w:tc>
        <w:tc>
          <w:tcPr>
            <w:tcW w:w="1600" w:type="dxa"/>
            <w:noWrap/>
            <w:vAlign w:val="bottom"/>
            <w:hideMark/>
          </w:tcPr>
          <w:p w:rsidR="00AE0D73" w:rsidRPr="00ED303C" w:rsidP="00593243" w14:paraId="173C3E63" w14:textId="77777777">
            <w:pPr>
              <w:jc w:val="center"/>
              <w:rPr>
                <w:color w:val="333333"/>
              </w:rPr>
            </w:pPr>
            <w:r>
              <w:rPr>
                <w:color w:val="333333"/>
              </w:rPr>
              <w:t>WIAT</w:t>
            </w:r>
          </w:p>
        </w:tc>
        <w:tc>
          <w:tcPr>
            <w:tcW w:w="1800" w:type="dxa"/>
            <w:noWrap/>
            <w:vAlign w:val="bottom"/>
            <w:hideMark/>
          </w:tcPr>
          <w:p w:rsidR="00AE0D73" w:rsidRPr="00ED303C" w:rsidP="00593243" w14:paraId="7D322AF0" w14:textId="77777777">
            <w:pPr>
              <w:jc w:val="center"/>
            </w:pPr>
            <w:r>
              <w:rPr>
                <w:color w:val="000000"/>
              </w:rPr>
              <w:t>1,837,072</w:t>
            </w:r>
          </w:p>
        </w:tc>
        <w:tc>
          <w:tcPr>
            <w:tcW w:w="1900" w:type="dxa"/>
            <w:noWrap/>
            <w:vAlign w:val="bottom"/>
            <w:hideMark/>
          </w:tcPr>
          <w:p w:rsidR="00AE0D73" w:rsidRPr="00ED303C" w:rsidP="00593243" w14:paraId="08A62444" w14:textId="77777777">
            <w:pPr>
              <w:jc w:val="center"/>
            </w:pPr>
            <w:r>
              <w:rPr>
                <w:color w:val="000000"/>
              </w:rPr>
              <w:t>1,802,810</w:t>
            </w:r>
          </w:p>
        </w:tc>
        <w:tc>
          <w:tcPr>
            <w:tcW w:w="1885" w:type="dxa"/>
            <w:noWrap/>
            <w:vAlign w:val="bottom"/>
            <w:hideMark/>
          </w:tcPr>
          <w:p w:rsidR="00AE0D73" w:rsidRPr="00ED303C" w:rsidP="00593243" w14:paraId="68C9E78B" w14:textId="77777777">
            <w:pPr>
              <w:jc w:val="center"/>
              <w:rPr>
                <w:color w:val="333333"/>
              </w:rPr>
            </w:pPr>
            <w:r>
              <w:rPr>
                <w:color w:val="333333"/>
              </w:rPr>
              <w:t xml:space="preserve"> $          15,198 </w:t>
            </w:r>
          </w:p>
        </w:tc>
      </w:tr>
      <w:tr w14:paraId="237FC641" w14:textId="77777777" w:rsidTr="00593243">
        <w:tblPrEx>
          <w:tblW w:w="8545" w:type="dxa"/>
          <w:tblLook w:val="04A0"/>
        </w:tblPrEx>
        <w:trPr>
          <w:trHeight w:val="390"/>
        </w:trPr>
        <w:tc>
          <w:tcPr>
            <w:tcW w:w="1360" w:type="dxa"/>
            <w:noWrap/>
            <w:vAlign w:val="bottom"/>
            <w:hideMark/>
          </w:tcPr>
          <w:p w:rsidR="00AE0D73" w:rsidRPr="00ED303C" w:rsidP="00593243" w14:paraId="27E48B44" w14:textId="77777777">
            <w:pPr>
              <w:jc w:val="center"/>
              <w:rPr>
                <w:color w:val="333333"/>
              </w:rPr>
            </w:pPr>
            <w:r>
              <w:rPr>
                <w:color w:val="333333"/>
              </w:rPr>
              <w:t>63160</w:t>
            </w:r>
          </w:p>
        </w:tc>
        <w:tc>
          <w:tcPr>
            <w:tcW w:w="1600" w:type="dxa"/>
            <w:noWrap/>
            <w:vAlign w:val="bottom"/>
            <w:hideMark/>
          </w:tcPr>
          <w:p w:rsidR="00AE0D73" w:rsidRPr="00ED303C" w:rsidP="00593243" w14:paraId="05BF777D" w14:textId="77777777">
            <w:pPr>
              <w:jc w:val="center"/>
              <w:rPr>
                <w:color w:val="333333"/>
              </w:rPr>
            </w:pPr>
            <w:r>
              <w:rPr>
                <w:color w:val="333333"/>
              </w:rPr>
              <w:t>WIBW-TV</w:t>
            </w:r>
          </w:p>
        </w:tc>
        <w:tc>
          <w:tcPr>
            <w:tcW w:w="1800" w:type="dxa"/>
            <w:noWrap/>
            <w:vAlign w:val="bottom"/>
            <w:hideMark/>
          </w:tcPr>
          <w:p w:rsidR="00AE0D73" w:rsidRPr="00ED303C" w:rsidP="00593243" w14:paraId="1D57AA57" w14:textId="77777777">
            <w:pPr>
              <w:jc w:val="center"/>
            </w:pPr>
            <w:r>
              <w:rPr>
                <w:color w:val="000000"/>
              </w:rPr>
              <w:t>1,234,347</w:t>
            </w:r>
          </w:p>
        </w:tc>
        <w:tc>
          <w:tcPr>
            <w:tcW w:w="1900" w:type="dxa"/>
            <w:noWrap/>
            <w:vAlign w:val="bottom"/>
            <w:hideMark/>
          </w:tcPr>
          <w:p w:rsidR="00AE0D73" w:rsidRPr="00ED303C" w:rsidP="00593243" w14:paraId="472E7A5C" w14:textId="77777777">
            <w:pPr>
              <w:jc w:val="center"/>
            </w:pPr>
            <w:r>
              <w:rPr>
                <w:color w:val="000000"/>
              </w:rPr>
              <w:t>1,181,009</w:t>
            </w:r>
          </w:p>
        </w:tc>
        <w:tc>
          <w:tcPr>
            <w:tcW w:w="1885" w:type="dxa"/>
            <w:noWrap/>
            <w:vAlign w:val="bottom"/>
            <w:hideMark/>
          </w:tcPr>
          <w:p w:rsidR="00AE0D73" w:rsidRPr="00ED303C" w:rsidP="00593243" w14:paraId="5D190272" w14:textId="77777777">
            <w:pPr>
              <w:jc w:val="center"/>
              <w:rPr>
                <w:color w:val="333333"/>
              </w:rPr>
            </w:pPr>
            <w:r>
              <w:rPr>
                <w:color w:val="333333"/>
              </w:rPr>
              <w:t xml:space="preserve"> $            9,956 </w:t>
            </w:r>
          </w:p>
        </w:tc>
      </w:tr>
      <w:tr w14:paraId="27F2DB5F" w14:textId="77777777" w:rsidTr="00593243">
        <w:tblPrEx>
          <w:tblW w:w="8545" w:type="dxa"/>
          <w:tblLook w:val="04A0"/>
        </w:tblPrEx>
        <w:trPr>
          <w:trHeight w:val="390"/>
        </w:trPr>
        <w:tc>
          <w:tcPr>
            <w:tcW w:w="1360" w:type="dxa"/>
            <w:noWrap/>
            <w:vAlign w:val="bottom"/>
            <w:hideMark/>
          </w:tcPr>
          <w:p w:rsidR="00AE0D73" w:rsidRPr="00ED303C" w:rsidP="00593243" w14:paraId="77E5623C" w14:textId="77777777">
            <w:pPr>
              <w:jc w:val="center"/>
              <w:rPr>
                <w:color w:val="333333"/>
              </w:rPr>
            </w:pPr>
            <w:r>
              <w:rPr>
                <w:color w:val="333333"/>
              </w:rPr>
              <w:t>25684</w:t>
            </w:r>
          </w:p>
        </w:tc>
        <w:tc>
          <w:tcPr>
            <w:tcW w:w="1600" w:type="dxa"/>
            <w:noWrap/>
            <w:vAlign w:val="bottom"/>
            <w:hideMark/>
          </w:tcPr>
          <w:p w:rsidR="00AE0D73" w:rsidRPr="00ED303C" w:rsidP="00593243" w14:paraId="35F68199" w14:textId="77777777">
            <w:pPr>
              <w:jc w:val="center"/>
              <w:rPr>
                <w:color w:val="333333"/>
              </w:rPr>
            </w:pPr>
            <w:r>
              <w:rPr>
                <w:color w:val="333333"/>
              </w:rPr>
              <w:t>WICD</w:t>
            </w:r>
          </w:p>
        </w:tc>
        <w:tc>
          <w:tcPr>
            <w:tcW w:w="1800" w:type="dxa"/>
            <w:noWrap/>
            <w:vAlign w:val="bottom"/>
            <w:hideMark/>
          </w:tcPr>
          <w:p w:rsidR="00AE0D73" w:rsidRPr="00ED303C" w:rsidP="00593243" w14:paraId="4CD69057" w14:textId="77777777">
            <w:pPr>
              <w:jc w:val="center"/>
            </w:pPr>
            <w:r>
              <w:rPr>
                <w:color w:val="000000"/>
              </w:rPr>
              <w:t>1,238,332</w:t>
            </w:r>
          </w:p>
        </w:tc>
        <w:tc>
          <w:tcPr>
            <w:tcW w:w="1900" w:type="dxa"/>
            <w:noWrap/>
            <w:vAlign w:val="bottom"/>
            <w:hideMark/>
          </w:tcPr>
          <w:p w:rsidR="00AE0D73" w:rsidRPr="00ED303C" w:rsidP="00593243" w14:paraId="5E6C3790" w14:textId="77777777">
            <w:pPr>
              <w:jc w:val="center"/>
            </w:pPr>
            <w:r>
              <w:rPr>
                <w:color w:val="000000"/>
              </w:rPr>
              <w:t>1,237,046</w:t>
            </w:r>
          </w:p>
        </w:tc>
        <w:tc>
          <w:tcPr>
            <w:tcW w:w="1885" w:type="dxa"/>
            <w:noWrap/>
            <w:vAlign w:val="bottom"/>
            <w:hideMark/>
          </w:tcPr>
          <w:p w:rsidR="00AE0D73" w:rsidRPr="00ED303C" w:rsidP="00593243" w14:paraId="789C86F8" w14:textId="77777777">
            <w:pPr>
              <w:jc w:val="center"/>
              <w:rPr>
                <w:color w:val="333333"/>
              </w:rPr>
            </w:pPr>
            <w:r>
              <w:rPr>
                <w:color w:val="333333"/>
              </w:rPr>
              <w:t xml:space="preserve"> $          10,428 </w:t>
            </w:r>
          </w:p>
        </w:tc>
      </w:tr>
      <w:tr w14:paraId="0B89264D" w14:textId="77777777" w:rsidTr="00593243">
        <w:tblPrEx>
          <w:tblW w:w="8545" w:type="dxa"/>
          <w:tblLook w:val="04A0"/>
        </w:tblPrEx>
        <w:trPr>
          <w:trHeight w:val="390"/>
        </w:trPr>
        <w:tc>
          <w:tcPr>
            <w:tcW w:w="1360" w:type="dxa"/>
            <w:noWrap/>
            <w:vAlign w:val="bottom"/>
            <w:hideMark/>
          </w:tcPr>
          <w:p w:rsidR="00AE0D73" w:rsidRPr="00ED303C" w:rsidP="00593243" w14:paraId="2AD687FB" w14:textId="77777777">
            <w:pPr>
              <w:jc w:val="center"/>
              <w:rPr>
                <w:color w:val="333333"/>
              </w:rPr>
            </w:pPr>
            <w:r>
              <w:rPr>
                <w:color w:val="333333"/>
              </w:rPr>
              <w:t>25686</w:t>
            </w:r>
          </w:p>
        </w:tc>
        <w:tc>
          <w:tcPr>
            <w:tcW w:w="1600" w:type="dxa"/>
            <w:noWrap/>
            <w:vAlign w:val="bottom"/>
            <w:hideMark/>
          </w:tcPr>
          <w:p w:rsidR="00AE0D73" w:rsidRPr="00ED303C" w:rsidP="00593243" w14:paraId="032B7211" w14:textId="77777777">
            <w:pPr>
              <w:jc w:val="center"/>
              <w:rPr>
                <w:color w:val="333333"/>
              </w:rPr>
            </w:pPr>
            <w:r>
              <w:rPr>
                <w:color w:val="333333"/>
              </w:rPr>
              <w:t>WICS</w:t>
            </w:r>
          </w:p>
        </w:tc>
        <w:tc>
          <w:tcPr>
            <w:tcW w:w="1800" w:type="dxa"/>
            <w:noWrap/>
            <w:vAlign w:val="bottom"/>
            <w:hideMark/>
          </w:tcPr>
          <w:p w:rsidR="00AE0D73" w:rsidRPr="00ED303C" w:rsidP="00593243" w14:paraId="34C3AD66" w14:textId="77777777">
            <w:pPr>
              <w:jc w:val="center"/>
            </w:pPr>
            <w:r>
              <w:rPr>
                <w:color w:val="000000"/>
              </w:rPr>
              <w:t>1,149,358</w:t>
            </w:r>
          </w:p>
        </w:tc>
        <w:tc>
          <w:tcPr>
            <w:tcW w:w="1900" w:type="dxa"/>
            <w:noWrap/>
            <w:vAlign w:val="bottom"/>
            <w:hideMark/>
          </w:tcPr>
          <w:p w:rsidR="00AE0D73" w:rsidRPr="00ED303C" w:rsidP="00593243" w14:paraId="51DFF6E0" w14:textId="77777777">
            <w:pPr>
              <w:jc w:val="center"/>
            </w:pPr>
            <w:r>
              <w:rPr>
                <w:color w:val="000000"/>
              </w:rPr>
              <w:t>1,147,264</w:t>
            </w:r>
          </w:p>
        </w:tc>
        <w:tc>
          <w:tcPr>
            <w:tcW w:w="1885" w:type="dxa"/>
            <w:noWrap/>
            <w:vAlign w:val="bottom"/>
            <w:hideMark/>
          </w:tcPr>
          <w:p w:rsidR="00AE0D73" w:rsidRPr="00ED303C" w:rsidP="00593243" w14:paraId="180ED189" w14:textId="77777777">
            <w:pPr>
              <w:jc w:val="center"/>
              <w:rPr>
                <w:color w:val="333333"/>
              </w:rPr>
            </w:pPr>
            <w:r>
              <w:rPr>
                <w:color w:val="333333"/>
              </w:rPr>
              <w:t xml:space="preserve"> $            9,671 </w:t>
            </w:r>
          </w:p>
        </w:tc>
      </w:tr>
      <w:tr w14:paraId="598AADE2" w14:textId="77777777" w:rsidTr="00593243">
        <w:tblPrEx>
          <w:tblW w:w="8545" w:type="dxa"/>
          <w:tblLook w:val="04A0"/>
        </w:tblPrEx>
        <w:trPr>
          <w:trHeight w:val="390"/>
        </w:trPr>
        <w:tc>
          <w:tcPr>
            <w:tcW w:w="1360" w:type="dxa"/>
            <w:noWrap/>
            <w:vAlign w:val="bottom"/>
            <w:hideMark/>
          </w:tcPr>
          <w:p w:rsidR="00AE0D73" w:rsidRPr="00ED303C" w:rsidP="00593243" w14:paraId="278F0DEC" w14:textId="77777777">
            <w:pPr>
              <w:jc w:val="center"/>
              <w:rPr>
                <w:color w:val="333333"/>
              </w:rPr>
            </w:pPr>
            <w:r>
              <w:rPr>
                <w:color w:val="333333"/>
              </w:rPr>
              <w:t>24970</w:t>
            </w:r>
          </w:p>
        </w:tc>
        <w:tc>
          <w:tcPr>
            <w:tcW w:w="1600" w:type="dxa"/>
            <w:noWrap/>
            <w:vAlign w:val="bottom"/>
            <w:hideMark/>
          </w:tcPr>
          <w:p w:rsidR="00AE0D73" w:rsidRPr="00ED303C" w:rsidP="00593243" w14:paraId="3615E82F" w14:textId="77777777">
            <w:pPr>
              <w:jc w:val="center"/>
              <w:rPr>
                <w:color w:val="333333"/>
              </w:rPr>
            </w:pPr>
            <w:r>
              <w:rPr>
                <w:color w:val="333333"/>
              </w:rPr>
              <w:t>WICU-TV</w:t>
            </w:r>
          </w:p>
        </w:tc>
        <w:tc>
          <w:tcPr>
            <w:tcW w:w="1800" w:type="dxa"/>
            <w:noWrap/>
            <w:vAlign w:val="bottom"/>
            <w:hideMark/>
          </w:tcPr>
          <w:p w:rsidR="00AE0D73" w:rsidRPr="00ED303C" w:rsidP="00593243" w14:paraId="01791790" w14:textId="77777777">
            <w:pPr>
              <w:jc w:val="center"/>
            </w:pPr>
            <w:r>
              <w:rPr>
                <w:color w:val="000000"/>
              </w:rPr>
              <w:t>740,115</w:t>
            </w:r>
          </w:p>
        </w:tc>
        <w:tc>
          <w:tcPr>
            <w:tcW w:w="1900" w:type="dxa"/>
            <w:noWrap/>
            <w:vAlign w:val="bottom"/>
            <w:hideMark/>
          </w:tcPr>
          <w:p w:rsidR="00AE0D73" w:rsidRPr="00ED303C" w:rsidP="00593243" w14:paraId="1D89A38A" w14:textId="77777777">
            <w:pPr>
              <w:jc w:val="center"/>
            </w:pPr>
            <w:r>
              <w:rPr>
                <w:color w:val="000000"/>
              </w:rPr>
              <w:t>683,435</w:t>
            </w:r>
          </w:p>
        </w:tc>
        <w:tc>
          <w:tcPr>
            <w:tcW w:w="1885" w:type="dxa"/>
            <w:noWrap/>
            <w:vAlign w:val="bottom"/>
            <w:hideMark/>
          </w:tcPr>
          <w:p w:rsidR="00AE0D73" w:rsidRPr="00ED303C" w:rsidP="00593243" w14:paraId="4453AFC3" w14:textId="77777777">
            <w:pPr>
              <w:jc w:val="center"/>
              <w:rPr>
                <w:color w:val="333333"/>
              </w:rPr>
            </w:pPr>
            <w:r>
              <w:rPr>
                <w:color w:val="333333"/>
              </w:rPr>
              <w:t xml:space="preserve"> $            5,761 </w:t>
            </w:r>
          </w:p>
        </w:tc>
      </w:tr>
      <w:tr w14:paraId="15F6C88D" w14:textId="77777777" w:rsidTr="00593243">
        <w:tblPrEx>
          <w:tblW w:w="8545" w:type="dxa"/>
          <w:tblLook w:val="04A0"/>
        </w:tblPrEx>
        <w:trPr>
          <w:trHeight w:val="390"/>
        </w:trPr>
        <w:tc>
          <w:tcPr>
            <w:tcW w:w="1360" w:type="dxa"/>
            <w:noWrap/>
            <w:vAlign w:val="bottom"/>
            <w:hideMark/>
          </w:tcPr>
          <w:p w:rsidR="00AE0D73" w:rsidRPr="00ED303C" w:rsidP="00593243" w14:paraId="383D97C3" w14:textId="77777777">
            <w:pPr>
              <w:jc w:val="center"/>
              <w:rPr>
                <w:color w:val="333333"/>
              </w:rPr>
            </w:pPr>
            <w:r>
              <w:rPr>
                <w:color w:val="333333"/>
              </w:rPr>
              <w:t>62210</w:t>
            </w:r>
          </w:p>
        </w:tc>
        <w:tc>
          <w:tcPr>
            <w:tcW w:w="1600" w:type="dxa"/>
            <w:noWrap/>
            <w:vAlign w:val="bottom"/>
            <w:hideMark/>
          </w:tcPr>
          <w:p w:rsidR="00AE0D73" w:rsidRPr="00ED303C" w:rsidP="00593243" w14:paraId="2DF3D375" w14:textId="77777777">
            <w:pPr>
              <w:jc w:val="center"/>
              <w:rPr>
                <w:color w:val="333333"/>
              </w:rPr>
            </w:pPr>
            <w:r>
              <w:rPr>
                <w:color w:val="333333"/>
              </w:rPr>
              <w:t>WICZ-TV</w:t>
            </w:r>
          </w:p>
        </w:tc>
        <w:tc>
          <w:tcPr>
            <w:tcW w:w="1800" w:type="dxa"/>
            <w:noWrap/>
            <w:vAlign w:val="bottom"/>
            <w:hideMark/>
          </w:tcPr>
          <w:p w:rsidR="00AE0D73" w:rsidRPr="00ED303C" w:rsidP="00593243" w14:paraId="7E03EB25" w14:textId="77777777">
            <w:pPr>
              <w:jc w:val="center"/>
            </w:pPr>
            <w:r>
              <w:rPr>
                <w:color w:val="000000"/>
              </w:rPr>
              <w:t>1,249,974</w:t>
            </w:r>
          </w:p>
        </w:tc>
        <w:tc>
          <w:tcPr>
            <w:tcW w:w="1900" w:type="dxa"/>
            <w:noWrap/>
            <w:vAlign w:val="bottom"/>
            <w:hideMark/>
          </w:tcPr>
          <w:p w:rsidR="00AE0D73" w:rsidRPr="00ED303C" w:rsidP="00593243" w14:paraId="7760DAC2" w14:textId="77777777">
            <w:pPr>
              <w:jc w:val="center"/>
            </w:pPr>
            <w:r>
              <w:rPr>
                <w:color w:val="000000"/>
              </w:rPr>
              <w:t>965,416</w:t>
            </w:r>
          </w:p>
        </w:tc>
        <w:tc>
          <w:tcPr>
            <w:tcW w:w="1885" w:type="dxa"/>
            <w:noWrap/>
            <w:vAlign w:val="bottom"/>
            <w:hideMark/>
          </w:tcPr>
          <w:p w:rsidR="00AE0D73" w:rsidRPr="00ED303C" w:rsidP="00593243" w14:paraId="59B5291B" w14:textId="77777777">
            <w:pPr>
              <w:jc w:val="center"/>
              <w:rPr>
                <w:color w:val="333333"/>
              </w:rPr>
            </w:pPr>
            <w:r>
              <w:rPr>
                <w:color w:val="333333"/>
              </w:rPr>
              <w:t xml:space="preserve"> $            8,138 </w:t>
            </w:r>
          </w:p>
        </w:tc>
      </w:tr>
      <w:tr w14:paraId="6F8CAE21" w14:textId="77777777" w:rsidTr="00593243">
        <w:tblPrEx>
          <w:tblW w:w="8545" w:type="dxa"/>
          <w:tblLook w:val="04A0"/>
        </w:tblPrEx>
        <w:trPr>
          <w:trHeight w:val="390"/>
        </w:trPr>
        <w:tc>
          <w:tcPr>
            <w:tcW w:w="1360" w:type="dxa"/>
            <w:noWrap/>
            <w:vAlign w:val="bottom"/>
            <w:hideMark/>
          </w:tcPr>
          <w:p w:rsidR="00AE0D73" w:rsidRPr="00ED303C" w:rsidP="00593243" w14:paraId="37789799" w14:textId="77777777">
            <w:pPr>
              <w:jc w:val="center"/>
              <w:rPr>
                <w:color w:val="333333"/>
              </w:rPr>
            </w:pPr>
            <w:r>
              <w:rPr>
                <w:color w:val="333333"/>
              </w:rPr>
              <w:t>18410</w:t>
            </w:r>
          </w:p>
        </w:tc>
        <w:tc>
          <w:tcPr>
            <w:tcW w:w="1600" w:type="dxa"/>
            <w:noWrap/>
            <w:vAlign w:val="bottom"/>
            <w:hideMark/>
          </w:tcPr>
          <w:p w:rsidR="00AE0D73" w:rsidRPr="00ED303C" w:rsidP="00593243" w14:paraId="285CA246" w14:textId="77777777">
            <w:pPr>
              <w:jc w:val="center"/>
              <w:rPr>
                <w:color w:val="333333"/>
              </w:rPr>
            </w:pPr>
            <w:r>
              <w:rPr>
                <w:color w:val="333333"/>
              </w:rPr>
              <w:t>WIDP</w:t>
            </w:r>
          </w:p>
        </w:tc>
        <w:tc>
          <w:tcPr>
            <w:tcW w:w="1800" w:type="dxa"/>
            <w:noWrap/>
            <w:vAlign w:val="bottom"/>
            <w:hideMark/>
          </w:tcPr>
          <w:p w:rsidR="00AE0D73" w:rsidRPr="00ED303C" w:rsidP="00593243" w14:paraId="04CA1B2B" w14:textId="77777777">
            <w:pPr>
              <w:jc w:val="center"/>
            </w:pPr>
            <w:r>
              <w:rPr>
                <w:color w:val="000000"/>
              </w:rPr>
              <w:t>2,559,306</w:t>
            </w:r>
          </w:p>
        </w:tc>
        <w:tc>
          <w:tcPr>
            <w:tcW w:w="1900" w:type="dxa"/>
            <w:noWrap/>
            <w:vAlign w:val="bottom"/>
            <w:hideMark/>
          </w:tcPr>
          <w:p w:rsidR="00AE0D73" w:rsidRPr="00ED303C" w:rsidP="00593243" w14:paraId="5880FBE3" w14:textId="77777777">
            <w:pPr>
              <w:jc w:val="center"/>
            </w:pPr>
            <w:r>
              <w:rPr>
                <w:color w:val="000000"/>
              </w:rPr>
              <w:t>1,899,768</w:t>
            </w:r>
          </w:p>
        </w:tc>
        <w:tc>
          <w:tcPr>
            <w:tcW w:w="1885" w:type="dxa"/>
            <w:noWrap/>
            <w:vAlign w:val="bottom"/>
            <w:hideMark/>
          </w:tcPr>
          <w:p w:rsidR="00AE0D73" w:rsidRPr="00ED303C" w:rsidP="00593243" w14:paraId="674C274D" w14:textId="77777777">
            <w:pPr>
              <w:jc w:val="center"/>
              <w:rPr>
                <w:color w:val="333333"/>
              </w:rPr>
            </w:pPr>
            <w:r>
              <w:rPr>
                <w:color w:val="333333"/>
              </w:rPr>
              <w:t xml:space="preserve"> $          16,015 </w:t>
            </w:r>
          </w:p>
        </w:tc>
      </w:tr>
      <w:tr w14:paraId="6CF8B78D" w14:textId="77777777" w:rsidTr="00593243">
        <w:tblPrEx>
          <w:tblW w:w="8545" w:type="dxa"/>
          <w:tblLook w:val="04A0"/>
        </w:tblPrEx>
        <w:trPr>
          <w:trHeight w:val="390"/>
        </w:trPr>
        <w:tc>
          <w:tcPr>
            <w:tcW w:w="1360" w:type="dxa"/>
            <w:noWrap/>
            <w:vAlign w:val="bottom"/>
            <w:hideMark/>
          </w:tcPr>
          <w:p w:rsidR="00AE0D73" w:rsidRPr="00ED303C" w:rsidP="00593243" w14:paraId="03011D2E" w14:textId="77777777">
            <w:pPr>
              <w:jc w:val="center"/>
              <w:rPr>
                <w:color w:val="333333"/>
              </w:rPr>
            </w:pPr>
            <w:r>
              <w:rPr>
                <w:color w:val="333333"/>
              </w:rPr>
              <w:t>26025</w:t>
            </w:r>
          </w:p>
        </w:tc>
        <w:tc>
          <w:tcPr>
            <w:tcW w:w="1600" w:type="dxa"/>
            <w:noWrap/>
            <w:vAlign w:val="bottom"/>
            <w:hideMark/>
          </w:tcPr>
          <w:p w:rsidR="00AE0D73" w:rsidRPr="00ED303C" w:rsidP="00593243" w14:paraId="5CC9247B" w14:textId="77777777">
            <w:pPr>
              <w:jc w:val="center"/>
              <w:rPr>
                <w:color w:val="333333"/>
              </w:rPr>
            </w:pPr>
            <w:r>
              <w:rPr>
                <w:color w:val="333333"/>
              </w:rPr>
              <w:t>WIFS</w:t>
            </w:r>
          </w:p>
        </w:tc>
        <w:tc>
          <w:tcPr>
            <w:tcW w:w="1800" w:type="dxa"/>
            <w:noWrap/>
            <w:vAlign w:val="bottom"/>
            <w:hideMark/>
          </w:tcPr>
          <w:p w:rsidR="00AE0D73" w:rsidRPr="00ED303C" w:rsidP="00593243" w14:paraId="2B897A6C" w14:textId="77777777">
            <w:pPr>
              <w:jc w:val="center"/>
            </w:pPr>
            <w:r>
              <w:rPr>
                <w:color w:val="000000"/>
              </w:rPr>
              <w:t>1,583,693</w:t>
            </w:r>
          </w:p>
        </w:tc>
        <w:tc>
          <w:tcPr>
            <w:tcW w:w="1900" w:type="dxa"/>
            <w:noWrap/>
            <w:vAlign w:val="bottom"/>
            <w:hideMark/>
          </w:tcPr>
          <w:p w:rsidR="00AE0D73" w:rsidRPr="00ED303C" w:rsidP="00593243" w14:paraId="542A55C1" w14:textId="77777777">
            <w:pPr>
              <w:jc w:val="center"/>
            </w:pPr>
            <w:r>
              <w:rPr>
                <w:color w:val="000000"/>
              </w:rPr>
              <w:t>1,578,870</w:t>
            </w:r>
          </w:p>
        </w:tc>
        <w:tc>
          <w:tcPr>
            <w:tcW w:w="1885" w:type="dxa"/>
            <w:noWrap/>
            <w:vAlign w:val="bottom"/>
            <w:hideMark/>
          </w:tcPr>
          <w:p w:rsidR="00AE0D73" w:rsidRPr="00ED303C" w:rsidP="00593243" w14:paraId="7728A2C1" w14:textId="77777777">
            <w:pPr>
              <w:jc w:val="center"/>
              <w:rPr>
                <w:color w:val="333333"/>
              </w:rPr>
            </w:pPr>
            <w:r>
              <w:rPr>
                <w:color w:val="333333"/>
              </w:rPr>
              <w:t xml:space="preserve"> $          13,310 </w:t>
            </w:r>
          </w:p>
        </w:tc>
      </w:tr>
      <w:tr w14:paraId="65CAB4E8" w14:textId="77777777" w:rsidTr="00593243">
        <w:tblPrEx>
          <w:tblW w:w="8545" w:type="dxa"/>
          <w:tblLook w:val="04A0"/>
        </w:tblPrEx>
        <w:trPr>
          <w:trHeight w:val="390"/>
        </w:trPr>
        <w:tc>
          <w:tcPr>
            <w:tcW w:w="1360" w:type="dxa"/>
            <w:noWrap/>
            <w:vAlign w:val="bottom"/>
            <w:hideMark/>
          </w:tcPr>
          <w:p w:rsidR="00AE0D73" w:rsidRPr="00ED303C" w:rsidP="00593243" w14:paraId="1CA69CBA" w14:textId="77777777">
            <w:pPr>
              <w:jc w:val="center"/>
              <w:rPr>
                <w:color w:val="333333"/>
              </w:rPr>
            </w:pPr>
            <w:r>
              <w:rPr>
                <w:color w:val="333333"/>
              </w:rPr>
              <w:t>720</w:t>
            </w:r>
          </w:p>
        </w:tc>
        <w:tc>
          <w:tcPr>
            <w:tcW w:w="1600" w:type="dxa"/>
            <w:noWrap/>
            <w:vAlign w:val="bottom"/>
            <w:hideMark/>
          </w:tcPr>
          <w:p w:rsidR="00AE0D73" w:rsidRPr="00ED303C" w:rsidP="00593243" w14:paraId="3ED752D4" w14:textId="77777777">
            <w:pPr>
              <w:jc w:val="center"/>
              <w:rPr>
                <w:color w:val="333333"/>
              </w:rPr>
            </w:pPr>
            <w:r>
              <w:rPr>
                <w:color w:val="333333"/>
              </w:rPr>
              <w:t>WIIQ</w:t>
            </w:r>
          </w:p>
        </w:tc>
        <w:tc>
          <w:tcPr>
            <w:tcW w:w="1800" w:type="dxa"/>
            <w:noWrap/>
            <w:vAlign w:val="bottom"/>
            <w:hideMark/>
          </w:tcPr>
          <w:p w:rsidR="00AE0D73" w:rsidRPr="00ED303C" w:rsidP="00593243" w14:paraId="65915EE3" w14:textId="77777777">
            <w:pPr>
              <w:jc w:val="center"/>
            </w:pPr>
            <w:r>
              <w:rPr>
                <w:color w:val="000000"/>
              </w:rPr>
              <w:t>353,241</w:t>
            </w:r>
          </w:p>
        </w:tc>
        <w:tc>
          <w:tcPr>
            <w:tcW w:w="1900" w:type="dxa"/>
            <w:noWrap/>
            <w:vAlign w:val="bottom"/>
            <w:hideMark/>
          </w:tcPr>
          <w:p w:rsidR="00AE0D73" w:rsidRPr="00ED303C" w:rsidP="00593243" w14:paraId="14F21C6F" w14:textId="77777777">
            <w:pPr>
              <w:jc w:val="center"/>
            </w:pPr>
            <w:r>
              <w:rPr>
                <w:color w:val="000000"/>
              </w:rPr>
              <w:t>347,685</w:t>
            </w:r>
          </w:p>
        </w:tc>
        <w:tc>
          <w:tcPr>
            <w:tcW w:w="1885" w:type="dxa"/>
            <w:noWrap/>
            <w:vAlign w:val="bottom"/>
            <w:hideMark/>
          </w:tcPr>
          <w:p w:rsidR="00AE0D73" w:rsidRPr="00ED303C" w:rsidP="00593243" w14:paraId="27398C5E" w14:textId="77777777">
            <w:pPr>
              <w:jc w:val="center"/>
              <w:rPr>
                <w:color w:val="333333"/>
              </w:rPr>
            </w:pPr>
            <w:r>
              <w:rPr>
                <w:color w:val="333333"/>
              </w:rPr>
              <w:t xml:space="preserve"> $            2,931 </w:t>
            </w:r>
          </w:p>
        </w:tc>
      </w:tr>
      <w:tr w14:paraId="63D85461" w14:textId="77777777" w:rsidTr="00593243">
        <w:tblPrEx>
          <w:tblW w:w="8545" w:type="dxa"/>
          <w:tblLook w:val="04A0"/>
        </w:tblPrEx>
        <w:trPr>
          <w:trHeight w:val="390"/>
        </w:trPr>
        <w:tc>
          <w:tcPr>
            <w:tcW w:w="1360" w:type="dxa"/>
            <w:noWrap/>
            <w:vAlign w:val="bottom"/>
            <w:hideMark/>
          </w:tcPr>
          <w:p w:rsidR="00AE0D73" w:rsidRPr="00ED303C" w:rsidP="00593243" w14:paraId="2C8B226A" w14:textId="77777777">
            <w:pPr>
              <w:jc w:val="center"/>
              <w:rPr>
                <w:color w:val="333333"/>
              </w:rPr>
            </w:pPr>
            <w:r>
              <w:rPr>
                <w:color w:val="333333"/>
              </w:rPr>
              <w:t>68939</w:t>
            </w:r>
          </w:p>
        </w:tc>
        <w:tc>
          <w:tcPr>
            <w:tcW w:w="1600" w:type="dxa"/>
            <w:noWrap/>
            <w:vAlign w:val="bottom"/>
            <w:hideMark/>
          </w:tcPr>
          <w:p w:rsidR="00AE0D73" w:rsidRPr="00ED303C" w:rsidP="00593243" w14:paraId="70B41931" w14:textId="77777777">
            <w:pPr>
              <w:jc w:val="center"/>
              <w:rPr>
                <w:color w:val="333333"/>
              </w:rPr>
            </w:pPr>
            <w:r>
              <w:rPr>
                <w:color w:val="333333"/>
              </w:rPr>
              <w:t>WILL-TV</w:t>
            </w:r>
          </w:p>
        </w:tc>
        <w:tc>
          <w:tcPr>
            <w:tcW w:w="1800" w:type="dxa"/>
            <w:noWrap/>
            <w:vAlign w:val="bottom"/>
            <w:hideMark/>
          </w:tcPr>
          <w:p w:rsidR="00AE0D73" w:rsidRPr="00ED303C" w:rsidP="00593243" w14:paraId="48376117" w14:textId="77777777">
            <w:pPr>
              <w:jc w:val="center"/>
            </w:pPr>
            <w:r>
              <w:rPr>
                <w:color w:val="000000"/>
              </w:rPr>
              <w:t>1,178,545</w:t>
            </w:r>
          </w:p>
        </w:tc>
        <w:tc>
          <w:tcPr>
            <w:tcW w:w="1900" w:type="dxa"/>
            <w:noWrap/>
            <w:vAlign w:val="bottom"/>
            <w:hideMark/>
          </w:tcPr>
          <w:p w:rsidR="00AE0D73" w:rsidRPr="00ED303C" w:rsidP="00593243" w14:paraId="0F94859A" w14:textId="77777777">
            <w:pPr>
              <w:jc w:val="center"/>
            </w:pPr>
            <w:r>
              <w:rPr>
                <w:color w:val="000000"/>
              </w:rPr>
              <w:t>1,158,147</w:t>
            </w:r>
          </w:p>
        </w:tc>
        <w:tc>
          <w:tcPr>
            <w:tcW w:w="1885" w:type="dxa"/>
            <w:noWrap/>
            <w:vAlign w:val="bottom"/>
            <w:hideMark/>
          </w:tcPr>
          <w:p w:rsidR="00AE0D73" w:rsidRPr="00ED303C" w:rsidP="00593243" w14:paraId="4FD61B0B" w14:textId="77777777">
            <w:pPr>
              <w:jc w:val="center"/>
              <w:rPr>
                <w:color w:val="333333"/>
              </w:rPr>
            </w:pPr>
            <w:r>
              <w:rPr>
                <w:color w:val="333333"/>
              </w:rPr>
              <w:t xml:space="preserve"> $            9,763 </w:t>
            </w:r>
          </w:p>
        </w:tc>
      </w:tr>
      <w:tr w14:paraId="407A76DA" w14:textId="77777777" w:rsidTr="00593243">
        <w:tblPrEx>
          <w:tblW w:w="8545" w:type="dxa"/>
          <w:tblLook w:val="04A0"/>
        </w:tblPrEx>
        <w:trPr>
          <w:trHeight w:val="390"/>
        </w:trPr>
        <w:tc>
          <w:tcPr>
            <w:tcW w:w="1360" w:type="dxa"/>
            <w:noWrap/>
            <w:vAlign w:val="bottom"/>
            <w:hideMark/>
          </w:tcPr>
          <w:p w:rsidR="00AE0D73" w:rsidRPr="00ED303C" w:rsidP="00593243" w14:paraId="7D29EFD7" w14:textId="77777777">
            <w:pPr>
              <w:jc w:val="center"/>
              <w:rPr>
                <w:color w:val="333333"/>
              </w:rPr>
            </w:pPr>
            <w:r>
              <w:rPr>
                <w:color w:val="333333"/>
              </w:rPr>
              <w:t>6863</w:t>
            </w:r>
          </w:p>
        </w:tc>
        <w:tc>
          <w:tcPr>
            <w:tcW w:w="1600" w:type="dxa"/>
            <w:noWrap/>
            <w:vAlign w:val="bottom"/>
            <w:hideMark/>
          </w:tcPr>
          <w:p w:rsidR="00AE0D73" w:rsidRPr="00ED303C" w:rsidP="00593243" w14:paraId="4CE30CCE" w14:textId="77777777">
            <w:pPr>
              <w:jc w:val="center"/>
              <w:rPr>
                <w:color w:val="333333"/>
              </w:rPr>
            </w:pPr>
            <w:r>
              <w:rPr>
                <w:color w:val="333333"/>
              </w:rPr>
              <w:t>WILX-TV</w:t>
            </w:r>
          </w:p>
        </w:tc>
        <w:tc>
          <w:tcPr>
            <w:tcW w:w="1800" w:type="dxa"/>
            <w:noWrap/>
            <w:vAlign w:val="bottom"/>
            <w:hideMark/>
          </w:tcPr>
          <w:p w:rsidR="00AE0D73" w:rsidRPr="00ED303C" w:rsidP="00593243" w14:paraId="3D6F24DC" w14:textId="77777777">
            <w:pPr>
              <w:jc w:val="center"/>
            </w:pPr>
            <w:r>
              <w:rPr>
                <w:color w:val="000000"/>
              </w:rPr>
              <w:t>3,378,644</w:t>
            </w:r>
          </w:p>
        </w:tc>
        <w:tc>
          <w:tcPr>
            <w:tcW w:w="1900" w:type="dxa"/>
            <w:noWrap/>
            <w:vAlign w:val="bottom"/>
            <w:hideMark/>
          </w:tcPr>
          <w:p w:rsidR="00AE0D73" w:rsidRPr="00ED303C" w:rsidP="00593243" w14:paraId="6BE5E695" w14:textId="77777777">
            <w:pPr>
              <w:jc w:val="center"/>
            </w:pPr>
            <w:r>
              <w:rPr>
                <w:color w:val="000000"/>
              </w:rPr>
              <w:t>3,218,221</w:t>
            </w:r>
          </w:p>
        </w:tc>
        <w:tc>
          <w:tcPr>
            <w:tcW w:w="1885" w:type="dxa"/>
            <w:noWrap/>
            <w:vAlign w:val="bottom"/>
            <w:hideMark/>
          </w:tcPr>
          <w:p w:rsidR="00AE0D73" w:rsidRPr="00ED303C" w:rsidP="00593243" w14:paraId="6DCBDA16" w14:textId="77777777">
            <w:pPr>
              <w:jc w:val="center"/>
              <w:rPr>
                <w:color w:val="333333"/>
              </w:rPr>
            </w:pPr>
            <w:r>
              <w:rPr>
                <w:color w:val="333333"/>
              </w:rPr>
              <w:t xml:space="preserve"> $          27,130 </w:t>
            </w:r>
          </w:p>
        </w:tc>
      </w:tr>
      <w:tr w14:paraId="10C0AEE7" w14:textId="77777777" w:rsidTr="00593243">
        <w:tblPrEx>
          <w:tblW w:w="8545" w:type="dxa"/>
          <w:tblLook w:val="04A0"/>
        </w:tblPrEx>
        <w:trPr>
          <w:trHeight w:val="390"/>
        </w:trPr>
        <w:tc>
          <w:tcPr>
            <w:tcW w:w="1360" w:type="dxa"/>
            <w:noWrap/>
            <w:vAlign w:val="bottom"/>
            <w:hideMark/>
          </w:tcPr>
          <w:p w:rsidR="00AE0D73" w:rsidRPr="00ED303C" w:rsidP="00593243" w14:paraId="352E6296" w14:textId="77777777">
            <w:pPr>
              <w:jc w:val="center"/>
              <w:rPr>
                <w:color w:val="333333"/>
              </w:rPr>
            </w:pPr>
            <w:r>
              <w:rPr>
                <w:color w:val="333333"/>
              </w:rPr>
              <w:t>22093</w:t>
            </w:r>
          </w:p>
        </w:tc>
        <w:tc>
          <w:tcPr>
            <w:tcW w:w="1600" w:type="dxa"/>
            <w:noWrap/>
            <w:vAlign w:val="bottom"/>
            <w:hideMark/>
          </w:tcPr>
          <w:p w:rsidR="00AE0D73" w:rsidRPr="00ED303C" w:rsidP="00593243" w14:paraId="4F88E2B7" w14:textId="77777777">
            <w:pPr>
              <w:jc w:val="center"/>
              <w:rPr>
                <w:color w:val="333333"/>
              </w:rPr>
            </w:pPr>
            <w:r>
              <w:rPr>
                <w:color w:val="333333"/>
              </w:rPr>
              <w:t>WINK-TV</w:t>
            </w:r>
          </w:p>
        </w:tc>
        <w:tc>
          <w:tcPr>
            <w:tcW w:w="1800" w:type="dxa"/>
            <w:noWrap/>
            <w:vAlign w:val="bottom"/>
            <w:hideMark/>
          </w:tcPr>
          <w:p w:rsidR="00AE0D73" w:rsidRPr="00ED303C" w:rsidP="00593243" w14:paraId="516E7898" w14:textId="77777777">
            <w:pPr>
              <w:jc w:val="center"/>
            </w:pPr>
            <w:r>
              <w:rPr>
                <w:color w:val="000000"/>
              </w:rPr>
              <w:t>1,851,105</w:t>
            </w:r>
          </w:p>
        </w:tc>
        <w:tc>
          <w:tcPr>
            <w:tcW w:w="1900" w:type="dxa"/>
            <w:noWrap/>
            <w:vAlign w:val="bottom"/>
            <w:hideMark/>
          </w:tcPr>
          <w:p w:rsidR="00AE0D73" w:rsidRPr="00ED303C" w:rsidP="00593243" w14:paraId="16155190" w14:textId="77777777">
            <w:pPr>
              <w:jc w:val="center"/>
            </w:pPr>
            <w:r>
              <w:rPr>
                <w:color w:val="000000"/>
              </w:rPr>
              <w:t>1,851,105</w:t>
            </w:r>
          </w:p>
        </w:tc>
        <w:tc>
          <w:tcPr>
            <w:tcW w:w="1885" w:type="dxa"/>
            <w:noWrap/>
            <w:vAlign w:val="bottom"/>
            <w:hideMark/>
          </w:tcPr>
          <w:p w:rsidR="00AE0D73" w:rsidRPr="00ED303C" w:rsidP="00593243" w14:paraId="4AE6BBD5" w14:textId="77777777">
            <w:pPr>
              <w:jc w:val="center"/>
              <w:rPr>
                <w:color w:val="333333"/>
              </w:rPr>
            </w:pPr>
            <w:r>
              <w:rPr>
                <w:color w:val="333333"/>
              </w:rPr>
              <w:t xml:space="preserve"> $          15,605 </w:t>
            </w:r>
          </w:p>
        </w:tc>
      </w:tr>
      <w:tr w14:paraId="7F68D6BF" w14:textId="77777777" w:rsidTr="00593243">
        <w:tblPrEx>
          <w:tblW w:w="8545" w:type="dxa"/>
          <w:tblLook w:val="04A0"/>
        </w:tblPrEx>
        <w:trPr>
          <w:trHeight w:val="390"/>
        </w:trPr>
        <w:tc>
          <w:tcPr>
            <w:tcW w:w="1360" w:type="dxa"/>
            <w:noWrap/>
            <w:vAlign w:val="bottom"/>
            <w:hideMark/>
          </w:tcPr>
          <w:p w:rsidR="00AE0D73" w:rsidRPr="00ED303C" w:rsidP="00593243" w14:paraId="4B028333" w14:textId="77777777">
            <w:pPr>
              <w:jc w:val="center"/>
              <w:rPr>
                <w:color w:val="333333"/>
              </w:rPr>
            </w:pPr>
            <w:r>
              <w:rPr>
                <w:color w:val="333333"/>
              </w:rPr>
              <w:t>67787</w:t>
            </w:r>
          </w:p>
        </w:tc>
        <w:tc>
          <w:tcPr>
            <w:tcW w:w="1600" w:type="dxa"/>
            <w:noWrap/>
            <w:vAlign w:val="bottom"/>
            <w:hideMark/>
          </w:tcPr>
          <w:p w:rsidR="00AE0D73" w:rsidRPr="00ED303C" w:rsidP="00593243" w14:paraId="3A70069B" w14:textId="77777777">
            <w:pPr>
              <w:jc w:val="center"/>
              <w:rPr>
                <w:color w:val="333333"/>
              </w:rPr>
            </w:pPr>
            <w:r>
              <w:rPr>
                <w:color w:val="333333"/>
              </w:rPr>
              <w:t>WINM</w:t>
            </w:r>
          </w:p>
        </w:tc>
        <w:tc>
          <w:tcPr>
            <w:tcW w:w="1800" w:type="dxa"/>
            <w:noWrap/>
            <w:vAlign w:val="bottom"/>
            <w:hideMark/>
          </w:tcPr>
          <w:p w:rsidR="00AE0D73" w:rsidRPr="00ED303C" w:rsidP="00593243" w14:paraId="76BA424B" w14:textId="77777777">
            <w:pPr>
              <w:jc w:val="center"/>
            </w:pPr>
            <w:r>
              <w:rPr>
                <w:color w:val="000000"/>
              </w:rPr>
              <w:t>1,001,485</w:t>
            </w:r>
          </w:p>
        </w:tc>
        <w:tc>
          <w:tcPr>
            <w:tcW w:w="1900" w:type="dxa"/>
            <w:noWrap/>
            <w:vAlign w:val="bottom"/>
            <w:hideMark/>
          </w:tcPr>
          <w:p w:rsidR="00AE0D73" w:rsidRPr="00ED303C" w:rsidP="00593243" w14:paraId="628E3D37" w14:textId="77777777">
            <w:pPr>
              <w:jc w:val="center"/>
            </w:pPr>
            <w:r>
              <w:rPr>
                <w:color w:val="000000"/>
              </w:rPr>
              <w:t>971,031</w:t>
            </w:r>
          </w:p>
        </w:tc>
        <w:tc>
          <w:tcPr>
            <w:tcW w:w="1885" w:type="dxa"/>
            <w:noWrap/>
            <w:vAlign w:val="bottom"/>
            <w:hideMark/>
          </w:tcPr>
          <w:p w:rsidR="00AE0D73" w:rsidRPr="00ED303C" w:rsidP="00593243" w14:paraId="05CF5E7F" w14:textId="77777777">
            <w:pPr>
              <w:jc w:val="center"/>
              <w:rPr>
                <w:color w:val="333333"/>
              </w:rPr>
            </w:pPr>
            <w:r>
              <w:rPr>
                <w:color w:val="333333"/>
              </w:rPr>
              <w:t xml:space="preserve"> $            8,186 </w:t>
            </w:r>
          </w:p>
        </w:tc>
      </w:tr>
      <w:tr w14:paraId="7A1DF1C0" w14:textId="77777777" w:rsidTr="00593243">
        <w:tblPrEx>
          <w:tblW w:w="8545" w:type="dxa"/>
          <w:tblLook w:val="04A0"/>
        </w:tblPrEx>
        <w:trPr>
          <w:trHeight w:val="390"/>
        </w:trPr>
        <w:tc>
          <w:tcPr>
            <w:tcW w:w="1360" w:type="dxa"/>
            <w:noWrap/>
            <w:vAlign w:val="bottom"/>
            <w:hideMark/>
          </w:tcPr>
          <w:p w:rsidR="00AE0D73" w:rsidRPr="00ED303C" w:rsidP="00593243" w14:paraId="74034875" w14:textId="77777777">
            <w:pPr>
              <w:jc w:val="center"/>
              <w:rPr>
                <w:color w:val="333333"/>
              </w:rPr>
            </w:pPr>
            <w:r>
              <w:rPr>
                <w:color w:val="333333"/>
              </w:rPr>
              <w:t>41314</w:t>
            </w:r>
          </w:p>
        </w:tc>
        <w:tc>
          <w:tcPr>
            <w:tcW w:w="1600" w:type="dxa"/>
            <w:noWrap/>
            <w:vAlign w:val="bottom"/>
            <w:hideMark/>
          </w:tcPr>
          <w:p w:rsidR="00AE0D73" w:rsidRPr="00ED303C" w:rsidP="00593243" w14:paraId="3CFFA013" w14:textId="77777777">
            <w:pPr>
              <w:jc w:val="center"/>
              <w:rPr>
                <w:color w:val="333333"/>
              </w:rPr>
            </w:pPr>
            <w:r>
              <w:rPr>
                <w:color w:val="333333"/>
              </w:rPr>
              <w:t>WINP-TV</w:t>
            </w:r>
          </w:p>
        </w:tc>
        <w:tc>
          <w:tcPr>
            <w:tcW w:w="1800" w:type="dxa"/>
            <w:noWrap/>
            <w:vAlign w:val="bottom"/>
            <w:hideMark/>
          </w:tcPr>
          <w:p w:rsidR="00AE0D73" w:rsidRPr="00ED303C" w:rsidP="00593243" w14:paraId="35ACBE36" w14:textId="77777777">
            <w:pPr>
              <w:jc w:val="center"/>
            </w:pPr>
            <w:r>
              <w:rPr>
                <w:color w:val="000000"/>
              </w:rPr>
              <w:t>2,935,057</w:t>
            </w:r>
          </w:p>
        </w:tc>
        <w:tc>
          <w:tcPr>
            <w:tcW w:w="1900" w:type="dxa"/>
            <w:noWrap/>
            <w:vAlign w:val="bottom"/>
            <w:hideMark/>
          </w:tcPr>
          <w:p w:rsidR="00AE0D73" w:rsidRPr="00ED303C" w:rsidP="00593243" w14:paraId="3F09F822" w14:textId="77777777">
            <w:pPr>
              <w:jc w:val="center"/>
            </w:pPr>
            <w:r>
              <w:rPr>
                <w:color w:val="000000"/>
              </w:rPr>
              <w:t>2,883,944</w:t>
            </w:r>
          </w:p>
        </w:tc>
        <w:tc>
          <w:tcPr>
            <w:tcW w:w="1885" w:type="dxa"/>
            <w:noWrap/>
            <w:vAlign w:val="bottom"/>
            <w:hideMark/>
          </w:tcPr>
          <w:p w:rsidR="00AE0D73" w:rsidRPr="00ED303C" w:rsidP="00593243" w14:paraId="7C80F402" w14:textId="77777777">
            <w:pPr>
              <w:jc w:val="center"/>
              <w:rPr>
                <w:color w:val="333333"/>
              </w:rPr>
            </w:pPr>
            <w:r>
              <w:rPr>
                <w:color w:val="333333"/>
              </w:rPr>
              <w:t xml:space="preserve"> $          24,312 </w:t>
            </w:r>
          </w:p>
        </w:tc>
      </w:tr>
      <w:tr w14:paraId="7E056226" w14:textId="77777777" w:rsidTr="00593243">
        <w:tblPrEx>
          <w:tblW w:w="8545" w:type="dxa"/>
          <w:tblLook w:val="04A0"/>
        </w:tblPrEx>
        <w:trPr>
          <w:trHeight w:val="390"/>
        </w:trPr>
        <w:tc>
          <w:tcPr>
            <w:tcW w:w="1360" w:type="dxa"/>
            <w:noWrap/>
            <w:vAlign w:val="bottom"/>
            <w:hideMark/>
          </w:tcPr>
          <w:p w:rsidR="00AE0D73" w:rsidRPr="00ED303C" w:rsidP="00593243" w14:paraId="69D04ADC" w14:textId="77777777">
            <w:pPr>
              <w:jc w:val="center"/>
              <w:rPr>
                <w:color w:val="333333"/>
              </w:rPr>
            </w:pPr>
            <w:r>
              <w:rPr>
                <w:color w:val="333333"/>
              </w:rPr>
              <w:t>3646</w:t>
            </w:r>
          </w:p>
        </w:tc>
        <w:tc>
          <w:tcPr>
            <w:tcW w:w="1600" w:type="dxa"/>
            <w:noWrap/>
            <w:vAlign w:val="bottom"/>
            <w:hideMark/>
          </w:tcPr>
          <w:p w:rsidR="00AE0D73" w:rsidRPr="00ED303C" w:rsidP="00593243" w14:paraId="76D4BA5A" w14:textId="77777777">
            <w:pPr>
              <w:jc w:val="center"/>
              <w:rPr>
                <w:color w:val="333333"/>
              </w:rPr>
            </w:pPr>
            <w:r>
              <w:rPr>
                <w:color w:val="333333"/>
              </w:rPr>
              <w:t>WIPB</w:t>
            </w:r>
          </w:p>
        </w:tc>
        <w:tc>
          <w:tcPr>
            <w:tcW w:w="1800" w:type="dxa"/>
            <w:noWrap/>
            <w:vAlign w:val="bottom"/>
            <w:hideMark/>
          </w:tcPr>
          <w:p w:rsidR="00AE0D73" w:rsidRPr="00ED303C" w:rsidP="00593243" w14:paraId="59FE0621" w14:textId="77777777">
            <w:pPr>
              <w:jc w:val="center"/>
            </w:pPr>
            <w:r>
              <w:rPr>
                <w:color w:val="000000"/>
              </w:rPr>
              <w:t>1,965,353</w:t>
            </w:r>
          </w:p>
        </w:tc>
        <w:tc>
          <w:tcPr>
            <w:tcW w:w="1900" w:type="dxa"/>
            <w:noWrap/>
            <w:vAlign w:val="bottom"/>
            <w:hideMark/>
          </w:tcPr>
          <w:p w:rsidR="00AE0D73" w:rsidRPr="00ED303C" w:rsidP="00593243" w14:paraId="013E0E83" w14:textId="77777777">
            <w:pPr>
              <w:jc w:val="center"/>
            </w:pPr>
            <w:r>
              <w:rPr>
                <w:color w:val="000000"/>
              </w:rPr>
              <w:t>1,965,174</w:t>
            </w:r>
          </w:p>
        </w:tc>
        <w:tc>
          <w:tcPr>
            <w:tcW w:w="1885" w:type="dxa"/>
            <w:noWrap/>
            <w:vAlign w:val="bottom"/>
            <w:hideMark/>
          </w:tcPr>
          <w:p w:rsidR="00AE0D73" w:rsidRPr="00ED303C" w:rsidP="00593243" w14:paraId="44BF67FE" w14:textId="77777777">
            <w:pPr>
              <w:jc w:val="center"/>
              <w:rPr>
                <w:color w:val="333333"/>
              </w:rPr>
            </w:pPr>
            <w:r>
              <w:rPr>
                <w:color w:val="333333"/>
              </w:rPr>
              <w:t xml:space="preserve"> $          16,566 </w:t>
            </w:r>
          </w:p>
        </w:tc>
      </w:tr>
      <w:tr w14:paraId="176A5729" w14:textId="77777777" w:rsidTr="00593243">
        <w:tblPrEx>
          <w:tblW w:w="8545" w:type="dxa"/>
          <w:tblLook w:val="04A0"/>
        </w:tblPrEx>
        <w:trPr>
          <w:trHeight w:val="390"/>
        </w:trPr>
        <w:tc>
          <w:tcPr>
            <w:tcW w:w="1360" w:type="dxa"/>
            <w:noWrap/>
            <w:vAlign w:val="bottom"/>
            <w:hideMark/>
          </w:tcPr>
          <w:p w:rsidR="00AE0D73" w:rsidRPr="00ED303C" w:rsidP="00593243" w14:paraId="2F93402B" w14:textId="77777777">
            <w:pPr>
              <w:jc w:val="center"/>
              <w:rPr>
                <w:color w:val="333333"/>
              </w:rPr>
            </w:pPr>
            <w:r>
              <w:rPr>
                <w:color w:val="333333"/>
              </w:rPr>
              <w:t>48408</w:t>
            </w:r>
          </w:p>
        </w:tc>
        <w:tc>
          <w:tcPr>
            <w:tcW w:w="1600" w:type="dxa"/>
            <w:noWrap/>
            <w:vAlign w:val="bottom"/>
            <w:hideMark/>
          </w:tcPr>
          <w:p w:rsidR="00AE0D73" w:rsidRPr="00ED303C" w:rsidP="00593243" w14:paraId="3F118EE8" w14:textId="77777777">
            <w:pPr>
              <w:jc w:val="center"/>
              <w:rPr>
                <w:color w:val="333333"/>
              </w:rPr>
            </w:pPr>
            <w:r>
              <w:rPr>
                <w:color w:val="333333"/>
              </w:rPr>
              <w:t>WIPL</w:t>
            </w:r>
          </w:p>
        </w:tc>
        <w:tc>
          <w:tcPr>
            <w:tcW w:w="1800" w:type="dxa"/>
            <w:noWrap/>
            <w:vAlign w:val="bottom"/>
            <w:hideMark/>
          </w:tcPr>
          <w:p w:rsidR="00AE0D73" w:rsidRPr="00ED303C" w:rsidP="00593243" w14:paraId="1FA43998" w14:textId="77777777">
            <w:pPr>
              <w:jc w:val="center"/>
            </w:pPr>
            <w:r>
              <w:rPr>
                <w:color w:val="000000"/>
              </w:rPr>
              <w:t>850,656</w:t>
            </w:r>
          </w:p>
        </w:tc>
        <w:tc>
          <w:tcPr>
            <w:tcW w:w="1900" w:type="dxa"/>
            <w:noWrap/>
            <w:vAlign w:val="bottom"/>
            <w:hideMark/>
          </w:tcPr>
          <w:p w:rsidR="00AE0D73" w:rsidRPr="00ED303C" w:rsidP="00593243" w14:paraId="7A42317D" w14:textId="77777777">
            <w:pPr>
              <w:jc w:val="center"/>
            </w:pPr>
            <w:r>
              <w:rPr>
                <w:color w:val="000000"/>
              </w:rPr>
              <w:t>799,165</w:t>
            </w:r>
          </w:p>
        </w:tc>
        <w:tc>
          <w:tcPr>
            <w:tcW w:w="1885" w:type="dxa"/>
            <w:noWrap/>
            <w:vAlign w:val="bottom"/>
            <w:hideMark/>
          </w:tcPr>
          <w:p w:rsidR="00AE0D73" w:rsidRPr="00ED303C" w:rsidP="00593243" w14:paraId="58718E3B" w14:textId="77777777">
            <w:pPr>
              <w:jc w:val="center"/>
              <w:rPr>
                <w:color w:val="333333"/>
              </w:rPr>
            </w:pPr>
            <w:r>
              <w:rPr>
                <w:color w:val="333333"/>
              </w:rPr>
              <w:t xml:space="preserve"> $            6,737 </w:t>
            </w:r>
          </w:p>
        </w:tc>
      </w:tr>
      <w:tr w14:paraId="0BA9FED4" w14:textId="77777777" w:rsidTr="00593243">
        <w:tblPrEx>
          <w:tblW w:w="8545" w:type="dxa"/>
          <w:tblLook w:val="04A0"/>
        </w:tblPrEx>
        <w:trPr>
          <w:trHeight w:val="390"/>
        </w:trPr>
        <w:tc>
          <w:tcPr>
            <w:tcW w:w="1360" w:type="dxa"/>
            <w:noWrap/>
            <w:vAlign w:val="bottom"/>
            <w:hideMark/>
          </w:tcPr>
          <w:p w:rsidR="00AE0D73" w:rsidRPr="00ED303C" w:rsidP="00593243" w14:paraId="659E7EAF" w14:textId="77777777">
            <w:pPr>
              <w:jc w:val="center"/>
              <w:rPr>
                <w:color w:val="333333"/>
              </w:rPr>
            </w:pPr>
            <w:r>
              <w:rPr>
                <w:color w:val="333333"/>
              </w:rPr>
              <w:t>53863</w:t>
            </w:r>
          </w:p>
        </w:tc>
        <w:tc>
          <w:tcPr>
            <w:tcW w:w="1600" w:type="dxa"/>
            <w:noWrap/>
            <w:vAlign w:val="bottom"/>
            <w:hideMark/>
          </w:tcPr>
          <w:p w:rsidR="00AE0D73" w:rsidRPr="00031FF8" w:rsidP="00593243" w14:paraId="0C6EE1A9" w14:textId="77777777">
            <w:pPr>
              <w:jc w:val="center"/>
              <w:rPr>
                <w:color w:val="333333"/>
                <w:vertAlign w:val="superscript"/>
              </w:rPr>
            </w:pPr>
            <w:r>
              <w:rPr>
                <w:color w:val="333333"/>
              </w:rPr>
              <w:t>WIPM-TV</w:t>
            </w:r>
            <w:r>
              <w:rPr>
                <w:color w:val="333333"/>
                <w:vertAlign w:val="superscript"/>
              </w:rPr>
              <w:t>1</w:t>
            </w:r>
          </w:p>
        </w:tc>
        <w:tc>
          <w:tcPr>
            <w:tcW w:w="1800" w:type="dxa"/>
            <w:noWrap/>
            <w:vAlign w:val="bottom"/>
            <w:hideMark/>
          </w:tcPr>
          <w:p w:rsidR="00AE0D73" w:rsidRPr="00ED303C" w:rsidP="00593243" w14:paraId="14D3BAF5" w14:textId="77777777">
            <w:pPr>
              <w:jc w:val="center"/>
            </w:pPr>
            <w:r>
              <w:rPr>
                <w:color w:val="000000"/>
              </w:rPr>
              <w:t>2,196,157</w:t>
            </w:r>
          </w:p>
        </w:tc>
        <w:tc>
          <w:tcPr>
            <w:tcW w:w="1900" w:type="dxa"/>
            <w:noWrap/>
            <w:vAlign w:val="bottom"/>
            <w:hideMark/>
          </w:tcPr>
          <w:p w:rsidR="00AE0D73" w:rsidRPr="00ED303C" w:rsidP="00593243" w14:paraId="19B80313" w14:textId="77777777">
            <w:pPr>
              <w:jc w:val="center"/>
            </w:pPr>
            <w:r>
              <w:rPr>
                <w:color w:val="000000"/>
              </w:rPr>
              <w:t>1,554,017</w:t>
            </w:r>
          </w:p>
        </w:tc>
        <w:tc>
          <w:tcPr>
            <w:tcW w:w="1885" w:type="dxa"/>
            <w:noWrap/>
            <w:vAlign w:val="bottom"/>
            <w:hideMark/>
          </w:tcPr>
          <w:p w:rsidR="00AE0D73" w:rsidRPr="00ED303C" w:rsidP="00593243" w14:paraId="435AC0FA" w14:textId="77777777">
            <w:pPr>
              <w:jc w:val="center"/>
              <w:rPr>
                <w:color w:val="333333"/>
              </w:rPr>
            </w:pPr>
            <w:r>
              <w:rPr>
                <w:color w:val="333333"/>
              </w:rPr>
              <w:t xml:space="preserve"> $            2,435 </w:t>
            </w:r>
          </w:p>
        </w:tc>
      </w:tr>
      <w:tr w14:paraId="637A53FD" w14:textId="77777777" w:rsidTr="00593243">
        <w:tblPrEx>
          <w:tblW w:w="8545" w:type="dxa"/>
          <w:tblLook w:val="04A0"/>
        </w:tblPrEx>
        <w:trPr>
          <w:trHeight w:val="390"/>
        </w:trPr>
        <w:tc>
          <w:tcPr>
            <w:tcW w:w="1360" w:type="dxa"/>
            <w:noWrap/>
            <w:vAlign w:val="bottom"/>
            <w:hideMark/>
          </w:tcPr>
          <w:p w:rsidR="00AE0D73" w:rsidRPr="00ED303C" w:rsidP="00593243" w14:paraId="13A1D3D9" w14:textId="77777777">
            <w:pPr>
              <w:jc w:val="center"/>
              <w:rPr>
                <w:color w:val="333333"/>
              </w:rPr>
            </w:pPr>
            <w:r>
              <w:rPr>
                <w:color w:val="333333"/>
              </w:rPr>
              <w:t>53859</w:t>
            </w:r>
          </w:p>
        </w:tc>
        <w:tc>
          <w:tcPr>
            <w:tcW w:w="1600" w:type="dxa"/>
            <w:noWrap/>
            <w:vAlign w:val="bottom"/>
            <w:hideMark/>
          </w:tcPr>
          <w:p w:rsidR="00AE0D73" w:rsidRPr="00031FF8" w:rsidP="00593243" w14:paraId="4248F496" w14:textId="77777777">
            <w:pPr>
              <w:jc w:val="center"/>
              <w:rPr>
                <w:color w:val="333333"/>
                <w:vertAlign w:val="superscript"/>
              </w:rPr>
            </w:pPr>
            <w:r>
              <w:rPr>
                <w:color w:val="333333"/>
              </w:rPr>
              <w:t>WIPR-TV</w:t>
            </w:r>
            <w:r>
              <w:rPr>
                <w:color w:val="333333"/>
                <w:vertAlign w:val="superscript"/>
              </w:rPr>
              <w:t>1</w:t>
            </w:r>
          </w:p>
        </w:tc>
        <w:tc>
          <w:tcPr>
            <w:tcW w:w="1800" w:type="dxa"/>
            <w:noWrap/>
            <w:vAlign w:val="bottom"/>
            <w:hideMark/>
          </w:tcPr>
          <w:p w:rsidR="00AE0D73" w:rsidRPr="00ED303C" w:rsidP="00593243" w14:paraId="03DC06A6" w14:textId="77777777">
            <w:pPr>
              <w:jc w:val="center"/>
            </w:pPr>
            <w:r>
              <w:rPr>
                <w:color w:val="000000"/>
              </w:rPr>
              <w:t>3,596,802</w:t>
            </w:r>
          </w:p>
        </w:tc>
        <w:tc>
          <w:tcPr>
            <w:tcW w:w="1900" w:type="dxa"/>
            <w:noWrap/>
            <w:vAlign w:val="bottom"/>
            <w:hideMark/>
          </w:tcPr>
          <w:p w:rsidR="00AE0D73" w:rsidRPr="00ED303C" w:rsidP="00593243" w14:paraId="2AF7ADDA" w14:textId="77777777">
            <w:pPr>
              <w:jc w:val="center"/>
            </w:pPr>
            <w:r>
              <w:rPr>
                <w:color w:val="000000"/>
              </w:rPr>
              <w:t>2,811,148</w:t>
            </w:r>
          </w:p>
        </w:tc>
        <w:tc>
          <w:tcPr>
            <w:tcW w:w="1885" w:type="dxa"/>
            <w:noWrap/>
            <w:vAlign w:val="bottom"/>
            <w:hideMark/>
          </w:tcPr>
          <w:p w:rsidR="00AE0D73" w:rsidRPr="00ED303C" w:rsidP="00593243" w14:paraId="7AD549BA" w14:textId="77777777">
            <w:pPr>
              <w:jc w:val="center"/>
              <w:rPr>
                <w:color w:val="333333"/>
              </w:rPr>
            </w:pPr>
            <w:r>
              <w:rPr>
                <w:color w:val="333333"/>
              </w:rPr>
              <w:t xml:space="preserve"> $          23,698 </w:t>
            </w:r>
          </w:p>
        </w:tc>
      </w:tr>
      <w:tr w14:paraId="0DC3DFE5" w14:textId="77777777" w:rsidTr="00593243">
        <w:tblPrEx>
          <w:tblW w:w="8545" w:type="dxa"/>
          <w:tblLook w:val="04A0"/>
        </w:tblPrEx>
        <w:trPr>
          <w:trHeight w:val="390"/>
        </w:trPr>
        <w:tc>
          <w:tcPr>
            <w:tcW w:w="1360" w:type="dxa"/>
            <w:noWrap/>
            <w:vAlign w:val="bottom"/>
            <w:hideMark/>
          </w:tcPr>
          <w:p w:rsidR="00AE0D73" w:rsidRPr="00ED303C" w:rsidP="00593243" w14:paraId="66F4EEA5" w14:textId="77777777">
            <w:pPr>
              <w:jc w:val="center"/>
              <w:rPr>
                <w:color w:val="333333"/>
              </w:rPr>
            </w:pPr>
            <w:r>
              <w:rPr>
                <w:color w:val="333333"/>
              </w:rPr>
              <w:t>10253</w:t>
            </w:r>
          </w:p>
        </w:tc>
        <w:tc>
          <w:tcPr>
            <w:tcW w:w="1600" w:type="dxa"/>
            <w:noWrap/>
            <w:vAlign w:val="bottom"/>
            <w:hideMark/>
          </w:tcPr>
          <w:p w:rsidR="00AE0D73" w:rsidRPr="00ED303C" w:rsidP="00593243" w14:paraId="5D7412B2" w14:textId="77777777">
            <w:pPr>
              <w:jc w:val="center"/>
              <w:rPr>
                <w:color w:val="333333"/>
              </w:rPr>
            </w:pPr>
            <w:r>
              <w:rPr>
                <w:color w:val="333333"/>
              </w:rPr>
              <w:t>WIPX-TV</w:t>
            </w:r>
          </w:p>
        </w:tc>
        <w:tc>
          <w:tcPr>
            <w:tcW w:w="1800" w:type="dxa"/>
            <w:noWrap/>
            <w:vAlign w:val="bottom"/>
            <w:hideMark/>
          </w:tcPr>
          <w:p w:rsidR="00AE0D73" w:rsidRPr="00ED303C" w:rsidP="00593243" w14:paraId="48FE1FF0" w14:textId="77777777">
            <w:pPr>
              <w:jc w:val="center"/>
            </w:pPr>
            <w:r>
              <w:rPr>
                <w:color w:val="000000"/>
              </w:rPr>
              <w:t>2,305,723</w:t>
            </w:r>
          </w:p>
        </w:tc>
        <w:tc>
          <w:tcPr>
            <w:tcW w:w="1900" w:type="dxa"/>
            <w:noWrap/>
            <w:vAlign w:val="bottom"/>
            <w:hideMark/>
          </w:tcPr>
          <w:p w:rsidR="00AE0D73" w:rsidRPr="00ED303C" w:rsidP="00593243" w14:paraId="581C1BE5" w14:textId="77777777">
            <w:pPr>
              <w:jc w:val="center"/>
            </w:pPr>
            <w:r>
              <w:rPr>
                <w:color w:val="000000"/>
              </w:rPr>
              <w:t>2,303,534</w:t>
            </w:r>
          </w:p>
        </w:tc>
        <w:tc>
          <w:tcPr>
            <w:tcW w:w="1885" w:type="dxa"/>
            <w:noWrap/>
            <w:vAlign w:val="bottom"/>
            <w:hideMark/>
          </w:tcPr>
          <w:p w:rsidR="00AE0D73" w:rsidRPr="00ED303C" w:rsidP="00593243" w14:paraId="4966F4A3" w14:textId="77777777">
            <w:pPr>
              <w:jc w:val="center"/>
              <w:rPr>
                <w:color w:val="333333"/>
              </w:rPr>
            </w:pPr>
            <w:r>
              <w:rPr>
                <w:color w:val="333333"/>
              </w:rPr>
              <w:t xml:space="preserve"> $          19,419 </w:t>
            </w:r>
          </w:p>
        </w:tc>
      </w:tr>
      <w:tr w14:paraId="56228599" w14:textId="77777777" w:rsidTr="00593243">
        <w:tblPrEx>
          <w:tblW w:w="8545" w:type="dxa"/>
          <w:tblLook w:val="04A0"/>
        </w:tblPrEx>
        <w:trPr>
          <w:trHeight w:val="390"/>
        </w:trPr>
        <w:tc>
          <w:tcPr>
            <w:tcW w:w="1360" w:type="dxa"/>
            <w:noWrap/>
            <w:vAlign w:val="bottom"/>
            <w:hideMark/>
          </w:tcPr>
          <w:p w:rsidR="00AE0D73" w:rsidRPr="00ED303C" w:rsidP="00593243" w14:paraId="2E70FD07" w14:textId="77777777">
            <w:pPr>
              <w:jc w:val="center"/>
              <w:rPr>
                <w:color w:val="333333"/>
              </w:rPr>
            </w:pPr>
            <w:r>
              <w:rPr>
                <w:color w:val="333333"/>
              </w:rPr>
              <w:t>39887</w:t>
            </w:r>
          </w:p>
        </w:tc>
        <w:tc>
          <w:tcPr>
            <w:tcW w:w="1600" w:type="dxa"/>
            <w:noWrap/>
            <w:vAlign w:val="bottom"/>
            <w:hideMark/>
          </w:tcPr>
          <w:p w:rsidR="00AE0D73" w:rsidRPr="00031FF8" w:rsidP="00593243" w14:paraId="3FA7CF28" w14:textId="77777777">
            <w:pPr>
              <w:jc w:val="center"/>
              <w:rPr>
                <w:color w:val="333333"/>
                <w:vertAlign w:val="superscript"/>
              </w:rPr>
            </w:pPr>
            <w:r>
              <w:rPr>
                <w:color w:val="333333"/>
              </w:rPr>
              <w:t>WIRS</w:t>
            </w:r>
            <w:r>
              <w:rPr>
                <w:color w:val="333333"/>
                <w:vertAlign w:val="superscript"/>
              </w:rPr>
              <w:t>12</w:t>
            </w:r>
          </w:p>
        </w:tc>
        <w:tc>
          <w:tcPr>
            <w:tcW w:w="1800" w:type="dxa"/>
            <w:noWrap/>
            <w:vAlign w:val="bottom"/>
            <w:hideMark/>
          </w:tcPr>
          <w:p w:rsidR="00AE0D73" w:rsidRPr="00ED303C" w:rsidP="00593243" w14:paraId="23C314AA" w14:textId="77777777">
            <w:pPr>
              <w:jc w:val="center"/>
            </w:pPr>
            <w:r>
              <w:rPr>
                <w:color w:val="000000"/>
              </w:rPr>
              <w:t>1,091,825</w:t>
            </w:r>
          </w:p>
        </w:tc>
        <w:tc>
          <w:tcPr>
            <w:tcW w:w="1900" w:type="dxa"/>
            <w:noWrap/>
            <w:vAlign w:val="bottom"/>
            <w:hideMark/>
          </w:tcPr>
          <w:p w:rsidR="00AE0D73" w:rsidRPr="00ED303C" w:rsidP="00593243" w14:paraId="0DFC7D27" w14:textId="77777777">
            <w:pPr>
              <w:jc w:val="center"/>
            </w:pPr>
            <w:r>
              <w:rPr>
                <w:color w:val="000000"/>
              </w:rPr>
              <w:t>757,978</w:t>
            </w:r>
          </w:p>
        </w:tc>
        <w:tc>
          <w:tcPr>
            <w:tcW w:w="1885" w:type="dxa"/>
            <w:noWrap/>
            <w:vAlign w:val="bottom"/>
            <w:hideMark/>
          </w:tcPr>
          <w:p w:rsidR="00AE0D73" w:rsidRPr="00ED303C" w:rsidP="00593243" w14:paraId="2A59E7E8" w14:textId="77777777">
            <w:pPr>
              <w:jc w:val="center"/>
              <w:rPr>
                <w:color w:val="333333"/>
              </w:rPr>
            </w:pPr>
            <w:r>
              <w:rPr>
                <w:color w:val="333333"/>
              </w:rPr>
              <w:t xml:space="preserve"> $            5,056 </w:t>
            </w:r>
          </w:p>
        </w:tc>
      </w:tr>
      <w:tr w14:paraId="7CE75503" w14:textId="77777777" w:rsidTr="00593243">
        <w:tblPrEx>
          <w:tblW w:w="8545" w:type="dxa"/>
          <w:tblLook w:val="04A0"/>
        </w:tblPrEx>
        <w:trPr>
          <w:trHeight w:val="390"/>
        </w:trPr>
        <w:tc>
          <w:tcPr>
            <w:tcW w:w="1360" w:type="dxa"/>
            <w:noWrap/>
            <w:vAlign w:val="bottom"/>
            <w:hideMark/>
          </w:tcPr>
          <w:p w:rsidR="00AE0D73" w:rsidRPr="00ED303C" w:rsidP="00593243" w14:paraId="056C2204" w14:textId="77777777">
            <w:pPr>
              <w:jc w:val="center"/>
              <w:rPr>
                <w:color w:val="333333"/>
              </w:rPr>
            </w:pPr>
            <w:r>
              <w:rPr>
                <w:color w:val="333333"/>
              </w:rPr>
              <w:t>71336</w:t>
            </w:r>
          </w:p>
        </w:tc>
        <w:tc>
          <w:tcPr>
            <w:tcW w:w="1600" w:type="dxa"/>
            <w:noWrap/>
            <w:vAlign w:val="bottom"/>
            <w:hideMark/>
          </w:tcPr>
          <w:p w:rsidR="00AE0D73" w:rsidRPr="00ED303C" w:rsidP="00593243" w14:paraId="2061A85B" w14:textId="77777777">
            <w:pPr>
              <w:jc w:val="center"/>
              <w:rPr>
                <w:color w:val="333333"/>
              </w:rPr>
            </w:pPr>
            <w:r>
              <w:rPr>
                <w:color w:val="333333"/>
              </w:rPr>
              <w:t>WIRT-DT</w:t>
            </w:r>
          </w:p>
        </w:tc>
        <w:tc>
          <w:tcPr>
            <w:tcW w:w="1800" w:type="dxa"/>
            <w:noWrap/>
            <w:vAlign w:val="bottom"/>
            <w:hideMark/>
          </w:tcPr>
          <w:p w:rsidR="00AE0D73" w:rsidRPr="00ED303C" w:rsidP="00593243" w14:paraId="5D8467AD" w14:textId="77777777">
            <w:pPr>
              <w:jc w:val="center"/>
            </w:pPr>
            <w:r>
              <w:rPr>
                <w:color w:val="000000"/>
              </w:rPr>
              <w:t>127,001</w:t>
            </w:r>
          </w:p>
        </w:tc>
        <w:tc>
          <w:tcPr>
            <w:tcW w:w="1900" w:type="dxa"/>
            <w:noWrap/>
            <w:vAlign w:val="bottom"/>
            <w:hideMark/>
          </w:tcPr>
          <w:p w:rsidR="00AE0D73" w:rsidRPr="00ED303C" w:rsidP="00593243" w14:paraId="3B8A2FAA" w14:textId="77777777">
            <w:pPr>
              <w:jc w:val="center"/>
            </w:pPr>
            <w:r>
              <w:rPr>
                <w:color w:val="000000"/>
              </w:rPr>
              <w:t>126,300</w:t>
            </w:r>
          </w:p>
        </w:tc>
        <w:tc>
          <w:tcPr>
            <w:tcW w:w="1885" w:type="dxa"/>
            <w:noWrap/>
            <w:vAlign w:val="bottom"/>
            <w:hideMark/>
          </w:tcPr>
          <w:p w:rsidR="00AE0D73" w:rsidRPr="00ED303C" w:rsidP="00593243" w14:paraId="3F53621A" w14:textId="77777777">
            <w:pPr>
              <w:jc w:val="center"/>
              <w:rPr>
                <w:color w:val="333333"/>
              </w:rPr>
            </w:pPr>
            <w:r>
              <w:rPr>
                <w:color w:val="333333"/>
              </w:rPr>
              <w:t xml:space="preserve"> $            1,065 </w:t>
            </w:r>
          </w:p>
        </w:tc>
      </w:tr>
      <w:tr w14:paraId="04E51EF1" w14:textId="77777777" w:rsidTr="00593243">
        <w:tblPrEx>
          <w:tblW w:w="8545" w:type="dxa"/>
          <w:tblLook w:val="04A0"/>
        </w:tblPrEx>
        <w:trPr>
          <w:trHeight w:val="390"/>
        </w:trPr>
        <w:tc>
          <w:tcPr>
            <w:tcW w:w="1360" w:type="dxa"/>
            <w:noWrap/>
            <w:vAlign w:val="bottom"/>
            <w:hideMark/>
          </w:tcPr>
          <w:p w:rsidR="00AE0D73" w:rsidRPr="00ED303C" w:rsidP="00593243" w14:paraId="51B53E90" w14:textId="77777777">
            <w:pPr>
              <w:jc w:val="center"/>
              <w:rPr>
                <w:color w:val="333333"/>
              </w:rPr>
            </w:pPr>
            <w:r>
              <w:rPr>
                <w:color w:val="333333"/>
              </w:rPr>
              <w:t>13990</w:t>
            </w:r>
          </w:p>
        </w:tc>
        <w:tc>
          <w:tcPr>
            <w:tcW w:w="1600" w:type="dxa"/>
            <w:noWrap/>
            <w:vAlign w:val="bottom"/>
            <w:hideMark/>
          </w:tcPr>
          <w:p w:rsidR="00AE0D73" w:rsidRPr="00ED303C" w:rsidP="00593243" w14:paraId="312DF880" w14:textId="77777777">
            <w:pPr>
              <w:jc w:val="center"/>
              <w:rPr>
                <w:color w:val="333333"/>
              </w:rPr>
            </w:pPr>
            <w:r>
              <w:rPr>
                <w:color w:val="333333"/>
              </w:rPr>
              <w:t>WIS</w:t>
            </w:r>
          </w:p>
        </w:tc>
        <w:tc>
          <w:tcPr>
            <w:tcW w:w="1800" w:type="dxa"/>
            <w:noWrap/>
            <w:vAlign w:val="bottom"/>
            <w:hideMark/>
          </w:tcPr>
          <w:p w:rsidR="00AE0D73" w:rsidRPr="00ED303C" w:rsidP="00593243" w14:paraId="4BA30657" w14:textId="77777777">
            <w:pPr>
              <w:jc w:val="center"/>
            </w:pPr>
            <w:r>
              <w:rPr>
                <w:color w:val="000000"/>
              </w:rPr>
              <w:t>2,644,715</w:t>
            </w:r>
          </w:p>
        </w:tc>
        <w:tc>
          <w:tcPr>
            <w:tcW w:w="1900" w:type="dxa"/>
            <w:noWrap/>
            <w:vAlign w:val="bottom"/>
            <w:hideMark/>
          </w:tcPr>
          <w:p w:rsidR="00AE0D73" w:rsidRPr="00ED303C" w:rsidP="00593243" w14:paraId="48370827" w14:textId="77777777">
            <w:pPr>
              <w:jc w:val="center"/>
            </w:pPr>
            <w:r>
              <w:rPr>
                <w:color w:val="000000"/>
              </w:rPr>
              <w:t>2,600,887</w:t>
            </w:r>
          </w:p>
        </w:tc>
        <w:tc>
          <w:tcPr>
            <w:tcW w:w="1885" w:type="dxa"/>
            <w:noWrap/>
            <w:vAlign w:val="bottom"/>
            <w:hideMark/>
          </w:tcPr>
          <w:p w:rsidR="00AE0D73" w:rsidRPr="00ED303C" w:rsidP="00593243" w14:paraId="0240A420" w14:textId="77777777">
            <w:pPr>
              <w:jc w:val="center"/>
              <w:rPr>
                <w:color w:val="333333"/>
              </w:rPr>
            </w:pPr>
            <w:r>
              <w:rPr>
                <w:color w:val="333333"/>
              </w:rPr>
              <w:t xml:space="preserve"> $          21,925 </w:t>
            </w:r>
          </w:p>
        </w:tc>
      </w:tr>
      <w:tr w14:paraId="01D92B8D" w14:textId="77777777" w:rsidTr="00593243">
        <w:tblPrEx>
          <w:tblW w:w="8545" w:type="dxa"/>
          <w:tblLook w:val="04A0"/>
        </w:tblPrEx>
        <w:trPr>
          <w:trHeight w:val="390"/>
        </w:trPr>
        <w:tc>
          <w:tcPr>
            <w:tcW w:w="1360" w:type="dxa"/>
            <w:noWrap/>
            <w:vAlign w:val="bottom"/>
            <w:hideMark/>
          </w:tcPr>
          <w:p w:rsidR="00AE0D73" w:rsidRPr="00ED303C" w:rsidP="00593243" w14:paraId="64E0C9AF" w14:textId="77777777">
            <w:pPr>
              <w:jc w:val="center"/>
              <w:rPr>
                <w:color w:val="333333"/>
              </w:rPr>
            </w:pPr>
            <w:r>
              <w:rPr>
                <w:color w:val="333333"/>
              </w:rPr>
              <w:t>65143</w:t>
            </w:r>
          </w:p>
        </w:tc>
        <w:tc>
          <w:tcPr>
            <w:tcW w:w="1600" w:type="dxa"/>
            <w:noWrap/>
            <w:vAlign w:val="bottom"/>
            <w:hideMark/>
          </w:tcPr>
          <w:p w:rsidR="00AE0D73" w:rsidRPr="00ED303C" w:rsidP="00593243" w14:paraId="1EA63002" w14:textId="77777777">
            <w:pPr>
              <w:jc w:val="center"/>
              <w:rPr>
                <w:color w:val="333333"/>
              </w:rPr>
            </w:pPr>
            <w:r>
              <w:rPr>
                <w:color w:val="333333"/>
              </w:rPr>
              <w:t>WISC-TV</w:t>
            </w:r>
          </w:p>
        </w:tc>
        <w:tc>
          <w:tcPr>
            <w:tcW w:w="1800" w:type="dxa"/>
            <w:noWrap/>
            <w:vAlign w:val="bottom"/>
            <w:hideMark/>
          </w:tcPr>
          <w:p w:rsidR="00AE0D73" w:rsidRPr="00ED303C" w:rsidP="00593243" w14:paraId="688C876E" w14:textId="77777777">
            <w:pPr>
              <w:jc w:val="center"/>
            </w:pPr>
            <w:r>
              <w:rPr>
                <w:color w:val="000000"/>
              </w:rPr>
              <w:t>1,734,112</w:t>
            </w:r>
          </w:p>
        </w:tc>
        <w:tc>
          <w:tcPr>
            <w:tcW w:w="1900" w:type="dxa"/>
            <w:noWrap/>
            <w:vAlign w:val="bottom"/>
            <w:hideMark/>
          </w:tcPr>
          <w:p w:rsidR="00AE0D73" w:rsidRPr="00ED303C" w:rsidP="00593243" w14:paraId="72346478" w14:textId="77777777">
            <w:pPr>
              <w:jc w:val="center"/>
            </w:pPr>
            <w:r>
              <w:rPr>
                <w:color w:val="000000"/>
              </w:rPr>
              <w:t>1,697,537</w:t>
            </w:r>
          </w:p>
        </w:tc>
        <w:tc>
          <w:tcPr>
            <w:tcW w:w="1885" w:type="dxa"/>
            <w:noWrap/>
            <w:vAlign w:val="bottom"/>
            <w:hideMark/>
          </w:tcPr>
          <w:p w:rsidR="00AE0D73" w:rsidRPr="00ED303C" w:rsidP="00593243" w14:paraId="5EFF43CE" w14:textId="77777777">
            <w:pPr>
              <w:jc w:val="center"/>
              <w:rPr>
                <w:color w:val="333333"/>
              </w:rPr>
            </w:pPr>
            <w:r>
              <w:rPr>
                <w:color w:val="333333"/>
              </w:rPr>
              <w:t xml:space="preserve"> $          14,310 </w:t>
            </w:r>
          </w:p>
        </w:tc>
      </w:tr>
      <w:tr w14:paraId="0C8A961E" w14:textId="77777777" w:rsidTr="00593243">
        <w:tblPrEx>
          <w:tblW w:w="8545" w:type="dxa"/>
          <w:tblLook w:val="04A0"/>
        </w:tblPrEx>
        <w:trPr>
          <w:trHeight w:val="390"/>
        </w:trPr>
        <w:tc>
          <w:tcPr>
            <w:tcW w:w="1360" w:type="dxa"/>
            <w:noWrap/>
            <w:vAlign w:val="bottom"/>
            <w:hideMark/>
          </w:tcPr>
          <w:p w:rsidR="00AE0D73" w:rsidRPr="00ED303C" w:rsidP="00593243" w14:paraId="0368816A" w14:textId="77777777">
            <w:pPr>
              <w:jc w:val="center"/>
              <w:rPr>
                <w:color w:val="333333"/>
              </w:rPr>
            </w:pPr>
            <w:r>
              <w:rPr>
                <w:color w:val="333333"/>
              </w:rPr>
              <w:t>13960</w:t>
            </w:r>
          </w:p>
        </w:tc>
        <w:tc>
          <w:tcPr>
            <w:tcW w:w="1600" w:type="dxa"/>
            <w:noWrap/>
            <w:vAlign w:val="bottom"/>
            <w:hideMark/>
          </w:tcPr>
          <w:p w:rsidR="00AE0D73" w:rsidRPr="00ED303C" w:rsidP="00593243" w14:paraId="5B397409" w14:textId="77777777">
            <w:pPr>
              <w:jc w:val="center"/>
              <w:rPr>
                <w:color w:val="333333"/>
              </w:rPr>
            </w:pPr>
            <w:r>
              <w:rPr>
                <w:color w:val="333333"/>
              </w:rPr>
              <w:t>WISE-TV</w:t>
            </w:r>
          </w:p>
        </w:tc>
        <w:tc>
          <w:tcPr>
            <w:tcW w:w="1800" w:type="dxa"/>
            <w:noWrap/>
            <w:vAlign w:val="bottom"/>
            <w:hideMark/>
          </w:tcPr>
          <w:p w:rsidR="00AE0D73" w:rsidRPr="00ED303C" w:rsidP="00593243" w14:paraId="46255467" w14:textId="77777777">
            <w:pPr>
              <w:jc w:val="center"/>
            </w:pPr>
            <w:r>
              <w:rPr>
                <w:color w:val="000000"/>
              </w:rPr>
              <w:t>1,070,155</w:t>
            </w:r>
          </w:p>
        </w:tc>
        <w:tc>
          <w:tcPr>
            <w:tcW w:w="1900" w:type="dxa"/>
            <w:noWrap/>
            <w:vAlign w:val="bottom"/>
            <w:hideMark/>
          </w:tcPr>
          <w:p w:rsidR="00AE0D73" w:rsidRPr="00ED303C" w:rsidP="00593243" w14:paraId="2123C77D" w14:textId="77777777">
            <w:pPr>
              <w:jc w:val="center"/>
            </w:pPr>
            <w:r>
              <w:rPr>
                <w:color w:val="000000"/>
              </w:rPr>
              <w:t>1,070,155</w:t>
            </w:r>
          </w:p>
        </w:tc>
        <w:tc>
          <w:tcPr>
            <w:tcW w:w="1885" w:type="dxa"/>
            <w:noWrap/>
            <w:vAlign w:val="bottom"/>
            <w:hideMark/>
          </w:tcPr>
          <w:p w:rsidR="00AE0D73" w:rsidRPr="00ED303C" w:rsidP="00593243" w14:paraId="74A8D89B" w14:textId="77777777">
            <w:pPr>
              <w:jc w:val="center"/>
              <w:rPr>
                <w:color w:val="333333"/>
              </w:rPr>
            </w:pPr>
            <w:r>
              <w:rPr>
                <w:color w:val="333333"/>
              </w:rPr>
              <w:t xml:space="preserve"> $            9,021 </w:t>
            </w:r>
          </w:p>
        </w:tc>
      </w:tr>
      <w:tr w14:paraId="00BF6C81" w14:textId="77777777" w:rsidTr="00593243">
        <w:tblPrEx>
          <w:tblW w:w="8545" w:type="dxa"/>
          <w:tblLook w:val="04A0"/>
        </w:tblPrEx>
        <w:trPr>
          <w:trHeight w:val="390"/>
        </w:trPr>
        <w:tc>
          <w:tcPr>
            <w:tcW w:w="1360" w:type="dxa"/>
            <w:noWrap/>
            <w:vAlign w:val="bottom"/>
            <w:hideMark/>
          </w:tcPr>
          <w:p w:rsidR="00AE0D73" w:rsidRPr="00ED303C" w:rsidP="00593243" w14:paraId="3BADAE47" w14:textId="77777777">
            <w:pPr>
              <w:jc w:val="center"/>
              <w:rPr>
                <w:color w:val="333333"/>
              </w:rPr>
            </w:pPr>
            <w:r>
              <w:rPr>
                <w:color w:val="333333"/>
              </w:rPr>
              <w:t>39269</w:t>
            </w:r>
          </w:p>
        </w:tc>
        <w:tc>
          <w:tcPr>
            <w:tcW w:w="1600" w:type="dxa"/>
            <w:noWrap/>
            <w:vAlign w:val="bottom"/>
            <w:hideMark/>
          </w:tcPr>
          <w:p w:rsidR="00AE0D73" w:rsidRPr="00ED303C" w:rsidP="00593243" w14:paraId="1103A82C" w14:textId="77777777">
            <w:pPr>
              <w:jc w:val="center"/>
              <w:rPr>
                <w:color w:val="333333"/>
              </w:rPr>
            </w:pPr>
            <w:r>
              <w:rPr>
                <w:color w:val="333333"/>
              </w:rPr>
              <w:t>WISH-TV</w:t>
            </w:r>
          </w:p>
        </w:tc>
        <w:tc>
          <w:tcPr>
            <w:tcW w:w="1800" w:type="dxa"/>
            <w:noWrap/>
            <w:vAlign w:val="bottom"/>
            <w:hideMark/>
          </w:tcPr>
          <w:p w:rsidR="00AE0D73" w:rsidRPr="00ED303C" w:rsidP="00593243" w14:paraId="5457534F" w14:textId="77777777">
            <w:pPr>
              <w:jc w:val="center"/>
            </w:pPr>
            <w:r>
              <w:rPr>
                <w:color w:val="000000"/>
              </w:rPr>
              <w:t>2,912,963</w:t>
            </w:r>
          </w:p>
        </w:tc>
        <w:tc>
          <w:tcPr>
            <w:tcW w:w="1900" w:type="dxa"/>
            <w:noWrap/>
            <w:vAlign w:val="bottom"/>
            <w:hideMark/>
          </w:tcPr>
          <w:p w:rsidR="00AE0D73" w:rsidRPr="00ED303C" w:rsidP="00593243" w14:paraId="3523E7CC" w14:textId="77777777">
            <w:pPr>
              <w:jc w:val="center"/>
            </w:pPr>
            <w:r>
              <w:rPr>
                <w:color w:val="000000"/>
              </w:rPr>
              <w:t>2,855,253</w:t>
            </w:r>
          </w:p>
        </w:tc>
        <w:tc>
          <w:tcPr>
            <w:tcW w:w="1885" w:type="dxa"/>
            <w:noWrap/>
            <w:vAlign w:val="bottom"/>
            <w:hideMark/>
          </w:tcPr>
          <w:p w:rsidR="00AE0D73" w:rsidRPr="00ED303C" w:rsidP="00593243" w14:paraId="3D805EBE" w14:textId="77777777">
            <w:pPr>
              <w:jc w:val="center"/>
              <w:rPr>
                <w:color w:val="333333"/>
              </w:rPr>
            </w:pPr>
            <w:r>
              <w:rPr>
                <w:color w:val="333333"/>
              </w:rPr>
              <w:t xml:space="preserve"> $          24,070 </w:t>
            </w:r>
          </w:p>
        </w:tc>
      </w:tr>
      <w:tr w14:paraId="5BC67B5D" w14:textId="77777777" w:rsidTr="00593243">
        <w:tblPrEx>
          <w:tblW w:w="8545" w:type="dxa"/>
          <w:tblLook w:val="04A0"/>
        </w:tblPrEx>
        <w:trPr>
          <w:trHeight w:val="390"/>
        </w:trPr>
        <w:tc>
          <w:tcPr>
            <w:tcW w:w="1360" w:type="dxa"/>
            <w:noWrap/>
            <w:vAlign w:val="bottom"/>
            <w:hideMark/>
          </w:tcPr>
          <w:p w:rsidR="00AE0D73" w:rsidRPr="00ED303C" w:rsidP="00593243" w14:paraId="4AB23D4C" w14:textId="77777777">
            <w:pPr>
              <w:jc w:val="center"/>
              <w:rPr>
                <w:color w:val="333333"/>
              </w:rPr>
            </w:pPr>
            <w:r>
              <w:rPr>
                <w:color w:val="333333"/>
              </w:rPr>
              <w:t>65680</w:t>
            </w:r>
          </w:p>
        </w:tc>
        <w:tc>
          <w:tcPr>
            <w:tcW w:w="1600" w:type="dxa"/>
            <w:noWrap/>
            <w:vAlign w:val="bottom"/>
            <w:hideMark/>
          </w:tcPr>
          <w:p w:rsidR="00AE0D73" w:rsidRPr="00ED303C" w:rsidP="00593243" w14:paraId="32E65B70" w14:textId="77777777">
            <w:pPr>
              <w:jc w:val="center"/>
              <w:rPr>
                <w:color w:val="333333"/>
              </w:rPr>
            </w:pPr>
            <w:r>
              <w:rPr>
                <w:color w:val="333333"/>
              </w:rPr>
              <w:t>WISN-TV</w:t>
            </w:r>
          </w:p>
        </w:tc>
        <w:tc>
          <w:tcPr>
            <w:tcW w:w="1800" w:type="dxa"/>
            <w:noWrap/>
            <w:vAlign w:val="bottom"/>
            <w:hideMark/>
          </w:tcPr>
          <w:p w:rsidR="00AE0D73" w:rsidRPr="00ED303C" w:rsidP="00593243" w14:paraId="4A4E99EC" w14:textId="77777777">
            <w:pPr>
              <w:jc w:val="center"/>
            </w:pPr>
            <w:r>
              <w:rPr>
                <w:color w:val="000000"/>
              </w:rPr>
              <w:t>3,003,636</w:t>
            </w:r>
          </w:p>
        </w:tc>
        <w:tc>
          <w:tcPr>
            <w:tcW w:w="1900" w:type="dxa"/>
            <w:noWrap/>
            <w:vAlign w:val="bottom"/>
            <w:hideMark/>
          </w:tcPr>
          <w:p w:rsidR="00AE0D73" w:rsidRPr="00ED303C" w:rsidP="00593243" w14:paraId="4473E274" w14:textId="77777777">
            <w:pPr>
              <w:jc w:val="center"/>
            </w:pPr>
            <w:r>
              <w:rPr>
                <w:color w:val="000000"/>
              </w:rPr>
              <w:t>2,997,695</w:t>
            </w:r>
          </w:p>
        </w:tc>
        <w:tc>
          <w:tcPr>
            <w:tcW w:w="1885" w:type="dxa"/>
            <w:noWrap/>
            <w:vAlign w:val="bottom"/>
            <w:hideMark/>
          </w:tcPr>
          <w:p w:rsidR="00AE0D73" w:rsidRPr="00ED303C" w:rsidP="00593243" w14:paraId="2CC34F50" w14:textId="77777777">
            <w:pPr>
              <w:jc w:val="center"/>
              <w:rPr>
                <w:color w:val="333333"/>
              </w:rPr>
            </w:pPr>
            <w:r>
              <w:rPr>
                <w:color w:val="333333"/>
              </w:rPr>
              <w:t xml:space="preserve"> $          25,271 </w:t>
            </w:r>
          </w:p>
        </w:tc>
      </w:tr>
      <w:tr w14:paraId="658B91D6" w14:textId="77777777" w:rsidTr="00593243">
        <w:tblPrEx>
          <w:tblW w:w="8545" w:type="dxa"/>
          <w:tblLook w:val="04A0"/>
        </w:tblPrEx>
        <w:trPr>
          <w:trHeight w:val="390"/>
        </w:trPr>
        <w:tc>
          <w:tcPr>
            <w:tcW w:w="1360" w:type="dxa"/>
            <w:noWrap/>
            <w:vAlign w:val="bottom"/>
            <w:hideMark/>
          </w:tcPr>
          <w:p w:rsidR="00AE0D73" w:rsidRPr="00ED303C" w:rsidP="00593243" w14:paraId="68778DAD" w14:textId="77777777">
            <w:pPr>
              <w:jc w:val="center"/>
              <w:rPr>
                <w:color w:val="333333"/>
              </w:rPr>
            </w:pPr>
            <w:r>
              <w:rPr>
                <w:color w:val="333333"/>
              </w:rPr>
              <w:t>73083</w:t>
            </w:r>
          </w:p>
        </w:tc>
        <w:tc>
          <w:tcPr>
            <w:tcW w:w="1600" w:type="dxa"/>
            <w:noWrap/>
            <w:vAlign w:val="bottom"/>
            <w:hideMark/>
          </w:tcPr>
          <w:p w:rsidR="00AE0D73" w:rsidRPr="00ED303C" w:rsidP="00593243" w14:paraId="4D831F75" w14:textId="77777777">
            <w:pPr>
              <w:jc w:val="center"/>
              <w:rPr>
                <w:color w:val="333333"/>
              </w:rPr>
            </w:pPr>
            <w:r>
              <w:rPr>
                <w:color w:val="333333"/>
              </w:rPr>
              <w:t>WITF-TV</w:t>
            </w:r>
          </w:p>
        </w:tc>
        <w:tc>
          <w:tcPr>
            <w:tcW w:w="1800" w:type="dxa"/>
            <w:noWrap/>
            <w:vAlign w:val="bottom"/>
            <w:hideMark/>
          </w:tcPr>
          <w:p w:rsidR="00AE0D73" w:rsidRPr="00ED303C" w:rsidP="00593243" w14:paraId="3A5A9DC7" w14:textId="77777777">
            <w:pPr>
              <w:jc w:val="center"/>
            </w:pPr>
            <w:r>
              <w:rPr>
                <w:color w:val="000000"/>
              </w:rPr>
              <w:t>2,412,561</w:t>
            </w:r>
          </w:p>
        </w:tc>
        <w:tc>
          <w:tcPr>
            <w:tcW w:w="1900" w:type="dxa"/>
            <w:noWrap/>
            <w:vAlign w:val="bottom"/>
            <w:hideMark/>
          </w:tcPr>
          <w:p w:rsidR="00AE0D73" w:rsidRPr="00ED303C" w:rsidP="00593243" w14:paraId="41639FB4" w14:textId="77777777">
            <w:pPr>
              <w:jc w:val="center"/>
            </w:pPr>
            <w:r>
              <w:rPr>
                <w:color w:val="000000"/>
              </w:rPr>
              <w:t>2,191,501</w:t>
            </w:r>
          </w:p>
        </w:tc>
        <w:tc>
          <w:tcPr>
            <w:tcW w:w="1885" w:type="dxa"/>
            <w:noWrap/>
            <w:vAlign w:val="bottom"/>
            <w:hideMark/>
          </w:tcPr>
          <w:p w:rsidR="00AE0D73" w:rsidRPr="00ED303C" w:rsidP="00593243" w14:paraId="25F29003" w14:textId="77777777">
            <w:pPr>
              <w:jc w:val="center"/>
              <w:rPr>
                <w:color w:val="333333"/>
              </w:rPr>
            </w:pPr>
            <w:r>
              <w:rPr>
                <w:color w:val="333333"/>
              </w:rPr>
              <w:t xml:space="preserve"> $          18,474 </w:t>
            </w:r>
          </w:p>
        </w:tc>
      </w:tr>
      <w:tr w14:paraId="0DA08481" w14:textId="77777777" w:rsidTr="00593243">
        <w:tblPrEx>
          <w:tblW w:w="8545" w:type="dxa"/>
          <w:tblLook w:val="04A0"/>
        </w:tblPrEx>
        <w:trPr>
          <w:trHeight w:val="390"/>
        </w:trPr>
        <w:tc>
          <w:tcPr>
            <w:tcW w:w="1360" w:type="dxa"/>
            <w:noWrap/>
            <w:vAlign w:val="bottom"/>
            <w:hideMark/>
          </w:tcPr>
          <w:p w:rsidR="00AE0D73" w:rsidRPr="00ED303C" w:rsidP="00593243" w14:paraId="3666BB46" w14:textId="77777777">
            <w:pPr>
              <w:jc w:val="center"/>
              <w:rPr>
                <w:color w:val="333333"/>
              </w:rPr>
            </w:pPr>
            <w:r>
              <w:rPr>
                <w:color w:val="333333"/>
              </w:rPr>
              <w:t>73107</w:t>
            </w:r>
          </w:p>
        </w:tc>
        <w:tc>
          <w:tcPr>
            <w:tcW w:w="1600" w:type="dxa"/>
            <w:noWrap/>
            <w:vAlign w:val="bottom"/>
            <w:hideMark/>
          </w:tcPr>
          <w:p w:rsidR="00AE0D73" w:rsidRPr="00ED303C" w:rsidP="00593243" w14:paraId="1E2B41ED" w14:textId="77777777">
            <w:pPr>
              <w:jc w:val="center"/>
              <w:rPr>
                <w:color w:val="333333"/>
              </w:rPr>
            </w:pPr>
            <w:r>
              <w:rPr>
                <w:color w:val="333333"/>
              </w:rPr>
              <w:t>WITI</w:t>
            </w:r>
          </w:p>
        </w:tc>
        <w:tc>
          <w:tcPr>
            <w:tcW w:w="1800" w:type="dxa"/>
            <w:noWrap/>
            <w:vAlign w:val="bottom"/>
            <w:hideMark/>
          </w:tcPr>
          <w:p w:rsidR="00AE0D73" w:rsidRPr="00ED303C" w:rsidP="00593243" w14:paraId="7C8CDE3C" w14:textId="77777777">
            <w:pPr>
              <w:jc w:val="center"/>
            </w:pPr>
            <w:r>
              <w:rPr>
                <w:color w:val="000000"/>
              </w:rPr>
              <w:t>3,111,641</w:t>
            </w:r>
          </w:p>
        </w:tc>
        <w:tc>
          <w:tcPr>
            <w:tcW w:w="1900" w:type="dxa"/>
            <w:noWrap/>
            <w:vAlign w:val="bottom"/>
            <w:hideMark/>
          </w:tcPr>
          <w:p w:rsidR="00AE0D73" w:rsidRPr="00ED303C" w:rsidP="00593243" w14:paraId="4336AC64" w14:textId="77777777">
            <w:pPr>
              <w:jc w:val="center"/>
            </w:pPr>
            <w:r>
              <w:rPr>
                <w:color w:val="000000"/>
              </w:rPr>
              <w:t>3,102,097</w:t>
            </w:r>
          </w:p>
        </w:tc>
        <w:tc>
          <w:tcPr>
            <w:tcW w:w="1885" w:type="dxa"/>
            <w:noWrap/>
            <w:vAlign w:val="bottom"/>
            <w:hideMark/>
          </w:tcPr>
          <w:p w:rsidR="00AE0D73" w:rsidRPr="00ED303C" w:rsidP="00593243" w14:paraId="23805744" w14:textId="77777777">
            <w:pPr>
              <w:jc w:val="center"/>
              <w:rPr>
                <w:color w:val="333333"/>
              </w:rPr>
            </w:pPr>
            <w:r>
              <w:rPr>
                <w:color w:val="333333"/>
              </w:rPr>
              <w:t xml:space="preserve"> $          26,151 </w:t>
            </w:r>
          </w:p>
        </w:tc>
      </w:tr>
      <w:tr w14:paraId="457C1EC7" w14:textId="77777777" w:rsidTr="00593243">
        <w:tblPrEx>
          <w:tblW w:w="8545" w:type="dxa"/>
          <w:tblLook w:val="04A0"/>
        </w:tblPrEx>
        <w:trPr>
          <w:trHeight w:val="390"/>
        </w:trPr>
        <w:tc>
          <w:tcPr>
            <w:tcW w:w="1360" w:type="dxa"/>
            <w:noWrap/>
            <w:vAlign w:val="bottom"/>
            <w:hideMark/>
          </w:tcPr>
          <w:p w:rsidR="00AE0D73" w:rsidRPr="00ED303C" w:rsidP="00593243" w14:paraId="6207F033" w14:textId="77777777">
            <w:pPr>
              <w:jc w:val="center"/>
              <w:rPr>
                <w:color w:val="333333"/>
              </w:rPr>
            </w:pPr>
            <w:r>
              <w:rPr>
                <w:color w:val="333333"/>
              </w:rPr>
              <w:t>594</w:t>
            </w:r>
          </w:p>
        </w:tc>
        <w:tc>
          <w:tcPr>
            <w:tcW w:w="1600" w:type="dxa"/>
            <w:noWrap/>
            <w:vAlign w:val="bottom"/>
            <w:hideMark/>
          </w:tcPr>
          <w:p w:rsidR="00AE0D73" w:rsidRPr="00ED303C" w:rsidP="00593243" w14:paraId="6596BC3A" w14:textId="77777777">
            <w:pPr>
              <w:jc w:val="center"/>
              <w:rPr>
                <w:color w:val="333333"/>
              </w:rPr>
            </w:pPr>
            <w:r>
              <w:rPr>
                <w:color w:val="333333"/>
              </w:rPr>
              <w:t>WITN-TV</w:t>
            </w:r>
          </w:p>
        </w:tc>
        <w:tc>
          <w:tcPr>
            <w:tcW w:w="1800" w:type="dxa"/>
            <w:noWrap/>
            <w:vAlign w:val="bottom"/>
            <w:hideMark/>
          </w:tcPr>
          <w:p w:rsidR="00AE0D73" w:rsidRPr="00ED303C" w:rsidP="00593243" w14:paraId="62BFE5E5" w14:textId="77777777">
            <w:pPr>
              <w:jc w:val="center"/>
            </w:pPr>
            <w:r>
              <w:rPr>
                <w:color w:val="000000"/>
              </w:rPr>
              <w:t>1,861,458</w:t>
            </w:r>
          </w:p>
        </w:tc>
        <w:tc>
          <w:tcPr>
            <w:tcW w:w="1900" w:type="dxa"/>
            <w:noWrap/>
            <w:vAlign w:val="bottom"/>
            <w:hideMark/>
          </w:tcPr>
          <w:p w:rsidR="00AE0D73" w:rsidRPr="00ED303C" w:rsidP="00593243" w14:paraId="76E36073" w14:textId="77777777">
            <w:pPr>
              <w:jc w:val="center"/>
            </w:pPr>
            <w:r>
              <w:rPr>
                <w:color w:val="000000"/>
              </w:rPr>
              <w:t>1,836,905</w:t>
            </w:r>
          </w:p>
        </w:tc>
        <w:tc>
          <w:tcPr>
            <w:tcW w:w="1885" w:type="dxa"/>
            <w:noWrap/>
            <w:vAlign w:val="bottom"/>
            <w:hideMark/>
          </w:tcPr>
          <w:p w:rsidR="00AE0D73" w:rsidRPr="00ED303C" w:rsidP="00593243" w14:paraId="0BF808F4" w14:textId="77777777">
            <w:pPr>
              <w:jc w:val="center"/>
              <w:rPr>
                <w:color w:val="333333"/>
              </w:rPr>
            </w:pPr>
            <w:r>
              <w:rPr>
                <w:color w:val="333333"/>
              </w:rPr>
              <w:t xml:space="preserve"> $          15,485 </w:t>
            </w:r>
          </w:p>
        </w:tc>
      </w:tr>
      <w:tr w14:paraId="17F41BAF" w14:textId="77777777" w:rsidTr="00593243">
        <w:tblPrEx>
          <w:tblW w:w="8545" w:type="dxa"/>
          <w:tblLook w:val="04A0"/>
        </w:tblPrEx>
        <w:trPr>
          <w:trHeight w:val="390"/>
        </w:trPr>
        <w:tc>
          <w:tcPr>
            <w:tcW w:w="1360" w:type="dxa"/>
            <w:noWrap/>
            <w:vAlign w:val="bottom"/>
            <w:hideMark/>
          </w:tcPr>
          <w:p w:rsidR="00AE0D73" w:rsidRPr="00ED303C" w:rsidP="00593243" w14:paraId="45B5A397" w14:textId="77777777">
            <w:pPr>
              <w:jc w:val="center"/>
              <w:rPr>
                <w:color w:val="333333"/>
              </w:rPr>
            </w:pPr>
            <w:r>
              <w:rPr>
                <w:color w:val="333333"/>
              </w:rPr>
              <w:t>61005</w:t>
            </w:r>
          </w:p>
        </w:tc>
        <w:tc>
          <w:tcPr>
            <w:tcW w:w="1600" w:type="dxa"/>
            <w:noWrap/>
            <w:vAlign w:val="bottom"/>
            <w:hideMark/>
          </w:tcPr>
          <w:p w:rsidR="00AE0D73" w:rsidRPr="00ED303C" w:rsidP="00593243" w14:paraId="6451B5E3" w14:textId="77777777">
            <w:pPr>
              <w:jc w:val="center"/>
              <w:rPr>
                <w:color w:val="333333"/>
              </w:rPr>
            </w:pPr>
            <w:r>
              <w:rPr>
                <w:color w:val="333333"/>
              </w:rPr>
              <w:t>WITV</w:t>
            </w:r>
          </w:p>
        </w:tc>
        <w:tc>
          <w:tcPr>
            <w:tcW w:w="1800" w:type="dxa"/>
            <w:noWrap/>
            <w:vAlign w:val="bottom"/>
            <w:hideMark/>
          </w:tcPr>
          <w:p w:rsidR="00AE0D73" w:rsidRPr="00ED303C" w:rsidP="00593243" w14:paraId="2DBBC418" w14:textId="77777777">
            <w:pPr>
              <w:jc w:val="center"/>
            </w:pPr>
            <w:r>
              <w:rPr>
                <w:color w:val="000000"/>
              </w:rPr>
              <w:t>871,783</w:t>
            </w:r>
          </w:p>
        </w:tc>
        <w:tc>
          <w:tcPr>
            <w:tcW w:w="1900" w:type="dxa"/>
            <w:noWrap/>
            <w:vAlign w:val="bottom"/>
            <w:hideMark/>
          </w:tcPr>
          <w:p w:rsidR="00AE0D73" w:rsidRPr="00ED303C" w:rsidP="00593243" w14:paraId="175EA583" w14:textId="77777777">
            <w:pPr>
              <w:jc w:val="center"/>
            </w:pPr>
            <w:r>
              <w:rPr>
                <w:color w:val="000000"/>
              </w:rPr>
              <w:t>871,783</w:t>
            </w:r>
          </w:p>
        </w:tc>
        <w:tc>
          <w:tcPr>
            <w:tcW w:w="1885" w:type="dxa"/>
            <w:noWrap/>
            <w:vAlign w:val="bottom"/>
            <w:hideMark/>
          </w:tcPr>
          <w:p w:rsidR="00AE0D73" w:rsidRPr="00ED303C" w:rsidP="00593243" w14:paraId="25004F6F" w14:textId="77777777">
            <w:pPr>
              <w:jc w:val="center"/>
              <w:rPr>
                <w:color w:val="333333"/>
              </w:rPr>
            </w:pPr>
            <w:r>
              <w:rPr>
                <w:color w:val="333333"/>
              </w:rPr>
              <w:t xml:space="preserve"> $            7,349 </w:t>
            </w:r>
          </w:p>
        </w:tc>
      </w:tr>
      <w:tr w14:paraId="60BC9B30" w14:textId="77777777" w:rsidTr="00593243">
        <w:tblPrEx>
          <w:tblW w:w="8545" w:type="dxa"/>
          <w:tblLook w:val="04A0"/>
        </w:tblPrEx>
        <w:trPr>
          <w:trHeight w:val="390"/>
        </w:trPr>
        <w:tc>
          <w:tcPr>
            <w:tcW w:w="1360" w:type="dxa"/>
            <w:noWrap/>
            <w:vAlign w:val="bottom"/>
            <w:hideMark/>
          </w:tcPr>
          <w:p w:rsidR="00AE0D73" w:rsidRPr="00ED303C" w:rsidP="00593243" w14:paraId="0AD6D18F" w14:textId="77777777">
            <w:pPr>
              <w:jc w:val="center"/>
              <w:rPr>
                <w:color w:val="333333"/>
              </w:rPr>
            </w:pPr>
            <w:r>
              <w:rPr>
                <w:color w:val="333333"/>
              </w:rPr>
              <w:t>7780</w:t>
            </w:r>
          </w:p>
        </w:tc>
        <w:tc>
          <w:tcPr>
            <w:tcW w:w="1600" w:type="dxa"/>
            <w:noWrap/>
            <w:vAlign w:val="bottom"/>
            <w:hideMark/>
          </w:tcPr>
          <w:p w:rsidR="00AE0D73" w:rsidRPr="00ED303C" w:rsidP="00593243" w14:paraId="6E320B47" w14:textId="77777777">
            <w:pPr>
              <w:jc w:val="center"/>
              <w:rPr>
                <w:color w:val="333333"/>
              </w:rPr>
            </w:pPr>
            <w:r>
              <w:rPr>
                <w:color w:val="333333"/>
              </w:rPr>
              <w:t>WIVB-TV</w:t>
            </w:r>
          </w:p>
        </w:tc>
        <w:tc>
          <w:tcPr>
            <w:tcW w:w="1800" w:type="dxa"/>
            <w:noWrap/>
            <w:vAlign w:val="bottom"/>
            <w:hideMark/>
          </w:tcPr>
          <w:p w:rsidR="00AE0D73" w:rsidRPr="00ED303C" w:rsidP="00593243" w14:paraId="10E782B4" w14:textId="77777777">
            <w:pPr>
              <w:jc w:val="center"/>
            </w:pPr>
            <w:r>
              <w:rPr>
                <w:color w:val="000000"/>
              </w:rPr>
              <w:t>1,900,503</w:t>
            </w:r>
          </w:p>
        </w:tc>
        <w:tc>
          <w:tcPr>
            <w:tcW w:w="1900" w:type="dxa"/>
            <w:noWrap/>
            <w:vAlign w:val="bottom"/>
            <w:hideMark/>
          </w:tcPr>
          <w:p w:rsidR="00AE0D73" w:rsidRPr="00ED303C" w:rsidP="00593243" w14:paraId="1C8DFA0D" w14:textId="77777777">
            <w:pPr>
              <w:jc w:val="center"/>
            </w:pPr>
            <w:r>
              <w:rPr>
                <w:color w:val="000000"/>
              </w:rPr>
              <w:t>1,820,106</w:t>
            </w:r>
          </w:p>
        </w:tc>
        <w:tc>
          <w:tcPr>
            <w:tcW w:w="1885" w:type="dxa"/>
            <w:noWrap/>
            <w:vAlign w:val="bottom"/>
            <w:hideMark/>
          </w:tcPr>
          <w:p w:rsidR="00AE0D73" w:rsidRPr="00ED303C" w:rsidP="00593243" w14:paraId="0DBE8337" w14:textId="77777777">
            <w:pPr>
              <w:jc w:val="center"/>
              <w:rPr>
                <w:color w:val="333333"/>
              </w:rPr>
            </w:pPr>
            <w:r>
              <w:rPr>
                <w:color w:val="333333"/>
              </w:rPr>
              <w:t xml:space="preserve"> $          15,343 </w:t>
            </w:r>
          </w:p>
        </w:tc>
      </w:tr>
      <w:tr w14:paraId="2028124A" w14:textId="77777777" w:rsidTr="00593243">
        <w:tblPrEx>
          <w:tblW w:w="8545" w:type="dxa"/>
          <w:tblLook w:val="04A0"/>
        </w:tblPrEx>
        <w:trPr>
          <w:trHeight w:val="390"/>
        </w:trPr>
        <w:tc>
          <w:tcPr>
            <w:tcW w:w="1360" w:type="dxa"/>
            <w:noWrap/>
            <w:vAlign w:val="bottom"/>
            <w:hideMark/>
          </w:tcPr>
          <w:p w:rsidR="00AE0D73" w:rsidRPr="00ED303C" w:rsidP="00593243" w14:paraId="3E9A61D8" w14:textId="77777777">
            <w:pPr>
              <w:jc w:val="center"/>
              <w:rPr>
                <w:color w:val="333333"/>
              </w:rPr>
            </w:pPr>
            <w:r>
              <w:rPr>
                <w:color w:val="333333"/>
              </w:rPr>
              <w:t>11260</w:t>
            </w:r>
          </w:p>
        </w:tc>
        <w:tc>
          <w:tcPr>
            <w:tcW w:w="1600" w:type="dxa"/>
            <w:noWrap/>
            <w:vAlign w:val="bottom"/>
            <w:hideMark/>
          </w:tcPr>
          <w:p w:rsidR="00AE0D73" w:rsidRPr="00ED303C" w:rsidP="00593243" w14:paraId="43A87A67" w14:textId="77777777">
            <w:pPr>
              <w:jc w:val="center"/>
              <w:rPr>
                <w:color w:val="333333"/>
              </w:rPr>
            </w:pPr>
            <w:r>
              <w:rPr>
                <w:color w:val="333333"/>
              </w:rPr>
              <w:t>WIVT</w:t>
            </w:r>
          </w:p>
        </w:tc>
        <w:tc>
          <w:tcPr>
            <w:tcW w:w="1800" w:type="dxa"/>
            <w:noWrap/>
            <w:vAlign w:val="bottom"/>
            <w:hideMark/>
          </w:tcPr>
          <w:p w:rsidR="00AE0D73" w:rsidRPr="00ED303C" w:rsidP="00593243" w14:paraId="316CA094" w14:textId="77777777">
            <w:pPr>
              <w:jc w:val="center"/>
            </w:pPr>
            <w:r>
              <w:rPr>
                <w:color w:val="000000"/>
              </w:rPr>
              <w:t>855,138</w:t>
            </w:r>
          </w:p>
        </w:tc>
        <w:tc>
          <w:tcPr>
            <w:tcW w:w="1900" w:type="dxa"/>
            <w:noWrap/>
            <w:vAlign w:val="bottom"/>
            <w:hideMark/>
          </w:tcPr>
          <w:p w:rsidR="00AE0D73" w:rsidRPr="00ED303C" w:rsidP="00593243" w14:paraId="2F591B78" w14:textId="77777777">
            <w:pPr>
              <w:jc w:val="center"/>
            </w:pPr>
            <w:r>
              <w:rPr>
                <w:color w:val="000000"/>
              </w:rPr>
              <w:t>613,934</w:t>
            </w:r>
          </w:p>
        </w:tc>
        <w:tc>
          <w:tcPr>
            <w:tcW w:w="1885" w:type="dxa"/>
            <w:noWrap/>
            <w:vAlign w:val="bottom"/>
            <w:hideMark/>
          </w:tcPr>
          <w:p w:rsidR="00AE0D73" w:rsidRPr="00ED303C" w:rsidP="00593243" w14:paraId="087F8BEF" w14:textId="77777777">
            <w:pPr>
              <w:jc w:val="center"/>
              <w:rPr>
                <w:color w:val="333333"/>
              </w:rPr>
            </w:pPr>
            <w:r>
              <w:rPr>
                <w:color w:val="333333"/>
              </w:rPr>
              <w:t xml:space="preserve"> $            5,175 </w:t>
            </w:r>
          </w:p>
        </w:tc>
      </w:tr>
      <w:tr w14:paraId="0DA109CF" w14:textId="77777777" w:rsidTr="00593243">
        <w:tblPrEx>
          <w:tblW w:w="8545" w:type="dxa"/>
          <w:tblLook w:val="04A0"/>
        </w:tblPrEx>
        <w:trPr>
          <w:trHeight w:val="390"/>
        </w:trPr>
        <w:tc>
          <w:tcPr>
            <w:tcW w:w="1360" w:type="dxa"/>
            <w:noWrap/>
            <w:vAlign w:val="bottom"/>
            <w:hideMark/>
          </w:tcPr>
          <w:p w:rsidR="00AE0D73" w:rsidRPr="00ED303C" w:rsidP="00593243" w14:paraId="3C5258C8" w14:textId="77777777">
            <w:pPr>
              <w:jc w:val="center"/>
              <w:rPr>
                <w:color w:val="333333"/>
              </w:rPr>
            </w:pPr>
            <w:r>
              <w:rPr>
                <w:color w:val="333333"/>
              </w:rPr>
              <w:t>60571</w:t>
            </w:r>
          </w:p>
        </w:tc>
        <w:tc>
          <w:tcPr>
            <w:tcW w:w="1600" w:type="dxa"/>
            <w:noWrap/>
            <w:vAlign w:val="bottom"/>
            <w:hideMark/>
          </w:tcPr>
          <w:p w:rsidR="00AE0D73" w:rsidRPr="00ED303C" w:rsidP="00593243" w14:paraId="3E24B777" w14:textId="77777777">
            <w:pPr>
              <w:jc w:val="center"/>
              <w:rPr>
                <w:color w:val="333333"/>
              </w:rPr>
            </w:pPr>
            <w:r>
              <w:rPr>
                <w:color w:val="333333"/>
              </w:rPr>
              <w:t>WIWN</w:t>
            </w:r>
          </w:p>
        </w:tc>
        <w:tc>
          <w:tcPr>
            <w:tcW w:w="1800" w:type="dxa"/>
            <w:noWrap/>
            <w:vAlign w:val="bottom"/>
            <w:hideMark/>
          </w:tcPr>
          <w:p w:rsidR="00AE0D73" w:rsidRPr="00ED303C" w:rsidP="00593243" w14:paraId="219F1CA9" w14:textId="77777777">
            <w:pPr>
              <w:jc w:val="center"/>
            </w:pPr>
            <w:r>
              <w:rPr>
                <w:color w:val="000000"/>
              </w:rPr>
              <w:t>3,338,845</w:t>
            </w:r>
          </w:p>
        </w:tc>
        <w:tc>
          <w:tcPr>
            <w:tcW w:w="1900" w:type="dxa"/>
            <w:noWrap/>
            <w:vAlign w:val="bottom"/>
            <w:hideMark/>
          </w:tcPr>
          <w:p w:rsidR="00AE0D73" w:rsidRPr="00ED303C" w:rsidP="00593243" w14:paraId="701B3D5C" w14:textId="77777777">
            <w:pPr>
              <w:jc w:val="center"/>
            </w:pPr>
            <w:r>
              <w:rPr>
                <w:color w:val="000000"/>
              </w:rPr>
              <w:t>3,323,941</w:t>
            </w:r>
          </w:p>
        </w:tc>
        <w:tc>
          <w:tcPr>
            <w:tcW w:w="1885" w:type="dxa"/>
            <w:noWrap/>
            <w:vAlign w:val="bottom"/>
            <w:hideMark/>
          </w:tcPr>
          <w:p w:rsidR="00AE0D73" w:rsidRPr="00ED303C" w:rsidP="00593243" w14:paraId="600DD494" w14:textId="77777777">
            <w:pPr>
              <w:jc w:val="center"/>
              <w:rPr>
                <w:color w:val="333333"/>
              </w:rPr>
            </w:pPr>
            <w:r>
              <w:rPr>
                <w:color w:val="333333"/>
              </w:rPr>
              <w:t xml:space="preserve"> $          28,021 </w:t>
            </w:r>
          </w:p>
        </w:tc>
      </w:tr>
      <w:tr w14:paraId="5EDC66E0" w14:textId="77777777" w:rsidTr="00593243">
        <w:tblPrEx>
          <w:tblW w:w="8545" w:type="dxa"/>
          <w:tblLook w:val="04A0"/>
        </w:tblPrEx>
        <w:trPr>
          <w:trHeight w:val="390"/>
        </w:trPr>
        <w:tc>
          <w:tcPr>
            <w:tcW w:w="1360" w:type="dxa"/>
            <w:noWrap/>
            <w:vAlign w:val="bottom"/>
            <w:hideMark/>
          </w:tcPr>
          <w:p w:rsidR="00AE0D73" w:rsidRPr="00ED303C" w:rsidP="00593243" w14:paraId="76020E15" w14:textId="77777777">
            <w:pPr>
              <w:jc w:val="center"/>
              <w:rPr>
                <w:color w:val="333333"/>
              </w:rPr>
            </w:pPr>
            <w:r>
              <w:rPr>
                <w:color w:val="333333"/>
              </w:rPr>
              <w:t>62207</w:t>
            </w:r>
          </w:p>
        </w:tc>
        <w:tc>
          <w:tcPr>
            <w:tcW w:w="1600" w:type="dxa"/>
            <w:noWrap/>
            <w:vAlign w:val="bottom"/>
            <w:hideMark/>
          </w:tcPr>
          <w:p w:rsidR="00AE0D73" w:rsidRPr="00ED303C" w:rsidP="00593243" w14:paraId="47E32B32" w14:textId="77777777">
            <w:pPr>
              <w:jc w:val="center"/>
              <w:rPr>
                <w:color w:val="333333"/>
              </w:rPr>
            </w:pPr>
            <w:r>
              <w:rPr>
                <w:color w:val="333333"/>
              </w:rPr>
              <w:t>WIYC</w:t>
            </w:r>
          </w:p>
        </w:tc>
        <w:tc>
          <w:tcPr>
            <w:tcW w:w="1800" w:type="dxa"/>
            <w:noWrap/>
            <w:vAlign w:val="bottom"/>
            <w:hideMark/>
          </w:tcPr>
          <w:p w:rsidR="00AE0D73" w:rsidRPr="00ED303C" w:rsidP="00593243" w14:paraId="70FD08D5" w14:textId="77777777">
            <w:pPr>
              <w:jc w:val="center"/>
            </w:pPr>
            <w:r>
              <w:rPr>
                <w:color w:val="000000"/>
              </w:rPr>
              <w:t>639,641</w:t>
            </w:r>
          </w:p>
        </w:tc>
        <w:tc>
          <w:tcPr>
            <w:tcW w:w="1900" w:type="dxa"/>
            <w:noWrap/>
            <w:vAlign w:val="bottom"/>
            <w:hideMark/>
          </w:tcPr>
          <w:p w:rsidR="00AE0D73" w:rsidRPr="00ED303C" w:rsidP="00593243" w14:paraId="3648D442" w14:textId="77777777">
            <w:pPr>
              <w:jc w:val="center"/>
            </w:pPr>
            <w:r>
              <w:rPr>
                <w:color w:val="000000"/>
              </w:rPr>
              <w:t>637,499</w:t>
            </w:r>
          </w:p>
        </w:tc>
        <w:tc>
          <w:tcPr>
            <w:tcW w:w="1885" w:type="dxa"/>
            <w:noWrap/>
            <w:vAlign w:val="bottom"/>
            <w:hideMark/>
          </w:tcPr>
          <w:p w:rsidR="00AE0D73" w:rsidRPr="00ED303C" w:rsidP="00593243" w14:paraId="2303ABA4" w14:textId="77777777">
            <w:pPr>
              <w:jc w:val="center"/>
              <w:rPr>
                <w:color w:val="333333"/>
              </w:rPr>
            </w:pPr>
            <w:r>
              <w:rPr>
                <w:color w:val="333333"/>
              </w:rPr>
              <w:t xml:space="preserve"> $            5,374 </w:t>
            </w:r>
          </w:p>
        </w:tc>
      </w:tr>
      <w:tr w14:paraId="796EA14F" w14:textId="77777777" w:rsidTr="00593243">
        <w:tblPrEx>
          <w:tblW w:w="8545" w:type="dxa"/>
          <w:tblLook w:val="04A0"/>
        </w:tblPrEx>
        <w:trPr>
          <w:trHeight w:val="390"/>
        </w:trPr>
        <w:tc>
          <w:tcPr>
            <w:tcW w:w="1360" w:type="dxa"/>
            <w:noWrap/>
            <w:vAlign w:val="bottom"/>
            <w:hideMark/>
          </w:tcPr>
          <w:p w:rsidR="00AE0D73" w:rsidRPr="00ED303C" w:rsidP="00593243" w14:paraId="48639756" w14:textId="77777777">
            <w:pPr>
              <w:jc w:val="center"/>
              <w:rPr>
                <w:color w:val="333333"/>
              </w:rPr>
            </w:pPr>
            <w:r>
              <w:rPr>
                <w:color w:val="333333"/>
              </w:rPr>
              <w:t>73120</w:t>
            </w:r>
          </w:p>
        </w:tc>
        <w:tc>
          <w:tcPr>
            <w:tcW w:w="1600" w:type="dxa"/>
            <w:noWrap/>
            <w:vAlign w:val="bottom"/>
            <w:hideMark/>
          </w:tcPr>
          <w:p w:rsidR="00AE0D73" w:rsidRPr="00ED303C" w:rsidP="00593243" w14:paraId="2FB190AA" w14:textId="77777777">
            <w:pPr>
              <w:jc w:val="center"/>
              <w:rPr>
                <w:color w:val="333333"/>
              </w:rPr>
            </w:pPr>
            <w:r>
              <w:rPr>
                <w:color w:val="333333"/>
              </w:rPr>
              <w:t>WJAC-TV</w:t>
            </w:r>
          </w:p>
        </w:tc>
        <w:tc>
          <w:tcPr>
            <w:tcW w:w="1800" w:type="dxa"/>
            <w:noWrap/>
            <w:vAlign w:val="bottom"/>
            <w:hideMark/>
          </w:tcPr>
          <w:p w:rsidR="00AE0D73" w:rsidRPr="00ED303C" w:rsidP="00593243" w14:paraId="4A079C1B" w14:textId="77777777">
            <w:pPr>
              <w:jc w:val="center"/>
            </w:pPr>
            <w:r>
              <w:rPr>
                <w:color w:val="000000"/>
              </w:rPr>
              <w:t>2,219,529</w:t>
            </w:r>
          </w:p>
        </w:tc>
        <w:tc>
          <w:tcPr>
            <w:tcW w:w="1900" w:type="dxa"/>
            <w:noWrap/>
            <w:vAlign w:val="bottom"/>
            <w:hideMark/>
          </w:tcPr>
          <w:p w:rsidR="00AE0D73" w:rsidRPr="00ED303C" w:rsidP="00593243" w14:paraId="20FC8330" w14:textId="77777777">
            <w:pPr>
              <w:jc w:val="center"/>
            </w:pPr>
            <w:r>
              <w:rPr>
                <w:color w:val="000000"/>
              </w:rPr>
              <w:t>1,897,986</w:t>
            </w:r>
          </w:p>
        </w:tc>
        <w:tc>
          <w:tcPr>
            <w:tcW w:w="1885" w:type="dxa"/>
            <w:noWrap/>
            <w:vAlign w:val="bottom"/>
            <w:hideMark/>
          </w:tcPr>
          <w:p w:rsidR="00AE0D73" w:rsidRPr="00ED303C" w:rsidP="00593243" w14:paraId="124197F1" w14:textId="77777777">
            <w:pPr>
              <w:jc w:val="center"/>
              <w:rPr>
                <w:color w:val="333333"/>
              </w:rPr>
            </w:pPr>
            <w:r>
              <w:rPr>
                <w:color w:val="333333"/>
              </w:rPr>
              <w:t xml:space="preserve"> $          16,000 </w:t>
            </w:r>
          </w:p>
        </w:tc>
      </w:tr>
      <w:tr w14:paraId="2D16E615" w14:textId="77777777" w:rsidTr="00593243">
        <w:tblPrEx>
          <w:tblW w:w="8545" w:type="dxa"/>
          <w:tblLook w:val="04A0"/>
        </w:tblPrEx>
        <w:trPr>
          <w:trHeight w:val="390"/>
        </w:trPr>
        <w:tc>
          <w:tcPr>
            <w:tcW w:w="1360" w:type="dxa"/>
            <w:noWrap/>
            <w:vAlign w:val="bottom"/>
            <w:hideMark/>
          </w:tcPr>
          <w:p w:rsidR="00AE0D73" w:rsidRPr="00ED303C" w:rsidP="00593243" w14:paraId="242F4CB6" w14:textId="77777777">
            <w:pPr>
              <w:jc w:val="center"/>
              <w:rPr>
                <w:color w:val="333333"/>
              </w:rPr>
            </w:pPr>
            <w:r>
              <w:rPr>
                <w:color w:val="333333"/>
              </w:rPr>
              <w:t>10259</w:t>
            </w:r>
          </w:p>
        </w:tc>
        <w:tc>
          <w:tcPr>
            <w:tcW w:w="1600" w:type="dxa"/>
            <w:noWrap/>
            <w:vAlign w:val="bottom"/>
            <w:hideMark/>
          </w:tcPr>
          <w:p w:rsidR="00AE0D73" w:rsidRPr="00ED303C" w:rsidP="00593243" w14:paraId="459EA314" w14:textId="77777777">
            <w:pPr>
              <w:jc w:val="center"/>
              <w:rPr>
                <w:color w:val="333333"/>
              </w:rPr>
            </w:pPr>
            <w:r>
              <w:rPr>
                <w:color w:val="333333"/>
              </w:rPr>
              <w:t>WJAL</w:t>
            </w:r>
          </w:p>
        </w:tc>
        <w:tc>
          <w:tcPr>
            <w:tcW w:w="1800" w:type="dxa"/>
            <w:noWrap/>
            <w:vAlign w:val="bottom"/>
            <w:hideMark/>
          </w:tcPr>
          <w:p w:rsidR="00AE0D73" w:rsidRPr="00ED303C" w:rsidP="00593243" w14:paraId="71E3229C" w14:textId="77777777">
            <w:pPr>
              <w:jc w:val="center"/>
            </w:pPr>
            <w:r>
              <w:rPr>
                <w:color w:val="000000"/>
              </w:rPr>
              <w:t>8,750,706</w:t>
            </w:r>
          </w:p>
        </w:tc>
        <w:tc>
          <w:tcPr>
            <w:tcW w:w="1900" w:type="dxa"/>
            <w:noWrap/>
            <w:vAlign w:val="bottom"/>
            <w:hideMark/>
          </w:tcPr>
          <w:p w:rsidR="00AE0D73" w:rsidRPr="00ED303C" w:rsidP="00593243" w14:paraId="31B3AD8A" w14:textId="77777777">
            <w:pPr>
              <w:jc w:val="center"/>
            </w:pPr>
            <w:r>
              <w:rPr>
                <w:color w:val="000000"/>
              </w:rPr>
              <w:t>8,446,074</w:t>
            </w:r>
          </w:p>
        </w:tc>
        <w:tc>
          <w:tcPr>
            <w:tcW w:w="1885" w:type="dxa"/>
            <w:noWrap/>
            <w:vAlign w:val="bottom"/>
            <w:hideMark/>
          </w:tcPr>
          <w:p w:rsidR="00AE0D73" w:rsidRPr="00ED303C" w:rsidP="00593243" w14:paraId="55154C24" w14:textId="77777777">
            <w:pPr>
              <w:jc w:val="center"/>
              <w:rPr>
                <w:color w:val="333333"/>
              </w:rPr>
            </w:pPr>
            <w:r>
              <w:rPr>
                <w:color w:val="333333"/>
              </w:rPr>
              <w:t xml:space="preserve"> $          71,200 </w:t>
            </w:r>
          </w:p>
        </w:tc>
      </w:tr>
      <w:tr w14:paraId="48183035" w14:textId="77777777" w:rsidTr="00593243">
        <w:tblPrEx>
          <w:tblW w:w="8545" w:type="dxa"/>
          <w:tblLook w:val="04A0"/>
        </w:tblPrEx>
        <w:trPr>
          <w:trHeight w:val="390"/>
        </w:trPr>
        <w:tc>
          <w:tcPr>
            <w:tcW w:w="1360" w:type="dxa"/>
            <w:noWrap/>
            <w:vAlign w:val="bottom"/>
            <w:hideMark/>
          </w:tcPr>
          <w:p w:rsidR="00AE0D73" w:rsidRPr="00ED303C" w:rsidP="00593243" w14:paraId="628587C6" w14:textId="77777777">
            <w:pPr>
              <w:jc w:val="center"/>
              <w:rPr>
                <w:color w:val="333333"/>
              </w:rPr>
            </w:pPr>
            <w:r>
              <w:rPr>
                <w:color w:val="333333"/>
              </w:rPr>
              <w:t>50780</w:t>
            </w:r>
          </w:p>
        </w:tc>
        <w:tc>
          <w:tcPr>
            <w:tcW w:w="1600" w:type="dxa"/>
            <w:noWrap/>
            <w:vAlign w:val="bottom"/>
            <w:hideMark/>
          </w:tcPr>
          <w:p w:rsidR="00AE0D73" w:rsidRPr="00ED303C" w:rsidP="00593243" w14:paraId="37B69018" w14:textId="77777777">
            <w:pPr>
              <w:jc w:val="center"/>
              <w:rPr>
                <w:color w:val="333333"/>
              </w:rPr>
            </w:pPr>
            <w:r>
              <w:rPr>
                <w:color w:val="333333"/>
              </w:rPr>
              <w:t>WJAR</w:t>
            </w:r>
          </w:p>
        </w:tc>
        <w:tc>
          <w:tcPr>
            <w:tcW w:w="1800" w:type="dxa"/>
            <w:noWrap/>
            <w:vAlign w:val="bottom"/>
            <w:hideMark/>
          </w:tcPr>
          <w:p w:rsidR="00AE0D73" w:rsidRPr="00ED303C" w:rsidP="00593243" w14:paraId="71C2C866" w14:textId="77777777">
            <w:pPr>
              <w:jc w:val="center"/>
            </w:pPr>
            <w:r>
              <w:rPr>
                <w:color w:val="000000"/>
              </w:rPr>
              <w:t>7,108,180</w:t>
            </w:r>
          </w:p>
        </w:tc>
        <w:tc>
          <w:tcPr>
            <w:tcW w:w="1900" w:type="dxa"/>
            <w:noWrap/>
            <w:vAlign w:val="bottom"/>
            <w:hideMark/>
          </w:tcPr>
          <w:p w:rsidR="00AE0D73" w:rsidRPr="00ED303C" w:rsidP="00593243" w14:paraId="588EEF88" w14:textId="77777777">
            <w:pPr>
              <w:jc w:val="center"/>
            </w:pPr>
            <w:r>
              <w:rPr>
                <w:color w:val="000000"/>
              </w:rPr>
              <w:t>6,976,099</w:t>
            </w:r>
          </w:p>
        </w:tc>
        <w:tc>
          <w:tcPr>
            <w:tcW w:w="1885" w:type="dxa"/>
            <w:noWrap/>
            <w:vAlign w:val="bottom"/>
            <w:hideMark/>
          </w:tcPr>
          <w:p w:rsidR="00AE0D73" w:rsidRPr="00ED303C" w:rsidP="00593243" w14:paraId="7E88259F" w14:textId="77777777">
            <w:pPr>
              <w:jc w:val="center"/>
              <w:rPr>
                <w:color w:val="333333"/>
              </w:rPr>
            </w:pPr>
            <w:r>
              <w:rPr>
                <w:color w:val="333333"/>
              </w:rPr>
              <w:t xml:space="preserve"> $          58,809 </w:t>
            </w:r>
          </w:p>
        </w:tc>
      </w:tr>
      <w:tr w14:paraId="79E60F64" w14:textId="77777777" w:rsidTr="00593243">
        <w:tblPrEx>
          <w:tblW w:w="8545" w:type="dxa"/>
          <w:tblLook w:val="04A0"/>
        </w:tblPrEx>
        <w:trPr>
          <w:trHeight w:val="390"/>
        </w:trPr>
        <w:tc>
          <w:tcPr>
            <w:tcW w:w="1360" w:type="dxa"/>
            <w:noWrap/>
            <w:vAlign w:val="bottom"/>
            <w:hideMark/>
          </w:tcPr>
          <w:p w:rsidR="00AE0D73" w:rsidRPr="00ED303C" w:rsidP="00593243" w14:paraId="62FE4D60" w14:textId="77777777">
            <w:pPr>
              <w:jc w:val="center"/>
              <w:rPr>
                <w:color w:val="333333"/>
              </w:rPr>
            </w:pPr>
            <w:r>
              <w:rPr>
                <w:color w:val="333333"/>
              </w:rPr>
              <w:t>35576</w:t>
            </w:r>
          </w:p>
        </w:tc>
        <w:tc>
          <w:tcPr>
            <w:tcW w:w="1600" w:type="dxa"/>
            <w:noWrap/>
            <w:vAlign w:val="bottom"/>
            <w:hideMark/>
          </w:tcPr>
          <w:p w:rsidR="00AE0D73" w:rsidRPr="00ED303C" w:rsidP="00593243" w14:paraId="50EB39D6" w14:textId="77777777">
            <w:pPr>
              <w:jc w:val="center"/>
              <w:rPr>
                <w:color w:val="333333"/>
              </w:rPr>
            </w:pPr>
            <w:r>
              <w:rPr>
                <w:color w:val="333333"/>
              </w:rPr>
              <w:t>WJAX-TV</w:t>
            </w:r>
          </w:p>
        </w:tc>
        <w:tc>
          <w:tcPr>
            <w:tcW w:w="1800" w:type="dxa"/>
            <w:noWrap/>
            <w:vAlign w:val="bottom"/>
            <w:hideMark/>
          </w:tcPr>
          <w:p w:rsidR="00AE0D73" w:rsidRPr="00ED303C" w:rsidP="00593243" w14:paraId="6B169809" w14:textId="77777777">
            <w:pPr>
              <w:jc w:val="center"/>
            </w:pPr>
            <w:r>
              <w:rPr>
                <w:color w:val="000000"/>
              </w:rPr>
              <w:t>1,630,782</w:t>
            </w:r>
          </w:p>
        </w:tc>
        <w:tc>
          <w:tcPr>
            <w:tcW w:w="1900" w:type="dxa"/>
            <w:noWrap/>
            <w:vAlign w:val="bottom"/>
            <w:hideMark/>
          </w:tcPr>
          <w:p w:rsidR="00AE0D73" w:rsidRPr="00ED303C" w:rsidP="00593243" w14:paraId="5CD3948B" w14:textId="77777777">
            <w:pPr>
              <w:jc w:val="center"/>
            </w:pPr>
            <w:r>
              <w:rPr>
                <w:color w:val="000000"/>
              </w:rPr>
              <w:t>1,630,782</w:t>
            </w:r>
          </w:p>
        </w:tc>
        <w:tc>
          <w:tcPr>
            <w:tcW w:w="1885" w:type="dxa"/>
            <w:noWrap/>
            <w:vAlign w:val="bottom"/>
            <w:hideMark/>
          </w:tcPr>
          <w:p w:rsidR="00AE0D73" w:rsidRPr="00ED303C" w:rsidP="00593243" w14:paraId="3BF67B54" w14:textId="77777777">
            <w:pPr>
              <w:jc w:val="center"/>
              <w:rPr>
                <w:color w:val="333333"/>
              </w:rPr>
            </w:pPr>
            <w:r>
              <w:rPr>
                <w:color w:val="333333"/>
              </w:rPr>
              <w:t xml:space="preserve"> $          13,747 </w:t>
            </w:r>
          </w:p>
        </w:tc>
      </w:tr>
      <w:tr w14:paraId="7969FE99" w14:textId="77777777" w:rsidTr="00593243">
        <w:tblPrEx>
          <w:tblW w:w="8545" w:type="dxa"/>
          <w:tblLook w:val="04A0"/>
        </w:tblPrEx>
        <w:trPr>
          <w:trHeight w:val="390"/>
        </w:trPr>
        <w:tc>
          <w:tcPr>
            <w:tcW w:w="1360" w:type="dxa"/>
            <w:noWrap/>
            <w:vAlign w:val="bottom"/>
            <w:hideMark/>
          </w:tcPr>
          <w:p w:rsidR="00AE0D73" w:rsidRPr="00ED303C" w:rsidP="00593243" w14:paraId="09E97348" w14:textId="77777777">
            <w:pPr>
              <w:jc w:val="center"/>
              <w:rPr>
                <w:color w:val="333333"/>
              </w:rPr>
            </w:pPr>
            <w:r>
              <w:rPr>
                <w:color w:val="333333"/>
              </w:rPr>
              <w:t>27140</w:t>
            </w:r>
          </w:p>
        </w:tc>
        <w:tc>
          <w:tcPr>
            <w:tcW w:w="1600" w:type="dxa"/>
            <w:noWrap/>
            <w:vAlign w:val="bottom"/>
            <w:hideMark/>
          </w:tcPr>
          <w:p w:rsidR="00AE0D73" w:rsidRPr="00ED303C" w:rsidP="00593243" w14:paraId="5BF83FAF" w14:textId="77777777">
            <w:pPr>
              <w:jc w:val="center"/>
              <w:rPr>
                <w:color w:val="333333"/>
              </w:rPr>
            </w:pPr>
            <w:r>
              <w:rPr>
                <w:color w:val="333333"/>
              </w:rPr>
              <w:t>WJBF</w:t>
            </w:r>
          </w:p>
        </w:tc>
        <w:tc>
          <w:tcPr>
            <w:tcW w:w="1800" w:type="dxa"/>
            <w:noWrap/>
            <w:vAlign w:val="bottom"/>
            <w:hideMark/>
          </w:tcPr>
          <w:p w:rsidR="00AE0D73" w:rsidRPr="00ED303C" w:rsidP="00593243" w14:paraId="5DB0150F" w14:textId="77777777">
            <w:pPr>
              <w:jc w:val="center"/>
            </w:pPr>
            <w:r>
              <w:rPr>
                <w:color w:val="000000"/>
              </w:rPr>
              <w:t>1,601,088</w:t>
            </w:r>
          </w:p>
        </w:tc>
        <w:tc>
          <w:tcPr>
            <w:tcW w:w="1900" w:type="dxa"/>
            <w:noWrap/>
            <w:vAlign w:val="bottom"/>
            <w:hideMark/>
          </w:tcPr>
          <w:p w:rsidR="00AE0D73" w:rsidRPr="00ED303C" w:rsidP="00593243" w14:paraId="4724BD49" w14:textId="77777777">
            <w:pPr>
              <w:jc w:val="center"/>
            </w:pPr>
            <w:r>
              <w:rPr>
                <w:color w:val="000000"/>
              </w:rPr>
              <w:t>1,588,444</w:t>
            </w:r>
          </w:p>
        </w:tc>
        <w:tc>
          <w:tcPr>
            <w:tcW w:w="1885" w:type="dxa"/>
            <w:noWrap/>
            <w:vAlign w:val="bottom"/>
            <w:hideMark/>
          </w:tcPr>
          <w:p w:rsidR="00AE0D73" w:rsidRPr="00ED303C" w:rsidP="00593243" w14:paraId="677E7561" w14:textId="77777777">
            <w:pPr>
              <w:jc w:val="center"/>
              <w:rPr>
                <w:color w:val="333333"/>
              </w:rPr>
            </w:pPr>
            <w:r>
              <w:rPr>
                <w:color w:val="333333"/>
              </w:rPr>
              <w:t xml:space="preserve"> $          13,391 </w:t>
            </w:r>
          </w:p>
        </w:tc>
      </w:tr>
      <w:tr w14:paraId="34E254E6" w14:textId="77777777" w:rsidTr="00593243">
        <w:tblPrEx>
          <w:tblW w:w="8545" w:type="dxa"/>
          <w:tblLook w:val="04A0"/>
        </w:tblPrEx>
        <w:trPr>
          <w:trHeight w:val="390"/>
        </w:trPr>
        <w:tc>
          <w:tcPr>
            <w:tcW w:w="1360" w:type="dxa"/>
            <w:noWrap/>
            <w:vAlign w:val="bottom"/>
            <w:hideMark/>
          </w:tcPr>
          <w:p w:rsidR="00AE0D73" w:rsidRPr="00ED303C" w:rsidP="00593243" w14:paraId="72593727" w14:textId="77777777">
            <w:pPr>
              <w:jc w:val="center"/>
              <w:rPr>
                <w:color w:val="333333"/>
              </w:rPr>
            </w:pPr>
            <w:r>
              <w:rPr>
                <w:color w:val="333333"/>
              </w:rPr>
              <w:t>73123</w:t>
            </w:r>
          </w:p>
        </w:tc>
        <w:tc>
          <w:tcPr>
            <w:tcW w:w="1600" w:type="dxa"/>
            <w:noWrap/>
            <w:vAlign w:val="bottom"/>
            <w:hideMark/>
          </w:tcPr>
          <w:p w:rsidR="00AE0D73" w:rsidRPr="00ED303C" w:rsidP="00593243" w14:paraId="63A5D1DF" w14:textId="77777777">
            <w:pPr>
              <w:jc w:val="center"/>
              <w:rPr>
                <w:color w:val="333333"/>
              </w:rPr>
            </w:pPr>
            <w:r>
              <w:rPr>
                <w:color w:val="333333"/>
              </w:rPr>
              <w:t>WJBK</w:t>
            </w:r>
          </w:p>
        </w:tc>
        <w:tc>
          <w:tcPr>
            <w:tcW w:w="1800" w:type="dxa"/>
            <w:noWrap/>
            <w:vAlign w:val="bottom"/>
            <w:hideMark/>
          </w:tcPr>
          <w:p w:rsidR="00AE0D73" w:rsidRPr="00ED303C" w:rsidP="00593243" w14:paraId="6B7137D8" w14:textId="77777777">
            <w:pPr>
              <w:jc w:val="center"/>
            </w:pPr>
            <w:r>
              <w:rPr>
                <w:color w:val="000000"/>
              </w:rPr>
              <w:t>5,748,623</w:t>
            </w:r>
          </w:p>
        </w:tc>
        <w:tc>
          <w:tcPr>
            <w:tcW w:w="1900" w:type="dxa"/>
            <w:noWrap/>
            <w:vAlign w:val="bottom"/>
            <w:hideMark/>
          </w:tcPr>
          <w:p w:rsidR="00AE0D73" w:rsidRPr="00ED303C" w:rsidP="00593243" w14:paraId="71783F85" w14:textId="77777777">
            <w:pPr>
              <w:jc w:val="center"/>
            </w:pPr>
            <w:r>
              <w:rPr>
                <w:color w:val="000000"/>
              </w:rPr>
              <w:t>5,711,224</w:t>
            </w:r>
          </w:p>
        </w:tc>
        <w:tc>
          <w:tcPr>
            <w:tcW w:w="1885" w:type="dxa"/>
            <w:noWrap/>
            <w:vAlign w:val="bottom"/>
            <w:hideMark/>
          </w:tcPr>
          <w:p w:rsidR="00AE0D73" w:rsidRPr="00ED303C" w:rsidP="00593243" w14:paraId="2D29BA71" w14:textId="77777777">
            <w:pPr>
              <w:jc w:val="center"/>
              <w:rPr>
                <w:color w:val="333333"/>
              </w:rPr>
            </w:pPr>
            <w:r>
              <w:rPr>
                <w:color w:val="333333"/>
              </w:rPr>
              <w:t xml:space="preserve"> $          48,146 </w:t>
            </w:r>
          </w:p>
        </w:tc>
      </w:tr>
      <w:tr w14:paraId="31BF1C4E" w14:textId="77777777" w:rsidTr="00593243">
        <w:tblPrEx>
          <w:tblW w:w="8545" w:type="dxa"/>
          <w:tblLook w:val="04A0"/>
        </w:tblPrEx>
        <w:trPr>
          <w:trHeight w:val="390"/>
        </w:trPr>
        <w:tc>
          <w:tcPr>
            <w:tcW w:w="1360" w:type="dxa"/>
            <w:noWrap/>
            <w:vAlign w:val="bottom"/>
            <w:hideMark/>
          </w:tcPr>
          <w:p w:rsidR="00AE0D73" w:rsidRPr="00ED303C" w:rsidP="00593243" w14:paraId="69DFB8D8" w14:textId="77777777">
            <w:pPr>
              <w:jc w:val="center"/>
              <w:rPr>
                <w:color w:val="333333"/>
              </w:rPr>
            </w:pPr>
            <w:r>
              <w:rPr>
                <w:color w:val="333333"/>
              </w:rPr>
              <w:t>37174</w:t>
            </w:r>
          </w:p>
        </w:tc>
        <w:tc>
          <w:tcPr>
            <w:tcW w:w="1600" w:type="dxa"/>
            <w:noWrap/>
            <w:vAlign w:val="bottom"/>
            <w:hideMark/>
          </w:tcPr>
          <w:p w:rsidR="00AE0D73" w:rsidRPr="00ED303C" w:rsidP="00593243" w14:paraId="46C326A3" w14:textId="77777777">
            <w:pPr>
              <w:jc w:val="center"/>
              <w:rPr>
                <w:color w:val="333333"/>
              </w:rPr>
            </w:pPr>
            <w:r>
              <w:rPr>
                <w:color w:val="333333"/>
              </w:rPr>
              <w:t>WJCL</w:t>
            </w:r>
          </w:p>
        </w:tc>
        <w:tc>
          <w:tcPr>
            <w:tcW w:w="1800" w:type="dxa"/>
            <w:noWrap/>
            <w:vAlign w:val="bottom"/>
            <w:hideMark/>
          </w:tcPr>
          <w:p w:rsidR="00AE0D73" w:rsidRPr="00ED303C" w:rsidP="00593243" w14:paraId="47AE11D5" w14:textId="77777777">
            <w:pPr>
              <w:jc w:val="center"/>
            </w:pPr>
            <w:r>
              <w:rPr>
                <w:color w:val="000000"/>
              </w:rPr>
              <w:t>938,086</w:t>
            </w:r>
          </w:p>
        </w:tc>
        <w:tc>
          <w:tcPr>
            <w:tcW w:w="1900" w:type="dxa"/>
            <w:noWrap/>
            <w:vAlign w:val="bottom"/>
            <w:hideMark/>
          </w:tcPr>
          <w:p w:rsidR="00AE0D73" w:rsidRPr="00ED303C" w:rsidP="00593243" w14:paraId="7BEEF151" w14:textId="77777777">
            <w:pPr>
              <w:jc w:val="center"/>
            </w:pPr>
            <w:r>
              <w:rPr>
                <w:color w:val="000000"/>
              </w:rPr>
              <w:t>938,086</w:t>
            </w:r>
          </w:p>
        </w:tc>
        <w:tc>
          <w:tcPr>
            <w:tcW w:w="1885" w:type="dxa"/>
            <w:noWrap/>
            <w:vAlign w:val="bottom"/>
            <w:hideMark/>
          </w:tcPr>
          <w:p w:rsidR="00AE0D73" w:rsidRPr="00ED303C" w:rsidP="00593243" w14:paraId="18ACA192" w14:textId="77777777">
            <w:pPr>
              <w:jc w:val="center"/>
              <w:rPr>
                <w:color w:val="333333"/>
              </w:rPr>
            </w:pPr>
            <w:r>
              <w:rPr>
                <w:color w:val="333333"/>
              </w:rPr>
              <w:t xml:space="preserve"> $            7,908 </w:t>
            </w:r>
          </w:p>
        </w:tc>
      </w:tr>
      <w:tr w14:paraId="4AF71461" w14:textId="77777777" w:rsidTr="00593243">
        <w:tblPrEx>
          <w:tblW w:w="8545" w:type="dxa"/>
          <w:tblLook w:val="04A0"/>
        </w:tblPrEx>
        <w:trPr>
          <w:trHeight w:val="390"/>
        </w:trPr>
        <w:tc>
          <w:tcPr>
            <w:tcW w:w="1360" w:type="dxa"/>
            <w:noWrap/>
            <w:vAlign w:val="bottom"/>
            <w:hideMark/>
          </w:tcPr>
          <w:p w:rsidR="00AE0D73" w:rsidRPr="00ED303C" w:rsidP="00593243" w14:paraId="0BADB401" w14:textId="77777777">
            <w:pPr>
              <w:jc w:val="center"/>
              <w:rPr>
                <w:color w:val="333333"/>
              </w:rPr>
            </w:pPr>
            <w:r>
              <w:rPr>
                <w:color w:val="333333"/>
              </w:rPr>
              <w:t>73130</w:t>
            </w:r>
          </w:p>
        </w:tc>
        <w:tc>
          <w:tcPr>
            <w:tcW w:w="1600" w:type="dxa"/>
            <w:noWrap/>
            <w:vAlign w:val="bottom"/>
            <w:hideMark/>
          </w:tcPr>
          <w:p w:rsidR="00AE0D73" w:rsidRPr="00ED303C" w:rsidP="00593243" w14:paraId="21DF51C6" w14:textId="77777777">
            <w:pPr>
              <w:jc w:val="center"/>
              <w:rPr>
                <w:color w:val="333333"/>
              </w:rPr>
            </w:pPr>
            <w:r>
              <w:rPr>
                <w:color w:val="333333"/>
              </w:rPr>
              <w:t>WJCT</w:t>
            </w:r>
          </w:p>
        </w:tc>
        <w:tc>
          <w:tcPr>
            <w:tcW w:w="1800" w:type="dxa"/>
            <w:noWrap/>
            <w:vAlign w:val="bottom"/>
            <w:hideMark/>
          </w:tcPr>
          <w:p w:rsidR="00AE0D73" w:rsidRPr="00ED303C" w:rsidP="00593243" w14:paraId="0F50D061" w14:textId="77777777">
            <w:pPr>
              <w:jc w:val="center"/>
            </w:pPr>
            <w:r>
              <w:rPr>
                <w:color w:val="000000"/>
              </w:rPr>
              <w:t>1,618,817</w:t>
            </w:r>
          </w:p>
        </w:tc>
        <w:tc>
          <w:tcPr>
            <w:tcW w:w="1900" w:type="dxa"/>
            <w:noWrap/>
            <w:vAlign w:val="bottom"/>
            <w:hideMark/>
          </w:tcPr>
          <w:p w:rsidR="00AE0D73" w:rsidRPr="00ED303C" w:rsidP="00593243" w14:paraId="2A56DC9A" w14:textId="77777777">
            <w:pPr>
              <w:jc w:val="center"/>
            </w:pPr>
            <w:r>
              <w:rPr>
                <w:color w:val="000000"/>
              </w:rPr>
              <w:t>1,617,292</w:t>
            </w:r>
          </w:p>
        </w:tc>
        <w:tc>
          <w:tcPr>
            <w:tcW w:w="1885" w:type="dxa"/>
            <w:noWrap/>
            <w:vAlign w:val="bottom"/>
            <w:hideMark/>
          </w:tcPr>
          <w:p w:rsidR="00AE0D73" w:rsidRPr="00ED303C" w:rsidP="00593243" w14:paraId="6159BEBC" w14:textId="77777777">
            <w:pPr>
              <w:jc w:val="center"/>
              <w:rPr>
                <w:color w:val="333333"/>
              </w:rPr>
            </w:pPr>
            <w:r>
              <w:rPr>
                <w:color w:val="333333"/>
              </w:rPr>
              <w:t xml:space="preserve"> $          13,634 </w:t>
            </w:r>
          </w:p>
        </w:tc>
      </w:tr>
      <w:tr w14:paraId="4CE938A7" w14:textId="77777777" w:rsidTr="00593243">
        <w:tblPrEx>
          <w:tblW w:w="8545" w:type="dxa"/>
          <w:tblLook w:val="04A0"/>
        </w:tblPrEx>
        <w:trPr>
          <w:trHeight w:val="390"/>
        </w:trPr>
        <w:tc>
          <w:tcPr>
            <w:tcW w:w="1360" w:type="dxa"/>
            <w:noWrap/>
            <w:vAlign w:val="bottom"/>
            <w:hideMark/>
          </w:tcPr>
          <w:p w:rsidR="00AE0D73" w:rsidRPr="00ED303C" w:rsidP="00593243" w14:paraId="03D59E2A" w14:textId="77777777">
            <w:pPr>
              <w:jc w:val="center"/>
              <w:rPr>
                <w:color w:val="333333"/>
              </w:rPr>
            </w:pPr>
            <w:r>
              <w:rPr>
                <w:color w:val="333333"/>
              </w:rPr>
              <w:t>29719</w:t>
            </w:r>
          </w:p>
        </w:tc>
        <w:tc>
          <w:tcPr>
            <w:tcW w:w="1600" w:type="dxa"/>
            <w:noWrap/>
            <w:vAlign w:val="bottom"/>
            <w:hideMark/>
          </w:tcPr>
          <w:p w:rsidR="00AE0D73" w:rsidRPr="00ED303C" w:rsidP="00593243" w14:paraId="35216B54" w14:textId="77777777">
            <w:pPr>
              <w:jc w:val="center"/>
              <w:rPr>
                <w:color w:val="333333"/>
              </w:rPr>
            </w:pPr>
            <w:r>
              <w:rPr>
                <w:color w:val="333333"/>
              </w:rPr>
              <w:t>WJEB-TV</w:t>
            </w:r>
          </w:p>
        </w:tc>
        <w:tc>
          <w:tcPr>
            <w:tcW w:w="1800" w:type="dxa"/>
            <w:noWrap/>
            <w:vAlign w:val="bottom"/>
            <w:hideMark/>
          </w:tcPr>
          <w:p w:rsidR="00AE0D73" w:rsidRPr="00ED303C" w:rsidP="00593243" w14:paraId="5E1F4696" w14:textId="77777777">
            <w:pPr>
              <w:jc w:val="center"/>
            </w:pPr>
            <w:r>
              <w:rPr>
                <w:color w:val="000000"/>
              </w:rPr>
              <w:t>1,607,603</w:t>
            </w:r>
          </w:p>
        </w:tc>
        <w:tc>
          <w:tcPr>
            <w:tcW w:w="1900" w:type="dxa"/>
            <w:noWrap/>
            <w:vAlign w:val="bottom"/>
            <w:hideMark/>
          </w:tcPr>
          <w:p w:rsidR="00AE0D73" w:rsidRPr="00ED303C" w:rsidP="00593243" w14:paraId="70E3D6DC" w14:textId="77777777">
            <w:pPr>
              <w:jc w:val="center"/>
            </w:pPr>
            <w:r>
              <w:rPr>
                <w:color w:val="000000"/>
              </w:rPr>
              <w:t>1,607,603</w:t>
            </w:r>
          </w:p>
        </w:tc>
        <w:tc>
          <w:tcPr>
            <w:tcW w:w="1885" w:type="dxa"/>
            <w:noWrap/>
            <w:vAlign w:val="bottom"/>
            <w:hideMark/>
          </w:tcPr>
          <w:p w:rsidR="00AE0D73" w:rsidRPr="00ED303C" w:rsidP="00593243" w14:paraId="6FB6A51D" w14:textId="77777777">
            <w:pPr>
              <w:jc w:val="center"/>
              <w:rPr>
                <w:color w:val="333333"/>
              </w:rPr>
            </w:pPr>
            <w:r>
              <w:rPr>
                <w:color w:val="333333"/>
              </w:rPr>
              <w:t xml:space="preserve"> $          13,552 </w:t>
            </w:r>
          </w:p>
        </w:tc>
      </w:tr>
      <w:tr w14:paraId="3DE75549" w14:textId="77777777" w:rsidTr="00593243">
        <w:tblPrEx>
          <w:tblW w:w="8545" w:type="dxa"/>
          <w:tblLook w:val="04A0"/>
        </w:tblPrEx>
        <w:trPr>
          <w:trHeight w:val="390"/>
        </w:trPr>
        <w:tc>
          <w:tcPr>
            <w:tcW w:w="1360" w:type="dxa"/>
            <w:noWrap/>
            <w:vAlign w:val="bottom"/>
            <w:hideMark/>
          </w:tcPr>
          <w:p w:rsidR="00AE0D73" w:rsidRPr="00ED303C" w:rsidP="00593243" w14:paraId="2A2F46E5" w14:textId="77777777">
            <w:pPr>
              <w:jc w:val="center"/>
              <w:rPr>
                <w:color w:val="333333"/>
              </w:rPr>
            </w:pPr>
            <w:r>
              <w:rPr>
                <w:color w:val="333333"/>
              </w:rPr>
              <w:t>65749</w:t>
            </w:r>
          </w:p>
        </w:tc>
        <w:tc>
          <w:tcPr>
            <w:tcW w:w="1600" w:type="dxa"/>
            <w:noWrap/>
            <w:vAlign w:val="bottom"/>
            <w:hideMark/>
          </w:tcPr>
          <w:p w:rsidR="00AE0D73" w:rsidRPr="00ED303C" w:rsidP="00593243" w14:paraId="72BF8C11" w14:textId="77777777">
            <w:pPr>
              <w:jc w:val="center"/>
              <w:rPr>
                <w:color w:val="333333"/>
              </w:rPr>
            </w:pPr>
            <w:r>
              <w:rPr>
                <w:color w:val="333333"/>
              </w:rPr>
              <w:t>WJET-TV</w:t>
            </w:r>
          </w:p>
        </w:tc>
        <w:tc>
          <w:tcPr>
            <w:tcW w:w="1800" w:type="dxa"/>
            <w:noWrap/>
            <w:vAlign w:val="bottom"/>
            <w:hideMark/>
          </w:tcPr>
          <w:p w:rsidR="00AE0D73" w:rsidRPr="00ED303C" w:rsidP="00593243" w14:paraId="396D4FF4" w14:textId="77777777">
            <w:pPr>
              <w:jc w:val="center"/>
            </w:pPr>
            <w:r>
              <w:rPr>
                <w:color w:val="000000"/>
              </w:rPr>
              <w:t>747,431</w:t>
            </w:r>
          </w:p>
        </w:tc>
        <w:tc>
          <w:tcPr>
            <w:tcW w:w="1900" w:type="dxa"/>
            <w:noWrap/>
            <w:vAlign w:val="bottom"/>
            <w:hideMark/>
          </w:tcPr>
          <w:p w:rsidR="00AE0D73" w:rsidRPr="00ED303C" w:rsidP="00593243" w14:paraId="31A10D25" w14:textId="77777777">
            <w:pPr>
              <w:jc w:val="center"/>
            </w:pPr>
            <w:r>
              <w:rPr>
                <w:color w:val="000000"/>
              </w:rPr>
              <w:t>717,721</w:t>
            </w:r>
          </w:p>
        </w:tc>
        <w:tc>
          <w:tcPr>
            <w:tcW w:w="1885" w:type="dxa"/>
            <w:noWrap/>
            <w:vAlign w:val="bottom"/>
            <w:hideMark/>
          </w:tcPr>
          <w:p w:rsidR="00AE0D73" w:rsidRPr="00ED303C" w:rsidP="00593243" w14:paraId="0A82258D" w14:textId="77777777">
            <w:pPr>
              <w:jc w:val="center"/>
              <w:rPr>
                <w:color w:val="333333"/>
              </w:rPr>
            </w:pPr>
            <w:r>
              <w:rPr>
                <w:color w:val="333333"/>
              </w:rPr>
              <w:t xml:space="preserve"> $            6,050 </w:t>
            </w:r>
          </w:p>
        </w:tc>
      </w:tr>
      <w:tr w14:paraId="7E31B721" w14:textId="77777777" w:rsidTr="00593243">
        <w:tblPrEx>
          <w:tblW w:w="8545" w:type="dxa"/>
          <w:tblLook w:val="04A0"/>
        </w:tblPrEx>
        <w:trPr>
          <w:trHeight w:val="390"/>
        </w:trPr>
        <w:tc>
          <w:tcPr>
            <w:tcW w:w="1360" w:type="dxa"/>
            <w:noWrap/>
            <w:vAlign w:val="bottom"/>
            <w:hideMark/>
          </w:tcPr>
          <w:p w:rsidR="00AE0D73" w:rsidRPr="00ED303C" w:rsidP="00593243" w14:paraId="6EBF9ACC" w14:textId="77777777">
            <w:pPr>
              <w:jc w:val="center"/>
              <w:rPr>
                <w:color w:val="333333"/>
              </w:rPr>
            </w:pPr>
            <w:r>
              <w:rPr>
                <w:color w:val="333333"/>
              </w:rPr>
              <w:t>7651</w:t>
            </w:r>
          </w:p>
        </w:tc>
        <w:tc>
          <w:tcPr>
            <w:tcW w:w="1600" w:type="dxa"/>
            <w:noWrap/>
            <w:vAlign w:val="bottom"/>
            <w:hideMark/>
          </w:tcPr>
          <w:p w:rsidR="00AE0D73" w:rsidRPr="00ED303C" w:rsidP="00593243" w14:paraId="47A276AD" w14:textId="77777777">
            <w:pPr>
              <w:jc w:val="center"/>
              <w:rPr>
                <w:color w:val="333333"/>
              </w:rPr>
            </w:pPr>
            <w:r>
              <w:rPr>
                <w:color w:val="333333"/>
              </w:rPr>
              <w:t>WJFB</w:t>
            </w:r>
          </w:p>
        </w:tc>
        <w:tc>
          <w:tcPr>
            <w:tcW w:w="1800" w:type="dxa"/>
            <w:noWrap/>
            <w:vAlign w:val="bottom"/>
            <w:hideMark/>
          </w:tcPr>
          <w:p w:rsidR="00AE0D73" w:rsidRPr="00ED303C" w:rsidP="00593243" w14:paraId="3EAF9A59" w14:textId="77777777">
            <w:pPr>
              <w:jc w:val="center"/>
            </w:pPr>
            <w:r>
              <w:rPr>
                <w:color w:val="000000"/>
              </w:rPr>
              <w:t>2,310,517</w:t>
            </w:r>
          </w:p>
        </w:tc>
        <w:tc>
          <w:tcPr>
            <w:tcW w:w="1900" w:type="dxa"/>
            <w:noWrap/>
            <w:vAlign w:val="bottom"/>
            <w:hideMark/>
          </w:tcPr>
          <w:p w:rsidR="00AE0D73" w:rsidRPr="00ED303C" w:rsidP="00593243" w14:paraId="71C11774" w14:textId="77777777">
            <w:pPr>
              <w:jc w:val="center"/>
            </w:pPr>
            <w:r>
              <w:rPr>
                <w:color w:val="000000"/>
              </w:rPr>
              <w:t>2,302,217</w:t>
            </w:r>
          </w:p>
        </w:tc>
        <w:tc>
          <w:tcPr>
            <w:tcW w:w="1885" w:type="dxa"/>
            <w:noWrap/>
            <w:vAlign w:val="bottom"/>
            <w:hideMark/>
          </w:tcPr>
          <w:p w:rsidR="00AE0D73" w:rsidRPr="00ED303C" w:rsidP="00593243" w14:paraId="17ADB627" w14:textId="77777777">
            <w:pPr>
              <w:jc w:val="center"/>
              <w:rPr>
                <w:color w:val="333333"/>
              </w:rPr>
            </w:pPr>
            <w:r>
              <w:rPr>
                <w:color w:val="333333"/>
              </w:rPr>
              <w:t xml:space="preserve"> $          19,408 </w:t>
            </w:r>
          </w:p>
        </w:tc>
      </w:tr>
      <w:tr w14:paraId="0F1753C6" w14:textId="77777777" w:rsidTr="00593243">
        <w:tblPrEx>
          <w:tblW w:w="8545" w:type="dxa"/>
          <w:tblLook w:val="04A0"/>
        </w:tblPrEx>
        <w:trPr>
          <w:trHeight w:val="390"/>
        </w:trPr>
        <w:tc>
          <w:tcPr>
            <w:tcW w:w="1360" w:type="dxa"/>
            <w:noWrap/>
            <w:vAlign w:val="bottom"/>
            <w:hideMark/>
          </w:tcPr>
          <w:p w:rsidR="00AE0D73" w:rsidRPr="00ED303C" w:rsidP="00593243" w14:paraId="544B5955" w14:textId="77777777">
            <w:pPr>
              <w:jc w:val="center"/>
              <w:rPr>
                <w:color w:val="333333"/>
              </w:rPr>
            </w:pPr>
            <w:r>
              <w:rPr>
                <w:color w:val="333333"/>
              </w:rPr>
              <w:t>49699</w:t>
            </w:r>
          </w:p>
        </w:tc>
        <w:tc>
          <w:tcPr>
            <w:tcW w:w="1600" w:type="dxa"/>
            <w:noWrap/>
            <w:vAlign w:val="bottom"/>
            <w:hideMark/>
          </w:tcPr>
          <w:p w:rsidR="00AE0D73" w:rsidRPr="00ED303C" w:rsidP="00593243" w14:paraId="69AF04E4" w14:textId="77777777">
            <w:pPr>
              <w:jc w:val="center"/>
              <w:rPr>
                <w:color w:val="333333"/>
              </w:rPr>
            </w:pPr>
            <w:r>
              <w:rPr>
                <w:color w:val="333333"/>
              </w:rPr>
              <w:t>WJFW-TV</w:t>
            </w:r>
          </w:p>
        </w:tc>
        <w:tc>
          <w:tcPr>
            <w:tcW w:w="1800" w:type="dxa"/>
            <w:noWrap/>
            <w:vAlign w:val="bottom"/>
            <w:hideMark/>
          </w:tcPr>
          <w:p w:rsidR="00AE0D73" w:rsidRPr="00ED303C" w:rsidP="00593243" w14:paraId="7A5B980F" w14:textId="77777777">
            <w:pPr>
              <w:jc w:val="center"/>
            </w:pPr>
            <w:r>
              <w:rPr>
                <w:color w:val="000000"/>
              </w:rPr>
              <w:t>277,530</w:t>
            </w:r>
          </w:p>
        </w:tc>
        <w:tc>
          <w:tcPr>
            <w:tcW w:w="1900" w:type="dxa"/>
            <w:noWrap/>
            <w:vAlign w:val="bottom"/>
            <w:hideMark/>
          </w:tcPr>
          <w:p w:rsidR="00AE0D73" w:rsidRPr="00ED303C" w:rsidP="00593243" w14:paraId="26E5739B" w14:textId="77777777">
            <w:pPr>
              <w:jc w:val="center"/>
            </w:pPr>
            <w:r>
              <w:rPr>
                <w:color w:val="000000"/>
              </w:rPr>
              <w:t>268,295</w:t>
            </w:r>
          </w:p>
        </w:tc>
        <w:tc>
          <w:tcPr>
            <w:tcW w:w="1885" w:type="dxa"/>
            <w:noWrap/>
            <w:vAlign w:val="bottom"/>
            <w:hideMark/>
          </w:tcPr>
          <w:p w:rsidR="00AE0D73" w:rsidRPr="00ED303C" w:rsidP="00593243" w14:paraId="4B90DA66" w14:textId="77777777">
            <w:pPr>
              <w:jc w:val="center"/>
              <w:rPr>
                <w:color w:val="333333"/>
              </w:rPr>
            </w:pPr>
            <w:r>
              <w:rPr>
                <w:color w:val="333333"/>
              </w:rPr>
              <w:t xml:space="preserve"> $            2,262 </w:t>
            </w:r>
          </w:p>
        </w:tc>
      </w:tr>
      <w:tr w14:paraId="7AD6205D" w14:textId="77777777" w:rsidTr="00593243">
        <w:tblPrEx>
          <w:tblW w:w="8545" w:type="dxa"/>
          <w:tblLook w:val="04A0"/>
        </w:tblPrEx>
        <w:trPr>
          <w:trHeight w:val="390"/>
        </w:trPr>
        <w:tc>
          <w:tcPr>
            <w:tcW w:w="1360" w:type="dxa"/>
            <w:noWrap/>
            <w:vAlign w:val="bottom"/>
            <w:hideMark/>
          </w:tcPr>
          <w:p w:rsidR="00AE0D73" w:rsidRPr="00ED303C" w:rsidP="00593243" w14:paraId="0CF588CE" w14:textId="77777777">
            <w:pPr>
              <w:jc w:val="center"/>
              <w:rPr>
                <w:color w:val="333333"/>
              </w:rPr>
            </w:pPr>
            <w:r>
              <w:rPr>
                <w:color w:val="333333"/>
              </w:rPr>
              <w:t>73136</w:t>
            </w:r>
          </w:p>
        </w:tc>
        <w:tc>
          <w:tcPr>
            <w:tcW w:w="1600" w:type="dxa"/>
            <w:noWrap/>
            <w:vAlign w:val="bottom"/>
            <w:hideMark/>
          </w:tcPr>
          <w:p w:rsidR="00AE0D73" w:rsidRPr="00ED303C" w:rsidP="00593243" w14:paraId="428E1151" w14:textId="77777777">
            <w:pPr>
              <w:jc w:val="center"/>
              <w:rPr>
                <w:color w:val="333333"/>
              </w:rPr>
            </w:pPr>
            <w:r>
              <w:rPr>
                <w:color w:val="333333"/>
              </w:rPr>
              <w:t>WJHG-TV</w:t>
            </w:r>
          </w:p>
        </w:tc>
        <w:tc>
          <w:tcPr>
            <w:tcW w:w="1800" w:type="dxa"/>
            <w:noWrap/>
            <w:vAlign w:val="bottom"/>
            <w:hideMark/>
          </w:tcPr>
          <w:p w:rsidR="00AE0D73" w:rsidRPr="00ED303C" w:rsidP="00593243" w14:paraId="5F3B1908" w14:textId="77777777">
            <w:pPr>
              <w:jc w:val="center"/>
            </w:pPr>
            <w:r>
              <w:rPr>
                <w:color w:val="000000"/>
              </w:rPr>
              <w:t>864,121</w:t>
            </w:r>
          </w:p>
        </w:tc>
        <w:tc>
          <w:tcPr>
            <w:tcW w:w="1900" w:type="dxa"/>
            <w:noWrap/>
            <w:vAlign w:val="bottom"/>
            <w:hideMark/>
          </w:tcPr>
          <w:p w:rsidR="00AE0D73" w:rsidRPr="00ED303C" w:rsidP="00593243" w14:paraId="793C221E" w14:textId="77777777">
            <w:pPr>
              <w:jc w:val="center"/>
            </w:pPr>
            <w:r>
              <w:rPr>
                <w:color w:val="000000"/>
              </w:rPr>
              <w:t>859,823</w:t>
            </w:r>
          </w:p>
        </w:tc>
        <w:tc>
          <w:tcPr>
            <w:tcW w:w="1885" w:type="dxa"/>
            <w:noWrap/>
            <w:vAlign w:val="bottom"/>
            <w:hideMark/>
          </w:tcPr>
          <w:p w:rsidR="00AE0D73" w:rsidRPr="00ED303C" w:rsidP="00593243" w14:paraId="12F5CD6A" w14:textId="77777777">
            <w:pPr>
              <w:jc w:val="center"/>
              <w:rPr>
                <w:color w:val="333333"/>
              </w:rPr>
            </w:pPr>
            <w:r>
              <w:rPr>
                <w:color w:val="333333"/>
              </w:rPr>
              <w:t xml:space="preserve"> $            7,248 </w:t>
            </w:r>
          </w:p>
        </w:tc>
      </w:tr>
      <w:tr w14:paraId="47E3116D" w14:textId="77777777" w:rsidTr="00593243">
        <w:tblPrEx>
          <w:tblW w:w="8545" w:type="dxa"/>
          <w:tblLook w:val="04A0"/>
        </w:tblPrEx>
        <w:trPr>
          <w:trHeight w:val="390"/>
        </w:trPr>
        <w:tc>
          <w:tcPr>
            <w:tcW w:w="1360" w:type="dxa"/>
            <w:noWrap/>
            <w:vAlign w:val="bottom"/>
            <w:hideMark/>
          </w:tcPr>
          <w:p w:rsidR="00AE0D73" w:rsidRPr="00ED303C" w:rsidP="00593243" w14:paraId="03A48D38" w14:textId="77777777">
            <w:pPr>
              <w:jc w:val="center"/>
              <w:rPr>
                <w:color w:val="333333"/>
              </w:rPr>
            </w:pPr>
            <w:r>
              <w:rPr>
                <w:color w:val="333333"/>
              </w:rPr>
              <w:t>57826</w:t>
            </w:r>
          </w:p>
        </w:tc>
        <w:tc>
          <w:tcPr>
            <w:tcW w:w="1600" w:type="dxa"/>
            <w:noWrap/>
            <w:vAlign w:val="bottom"/>
            <w:hideMark/>
          </w:tcPr>
          <w:p w:rsidR="00AE0D73" w:rsidRPr="00ED303C" w:rsidP="00593243" w14:paraId="5ACA5384" w14:textId="77777777">
            <w:pPr>
              <w:jc w:val="center"/>
              <w:rPr>
                <w:color w:val="333333"/>
              </w:rPr>
            </w:pPr>
            <w:r>
              <w:rPr>
                <w:color w:val="333333"/>
              </w:rPr>
              <w:t>WJHL-TV</w:t>
            </w:r>
          </w:p>
        </w:tc>
        <w:tc>
          <w:tcPr>
            <w:tcW w:w="1800" w:type="dxa"/>
            <w:noWrap/>
            <w:vAlign w:val="bottom"/>
            <w:hideMark/>
          </w:tcPr>
          <w:p w:rsidR="00AE0D73" w:rsidRPr="00ED303C" w:rsidP="00593243" w14:paraId="1EF2D54F" w14:textId="77777777">
            <w:pPr>
              <w:jc w:val="center"/>
            </w:pPr>
            <w:r>
              <w:rPr>
                <w:color w:val="000000"/>
              </w:rPr>
              <w:t>2,034,663</w:t>
            </w:r>
          </w:p>
        </w:tc>
        <w:tc>
          <w:tcPr>
            <w:tcW w:w="1900" w:type="dxa"/>
            <w:noWrap/>
            <w:vAlign w:val="bottom"/>
            <w:hideMark/>
          </w:tcPr>
          <w:p w:rsidR="00AE0D73" w:rsidRPr="00ED303C" w:rsidP="00593243" w14:paraId="64EDEFD2" w14:textId="77777777">
            <w:pPr>
              <w:jc w:val="center"/>
            </w:pPr>
            <w:r>
              <w:rPr>
                <w:color w:val="000000"/>
              </w:rPr>
              <w:t>1,462,129</w:t>
            </w:r>
          </w:p>
        </w:tc>
        <w:tc>
          <w:tcPr>
            <w:tcW w:w="1885" w:type="dxa"/>
            <w:noWrap/>
            <w:vAlign w:val="bottom"/>
            <w:hideMark/>
          </w:tcPr>
          <w:p w:rsidR="00AE0D73" w:rsidRPr="00ED303C" w:rsidP="00593243" w14:paraId="17162701" w14:textId="77777777">
            <w:pPr>
              <w:jc w:val="center"/>
              <w:rPr>
                <w:color w:val="333333"/>
              </w:rPr>
            </w:pPr>
            <w:r>
              <w:rPr>
                <w:color w:val="333333"/>
              </w:rPr>
              <w:t xml:space="preserve"> $          12,326 </w:t>
            </w:r>
          </w:p>
        </w:tc>
      </w:tr>
      <w:tr w14:paraId="458A9B65" w14:textId="77777777" w:rsidTr="00593243">
        <w:tblPrEx>
          <w:tblW w:w="8545" w:type="dxa"/>
          <w:tblLook w:val="04A0"/>
        </w:tblPrEx>
        <w:trPr>
          <w:trHeight w:val="390"/>
        </w:trPr>
        <w:tc>
          <w:tcPr>
            <w:tcW w:w="1360" w:type="dxa"/>
            <w:noWrap/>
            <w:vAlign w:val="bottom"/>
            <w:hideMark/>
          </w:tcPr>
          <w:p w:rsidR="00AE0D73" w:rsidRPr="00ED303C" w:rsidP="00593243" w14:paraId="6D20680C" w14:textId="77777777">
            <w:pPr>
              <w:jc w:val="center"/>
              <w:rPr>
                <w:color w:val="333333"/>
              </w:rPr>
            </w:pPr>
            <w:r>
              <w:rPr>
                <w:color w:val="333333"/>
              </w:rPr>
              <w:t>68519</w:t>
            </w:r>
          </w:p>
        </w:tc>
        <w:tc>
          <w:tcPr>
            <w:tcW w:w="1600" w:type="dxa"/>
            <w:noWrap/>
            <w:vAlign w:val="bottom"/>
            <w:hideMark/>
          </w:tcPr>
          <w:p w:rsidR="00AE0D73" w:rsidRPr="00ED303C" w:rsidP="00593243" w14:paraId="0F449251" w14:textId="77777777">
            <w:pPr>
              <w:jc w:val="center"/>
              <w:rPr>
                <w:color w:val="333333"/>
              </w:rPr>
            </w:pPr>
            <w:r>
              <w:rPr>
                <w:color w:val="333333"/>
              </w:rPr>
              <w:t>WJKT</w:t>
            </w:r>
          </w:p>
        </w:tc>
        <w:tc>
          <w:tcPr>
            <w:tcW w:w="1800" w:type="dxa"/>
            <w:noWrap/>
            <w:vAlign w:val="bottom"/>
            <w:hideMark/>
          </w:tcPr>
          <w:p w:rsidR="00AE0D73" w:rsidRPr="00ED303C" w:rsidP="00593243" w14:paraId="54ADEDF0" w14:textId="77777777">
            <w:pPr>
              <w:jc w:val="center"/>
            </w:pPr>
            <w:r>
              <w:rPr>
                <w:color w:val="000000"/>
              </w:rPr>
              <w:t>655,780</w:t>
            </w:r>
          </w:p>
        </w:tc>
        <w:tc>
          <w:tcPr>
            <w:tcW w:w="1900" w:type="dxa"/>
            <w:noWrap/>
            <w:vAlign w:val="bottom"/>
            <w:hideMark/>
          </w:tcPr>
          <w:p w:rsidR="00AE0D73" w:rsidRPr="00ED303C" w:rsidP="00593243" w14:paraId="2F8DF917" w14:textId="77777777">
            <w:pPr>
              <w:jc w:val="center"/>
            </w:pPr>
            <w:r>
              <w:rPr>
                <w:color w:val="000000"/>
              </w:rPr>
              <w:t>655,373</w:t>
            </w:r>
          </w:p>
        </w:tc>
        <w:tc>
          <w:tcPr>
            <w:tcW w:w="1885" w:type="dxa"/>
            <w:noWrap/>
            <w:vAlign w:val="bottom"/>
            <w:hideMark/>
          </w:tcPr>
          <w:p w:rsidR="00AE0D73" w:rsidRPr="00ED303C" w:rsidP="00593243" w14:paraId="7499A638" w14:textId="77777777">
            <w:pPr>
              <w:jc w:val="center"/>
              <w:rPr>
                <w:color w:val="333333"/>
              </w:rPr>
            </w:pPr>
            <w:r>
              <w:rPr>
                <w:color w:val="333333"/>
              </w:rPr>
              <w:t xml:space="preserve"> $            5,525 </w:t>
            </w:r>
          </w:p>
        </w:tc>
      </w:tr>
      <w:tr w14:paraId="01856E7D" w14:textId="77777777" w:rsidTr="00593243">
        <w:tblPrEx>
          <w:tblW w:w="8545" w:type="dxa"/>
          <w:tblLook w:val="04A0"/>
        </w:tblPrEx>
        <w:trPr>
          <w:trHeight w:val="390"/>
        </w:trPr>
        <w:tc>
          <w:tcPr>
            <w:tcW w:w="1360" w:type="dxa"/>
            <w:noWrap/>
            <w:vAlign w:val="bottom"/>
            <w:hideMark/>
          </w:tcPr>
          <w:p w:rsidR="00AE0D73" w:rsidRPr="00ED303C" w:rsidP="00593243" w14:paraId="71783EA4" w14:textId="77777777">
            <w:pPr>
              <w:jc w:val="center"/>
              <w:rPr>
                <w:color w:val="333333"/>
              </w:rPr>
            </w:pPr>
            <w:r>
              <w:rPr>
                <w:color w:val="333333"/>
              </w:rPr>
              <w:t>1051</w:t>
            </w:r>
          </w:p>
        </w:tc>
        <w:tc>
          <w:tcPr>
            <w:tcW w:w="1600" w:type="dxa"/>
            <w:noWrap/>
            <w:vAlign w:val="bottom"/>
            <w:hideMark/>
          </w:tcPr>
          <w:p w:rsidR="00AE0D73" w:rsidRPr="00ED303C" w:rsidP="00593243" w14:paraId="2D080853" w14:textId="77777777">
            <w:pPr>
              <w:jc w:val="center"/>
              <w:rPr>
                <w:color w:val="333333"/>
              </w:rPr>
            </w:pPr>
            <w:r>
              <w:rPr>
                <w:color w:val="333333"/>
              </w:rPr>
              <w:t>WJLA-TV</w:t>
            </w:r>
          </w:p>
        </w:tc>
        <w:tc>
          <w:tcPr>
            <w:tcW w:w="1800" w:type="dxa"/>
            <w:noWrap/>
            <w:vAlign w:val="bottom"/>
            <w:hideMark/>
          </w:tcPr>
          <w:p w:rsidR="00AE0D73" w:rsidRPr="00ED303C" w:rsidP="00593243" w14:paraId="28341D9D" w14:textId="77777777">
            <w:pPr>
              <w:jc w:val="center"/>
            </w:pPr>
            <w:r>
              <w:rPr>
                <w:color w:val="000000"/>
              </w:rPr>
              <w:t>8,750,706</w:t>
            </w:r>
          </w:p>
        </w:tc>
        <w:tc>
          <w:tcPr>
            <w:tcW w:w="1900" w:type="dxa"/>
            <w:noWrap/>
            <w:vAlign w:val="bottom"/>
            <w:hideMark/>
          </w:tcPr>
          <w:p w:rsidR="00AE0D73" w:rsidRPr="00ED303C" w:rsidP="00593243" w14:paraId="7260D21F" w14:textId="77777777">
            <w:pPr>
              <w:jc w:val="center"/>
            </w:pPr>
            <w:r>
              <w:rPr>
                <w:color w:val="000000"/>
              </w:rPr>
              <w:t>8,447,643</w:t>
            </w:r>
          </w:p>
        </w:tc>
        <w:tc>
          <w:tcPr>
            <w:tcW w:w="1885" w:type="dxa"/>
            <w:noWrap/>
            <w:vAlign w:val="bottom"/>
            <w:hideMark/>
          </w:tcPr>
          <w:p w:rsidR="00AE0D73" w:rsidRPr="00ED303C" w:rsidP="00593243" w14:paraId="0769D10C" w14:textId="77777777">
            <w:pPr>
              <w:jc w:val="center"/>
              <w:rPr>
                <w:color w:val="333333"/>
              </w:rPr>
            </w:pPr>
            <w:r>
              <w:rPr>
                <w:color w:val="333333"/>
              </w:rPr>
              <w:t xml:space="preserve"> $          71,214 </w:t>
            </w:r>
          </w:p>
        </w:tc>
      </w:tr>
      <w:tr w14:paraId="60739BF8" w14:textId="77777777" w:rsidTr="00593243">
        <w:tblPrEx>
          <w:tblW w:w="8545" w:type="dxa"/>
          <w:tblLook w:val="04A0"/>
        </w:tblPrEx>
        <w:trPr>
          <w:trHeight w:val="390"/>
        </w:trPr>
        <w:tc>
          <w:tcPr>
            <w:tcW w:w="1360" w:type="dxa"/>
            <w:noWrap/>
            <w:vAlign w:val="bottom"/>
            <w:hideMark/>
          </w:tcPr>
          <w:p w:rsidR="00AE0D73" w:rsidRPr="00ED303C" w:rsidP="00593243" w14:paraId="76EC5C91" w14:textId="77777777">
            <w:pPr>
              <w:jc w:val="center"/>
              <w:rPr>
                <w:color w:val="333333"/>
              </w:rPr>
            </w:pPr>
            <w:r>
              <w:rPr>
                <w:color w:val="333333"/>
              </w:rPr>
              <w:t>86537</w:t>
            </w:r>
          </w:p>
        </w:tc>
        <w:tc>
          <w:tcPr>
            <w:tcW w:w="1600" w:type="dxa"/>
            <w:noWrap/>
            <w:vAlign w:val="bottom"/>
            <w:hideMark/>
          </w:tcPr>
          <w:p w:rsidR="00AE0D73" w:rsidRPr="00ED303C" w:rsidP="00593243" w14:paraId="64A8187E" w14:textId="77777777">
            <w:pPr>
              <w:jc w:val="center"/>
              <w:rPr>
                <w:color w:val="333333"/>
              </w:rPr>
            </w:pPr>
            <w:r>
              <w:rPr>
                <w:color w:val="333333"/>
              </w:rPr>
              <w:t>WJLP</w:t>
            </w:r>
          </w:p>
        </w:tc>
        <w:tc>
          <w:tcPr>
            <w:tcW w:w="1800" w:type="dxa"/>
            <w:noWrap/>
            <w:vAlign w:val="bottom"/>
            <w:hideMark/>
          </w:tcPr>
          <w:p w:rsidR="00AE0D73" w:rsidRPr="00ED303C" w:rsidP="00593243" w14:paraId="1FC07BDB" w14:textId="77777777">
            <w:pPr>
              <w:jc w:val="center"/>
            </w:pPr>
            <w:r>
              <w:rPr>
                <w:color w:val="000000"/>
              </w:rPr>
              <w:t>21,384,863</w:t>
            </w:r>
          </w:p>
        </w:tc>
        <w:tc>
          <w:tcPr>
            <w:tcW w:w="1900" w:type="dxa"/>
            <w:noWrap/>
            <w:vAlign w:val="bottom"/>
            <w:hideMark/>
          </w:tcPr>
          <w:p w:rsidR="00AE0D73" w:rsidRPr="00ED303C" w:rsidP="00593243" w14:paraId="365C517B" w14:textId="77777777">
            <w:pPr>
              <w:jc w:val="center"/>
            </w:pPr>
            <w:r>
              <w:rPr>
                <w:color w:val="000000"/>
              </w:rPr>
              <w:t>21,119,366</w:t>
            </w:r>
          </w:p>
        </w:tc>
        <w:tc>
          <w:tcPr>
            <w:tcW w:w="1885" w:type="dxa"/>
            <w:noWrap/>
            <w:vAlign w:val="bottom"/>
            <w:hideMark/>
          </w:tcPr>
          <w:p w:rsidR="00AE0D73" w:rsidRPr="00ED303C" w:rsidP="00593243" w14:paraId="0EAEBC1F" w14:textId="77777777">
            <w:pPr>
              <w:jc w:val="center"/>
              <w:rPr>
                <w:color w:val="333333"/>
              </w:rPr>
            </w:pPr>
            <w:r>
              <w:rPr>
                <w:color w:val="333333"/>
              </w:rPr>
              <w:t xml:space="preserve"> $        178,036 </w:t>
            </w:r>
          </w:p>
        </w:tc>
      </w:tr>
      <w:tr w14:paraId="7EACDCA1" w14:textId="77777777" w:rsidTr="00593243">
        <w:tblPrEx>
          <w:tblW w:w="8545" w:type="dxa"/>
          <w:tblLook w:val="04A0"/>
        </w:tblPrEx>
        <w:trPr>
          <w:trHeight w:val="390"/>
        </w:trPr>
        <w:tc>
          <w:tcPr>
            <w:tcW w:w="1360" w:type="dxa"/>
            <w:noWrap/>
            <w:vAlign w:val="bottom"/>
            <w:hideMark/>
          </w:tcPr>
          <w:p w:rsidR="00AE0D73" w:rsidRPr="00ED303C" w:rsidP="00593243" w14:paraId="4E336776" w14:textId="77777777">
            <w:pPr>
              <w:jc w:val="center"/>
              <w:rPr>
                <w:color w:val="333333"/>
              </w:rPr>
            </w:pPr>
            <w:r>
              <w:rPr>
                <w:color w:val="333333"/>
              </w:rPr>
              <w:t>9630</w:t>
            </w:r>
          </w:p>
        </w:tc>
        <w:tc>
          <w:tcPr>
            <w:tcW w:w="1600" w:type="dxa"/>
            <w:noWrap/>
            <w:vAlign w:val="bottom"/>
            <w:hideMark/>
          </w:tcPr>
          <w:p w:rsidR="00AE0D73" w:rsidRPr="00ED303C" w:rsidP="00593243" w14:paraId="25150910" w14:textId="77777777">
            <w:pPr>
              <w:jc w:val="center"/>
              <w:rPr>
                <w:color w:val="333333"/>
              </w:rPr>
            </w:pPr>
            <w:r>
              <w:rPr>
                <w:color w:val="333333"/>
              </w:rPr>
              <w:t>WJMN-TV</w:t>
            </w:r>
          </w:p>
        </w:tc>
        <w:tc>
          <w:tcPr>
            <w:tcW w:w="1800" w:type="dxa"/>
            <w:noWrap/>
            <w:vAlign w:val="bottom"/>
            <w:hideMark/>
          </w:tcPr>
          <w:p w:rsidR="00AE0D73" w:rsidRPr="00ED303C" w:rsidP="00593243" w14:paraId="33097392" w14:textId="77777777">
            <w:pPr>
              <w:jc w:val="center"/>
            </w:pPr>
            <w:r>
              <w:rPr>
                <w:color w:val="000000"/>
              </w:rPr>
              <w:t>160,991</w:t>
            </w:r>
          </w:p>
        </w:tc>
        <w:tc>
          <w:tcPr>
            <w:tcW w:w="1900" w:type="dxa"/>
            <w:noWrap/>
            <w:vAlign w:val="bottom"/>
            <w:hideMark/>
          </w:tcPr>
          <w:p w:rsidR="00AE0D73" w:rsidRPr="00ED303C" w:rsidP="00593243" w14:paraId="0CA369D4" w14:textId="77777777">
            <w:pPr>
              <w:jc w:val="center"/>
            </w:pPr>
            <w:r>
              <w:rPr>
                <w:color w:val="000000"/>
              </w:rPr>
              <w:t>154,424</w:t>
            </w:r>
          </w:p>
        </w:tc>
        <w:tc>
          <w:tcPr>
            <w:tcW w:w="1885" w:type="dxa"/>
            <w:noWrap/>
            <w:vAlign w:val="bottom"/>
            <w:hideMark/>
          </w:tcPr>
          <w:p w:rsidR="00AE0D73" w:rsidRPr="00ED303C" w:rsidP="00593243" w14:paraId="741FAFEC" w14:textId="77777777">
            <w:pPr>
              <w:jc w:val="center"/>
              <w:rPr>
                <w:color w:val="333333"/>
              </w:rPr>
            </w:pPr>
            <w:r>
              <w:rPr>
                <w:color w:val="333333"/>
              </w:rPr>
              <w:t xml:space="preserve"> $            1,302 </w:t>
            </w:r>
          </w:p>
        </w:tc>
      </w:tr>
      <w:tr w14:paraId="36D2FD32" w14:textId="77777777" w:rsidTr="00593243">
        <w:tblPrEx>
          <w:tblW w:w="8545" w:type="dxa"/>
          <w:tblLook w:val="04A0"/>
        </w:tblPrEx>
        <w:trPr>
          <w:trHeight w:val="390"/>
        </w:trPr>
        <w:tc>
          <w:tcPr>
            <w:tcW w:w="1360" w:type="dxa"/>
            <w:noWrap/>
            <w:vAlign w:val="bottom"/>
            <w:hideMark/>
          </w:tcPr>
          <w:p w:rsidR="00AE0D73" w:rsidRPr="00ED303C" w:rsidP="00593243" w14:paraId="4898FBE8" w14:textId="77777777">
            <w:pPr>
              <w:jc w:val="center"/>
              <w:rPr>
                <w:color w:val="333333"/>
              </w:rPr>
            </w:pPr>
            <w:r>
              <w:rPr>
                <w:color w:val="333333"/>
              </w:rPr>
              <w:t>61008</w:t>
            </w:r>
          </w:p>
        </w:tc>
        <w:tc>
          <w:tcPr>
            <w:tcW w:w="1600" w:type="dxa"/>
            <w:noWrap/>
            <w:vAlign w:val="bottom"/>
            <w:hideMark/>
          </w:tcPr>
          <w:p w:rsidR="00AE0D73" w:rsidRPr="00ED303C" w:rsidP="00593243" w14:paraId="3004D105" w14:textId="77777777">
            <w:pPr>
              <w:jc w:val="center"/>
              <w:rPr>
                <w:color w:val="333333"/>
              </w:rPr>
            </w:pPr>
            <w:r>
              <w:rPr>
                <w:color w:val="333333"/>
              </w:rPr>
              <w:t>WJPM-TV</w:t>
            </w:r>
          </w:p>
        </w:tc>
        <w:tc>
          <w:tcPr>
            <w:tcW w:w="1800" w:type="dxa"/>
            <w:noWrap/>
            <w:vAlign w:val="bottom"/>
            <w:hideMark/>
          </w:tcPr>
          <w:p w:rsidR="00AE0D73" w:rsidRPr="00ED303C" w:rsidP="00593243" w14:paraId="43D36935" w14:textId="77777777">
            <w:pPr>
              <w:jc w:val="center"/>
            </w:pPr>
            <w:r>
              <w:rPr>
                <w:color w:val="000000"/>
              </w:rPr>
              <w:t>623,939</w:t>
            </w:r>
          </w:p>
        </w:tc>
        <w:tc>
          <w:tcPr>
            <w:tcW w:w="1900" w:type="dxa"/>
            <w:noWrap/>
            <w:vAlign w:val="bottom"/>
            <w:hideMark/>
          </w:tcPr>
          <w:p w:rsidR="00AE0D73" w:rsidRPr="00ED303C" w:rsidP="00593243" w14:paraId="2077FF88" w14:textId="77777777">
            <w:pPr>
              <w:jc w:val="center"/>
            </w:pPr>
            <w:r>
              <w:rPr>
                <w:color w:val="000000"/>
              </w:rPr>
              <w:t>623,787</w:t>
            </w:r>
          </w:p>
        </w:tc>
        <w:tc>
          <w:tcPr>
            <w:tcW w:w="1885" w:type="dxa"/>
            <w:noWrap/>
            <w:vAlign w:val="bottom"/>
            <w:hideMark/>
          </w:tcPr>
          <w:p w:rsidR="00AE0D73" w:rsidRPr="00ED303C" w:rsidP="00593243" w14:paraId="3692BFC0" w14:textId="77777777">
            <w:pPr>
              <w:jc w:val="center"/>
              <w:rPr>
                <w:color w:val="333333"/>
              </w:rPr>
            </w:pPr>
            <w:r>
              <w:rPr>
                <w:color w:val="333333"/>
              </w:rPr>
              <w:t xml:space="preserve"> $            5,259 </w:t>
            </w:r>
          </w:p>
        </w:tc>
      </w:tr>
      <w:tr w14:paraId="0725EDE0" w14:textId="77777777" w:rsidTr="00593243">
        <w:tblPrEx>
          <w:tblW w:w="8545" w:type="dxa"/>
          <w:tblLook w:val="04A0"/>
        </w:tblPrEx>
        <w:trPr>
          <w:trHeight w:val="390"/>
        </w:trPr>
        <w:tc>
          <w:tcPr>
            <w:tcW w:w="1360" w:type="dxa"/>
            <w:noWrap/>
            <w:vAlign w:val="bottom"/>
            <w:hideMark/>
          </w:tcPr>
          <w:p w:rsidR="00AE0D73" w:rsidRPr="00ED303C" w:rsidP="00593243" w14:paraId="574835D6" w14:textId="77777777">
            <w:pPr>
              <w:jc w:val="center"/>
              <w:rPr>
                <w:color w:val="333333"/>
              </w:rPr>
            </w:pPr>
            <w:r>
              <w:rPr>
                <w:color w:val="333333"/>
              </w:rPr>
              <w:t>58340</w:t>
            </w:r>
          </w:p>
        </w:tc>
        <w:tc>
          <w:tcPr>
            <w:tcW w:w="1600" w:type="dxa"/>
            <w:noWrap/>
            <w:vAlign w:val="bottom"/>
            <w:hideMark/>
          </w:tcPr>
          <w:p w:rsidR="00AE0D73" w:rsidRPr="00031FF8" w:rsidP="00593243" w14:paraId="0846484F" w14:textId="77777777">
            <w:pPr>
              <w:jc w:val="center"/>
              <w:rPr>
                <w:color w:val="333333"/>
                <w:vertAlign w:val="superscript"/>
              </w:rPr>
            </w:pPr>
            <w:r>
              <w:rPr>
                <w:color w:val="333333"/>
              </w:rPr>
              <w:t>WJPX</w:t>
            </w:r>
            <w:r>
              <w:rPr>
                <w:color w:val="333333"/>
                <w:vertAlign w:val="superscript"/>
              </w:rPr>
              <w:t>6,10,12</w:t>
            </w:r>
          </w:p>
        </w:tc>
        <w:tc>
          <w:tcPr>
            <w:tcW w:w="1800" w:type="dxa"/>
            <w:noWrap/>
            <w:vAlign w:val="bottom"/>
            <w:hideMark/>
          </w:tcPr>
          <w:p w:rsidR="00AE0D73" w:rsidRPr="00ED303C" w:rsidP="00593243" w14:paraId="0B50B1F4" w14:textId="77777777">
            <w:pPr>
              <w:jc w:val="center"/>
            </w:pPr>
            <w:r>
              <w:rPr>
                <w:color w:val="000000"/>
              </w:rPr>
              <w:t>3,254,481</w:t>
            </w:r>
          </w:p>
        </w:tc>
        <w:tc>
          <w:tcPr>
            <w:tcW w:w="1900" w:type="dxa"/>
            <w:noWrap/>
            <w:vAlign w:val="bottom"/>
            <w:hideMark/>
          </w:tcPr>
          <w:p w:rsidR="00AE0D73" w:rsidRPr="00ED303C" w:rsidP="00593243" w14:paraId="31C79A69" w14:textId="77777777">
            <w:pPr>
              <w:jc w:val="center"/>
            </w:pPr>
            <w:r>
              <w:rPr>
                <w:color w:val="000000"/>
              </w:rPr>
              <w:t>2,500,195</w:t>
            </w:r>
          </w:p>
        </w:tc>
        <w:tc>
          <w:tcPr>
            <w:tcW w:w="1885" w:type="dxa"/>
            <w:noWrap/>
            <w:vAlign w:val="bottom"/>
            <w:hideMark/>
          </w:tcPr>
          <w:p w:rsidR="00AE0D73" w:rsidRPr="00ED303C" w:rsidP="00593243" w14:paraId="517B6D88" w14:textId="77777777">
            <w:pPr>
              <w:jc w:val="center"/>
              <w:rPr>
                <w:color w:val="333333"/>
              </w:rPr>
            </w:pPr>
            <w:r>
              <w:rPr>
                <w:color w:val="333333"/>
              </w:rPr>
              <w:t xml:space="preserve"> $          21,077 </w:t>
            </w:r>
          </w:p>
        </w:tc>
      </w:tr>
      <w:tr w14:paraId="016BA73A" w14:textId="77777777" w:rsidTr="00593243">
        <w:tblPrEx>
          <w:tblW w:w="8545" w:type="dxa"/>
          <w:tblLook w:val="04A0"/>
        </w:tblPrEx>
        <w:trPr>
          <w:trHeight w:val="390"/>
        </w:trPr>
        <w:tc>
          <w:tcPr>
            <w:tcW w:w="1360" w:type="dxa"/>
            <w:noWrap/>
            <w:vAlign w:val="bottom"/>
            <w:hideMark/>
          </w:tcPr>
          <w:p w:rsidR="00AE0D73" w:rsidRPr="00ED303C" w:rsidP="00593243" w14:paraId="55235A54" w14:textId="77777777">
            <w:pPr>
              <w:jc w:val="center"/>
              <w:rPr>
                <w:color w:val="333333"/>
              </w:rPr>
            </w:pPr>
            <w:r>
              <w:rPr>
                <w:color w:val="333333"/>
              </w:rPr>
              <w:t>21735</w:t>
            </w:r>
          </w:p>
        </w:tc>
        <w:tc>
          <w:tcPr>
            <w:tcW w:w="1600" w:type="dxa"/>
            <w:noWrap/>
            <w:vAlign w:val="bottom"/>
            <w:hideMark/>
          </w:tcPr>
          <w:p w:rsidR="00AE0D73" w:rsidRPr="00ED303C" w:rsidP="00593243" w14:paraId="484D2BF2" w14:textId="77777777">
            <w:pPr>
              <w:jc w:val="center"/>
              <w:rPr>
                <w:color w:val="333333"/>
              </w:rPr>
            </w:pPr>
            <w:r>
              <w:rPr>
                <w:color w:val="333333"/>
              </w:rPr>
              <w:t>WJRT-TV</w:t>
            </w:r>
          </w:p>
        </w:tc>
        <w:tc>
          <w:tcPr>
            <w:tcW w:w="1800" w:type="dxa"/>
            <w:noWrap/>
            <w:vAlign w:val="bottom"/>
            <w:hideMark/>
          </w:tcPr>
          <w:p w:rsidR="00AE0D73" w:rsidRPr="00ED303C" w:rsidP="00593243" w14:paraId="539BBE2D" w14:textId="77777777">
            <w:pPr>
              <w:jc w:val="center"/>
            </w:pPr>
            <w:r>
              <w:rPr>
                <w:color w:val="000000"/>
              </w:rPr>
              <w:t>2,788,684</w:t>
            </w:r>
          </w:p>
        </w:tc>
        <w:tc>
          <w:tcPr>
            <w:tcW w:w="1900" w:type="dxa"/>
            <w:noWrap/>
            <w:vAlign w:val="bottom"/>
            <w:hideMark/>
          </w:tcPr>
          <w:p w:rsidR="00AE0D73" w:rsidRPr="00ED303C" w:rsidP="00593243" w14:paraId="18DBA755" w14:textId="77777777">
            <w:pPr>
              <w:jc w:val="center"/>
            </w:pPr>
            <w:r>
              <w:rPr>
                <w:color w:val="000000"/>
              </w:rPr>
              <w:t>2,543,446</w:t>
            </w:r>
          </w:p>
        </w:tc>
        <w:tc>
          <w:tcPr>
            <w:tcW w:w="1885" w:type="dxa"/>
            <w:noWrap/>
            <w:vAlign w:val="bottom"/>
            <w:hideMark/>
          </w:tcPr>
          <w:p w:rsidR="00AE0D73" w:rsidRPr="00ED303C" w:rsidP="00593243" w14:paraId="3DAF1955" w14:textId="77777777">
            <w:pPr>
              <w:jc w:val="center"/>
              <w:rPr>
                <w:color w:val="333333"/>
              </w:rPr>
            </w:pPr>
            <w:r>
              <w:rPr>
                <w:color w:val="333333"/>
              </w:rPr>
              <w:t xml:space="preserve"> $          21,441 </w:t>
            </w:r>
          </w:p>
        </w:tc>
      </w:tr>
      <w:tr w14:paraId="4BB62620" w14:textId="77777777" w:rsidTr="00593243">
        <w:tblPrEx>
          <w:tblW w:w="8545" w:type="dxa"/>
          <w:tblLook w:val="04A0"/>
        </w:tblPrEx>
        <w:trPr>
          <w:trHeight w:val="390"/>
        </w:trPr>
        <w:tc>
          <w:tcPr>
            <w:tcW w:w="1360" w:type="dxa"/>
            <w:noWrap/>
            <w:vAlign w:val="bottom"/>
            <w:hideMark/>
          </w:tcPr>
          <w:p w:rsidR="00AE0D73" w:rsidRPr="00ED303C" w:rsidP="00593243" w14:paraId="19FB0B47" w14:textId="77777777">
            <w:pPr>
              <w:jc w:val="center"/>
              <w:rPr>
                <w:color w:val="333333"/>
              </w:rPr>
            </w:pPr>
            <w:r>
              <w:rPr>
                <w:color w:val="333333"/>
              </w:rPr>
              <w:t>23918</w:t>
            </w:r>
          </w:p>
        </w:tc>
        <w:tc>
          <w:tcPr>
            <w:tcW w:w="1600" w:type="dxa"/>
            <w:noWrap/>
            <w:vAlign w:val="bottom"/>
            <w:hideMark/>
          </w:tcPr>
          <w:p w:rsidR="00AE0D73" w:rsidRPr="00ED303C" w:rsidP="00593243" w14:paraId="4EEC66E7" w14:textId="77777777">
            <w:pPr>
              <w:jc w:val="center"/>
              <w:rPr>
                <w:color w:val="333333"/>
              </w:rPr>
            </w:pPr>
            <w:r>
              <w:rPr>
                <w:color w:val="333333"/>
              </w:rPr>
              <w:t>WJSP-TV</w:t>
            </w:r>
          </w:p>
        </w:tc>
        <w:tc>
          <w:tcPr>
            <w:tcW w:w="1800" w:type="dxa"/>
            <w:noWrap/>
            <w:vAlign w:val="bottom"/>
            <w:hideMark/>
          </w:tcPr>
          <w:p w:rsidR="00AE0D73" w:rsidRPr="00ED303C" w:rsidP="00593243" w14:paraId="5E349587" w14:textId="77777777">
            <w:pPr>
              <w:jc w:val="center"/>
            </w:pPr>
            <w:r>
              <w:rPr>
                <w:color w:val="000000"/>
              </w:rPr>
              <w:t>4,225,860</w:t>
            </w:r>
          </w:p>
        </w:tc>
        <w:tc>
          <w:tcPr>
            <w:tcW w:w="1900" w:type="dxa"/>
            <w:noWrap/>
            <w:vAlign w:val="bottom"/>
            <w:hideMark/>
          </w:tcPr>
          <w:p w:rsidR="00AE0D73" w:rsidRPr="00ED303C" w:rsidP="00593243" w14:paraId="225949E4" w14:textId="77777777">
            <w:pPr>
              <w:jc w:val="center"/>
            </w:pPr>
            <w:r>
              <w:rPr>
                <w:color w:val="000000"/>
              </w:rPr>
              <w:t>4,188,428</w:t>
            </w:r>
          </w:p>
        </w:tc>
        <w:tc>
          <w:tcPr>
            <w:tcW w:w="1885" w:type="dxa"/>
            <w:noWrap/>
            <w:vAlign w:val="bottom"/>
            <w:hideMark/>
          </w:tcPr>
          <w:p w:rsidR="00AE0D73" w:rsidRPr="00ED303C" w:rsidP="00593243" w14:paraId="56746E3E" w14:textId="77777777">
            <w:pPr>
              <w:jc w:val="center"/>
              <w:rPr>
                <w:color w:val="333333"/>
              </w:rPr>
            </w:pPr>
            <w:r>
              <w:rPr>
                <w:color w:val="333333"/>
              </w:rPr>
              <w:t xml:space="preserve"> $          35,308 </w:t>
            </w:r>
          </w:p>
        </w:tc>
      </w:tr>
      <w:tr w14:paraId="501203A7" w14:textId="77777777" w:rsidTr="00593243">
        <w:tblPrEx>
          <w:tblW w:w="8545" w:type="dxa"/>
          <w:tblLook w:val="04A0"/>
        </w:tblPrEx>
        <w:trPr>
          <w:trHeight w:val="390"/>
        </w:trPr>
        <w:tc>
          <w:tcPr>
            <w:tcW w:w="1360" w:type="dxa"/>
            <w:noWrap/>
            <w:vAlign w:val="bottom"/>
            <w:hideMark/>
          </w:tcPr>
          <w:p w:rsidR="00AE0D73" w:rsidRPr="00ED303C" w:rsidP="00593243" w14:paraId="25E17F28" w14:textId="77777777">
            <w:pPr>
              <w:jc w:val="center"/>
              <w:rPr>
                <w:color w:val="333333"/>
              </w:rPr>
            </w:pPr>
            <w:r>
              <w:rPr>
                <w:color w:val="333333"/>
              </w:rPr>
              <w:t>41210</w:t>
            </w:r>
          </w:p>
        </w:tc>
        <w:tc>
          <w:tcPr>
            <w:tcW w:w="1600" w:type="dxa"/>
            <w:noWrap/>
            <w:vAlign w:val="bottom"/>
            <w:hideMark/>
          </w:tcPr>
          <w:p w:rsidR="00AE0D73" w:rsidRPr="00ED303C" w:rsidP="00593243" w14:paraId="56D7D9BA" w14:textId="77777777">
            <w:pPr>
              <w:jc w:val="center"/>
              <w:rPr>
                <w:color w:val="333333"/>
              </w:rPr>
            </w:pPr>
            <w:r>
              <w:rPr>
                <w:color w:val="333333"/>
              </w:rPr>
              <w:t>WJTC</w:t>
            </w:r>
          </w:p>
        </w:tc>
        <w:tc>
          <w:tcPr>
            <w:tcW w:w="1800" w:type="dxa"/>
            <w:noWrap/>
            <w:vAlign w:val="bottom"/>
            <w:hideMark/>
          </w:tcPr>
          <w:p w:rsidR="00AE0D73" w:rsidRPr="00ED303C" w:rsidP="00593243" w14:paraId="31C89741" w14:textId="77777777">
            <w:pPr>
              <w:jc w:val="center"/>
            </w:pPr>
            <w:r>
              <w:rPr>
                <w:color w:val="000000"/>
              </w:rPr>
              <w:t>1,381,529</w:t>
            </w:r>
          </w:p>
        </w:tc>
        <w:tc>
          <w:tcPr>
            <w:tcW w:w="1900" w:type="dxa"/>
            <w:noWrap/>
            <w:vAlign w:val="bottom"/>
            <w:hideMark/>
          </w:tcPr>
          <w:p w:rsidR="00AE0D73" w:rsidRPr="00ED303C" w:rsidP="00593243" w14:paraId="775F548E" w14:textId="77777777">
            <w:pPr>
              <w:jc w:val="center"/>
            </w:pPr>
            <w:r>
              <w:rPr>
                <w:color w:val="000000"/>
              </w:rPr>
              <w:t>1,379,283</w:t>
            </w:r>
          </w:p>
        </w:tc>
        <w:tc>
          <w:tcPr>
            <w:tcW w:w="1885" w:type="dxa"/>
            <w:noWrap/>
            <w:vAlign w:val="bottom"/>
            <w:hideMark/>
          </w:tcPr>
          <w:p w:rsidR="00AE0D73" w:rsidRPr="00ED303C" w:rsidP="00593243" w14:paraId="1F3BB16A" w14:textId="77777777">
            <w:pPr>
              <w:jc w:val="center"/>
              <w:rPr>
                <w:color w:val="333333"/>
              </w:rPr>
            </w:pPr>
            <w:r>
              <w:rPr>
                <w:color w:val="333333"/>
              </w:rPr>
              <w:t xml:space="preserve"> $          11,627 </w:t>
            </w:r>
          </w:p>
        </w:tc>
      </w:tr>
      <w:tr w14:paraId="62423659" w14:textId="77777777" w:rsidTr="00593243">
        <w:tblPrEx>
          <w:tblW w:w="8545" w:type="dxa"/>
          <w:tblLook w:val="04A0"/>
        </w:tblPrEx>
        <w:trPr>
          <w:trHeight w:val="390"/>
        </w:trPr>
        <w:tc>
          <w:tcPr>
            <w:tcW w:w="1360" w:type="dxa"/>
            <w:noWrap/>
            <w:vAlign w:val="bottom"/>
            <w:hideMark/>
          </w:tcPr>
          <w:p w:rsidR="00AE0D73" w:rsidRPr="00ED303C" w:rsidP="00593243" w14:paraId="5E22F6D5" w14:textId="77777777">
            <w:pPr>
              <w:jc w:val="center"/>
              <w:rPr>
                <w:color w:val="333333"/>
              </w:rPr>
            </w:pPr>
            <w:r>
              <w:rPr>
                <w:color w:val="333333"/>
              </w:rPr>
              <w:t>48667</w:t>
            </w:r>
          </w:p>
        </w:tc>
        <w:tc>
          <w:tcPr>
            <w:tcW w:w="1600" w:type="dxa"/>
            <w:noWrap/>
            <w:vAlign w:val="bottom"/>
            <w:hideMark/>
          </w:tcPr>
          <w:p w:rsidR="00AE0D73" w:rsidRPr="00ED303C" w:rsidP="00593243" w14:paraId="7E64290F" w14:textId="77777777">
            <w:pPr>
              <w:jc w:val="center"/>
              <w:rPr>
                <w:color w:val="333333"/>
              </w:rPr>
            </w:pPr>
            <w:r>
              <w:rPr>
                <w:color w:val="333333"/>
              </w:rPr>
              <w:t>WJTV</w:t>
            </w:r>
          </w:p>
        </w:tc>
        <w:tc>
          <w:tcPr>
            <w:tcW w:w="1800" w:type="dxa"/>
            <w:noWrap/>
            <w:vAlign w:val="bottom"/>
            <w:hideMark/>
          </w:tcPr>
          <w:p w:rsidR="00AE0D73" w:rsidRPr="00ED303C" w:rsidP="00593243" w14:paraId="638822ED" w14:textId="77777777">
            <w:pPr>
              <w:jc w:val="center"/>
            </w:pPr>
            <w:r>
              <w:rPr>
                <w:color w:val="000000"/>
              </w:rPr>
              <w:t>987,206</w:t>
            </w:r>
          </w:p>
        </w:tc>
        <w:tc>
          <w:tcPr>
            <w:tcW w:w="1900" w:type="dxa"/>
            <w:noWrap/>
            <w:vAlign w:val="bottom"/>
            <w:hideMark/>
          </w:tcPr>
          <w:p w:rsidR="00AE0D73" w:rsidRPr="00ED303C" w:rsidP="00593243" w14:paraId="78B0CF50" w14:textId="77777777">
            <w:pPr>
              <w:jc w:val="center"/>
            </w:pPr>
            <w:r>
              <w:rPr>
                <w:color w:val="000000"/>
              </w:rPr>
              <w:t>980,717</w:t>
            </w:r>
          </w:p>
        </w:tc>
        <w:tc>
          <w:tcPr>
            <w:tcW w:w="1885" w:type="dxa"/>
            <w:noWrap/>
            <w:vAlign w:val="bottom"/>
            <w:hideMark/>
          </w:tcPr>
          <w:p w:rsidR="00AE0D73" w:rsidRPr="00ED303C" w:rsidP="00593243" w14:paraId="320E1B83" w14:textId="77777777">
            <w:pPr>
              <w:jc w:val="center"/>
              <w:rPr>
                <w:color w:val="333333"/>
              </w:rPr>
            </w:pPr>
            <w:r>
              <w:rPr>
                <w:color w:val="333333"/>
              </w:rPr>
              <w:t xml:space="preserve"> $            8,267 </w:t>
            </w:r>
          </w:p>
        </w:tc>
      </w:tr>
      <w:tr w14:paraId="1A328399" w14:textId="77777777" w:rsidTr="00593243">
        <w:tblPrEx>
          <w:tblW w:w="8545" w:type="dxa"/>
          <w:tblLook w:val="04A0"/>
        </w:tblPrEx>
        <w:trPr>
          <w:trHeight w:val="390"/>
        </w:trPr>
        <w:tc>
          <w:tcPr>
            <w:tcW w:w="1360" w:type="dxa"/>
            <w:noWrap/>
            <w:vAlign w:val="bottom"/>
            <w:hideMark/>
          </w:tcPr>
          <w:p w:rsidR="00AE0D73" w:rsidRPr="00ED303C" w:rsidP="00593243" w14:paraId="212BD24B" w14:textId="77777777">
            <w:pPr>
              <w:jc w:val="center"/>
              <w:rPr>
                <w:color w:val="333333"/>
              </w:rPr>
            </w:pPr>
            <w:r>
              <w:rPr>
                <w:color w:val="333333"/>
              </w:rPr>
              <w:t>73150</w:t>
            </w:r>
          </w:p>
        </w:tc>
        <w:tc>
          <w:tcPr>
            <w:tcW w:w="1600" w:type="dxa"/>
            <w:noWrap/>
            <w:vAlign w:val="bottom"/>
            <w:hideMark/>
          </w:tcPr>
          <w:p w:rsidR="00AE0D73" w:rsidRPr="00ED303C" w:rsidP="00593243" w14:paraId="292F588C" w14:textId="77777777">
            <w:pPr>
              <w:jc w:val="center"/>
              <w:rPr>
                <w:color w:val="333333"/>
              </w:rPr>
            </w:pPr>
            <w:r>
              <w:rPr>
                <w:color w:val="333333"/>
              </w:rPr>
              <w:t>WJW</w:t>
            </w:r>
          </w:p>
        </w:tc>
        <w:tc>
          <w:tcPr>
            <w:tcW w:w="1800" w:type="dxa"/>
            <w:noWrap/>
            <w:vAlign w:val="bottom"/>
            <w:hideMark/>
          </w:tcPr>
          <w:p w:rsidR="00AE0D73" w:rsidRPr="00ED303C" w:rsidP="00593243" w14:paraId="1864A969" w14:textId="77777777">
            <w:pPr>
              <w:jc w:val="center"/>
            </w:pPr>
            <w:r>
              <w:rPr>
                <w:color w:val="000000"/>
              </w:rPr>
              <w:t>3,977,148</w:t>
            </w:r>
          </w:p>
        </w:tc>
        <w:tc>
          <w:tcPr>
            <w:tcW w:w="1900" w:type="dxa"/>
            <w:noWrap/>
            <w:vAlign w:val="bottom"/>
            <w:hideMark/>
          </w:tcPr>
          <w:p w:rsidR="00AE0D73" w:rsidRPr="00ED303C" w:rsidP="00593243" w14:paraId="68C3DD9C" w14:textId="77777777">
            <w:pPr>
              <w:jc w:val="center"/>
            </w:pPr>
            <w:r>
              <w:rPr>
                <w:color w:val="000000"/>
              </w:rPr>
              <w:t>3,905,325</w:t>
            </w:r>
          </w:p>
        </w:tc>
        <w:tc>
          <w:tcPr>
            <w:tcW w:w="1885" w:type="dxa"/>
            <w:noWrap/>
            <w:vAlign w:val="bottom"/>
            <w:hideMark/>
          </w:tcPr>
          <w:p w:rsidR="00AE0D73" w:rsidRPr="00ED303C" w:rsidP="00593243" w14:paraId="3D1999EA" w14:textId="77777777">
            <w:pPr>
              <w:jc w:val="center"/>
              <w:rPr>
                <w:color w:val="333333"/>
              </w:rPr>
            </w:pPr>
            <w:r>
              <w:rPr>
                <w:color w:val="333333"/>
              </w:rPr>
              <w:t xml:space="preserve"> $          32,922 </w:t>
            </w:r>
          </w:p>
        </w:tc>
      </w:tr>
      <w:tr w14:paraId="246F3C08" w14:textId="77777777" w:rsidTr="00593243">
        <w:tblPrEx>
          <w:tblW w:w="8545" w:type="dxa"/>
          <w:tblLook w:val="04A0"/>
        </w:tblPrEx>
        <w:trPr>
          <w:trHeight w:val="390"/>
        </w:trPr>
        <w:tc>
          <w:tcPr>
            <w:tcW w:w="1360" w:type="dxa"/>
            <w:noWrap/>
            <w:vAlign w:val="bottom"/>
            <w:hideMark/>
          </w:tcPr>
          <w:p w:rsidR="00AE0D73" w:rsidRPr="00ED303C" w:rsidP="00593243" w14:paraId="1EEF330A" w14:textId="77777777">
            <w:pPr>
              <w:jc w:val="center"/>
              <w:rPr>
                <w:color w:val="333333"/>
              </w:rPr>
            </w:pPr>
            <w:r>
              <w:rPr>
                <w:color w:val="333333"/>
              </w:rPr>
              <w:t>61007</w:t>
            </w:r>
          </w:p>
        </w:tc>
        <w:tc>
          <w:tcPr>
            <w:tcW w:w="1600" w:type="dxa"/>
            <w:noWrap/>
            <w:vAlign w:val="bottom"/>
            <w:hideMark/>
          </w:tcPr>
          <w:p w:rsidR="00AE0D73" w:rsidRPr="00ED303C" w:rsidP="00593243" w14:paraId="5985D1C9" w14:textId="77777777">
            <w:pPr>
              <w:jc w:val="center"/>
              <w:rPr>
                <w:color w:val="333333"/>
              </w:rPr>
            </w:pPr>
            <w:r>
              <w:rPr>
                <w:color w:val="333333"/>
              </w:rPr>
              <w:t>WJWJ-TV</w:t>
            </w:r>
          </w:p>
        </w:tc>
        <w:tc>
          <w:tcPr>
            <w:tcW w:w="1800" w:type="dxa"/>
            <w:noWrap/>
            <w:vAlign w:val="bottom"/>
            <w:hideMark/>
          </w:tcPr>
          <w:p w:rsidR="00AE0D73" w:rsidRPr="00ED303C" w:rsidP="00593243" w14:paraId="7DCDECF9" w14:textId="77777777">
            <w:pPr>
              <w:jc w:val="center"/>
            </w:pPr>
            <w:r>
              <w:rPr>
                <w:color w:val="000000"/>
              </w:rPr>
              <w:t>1,034,555</w:t>
            </w:r>
          </w:p>
        </w:tc>
        <w:tc>
          <w:tcPr>
            <w:tcW w:w="1900" w:type="dxa"/>
            <w:noWrap/>
            <w:vAlign w:val="bottom"/>
            <w:hideMark/>
          </w:tcPr>
          <w:p w:rsidR="00AE0D73" w:rsidRPr="00ED303C" w:rsidP="00593243" w14:paraId="60090E4E" w14:textId="77777777">
            <w:pPr>
              <w:jc w:val="center"/>
            </w:pPr>
            <w:r>
              <w:rPr>
                <w:color w:val="000000"/>
              </w:rPr>
              <w:t>1,034,555</w:t>
            </w:r>
          </w:p>
        </w:tc>
        <w:tc>
          <w:tcPr>
            <w:tcW w:w="1885" w:type="dxa"/>
            <w:noWrap/>
            <w:vAlign w:val="bottom"/>
            <w:hideMark/>
          </w:tcPr>
          <w:p w:rsidR="00AE0D73" w:rsidRPr="00ED303C" w:rsidP="00593243" w14:paraId="5676BE4C" w14:textId="77777777">
            <w:pPr>
              <w:jc w:val="center"/>
              <w:rPr>
                <w:color w:val="333333"/>
              </w:rPr>
            </w:pPr>
            <w:r>
              <w:rPr>
                <w:color w:val="333333"/>
              </w:rPr>
              <w:t xml:space="preserve"> $            8,721 </w:t>
            </w:r>
          </w:p>
        </w:tc>
      </w:tr>
      <w:tr w14:paraId="3AA9377C" w14:textId="77777777" w:rsidTr="00593243">
        <w:tblPrEx>
          <w:tblW w:w="8545" w:type="dxa"/>
          <w:tblLook w:val="04A0"/>
        </w:tblPrEx>
        <w:trPr>
          <w:trHeight w:val="390"/>
        </w:trPr>
        <w:tc>
          <w:tcPr>
            <w:tcW w:w="1360" w:type="dxa"/>
            <w:noWrap/>
            <w:vAlign w:val="bottom"/>
            <w:hideMark/>
          </w:tcPr>
          <w:p w:rsidR="00AE0D73" w:rsidRPr="00ED303C" w:rsidP="00593243" w14:paraId="5A5ED140" w14:textId="77777777">
            <w:pPr>
              <w:jc w:val="center"/>
              <w:rPr>
                <w:color w:val="333333"/>
              </w:rPr>
            </w:pPr>
            <w:r>
              <w:rPr>
                <w:color w:val="333333"/>
              </w:rPr>
              <w:t>58342</w:t>
            </w:r>
          </w:p>
        </w:tc>
        <w:tc>
          <w:tcPr>
            <w:tcW w:w="1600" w:type="dxa"/>
            <w:noWrap/>
            <w:vAlign w:val="bottom"/>
            <w:hideMark/>
          </w:tcPr>
          <w:p w:rsidR="00AE0D73" w:rsidRPr="00031FF8" w:rsidP="00593243" w14:paraId="028E75FF" w14:textId="77777777">
            <w:pPr>
              <w:jc w:val="center"/>
              <w:rPr>
                <w:color w:val="333333"/>
                <w:vertAlign w:val="superscript"/>
              </w:rPr>
            </w:pPr>
            <w:r>
              <w:rPr>
                <w:color w:val="333333"/>
              </w:rPr>
              <w:t>WJWN-TV</w:t>
            </w:r>
            <w:r>
              <w:rPr>
                <w:color w:val="333333"/>
                <w:vertAlign w:val="superscript"/>
              </w:rPr>
              <w:t>6</w:t>
            </w:r>
          </w:p>
        </w:tc>
        <w:tc>
          <w:tcPr>
            <w:tcW w:w="1800" w:type="dxa"/>
            <w:noWrap/>
            <w:vAlign w:val="bottom"/>
            <w:hideMark/>
          </w:tcPr>
          <w:p w:rsidR="00AE0D73" w:rsidRPr="00ED303C" w:rsidP="00593243" w14:paraId="2E5160C6" w14:textId="77777777">
            <w:pPr>
              <w:jc w:val="center"/>
            </w:pPr>
            <w:r>
              <w:rPr>
                <w:color w:val="000000"/>
              </w:rPr>
              <w:t>2,063,156</w:t>
            </w:r>
          </w:p>
        </w:tc>
        <w:tc>
          <w:tcPr>
            <w:tcW w:w="1900" w:type="dxa"/>
            <w:noWrap/>
            <w:vAlign w:val="bottom"/>
            <w:hideMark/>
          </w:tcPr>
          <w:p w:rsidR="00AE0D73" w:rsidRPr="00ED303C" w:rsidP="00593243" w14:paraId="02FA5B0F" w14:textId="77777777">
            <w:pPr>
              <w:jc w:val="center"/>
            </w:pPr>
            <w:r>
              <w:rPr>
                <w:color w:val="000000"/>
              </w:rPr>
              <w:t>1,461,497</w:t>
            </w:r>
          </w:p>
        </w:tc>
        <w:tc>
          <w:tcPr>
            <w:tcW w:w="1885" w:type="dxa"/>
            <w:noWrap/>
            <w:vAlign w:val="bottom"/>
            <w:hideMark/>
          </w:tcPr>
          <w:p w:rsidR="00AE0D73" w:rsidRPr="00ED303C" w:rsidP="00593243" w14:paraId="598411BC" w14:textId="77777777">
            <w:pPr>
              <w:jc w:val="center"/>
              <w:rPr>
                <w:color w:val="333333"/>
              </w:rPr>
            </w:pPr>
            <w:r>
              <w:rPr>
                <w:color w:val="333333"/>
              </w:rPr>
              <w:t xml:space="preserve"> $            5,056 </w:t>
            </w:r>
          </w:p>
        </w:tc>
      </w:tr>
      <w:tr w14:paraId="0A6A3BE7" w14:textId="77777777" w:rsidTr="00593243">
        <w:tblPrEx>
          <w:tblW w:w="8545" w:type="dxa"/>
          <w:tblLook w:val="04A0"/>
        </w:tblPrEx>
        <w:trPr>
          <w:trHeight w:val="390"/>
        </w:trPr>
        <w:tc>
          <w:tcPr>
            <w:tcW w:w="1360" w:type="dxa"/>
            <w:noWrap/>
            <w:vAlign w:val="bottom"/>
            <w:hideMark/>
          </w:tcPr>
          <w:p w:rsidR="00AE0D73" w:rsidRPr="00ED303C" w:rsidP="00593243" w14:paraId="08C266E4" w14:textId="77777777">
            <w:pPr>
              <w:jc w:val="center"/>
              <w:rPr>
                <w:color w:val="333333"/>
              </w:rPr>
            </w:pPr>
            <w:r>
              <w:rPr>
                <w:color w:val="333333"/>
              </w:rPr>
              <w:t>53116</w:t>
            </w:r>
          </w:p>
        </w:tc>
        <w:tc>
          <w:tcPr>
            <w:tcW w:w="1600" w:type="dxa"/>
            <w:noWrap/>
            <w:vAlign w:val="bottom"/>
            <w:hideMark/>
          </w:tcPr>
          <w:p w:rsidR="00AE0D73" w:rsidRPr="00ED303C" w:rsidP="00593243" w14:paraId="24F20050" w14:textId="77777777">
            <w:pPr>
              <w:jc w:val="center"/>
              <w:rPr>
                <w:color w:val="333333"/>
              </w:rPr>
            </w:pPr>
            <w:r>
              <w:rPr>
                <w:color w:val="333333"/>
              </w:rPr>
              <w:t>WJXT</w:t>
            </w:r>
          </w:p>
        </w:tc>
        <w:tc>
          <w:tcPr>
            <w:tcW w:w="1800" w:type="dxa"/>
            <w:noWrap/>
            <w:vAlign w:val="bottom"/>
            <w:hideMark/>
          </w:tcPr>
          <w:p w:rsidR="00AE0D73" w:rsidRPr="00ED303C" w:rsidP="00593243" w14:paraId="7302BB7A" w14:textId="77777777">
            <w:pPr>
              <w:jc w:val="center"/>
            </w:pPr>
            <w:r>
              <w:rPr>
                <w:color w:val="000000"/>
              </w:rPr>
              <w:t>1,622,616</w:t>
            </w:r>
          </w:p>
        </w:tc>
        <w:tc>
          <w:tcPr>
            <w:tcW w:w="1900" w:type="dxa"/>
            <w:noWrap/>
            <w:vAlign w:val="bottom"/>
            <w:hideMark/>
          </w:tcPr>
          <w:p w:rsidR="00AE0D73" w:rsidRPr="00ED303C" w:rsidP="00593243" w14:paraId="4ADF1CEC" w14:textId="77777777">
            <w:pPr>
              <w:jc w:val="center"/>
            </w:pPr>
            <w:r>
              <w:rPr>
                <w:color w:val="000000"/>
              </w:rPr>
              <w:t>1,622,616</w:t>
            </w:r>
          </w:p>
        </w:tc>
        <w:tc>
          <w:tcPr>
            <w:tcW w:w="1885" w:type="dxa"/>
            <w:noWrap/>
            <w:vAlign w:val="bottom"/>
            <w:hideMark/>
          </w:tcPr>
          <w:p w:rsidR="00AE0D73" w:rsidRPr="00ED303C" w:rsidP="00593243" w14:paraId="6C656F43" w14:textId="77777777">
            <w:pPr>
              <w:jc w:val="center"/>
              <w:rPr>
                <w:color w:val="333333"/>
              </w:rPr>
            </w:pPr>
            <w:r>
              <w:rPr>
                <w:color w:val="333333"/>
              </w:rPr>
              <w:t xml:space="preserve"> $          13,679 </w:t>
            </w:r>
          </w:p>
        </w:tc>
      </w:tr>
      <w:tr w14:paraId="2AD59B48" w14:textId="77777777" w:rsidTr="00593243">
        <w:tblPrEx>
          <w:tblW w:w="8545" w:type="dxa"/>
          <w:tblLook w:val="04A0"/>
        </w:tblPrEx>
        <w:trPr>
          <w:trHeight w:val="390"/>
        </w:trPr>
        <w:tc>
          <w:tcPr>
            <w:tcW w:w="1360" w:type="dxa"/>
            <w:noWrap/>
            <w:vAlign w:val="bottom"/>
            <w:hideMark/>
          </w:tcPr>
          <w:p w:rsidR="00AE0D73" w:rsidRPr="00ED303C" w:rsidP="00593243" w14:paraId="2888C963" w14:textId="77777777">
            <w:pPr>
              <w:jc w:val="center"/>
              <w:rPr>
                <w:color w:val="333333"/>
              </w:rPr>
            </w:pPr>
            <w:r>
              <w:rPr>
                <w:color w:val="333333"/>
              </w:rPr>
              <w:t>11893</w:t>
            </w:r>
          </w:p>
        </w:tc>
        <w:tc>
          <w:tcPr>
            <w:tcW w:w="1600" w:type="dxa"/>
            <w:noWrap/>
            <w:vAlign w:val="bottom"/>
            <w:hideMark/>
          </w:tcPr>
          <w:p w:rsidR="00AE0D73" w:rsidRPr="00ED303C" w:rsidP="00593243" w14:paraId="22A2A4D9" w14:textId="77777777">
            <w:pPr>
              <w:jc w:val="center"/>
              <w:rPr>
                <w:color w:val="333333"/>
              </w:rPr>
            </w:pPr>
            <w:r>
              <w:rPr>
                <w:color w:val="333333"/>
              </w:rPr>
              <w:t>WJXX</w:t>
            </w:r>
          </w:p>
        </w:tc>
        <w:tc>
          <w:tcPr>
            <w:tcW w:w="1800" w:type="dxa"/>
            <w:noWrap/>
            <w:vAlign w:val="bottom"/>
            <w:hideMark/>
          </w:tcPr>
          <w:p w:rsidR="00AE0D73" w:rsidRPr="00ED303C" w:rsidP="00593243" w14:paraId="549AD00E" w14:textId="77777777">
            <w:pPr>
              <w:jc w:val="center"/>
            </w:pPr>
            <w:r>
              <w:rPr>
                <w:color w:val="000000"/>
              </w:rPr>
              <w:t>1,618,191</w:t>
            </w:r>
          </w:p>
        </w:tc>
        <w:tc>
          <w:tcPr>
            <w:tcW w:w="1900" w:type="dxa"/>
            <w:noWrap/>
            <w:vAlign w:val="bottom"/>
            <w:hideMark/>
          </w:tcPr>
          <w:p w:rsidR="00AE0D73" w:rsidRPr="00ED303C" w:rsidP="00593243" w14:paraId="522C7DE7" w14:textId="77777777">
            <w:pPr>
              <w:jc w:val="center"/>
            </w:pPr>
            <w:r>
              <w:rPr>
                <w:color w:val="000000"/>
              </w:rPr>
              <w:t>1,617,272</w:t>
            </w:r>
          </w:p>
        </w:tc>
        <w:tc>
          <w:tcPr>
            <w:tcW w:w="1885" w:type="dxa"/>
            <w:noWrap/>
            <w:vAlign w:val="bottom"/>
            <w:hideMark/>
          </w:tcPr>
          <w:p w:rsidR="00AE0D73" w:rsidRPr="00ED303C" w:rsidP="00593243" w14:paraId="0FE6F870" w14:textId="77777777">
            <w:pPr>
              <w:jc w:val="center"/>
              <w:rPr>
                <w:color w:val="333333"/>
              </w:rPr>
            </w:pPr>
            <w:r>
              <w:rPr>
                <w:color w:val="333333"/>
              </w:rPr>
              <w:t xml:space="preserve"> $          13,634 </w:t>
            </w:r>
          </w:p>
        </w:tc>
      </w:tr>
      <w:tr w14:paraId="6FDC58E9" w14:textId="77777777" w:rsidTr="00593243">
        <w:tblPrEx>
          <w:tblW w:w="8545" w:type="dxa"/>
          <w:tblLook w:val="04A0"/>
        </w:tblPrEx>
        <w:trPr>
          <w:trHeight w:val="390"/>
        </w:trPr>
        <w:tc>
          <w:tcPr>
            <w:tcW w:w="1360" w:type="dxa"/>
            <w:noWrap/>
            <w:vAlign w:val="bottom"/>
            <w:hideMark/>
          </w:tcPr>
          <w:p w:rsidR="00AE0D73" w:rsidRPr="00ED303C" w:rsidP="00593243" w14:paraId="5FB2F4A4" w14:textId="77777777">
            <w:pPr>
              <w:jc w:val="center"/>
              <w:rPr>
                <w:color w:val="333333"/>
              </w:rPr>
            </w:pPr>
            <w:r>
              <w:rPr>
                <w:color w:val="333333"/>
              </w:rPr>
              <w:t>32334</w:t>
            </w:r>
          </w:p>
        </w:tc>
        <w:tc>
          <w:tcPr>
            <w:tcW w:w="1600" w:type="dxa"/>
            <w:noWrap/>
            <w:vAlign w:val="bottom"/>
            <w:hideMark/>
          </w:tcPr>
          <w:p w:rsidR="00AE0D73" w:rsidRPr="00ED303C" w:rsidP="00593243" w14:paraId="6F602F76" w14:textId="77777777">
            <w:pPr>
              <w:jc w:val="center"/>
              <w:rPr>
                <w:color w:val="333333"/>
              </w:rPr>
            </w:pPr>
            <w:r>
              <w:rPr>
                <w:color w:val="333333"/>
              </w:rPr>
              <w:t>WJYS</w:t>
            </w:r>
          </w:p>
        </w:tc>
        <w:tc>
          <w:tcPr>
            <w:tcW w:w="1800" w:type="dxa"/>
            <w:noWrap/>
            <w:vAlign w:val="bottom"/>
            <w:hideMark/>
          </w:tcPr>
          <w:p w:rsidR="00AE0D73" w:rsidRPr="00ED303C" w:rsidP="00593243" w14:paraId="5809B3AF" w14:textId="77777777">
            <w:pPr>
              <w:jc w:val="center"/>
            </w:pPr>
            <w:r>
              <w:rPr>
                <w:color w:val="000000"/>
              </w:rPr>
              <w:t>9,667,341</w:t>
            </w:r>
          </w:p>
        </w:tc>
        <w:tc>
          <w:tcPr>
            <w:tcW w:w="1900" w:type="dxa"/>
            <w:noWrap/>
            <w:vAlign w:val="bottom"/>
            <w:hideMark/>
          </w:tcPr>
          <w:p w:rsidR="00AE0D73" w:rsidRPr="00ED303C" w:rsidP="00593243" w14:paraId="073F171F" w14:textId="77777777">
            <w:pPr>
              <w:jc w:val="center"/>
            </w:pPr>
            <w:r>
              <w:rPr>
                <w:color w:val="000000"/>
              </w:rPr>
              <w:t>9,667,317</w:t>
            </w:r>
          </w:p>
        </w:tc>
        <w:tc>
          <w:tcPr>
            <w:tcW w:w="1885" w:type="dxa"/>
            <w:noWrap/>
            <w:vAlign w:val="bottom"/>
            <w:hideMark/>
          </w:tcPr>
          <w:p w:rsidR="00AE0D73" w:rsidRPr="00ED303C" w:rsidP="00593243" w14:paraId="1A66ABDF" w14:textId="77777777">
            <w:pPr>
              <w:jc w:val="center"/>
              <w:rPr>
                <w:color w:val="333333"/>
              </w:rPr>
            </w:pPr>
            <w:r>
              <w:rPr>
                <w:color w:val="333333"/>
              </w:rPr>
              <w:t xml:space="preserve"> $          81,495 </w:t>
            </w:r>
          </w:p>
        </w:tc>
      </w:tr>
      <w:tr w14:paraId="1332A231" w14:textId="77777777" w:rsidTr="00593243">
        <w:tblPrEx>
          <w:tblW w:w="8545" w:type="dxa"/>
          <w:tblLook w:val="04A0"/>
        </w:tblPrEx>
        <w:trPr>
          <w:trHeight w:val="390"/>
        </w:trPr>
        <w:tc>
          <w:tcPr>
            <w:tcW w:w="1360" w:type="dxa"/>
            <w:noWrap/>
            <w:vAlign w:val="bottom"/>
            <w:hideMark/>
          </w:tcPr>
          <w:p w:rsidR="00AE0D73" w:rsidRPr="00ED303C" w:rsidP="00593243" w14:paraId="734BC6BF" w14:textId="77777777">
            <w:pPr>
              <w:jc w:val="center"/>
              <w:rPr>
                <w:color w:val="333333"/>
              </w:rPr>
            </w:pPr>
            <w:r>
              <w:rPr>
                <w:color w:val="333333"/>
              </w:rPr>
              <w:t>25455</w:t>
            </w:r>
          </w:p>
        </w:tc>
        <w:tc>
          <w:tcPr>
            <w:tcW w:w="1600" w:type="dxa"/>
            <w:noWrap/>
            <w:vAlign w:val="bottom"/>
            <w:hideMark/>
          </w:tcPr>
          <w:p w:rsidR="00AE0D73" w:rsidRPr="00ED303C" w:rsidP="00593243" w14:paraId="3D148100" w14:textId="77777777">
            <w:pPr>
              <w:jc w:val="center"/>
              <w:rPr>
                <w:color w:val="333333"/>
              </w:rPr>
            </w:pPr>
            <w:r>
              <w:rPr>
                <w:color w:val="333333"/>
              </w:rPr>
              <w:t>WJZ-TV</w:t>
            </w:r>
          </w:p>
        </w:tc>
        <w:tc>
          <w:tcPr>
            <w:tcW w:w="1800" w:type="dxa"/>
            <w:noWrap/>
            <w:vAlign w:val="bottom"/>
            <w:hideMark/>
          </w:tcPr>
          <w:p w:rsidR="00AE0D73" w:rsidRPr="00ED303C" w:rsidP="00593243" w14:paraId="56A5C154" w14:textId="77777777">
            <w:pPr>
              <w:jc w:val="center"/>
            </w:pPr>
            <w:r>
              <w:rPr>
                <w:color w:val="000000"/>
              </w:rPr>
              <w:t>9,743,335</w:t>
            </w:r>
          </w:p>
        </w:tc>
        <w:tc>
          <w:tcPr>
            <w:tcW w:w="1900" w:type="dxa"/>
            <w:noWrap/>
            <w:vAlign w:val="bottom"/>
            <w:hideMark/>
          </w:tcPr>
          <w:p w:rsidR="00AE0D73" w:rsidRPr="00ED303C" w:rsidP="00593243" w14:paraId="2FF695AC" w14:textId="77777777">
            <w:pPr>
              <w:jc w:val="center"/>
            </w:pPr>
            <w:r>
              <w:rPr>
                <w:color w:val="000000"/>
              </w:rPr>
              <w:t>9,350,346</w:t>
            </w:r>
          </w:p>
        </w:tc>
        <w:tc>
          <w:tcPr>
            <w:tcW w:w="1885" w:type="dxa"/>
            <w:noWrap/>
            <w:vAlign w:val="bottom"/>
            <w:hideMark/>
          </w:tcPr>
          <w:p w:rsidR="00AE0D73" w:rsidRPr="00ED303C" w:rsidP="00593243" w14:paraId="21D8BF61" w14:textId="77777777">
            <w:pPr>
              <w:jc w:val="center"/>
              <w:rPr>
                <w:color w:val="333333"/>
              </w:rPr>
            </w:pPr>
            <w:r>
              <w:rPr>
                <w:color w:val="333333"/>
              </w:rPr>
              <w:t xml:space="preserve"> $          78,823 </w:t>
            </w:r>
          </w:p>
        </w:tc>
      </w:tr>
      <w:tr w14:paraId="59491637" w14:textId="77777777" w:rsidTr="00593243">
        <w:tblPrEx>
          <w:tblW w:w="8545" w:type="dxa"/>
          <w:tblLook w:val="04A0"/>
        </w:tblPrEx>
        <w:trPr>
          <w:trHeight w:val="390"/>
        </w:trPr>
        <w:tc>
          <w:tcPr>
            <w:tcW w:w="1360" w:type="dxa"/>
            <w:noWrap/>
            <w:vAlign w:val="bottom"/>
            <w:hideMark/>
          </w:tcPr>
          <w:p w:rsidR="00AE0D73" w:rsidRPr="00ED303C" w:rsidP="00593243" w14:paraId="1884DCE3" w14:textId="77777777">
            <w:pPr>
              <w:jc w:val="center"/>
              <w:rPr>
                <w:color w:val="333333"/>
              </w:rPr>
            </w:pPr>
            <w:r>
              <w:rPr>
                <w:color w:val="333333"/>
              </w:rPr>
              <w:t>73152</w:t>
            </w:r>
          </w:p>
        </w:tc>
        <w:tc>
          <w:tcPr>
            <w:tcW w:w="1600" w:type="dxa"/>
            <w:noWrap/>
            <w:vAlign w:val="bottom"/>
            <w:hideMark/>
          </w:tcPr>
          <w:p w:rsidR="00AE0D73" w:rsidRPr="00ED303C" w:rsidP="00593243" w14:paraId="3C1AB4F3" w14:textId="77777777">
            <w:pPr>
              <w:jc w:val="center"/>
              <w:rPr>
                <w:color w:val="333333"/>
              </w:rPr>
            </w:pPr>
            <w:r>
              <w:rPr>
                <w:color w:val="333333"/>
              </w:rPr>
              <w:t>WJZY</w:t>
            </w:r>
          </w:p>
        </w:tc>
        <w:tc>
          <w:tcPr>
            <w:tcW w:w="1800" w:type="dxa"/>
            <w:noWrap/>
            <w:vAlign w:val="bottom"/>
            <w:hideMark/>
          </w:tcPr>
          <w:p w:rsidR="00AE0D73" w:rsidRPr="00ED303C" w:rsidP="00593243" w14:paraId="679CA8DD" w14:textId="77777777">
            <w:pPr>
              <w:jc w:val="center"/>
            </w:pPr>
            <w:r>
              <w:rPr>
                <w:color w:val="000000"/>
              </w:rPr>
              <w:t>4,432,745</w:t>
            </w:r>
          </w:p>
        </w:tc>
        <w:tc>
          <w:tcPr>
            <w:tcW w:w="1900" w:type="dxa"/>
            <w:noWrap/>
            <w:vAlign w:val="bottom"/>
            <w:hideMark/>
          </w:tcPr>
          <w:p w:rsidR="00AE0D73" w:rsidRPr="00ED303C" w:rsidP="00593243" w14:paraId="00071748" w14:textId="77777777">
            <w:pPr>
              <w:jc w:val="center"/>
            </w:pPr>
            <w:r>
              <w:rPr>
                <w:color w:val="000000"/>
              </w:rPr>
              <w:t>4,301,117</w:t>
            </w:r>
          </w:p>
        </w:tc>
        <w:tc>
          <w:tcPr>
            <w:tcW w:w="1885" w:type="dxa"/>
            <w:noWrap/>
            <w:vAlign w:val="bottom"/>
            <w:hideMark/>
          </w:tcPr>
          <w:p w:rsidR="00AE0D73" w:rsidRPr="00ED303C" w:rsidP="00593243" w14:paraId="2B14D556" w14:textId="77777777">
            <w:pPr>
              <w:jc w:val="center"/>
              <w:rPr>
                <w:color w:val="333333"/>
              </w:rPr>
            </w:pPr>
            <w:r>
              <w:rPr>
                <w:color w:val="333333"/>
              </w:rPr>
              <w:t xml:space="preserve"> $          36,258 </w:t>
            </w:r>
          </w:p>
        </w:tc>
      </w:tr>
      <w:tr w14:paraId="2681C90D" w14:textId="77777777" w:rsidTr="00593243">
        <w:tblPrEx>
          <w:tblW w:w="8545" w:type="dxa"/>
          <w:tblLook w:val="04A0"/>
        </w:tblPrEx>
        <w:trPr>
          <w:trHeight w:val="390"/>
        </w:trPr>
        <w:tc>
          <w:tcPr>
            <w:tcW w:w="1360" w:type="dxa"/>
            <w:noWrap/>
            <w:vAlign w:val="bottom"/>
            <w:hideMark/>
          </w:tcPr>
          <w:p w:rsidR="00AE0D73" w:rsidRPr="00ED303C" w:rsidP="00593243" w14:paraId="63E61884" w14:textId="77777777">
            <w:pPr>
              <w:jc w:val="center"/>
              <w:rPr>
                <w:color w:val="333333"/>
              </w:rPr>
            </w:pPr>
            <w:r>
              <w:rPr>
                <w:color w:val="333333"/>
              </w:rPr>
              <w:t>64983</w:t>
            </w:r>
          </w:p>
        </w:tc>
        <w:tc>
          <w:tcPr>
            <w:tcW w:w="1600" w:type="dxa"/>
            <w:noWrap/>
            <w:vAlign w:val="bottom"/>
            <w:hideMark/>
          </w:tcPr>
          <w:p w:rsidR="00AE0D73" w:rsidRPr="00031FF8" w:rsidP="00593243" w14:paraId="0D47664F" w14:textId="77777777">
            <w:pPr>
              <w:jc w:val="center"/>
              <w:rPr>
                <w:color w:val="333333"/>
                <w:vertAlign w:val="superscript"/>
              </w:rPr>
            </w:pPr>
            <w:r>
              <w:rPr>
                <w:color w:val="333333"/>
              </w:rPr>
              <w:t>WKAQ-TV</w:t>
            </w:r>
            <w:r>
              <w:rPr>
                <w:color w:val="333333"/>
                <w:vertAlign w:val="superscript"/>
              </w:rPr>
              <w:t>3</w:t>
            </w:r>
          </w:p>
        </w:tc>
        <w:tc>
          <w:tcPr>
            <w:tcW w:w="1800" w:type="dxa"/>
            <w:noWrap/>
            <w:vAlign w:val="bottom"/>
            <w:hideMark/>
          </w:tcPr>
          <w:p w:rsidR="00AE0D73" w:rsidRPr="00ED303C" w:rsidP="00593243" w14:paraId="072C9CD3" w14:textId="77777777">
            <w:pPr>
              <w:jc w:val="center"/>
            </w:pPr>
            <w:r>
              <w:rPr>
                <w:color w:val="000000"/>
              </w:rPr>
              <w:t>3,697,088</w:t>
            </w:r>
          </w:p>
        </w:tc>
        <w:tc>
          <w:tcPr>
            <w:tcW w:w="1900" w:type="dxa"/>
            <w:noWrap/>
            <w:vAlign w:val="bottom"/>
            <w:hideMark/>
          </w:tcPr>
          <w:p w:rsidR="00AE0D73" w:rsidRPr="00ED303C" w:rsidP="00593243" w14:paraId="55890000" w14:textId="77777777">
            <w:pPr>
              <w:jc w:val="center"/>
            </w:pPr>
            <w:r>
              <w:rPr>
                <w:color w:val="000000"/>
              </w:rPr>
              <w:t>2,731,588</w:t>
            </w:r>
          </w:p>
        </w:tc>
        <w:tc>
          <w:tcPr>
            <w:tcW w:w="1885" w:type="dxa"/>
            <w:noWrap/>
            <w:vAlign w:val="bottom"/>
            <w:hideMark/>
          </w:tcPr>
          <w:p w:rsidR="00AE0D73" w:rsidRPr="00ED303C" w:rsidP="00593243" w14:paraId="03D1E66E" w14:textId="77777777">
            <w:pPr>
              <w:jc w:val="center"/>
              <w:rPr>
                <w:color w:val="333333"/>
              </w:rPr>
            </w:pPr>
            <w:r>
              <w:rPr>
                <w:color w:val="333333"/>
              </w:rPr>
              <w:t xml:space="preserve"> $            2,843 </w:t>
            </w:r>
          </w:p>
        </w:tc>
      </w:tr>
      <w:tr w14:paraId="0929E021" w14:textId="77777777" w:rsidTr="00593243">
        <w:tblPrEx>
          <w:tblW w:w="8545" w:type="dxa"/>
          <w:tblLook w:val="04A0"/>
        </w:tblPrEx>
        <w:trPr>
          <w:trHeight w:val="390"/>
        </w:trPr>
        <w:tc>
          <w:tcPr>
            <w:tcW w:w="1360" w:type="dxa"/>
            <w:noWrap/>
            <w:vAlign w:val="bottom"/>
            <w:hideMark/>
          </w:tcPr>
          <w:p w:rsidR="00AE0D73" w:rsidRPr="00ED303C" w:rsidP="00593243" w14:paraId="5C0ACF50" w14:textId="77777777">
            <w:pPr>
              <w:jc w:val="center"/>
              <w:rPr>
                <w:color w:val="333333"/>
              </w:rPr>
            </w:pPr>
            <w:r>
              <w:rPr>
                <w:color w:val="333333"/>
              </w:rPr>
              <w:t>6104</w:t>
            </w:r>
          </w:p>
        </w:tc>
        <w:tc>
          <w:tcPr>
            <w:tcW w:w="1600" w:type="dxa"/>
            <w:noWrap/>
            <w:vAlign w:val="bottom"/>
            <w:hideMark/>
          </w:tcPr>
          <w:p w:rsidR="00AE0D73" w:rsidRPr="00ED303C" w:rsidP="00593243" w14:paraId="25C016DE" w14:textId="77777777">
            <w:pPr>
              <w:jc w:val="center"/>
              <w:rPr>
                <w:color w:val="333333"/>
              </w:rPr>
            </w:pPr>
            <w:r>
              <w:rPr>
                <w:color w:val="333333"/>
              </w:rPr>
              <w:t>WKAR-TV</w:t>
            </w:r>
          </w:p>
        </w:tc>
        <w:tc>
          <w:tcPr>
            <w:tcW w:w="1800" w:type="dxa"/>
            <w:noWrap/>
            <w:vAlign w:val="bottom"/>
            <w:hideMark/>
          </w:tcPr>
          <w:p w:rsidR="00AE0D73" w:rsidRPr="00ED303C" w:rsidP="00593243" w14:paraId="5539FE37" w14:textId="77777777">
            <w:pPr>
              <w:jc w:val="center"/>
            </w:pPr>
            <w:r>
              <w:rPr>
                <w:color w:val="000000"/>
              </w:rPr>
              <w:t>1,693,373</w:t>
            </w:r>
          </w:p>
        </w:tc>
        <w:tc>
          <w:tcPr>
            <w:tcW w:w="1900" w:type="dxa"/>
            <w:noWrap/>
            <w:vAlign w:val="bottom"/>
            <w:hideMark/>
          </w:tcPr>
          <w:p w:rsidR="00AE0D73" w:rsidRPr="00ED303C" w:rsidP="00593243" w14:paraId="2CDA6D55" w14:textId="77777777">
            <w:pPr>
              <w:jc w:val="center"/>
            </w:pPr>
            <w:r>
              <w:rPr>
                <w:color w:val="000000"/>
              </w:rPr>
              <w:t>1,689,830</w:t>
            </w:r>
          </w:p>
        </w:tc>
        <w:tc>
          <w:tcPr>
            <w:tcW w:w="1885" w:type="dxa"/>
            <w:noWrap/>
            <w:vAlign w:val="bottom"/>
            <w:hideMark/>
          </w:tcPr>
          <w:p w:rsidR="00AE0D73" w:rsidRPr="00ED303C" w:rsidP="00593243" w14:paraId="52A11831" w14:textId="77777777">
            <w:pPr>
              <w:jc w:val="center"/>
              <w:rPr>
                <w:color w:val="333333"/>
              </w:rPr>
            </w:pPr>
            <w:r>
              <w:rPr>
                <w:color w:val="333333"/>
              </w:rPr>
              <w:t xml:space="preserve"> $          14,245 </w:t>
            </w:r>
          </w:p>
        </w:tc>
      </w:tr>
      <w:tr w14:paraId="21A8C5A6" w14:textId="77777777" w:rsidTr="00593243">
        <w:tblPrEx>
          <w:tblW w:w="8545" w:type="dxa"/>
          <w:tblLook w:val="04A0"/>
        </w:tblPrEx>
        <w:trPr>
          <w:trHeight w:val="390"/>
        </w:trPr>
        <w:tc>
          <w:tcPr>
            <w:tcW w:w="1360" w:type="dxa"/>
            <w:noWrap/>
            <w:vAlign w:val="bottom"/>
            <w:hideMark/>
          </w:tcPr>
          <w:p w:rsidR="00AE0D73" w:rsidRPr="00ED303C" w:rsidP="00593243" w14:paraId="2687FAAD" w14:textId="77777777">
            <w:pPr>
              <w:jc w:val="center"/>
              <w:rPr>
                <w:color w:val="333333"/>
              </w:rPr>
            </w:pPr>
            <w:r>
              <w:rPr>
                <w:color w:val="333333"/>
              </w:rPr>
              <w:t>34171</w:t>
            </w:r>
          </w:p>
        </w:tc>
        <w:tc>
          <w:tcPr>
            <w:tcW w:w="1600" w:type="dxa"/>
            <w:noWrap/>
            <w:vAlign w:val="bottom"/>
            <w:hideMark/>
          </w:tcPr>
          <w:p w:rsidR="00AE0D73" w:rsidRPr="00ED303C" w:rsidP="00593243" w14:paraId="49A88A86" w14:textId="77777777">
            <w:pPr>
              <w:jc w:val="center"/>
              <w:rPr>
                <w:color w:val="333333"/>
              </w:rPr>
            </w:pPr>
            <w:r>
              <w:rPr>
                <w:color w:val="333333"/>
              </w:rPr>
              <w:t>WKAS</w:t>
            </w:r>
          </w:p>
        </w:tc>
        <w:tc>
          <w:tcPr>
            <w:tcW w:w="1800" w:type="dxa"/>
            <w:noWrap/>
            <w:vAlign w:val="bottom"/>
            <w:hideMark/>
          </w:tcPr>
          <w:p w:rsidR="00AE0D73" w:rsidRPr="00ED303C" w:rsidP="00593243" w14:paraId="61D7220D" w14:textId="77777777">
            <w:pPr>
              <w:jc w:val="center"/>
            </w:pPr>
            <w:r>
              <w:rPr>
                <w:color w:val="000000"/>
              </w:rPr>
              <w:t>542,308</w:t>
            </w:r>
          </w:p>
        </w:tc>
        <w:tc>
          <w:tcPr>
            <w:tcW w:w="1900" w:type="dxa"/>
            <w:noWrap/>
            <w:vAlign w:val="bottom"/>
            <w:hideMark/>
          </w:tcPr>
          <w:p w:rsidR="00AE0D73" w:rsidRPr="00ED303C" w:rsidP="00593243" w14:paraId="154231BB" w14:textId="77777777">
            <w:pPr>
              <w:jc w:val="center"/>
            </w:pPr>
            <w:r>
              <w:rPr>
                <w:color w:val="000000"/>
              </w:rPr>
              <w:t>512,994</w:t>
            </w:r>
          </w:p>
        </w:tc>
        <w:tc>
          <w:tcPr>
            <w:tcW w:w="1885" w:type="dxa"/>
            <w:noWrap/>
            <w:vAlign w:val="bottom"/>
            <w:hideMark/>
          </w:tcPr>
          <w:p w:rsidR="00AE0D73" w:rsidRPr="00ED303C" w:rsidP="00593243" w14:paraId="277A80B7" w14:textId="77777777">
            <w:pPr>
              <w:jc w:val="center"/>
              <w:rPr>
                <w:color w:val="333333"/>
              </w:rPr>
            </w:pPr>
            <w:r>
              <w:rPr>
                <w:color w:val="333333"/>
              </w:rPr>
              <w:t xml:space="preserve"> $            4,325 </w:t>
            </w:r>
          </w:p>
        </w:tc>
      </w:tr>
      <w:tr w14:paraId="235044DE" w14:textId="77777777" w:rsidTr="00593243">
        <w:tblPrEx>
          <w:tblW w:w="8545" w:type="dxa"/>
          <w:tblLook w:val="04A0"/>
        </w:tblPrEx>
        <w:trPr>
          <w:trHeight w:val="390"/>
        </w:trPr>
        <w:tc>
          <w:tcPr>
            <w:tcW w:w="1360" w:type="dxa"/>
            <w:noWrap/>
            <w:vAlign w:val="bottom"/>
            <w:hideMark/>
          </w:tcPr>
          <w:p w:rsidR="00AE0D73" w:rsidRPr="00ED303C" w:rsidP="00593243" w14:paraId="62B32A9F" w14:textId="77777777">
            <w:pPr>
              <w:jc w:val="center"/>
              <w:rPr>
                <w:color w:val="333333"/>
              </w:rPr>
            </w:pPr>
            <w:r>
              <w:rPr>
                <w:color w:val="333333"/>
              </w:rPr>
              <w:t>51570</w:t>
            </w:r>
          </w:p>
        </w:tc>
        <w:tc>
          <w:tcPr>
            <w:tcW w:w="1600" w:type="dxa"/>
            <w:noWrap/>
            <w:vAlign w:val="bottom"/>
            <w:hideMark/>
          </w:tcPr>
          <w:p w:rsidR="00AE0D73" w:rsidRPr="00ED303C" w:rsidP="00593243" w14:paraId="0E77143E" w14:textId="77777777">
            <w:pPr>
              <w:jc w:val="center"/>
              <w:rPr>
                <w:color w:val="333333"/>
              </w:rPr>
            </w:pPr>
            <w:r>
              <w:rPr>
                <w:color w:val="333333"/>
              </w:rPr>
              <w:t>WKBD-TV</w:t>
            </w:r>
          </w:p>
        </w:tc>
        <w:tc>
          <w:tcPr>
            <w:tcW w:w="1800" w:type="dxa"/>
            <w:noWrap/>
            <w:vAlign w:val="bottom"/>
            <w:hideMark/>
          </w:tcPr>
          <w:p w:rsidR="00AE0D73" w:rsidRPr="00ED303C" w:rsidP="00593243" w14:paraId="09505961" w14:textId="77777777">
            <w:pPr>
              <w:jc w:val="center"/>
            </w:pPr>
            <w:r>
              <w:rPr>
                <w:color w:val="000000"/>
              </w:rPr>
              <w:t>5,065,617</w:t>
            </w:r>
          </w:p>
        </w:tc>
        <w:tc>
          <w:tcPr>
            <w:tcW w:w="1900" w:type="dxa"/>
            <w:noWrap/>
            <w:vAlign w:val="bottom"/>
            <w:hideMark/>
          </w:tcPr>
          <w:p w:rsidR="00AE0D73" w:rsidRPr="00ED303C" w:rsidP="00593243" w14:paraId="6A81A352" w14:textId="77777777">
            <w:pPr>
              <w:jc w:val="center"/>
            </w:pPr>
            <w:r>
              <w:rPr>
                <w:color w:val="000000"/>
              </w:rPr>
              <w:t>5,065,350</w:t>
            </w:r>
          </w:p>
        </w:tc>
        <w:tc>
          <w:tcPr>
            <w:tcW w:w="1885" w:type="dxa"/>
            <w:noWrap/>
            <w:vAlign w:val="bottom"/>
            <w:hideMark/>
          </w:tcPr>
          <w:p w:rsidR="00AE0D73" w:rsidRPr="00ED303C" w:rsidP="00593243" w14:paraId="0A636CC4" w14:textId="77777777">
            <w:pPr>
              <w:jc w:val="center"/>
              <w:rPr>
                <w:color w:val="333333"/>
              </w:rPr>
            </w:pPr>
            <w:r>
              <w:rPr>
                <w:color w:val="333333"/>
              </w:rPr>
              <w:t xml:space="preserve"> $          42,701 </w:t>
            </w:r>
          </w:p>
        </w:tc>
      </w:tr>
      <w:tr w14:paraId="6B5FC300" w14:textId="77777777" w:rsidTr="00593243">
        <w:tblPrEx>
          <w:tblW w:w="8545" w:type="dxa"/>
          <w:tblLook w:val="04A0"/>
        </w:tblPrEx>
        <w:trPr>
          <w:trHeight w:val="390"/>
        </w:trPr>
        <w:tc>
          <w:tcPr>
            <w:tcW w:w="1360" w:type="dxa"/>
            <w:noWrap/>
            <w:vAlign w:val="bottom"/>
            <w:hideMark/>
          </w:tcPr>
          <w:p w:rsidR="00AE0D73" w:rsidRPr="00ED303C" w:rsidP="00593243" w14:paraId="596EABD3" w14:textId="77777777">
            <w:pPr>
              <w:jc w:val="center"/>
              <w:rPr>
                <w:color w:val="333333"/>
              </w:rPr>
            </w:pPr>
            <w:r>
              <w:rPr>
                <w:color w:val="333333"/>
              </w:rPr>
              <w:t>73153</w:t>
            </w:r>
          </w:p>
        </w:tc>
        <w:tc>
          <w:tcPr>
            <w:tcW w:w="1600" w:type="dxa"/>
            <w:noWrap/>
            <w:vAlign w:val="bottom"/>
            <w:hideMark/>
          </w:tcPr>
          <w:p w:rsidR="00AE0D73" w:rsidRPr="00ED303C" w:rsidP="00593243" w14:paraId="05C299D1" w14:textId="77777777">
            <w:pPr>
              <w:jc w:val="center"/>
              <w:rPr>
                <w:color w:val="333333"/>
              </w:rPr>
            </w:pPr>
            <w:r>
              <w:rPr>
                <w:color w:val="333333"/>
              </w:rPr>
              <w:t>WKBN-TV</w:t>
            </w:r>
          </w:p>
        </w:tc>
        <w:tc>
          <w:tcPr>
            <w:tcW w:w="1800" w:type="dxa"/>
            <w:noWrap/>
            <w:vAlign w:val="bottom"/>
            <w:hideMark/>
          </w:tcPr>
          <w:p w:rsidR="00AE0D73" w:rsidRPr="00ED303C" w:rsidP="00593243" w14:paraId="1593AA70" w14:textId="77777777">
            <w:pPr>
              <w:jc w:val="center"/>
            </w:pPr>
            <w:r>
              <w:rPr>
                <w:color w:val="000000"/>
              </w:rPr>
              <w:t>4,898,622</w:t>
            </w:r>
          </w:p>
        </w:tc>
        <w:tc>
          <w:tcPr>
            <w:tcW w:w="1900" w:type="dxa"/>
            <w:noWrap/>
            <w:vAlign w:val="bottom"/>
            <w:hideMark/>
          </w:tcPr>
          <w:p w:rsidR="00AE0D73" w:rsidRPr="00ED303C" w:rsidP="00593243" w14:paraId="5CFE576A" w14:textId="77777777">
            <w:pPr>
              <w:jc w:val="center"/>
            </w:pPr>
            <w:r>
              <w:rPr>
                <w:color w:val="000000"/>
              </w:rPr>
              <w:t>4,535,576</w:t>
            </w:r>
          </w:p>
        </w:tc>
        <w:tc>
          <w:tcPr>
            <w:tcW w:w="1885" w:type="dxa"/>
            <w:noWrap/>
            <w:vAlign w:val="bottom"/>
            <w:hideMark/>
          </w:tcPr>
          <w:p w:rsidR="00AE0D73" w:rsidRPr="00ED303C" w:rsidP="00593243" w14:paraId="246C5759" w14:textId="77777777">
            <w:pPr>
              <w:jc w:val="center"/>
              <w:rPr>
                <w:color w:val="333333"/>
              </w:rPr>
            </w:pPr>
            <w:r>
              <w:rPr>
                <w:color w:val="333333"/>
              </w:rPr>
              <w:t xml:space="preserve"> $          38,235 </w:t>
            </w:r>
          </w:p>
        </w:tc>
      </w:tr>
      <w:tr w14:paraId="39E8A614" w14:textId="77777777" w:rsidTr="00593243">
        <w:tblPrEx>
          <w:tblW w:w="8545" w:type="dxa"/>
          <w:tblLook w:val="04A0"/>
        </w:tblPrEx>
        <w:trPr>
          <w:trHeight w:val="390"/>
        </w:trPr>
        <w:tc>
          <w:tcPr>
            <w:tcW w:w="1360" w:type="dxa"/>
            <w:noWrap/>
            <w:vAlign w:val="bottom"/>
            <w:hideMark/>
          </w:tcPr>
          <w:p w:rsidR="00AE0D73" w:rsidRPr="00ED303C" w:rsidP="00593243" w14:paraId="53C8D6C0" w14:textId="77777777">
            <w:pPr>
              <w:jc w:val="center"/>
              <w:rPr>
                <w:color w:val="333333"/>
              </w:rPr>
            </w:pPr>
            <w:r>
              <w:rPr>
                <w:color w:val="333333"/>
              </w:rPr>
              <w:t>13929</w:t>
            </w:r>
          </w:p>
        </w:tc>
        <w:tc>
          <w:tcPr>
            <w:tcW w:w="1600" w:type="dxa"/>
            <w:noWrap/>
            <w:vAlign w:val="bottom"/>
            <w:hideMark/>
          </w:tcPr>
          <w:p w:rsidR="00AE0D73" w:rsidRPr="00ED303C" w:rsidP="00593243" w14:paraId="5AE37869" w14:textId="77777777">
            <w:pPr>
              <w:jc w:val="center"/>
              <w:rPr>
                <w:color w:val="333333"/>
              </w:rPr>
            </w:pPr>
            <w:r>
              <w:rPr>
                <w:color w:val="333333"/>
              </w:rPr>
              <w:t>WKBS-TV</w:t>
            </w:r>
          </w:p>
        </w:tc>
        <w:tc>
          <w:tcPr>
            <w:tcW w:w="1800" w:type="dxa"/>
            <w:noWrap/>
            <w:vAlign w:val="bottom"/>
            <w:hideMark/>
          </w:tcPr>
          <w:p w:rsidR="00AE0D73" w:rsidRPr="00ED303C" w:rsidP="00593243" w14:paraId="638F4D3A" w14:textId="77777777">
            <w:pPr>
              <w:jc w:val="center"/>
            </w:pPr>
            <w:r>
              <w:rPr>
                <w:color w:val="000000"/>
              </w:rPr>
              <w:t>1,082,894</w:t>
            </w:r>
          </w:p>
        </w:tc>
        <w:tc>
          <w:tcPr>
            <w:tcW w:w="1900" w:type="dxa"/>
            <w:noWrap/>
            <w:vAlign w:val="bottom"/>
            <w:hideMark/>
          </w:tcPr>
          <w:p w:rsidR="00AE0D73" w:rsidRPr="00ED303C" w:rsidP="00593243" w14:paraId="0B92984B" w14:textId="77777777">
            <w:pPr>
              <w:jc w:val="center"/>
            </w:pPr>
            <w:r>
              <w:rPr>
                <w:color w:val="000000"/>
              </w:rPr>
              <w:t>937,847</w:t>
            </w:r>
          </w:p>
        </w:tc>
        <w:tc>
          <w:tcPr>
            <w:tcW w:w="1885" w:type="dxa"/>
            <w:noWrap/>
            <w:vAlign w:val="bottom"/>
            <w:hideMark/>
          </w:tcPr>
          <w:p w:rsidR="00AE0D73" w:rsidRPr="00ED303C" w:rsidP="00593243" w14:paraId="11E93025" w14:textId="77777777">
            <w:pPr>
              <w:jc w:val="center"/>
              <w:rPr>
                <w:color w:val="333333"/>
              </w:rPr>
            </w:pPr>
            <w:r>
              <w:rPr>
                <w:color w:val="333333"/>
              </w:rPr>
              <w:t xml:space="preserve"> $            7,906 </w:t>
            </w:r>
          </w:p>
        </w:tc>
      </w:tr>
      <w:tr w14:paraId="4A345AD7" w14:textId="77777777" w:rsidTr="00593243">
        <w:tblPrEx>
          <w:tblW w:w="8545" w:type="dxa"/>
          <w:tblLook w:val="04A0"/>
        </w:tblPrEx>
        <w:trPr>
          <w:trHeight w:val="390"/>
        </w:trPr>
        <w:tc>
          <w:tcPr>
            <w:tcW w:w="1360" w:type="dxa"/>
            <w:noWrap/>
            <w:vAlign w:val="bottom"/>
            <w:hideMark/>
          </w:tcPr>
          <w:p w:rsidR="00AE0D73" w:rsidRPr="00ED303C" w:rsidP="00593243" w14:paraId="2D380E4E" w14:textId="77777777">
            <w:pPr>
              <w:jc w:val="center"/>
              <w:rPr>
                <w:color w:val="333333"/>
              </w:rPr>
            </w:pPr>
            <w:r>
              <w:rPr>
                <w:color w:val="333333"/>
              </w:rPr>
              <w:t>74424</w:t>
            </w:r>
          </w:p>
        </w:tc>
        <w:tc>
          <w:tcPr>
            <w:tcW w:w="1600" w:type="dxa"/>
            <w:noWrap/>
            <w:vAlign w:val="bottom"/>
            <w:hideMark/>
          </w:tcPr>
          <w:p w:rsidR="00AE0D73" w:rsidRPr="00ED303C" w:rsidP="00593243" w14:paraId="5A899349" w14:textId="77777777">
            <w:pPr>
              <w:jc w:val="center"/>
              <w:rPr>
                <w:color w:val="333333"/>
              </w:rPr>
            </w:pPr>
            <w:r>
              <w:rPr>
                <w:color w:val="333333"/>
              </w:rPr>
              <w:t>WKBT-DT</w:t>
            </w:r>
          </w:p>
        </w:tc>
        <w:tc>
          <w:tcPr>
            <w:tcW w:w="1800" w:type="dxa"/>
            <w:noWrap/>
            <w:vAlign w:val="bottom"/>
            <w:hideMark/>
          </w:tcPr>
          <w:p w:rsidR="00AE0D73" w:rsidRPr="00ED303C" w:rsidP="00593243" w14:paraId="6AE44643" w14:textId="77777777">
            <w:pPr>
              <w:jc w:val="center"/>
            </w:pPr>
            <w:r>
              <w:rPr>
                <w:color w:val="000000"/>
              </w:rPr>
              <w:t>866,325</w:t>
            </w:r>
          </w:p>
        </w:tc>
        <w:tc>
          <w:tcPr>
            <w:tcW w:w="1900" w:type="dxa"/>
            <w:noWrap/>
            <w:vAlign w:val="bottom"/>
            <w:hideMark/>
          </w:tcPr>
          <w:p w:rsidR="00AE0D73" w:rsidRPr="00ED303C" w:rsidP="00593243" w14:paraId="52686403" w14:textId="77777777">
            <w:pPr>
              <w:jc w:val="center"/>
            </w:pPr>
            <w:r>
              <w:rPr>
                <w:color w:val="000000"/>
              </w:rPr>
              <w:t>824,795</w:t>
            </w:r>
          </w:p>
        </w:tc>
        <w:tc>
          <w:tcPr>
            <w:tcW w:w="1885" w:type="dxa"/>
            <w:noWrap/>
            <w:vAlign w:val="bottom"/>
            <w:hideMark/>
          </w:tcPr>
          <w:p w:rsidR="00AE0D73" w:rsidRPr="00ED303C" w:rsidP="00593243" w14:paraId="09D1A1AF" w14:textId="77777777">
            <w:pPr>
              <w:jc w:val="center"/>
              <w:rPr>
                <w:color w:val="333333"/>
              </w:rPr>
            </w:pPr>
            <w:r>
              <w:rPr>
                <w:color w:val="333333"/>
              </w:rPr>
              <w:t xml:space="preserve"> $            6,953 </w:t>
            </w:r>
          </w:p>
        </w:tc>
      </w:tr>
      <w:tr w14:paraId="5C689429" w14:textId="77777777" w:rsidTr="00593243">
        <w:tblPrEx>
          <w:tblW w:w="8545" w:type="dxa"/>
          <w:tblLook w:val="04A0"/>
        </w:tblPrEx>
        <w:trPr>
          <w:trHeight w:val="390"/>
        </w:trPr>
        <w:tc>
          <w:tcPr>
            <w:tcW w:w="1360" w:type="dxa"/>
            <w:noWrap/>
            <w:vAlign w:val="bottom"/>
            <w:hideMark/>
          </w:tcPr>
          <w:p w:rsidR="00AE0D73" w:rsidRPr="00ED303C" w:rsidP="00593243" w14:paraId="558DC0A6" w14:textId="77777777">
            <w:pPr>
              <w:jc w:val="center"/>
              <w:rPr>
                <w:color w:val="333333"/>
              </w:rPr>
            </w:pPr>
            <w:r>
              <w:rPr>
                <w:color w:val="333333"/>
              </w:rPr>
              <w:t>54176</w:t>
            </w:r>
          </w:p>
        </w:tc>
        <w:tc>
          <w:tcPr>
            <w:tcW w:w="1600" w:type="dxa"/>
            <w:noWrap/>
            <w:vAlign w:val="bottom"/>
            <w:hideMark/>
          </w:tcPr>
          <w:p w:rsidR="00AE0D73" w:rsidRPr="00ED303C" w:rsidP="00593243" w14:paraId="3A247247" w14:textId="77777777">
            <w:pPr>
              <w:jc w:val="center"/>
              <w:rPr>
                <w:color w:val="333333"/>
              </w:rPr>
            </w:pPr>
            <w:r>
              <w:rPr>
                <w:color w:val="333333"/>
              </w:rPr>
              <w:t>WKBW-TV</w:t>
            </w:r>
          </w:p>
        </w:tc>
        <w:tc>
          <w:tcPr>
            <w:tcW w:w="1800" w:type="dxa"/>
            <w:noWrap/>
            <w:vAlign w:val="bottom"/>
            <w:hideMark/>
          </w:tcPr>
          <w:p w:rsidR="00AE0D73" w:rsidRPr="00ED303C" w:rsidP="00593243" w14:paraId="2340DCB2" w14:textId="77777777">
            <w:pPr>
              <w:jc w:val="center"/>
            </w:pPr>
            <w:r>
              <w:rPr>
                <w:color w:val="000000"/>
              </w:rPr>
              <w:t>2,247,191</w:t>
            </w:r>
          </w:p>
        </w:tc>
        <w:tc>
          <w:tcPr>
            <w:tcW w:w="1900" w:type="dxa"/>
            <w:noWrap/>
            <w:vAlign w:val="bottom"/>
            <w:hideMark/>
          </w:tcPr>
          <w:p w:rsidR="00AE0D73" w:rsidRPr="00ED303C" w:rsidP="00593243" w14:paraId="0A5F5669" w14:textId="77777777">
            <w:pPr>
              <w:jc w:val="center"/>
            </w:pPr>
            <w:r>
              <w:rPr>
                <w:color w:val="000000"/>
              </w:rPr>
              <w:t>2,161,366</w:t>
            </w:r>
          </w:p>
        </w:tc>
        <w:tc>
          <w:tcPr>
            <w:tcW w:w="1885" w:type="dxa"/>
            <w:noWrap/>
            <w:vAlign w:val="bottom"/>
            <w:hideMark/>
          </w:tcPr>
          <w:p w:rsidR="00AE0D73" w:rsidRPr="00ED303C" w:rsidP="00593243" w14:paraId="0682A109" w14:textId="77777777">
            <w:pPr>
              <w:jc w:val="center"/>
              <w:rPr>
                <w:color w:val="333333"/>
              </w:rPr>
            </w:pPr>
            <w:r>
              <w:rPr>
                <w:color w:val="333333"/>
              </w:rPr>
              <w:t xml:space="preserve"> $          18,220 </w:t>
            </w:r>
          </w:p>
        </w:tc>
      </w:tr>
      <w:tr w14:paraId="28B96B43" w14:textId="77777777" w:rsidTr="00593243">
        <w:tblPrEx>
          <w:tblW w:w="8545" w:type="dxa"/>
          <w:tblLook w:val="04A0"/>
        </w:tblPrEx>
        <w:trPr>
          <w:trHeight w:val="390"/>
        </w:trPr>
        <w:tc>
          <w:tcPr>
            <w:tcW w:w="1360" w:type="dxa"/>
            <w:noWrap/>
            <w:vAlign w:val="bottom"/>
            <w:hideMark/>
          </w:tcPr>
          <w:p w:rsidR="00AE0D73" w:rsidRPr="00ED303C" w:rsidP="00593243" w14:paraId="3308C415" w14:textId="77777777">
            <w:pPr>
              <w:jc w:val="center"/>
              <w:rPr>
                <w:color w:val="333333"/>
              </w:rPr>
            </w:pPr>
            <w:r>
              <w:rPr>
                <w:color w:val="333333"/>
              </w:rPr>
              <w:t>53465</w:t>
            </w:r>
          </w:p>
        </w:tc>
        <w:tc>
          <w:tcPr>
            <w:tcW w:w="1600" w:type="dxa"/>
            <w:noWrap/>
            <w:vAlign w:val="bottom"/>
            <w:hideMark/>
          </w:tcPr>
          <w:p w:rsidR="00AE0D73" w:rsidRPr="00ED303C" w:rsidP="00593243" w14:paraId="725735A3" w14:textId="77777777">
            <w:pPr>
              <w:jc w:val="center"/>
              <w:rPr>
                <w:color w:val="333333"/>
              </w:rPr>
            </w:pPr>
            <w:r>
              <w:rPr>
                <w:color w:val="333333"/>
              </w:rPr>
              <w:t>WKCF</w:t>
            </w:r>
          </w:p>
        </w:tc>
        <w:tc>
          <w:tcPr>
            <w:tcW w:w="1800" w:type="dxa"/>
            <w:noWrap/>
            <w:vAlign w:val="bottom"/>
            <w:hideMark/>
          </w:tcPr>
          <w:p w:rsidR="00AE0D73" w:rsidRPr="00ED303C" w:rsidP="00593243" w14:paraId="16B1B085" w14:textId="77777777">
            <w:pPr>
              <w:jc w:val="center"/>
            </w:pPr>
            <w:r>
              <w:rPr>
                <w:color w:val="000000"/>
              </w:rPr>
              <w:t>4,241,181</w:t>
            </w:r>
          </w:p>
        </w:tc>
        <w:tc>
          <w:tcPr>
            <w:tcW w:w="1900" w:type="dxa"/>
            <w:noWrap/>
            <w:vAlign w:val="bottom"/>
            <w:hideMark/>
          </w:tcPr>
          <w:p w:rsidR="00AE0D73" w:rsidRPr="00ED303C" w:rsidP="00593243" w14:paraId="39CD8CFF" w14:textId="77777777">
            <w:pPr>
              <w:jc w:val="center"/>
            </w:pPr>
            <w:r>
              <w:rPr>
                <w:color w:val="000000"/>
              </w:rPr>
              <w:t>4,240,354</w:t>
            </w:r>
          </w:p>
        </w:tc>
        <w:tc>
          <w:tcPr>
            <w:tcW w:w="1885" w:type="dxa"/>
            <w:noWrap/>
            <w:vAlign w:val="bottom"/>
            <w:hideMark/>
          </w:tcPr>
          <w:p w:rsidR="00AE0D73" w:rsidRPr="00ED303C" w:rsidP="00593243" w14:paraId="1DA6F2B2" w14:textId="77777777">
            <w:pPr>
              <w:jc w:val="center"/>
              <w:rPr>
                <w:color w:val="333333"/>
              </w:rPr>
            </w:pPr>
            <w:r>
              <w:rPr>
                <w:color w:val="333333"/>
              </w:rPr>
              <w:t xml:space="preserve"> $          35,746 </w:t>
            </w:r>
          </w:p>
        </w:tc>
      </w:tr>
      <w:tr w14:paraId="6BFC9A3B" w14:textId="77777777" w:rsidTr="00593243">
        <w:tblPrEx>
          <w:tblW w:w="8545" w:type="dxa"/>
          <w:tblLook w:val="04A0"/>
        </w:tblPrEx>
        <w:trPr>
          <w:trHeight w:val="390"/>
        </w:trPr>
        <w:tc>
          <w:tcPr>
            <w:tcW w:w="1360" w:type="dxa"/>
            <w:noWrap/>
            <w:vAlign w:val="bottom"/>
            <w:hideMark/>
          </w:tcPr>
          <w:p w:rsidR="00AE0D73" w:rsidRPr="00ED303C" w:rsidP="00593243" w14:paraId="6C549F96" w14:textId="77777777">
            <w:pPr>
              <w:jc w:val="center"/>
              <w:rPr>
                <w:color w:val="333333"/>
              </w:rPr>
            </w:pPr>
            <w:r>
              <w:rPr>
                <w:color w:val="333333"/>
              </w:rPr>
              <w:t>73155</w:t>
            </w:r>
          </w:p>
        </w:tc>
        <w:tc>
          <w:tcPr>
            <w:tcW w:w="1600" w:type="dxa"/>
            <w:noWrap/>
            <w:vAlign w:val="bottom"/>
            <w:hideMark/>
          </w:tcPr>
          <w:p w:rsidR="00AE0D73" w:rsidRPr="00ED303C" w:rsidP="00593243" w14:paraId="057B2AD1" w14:textId="77777777">
            <w:pPr>
              <w:jc w:val="center"/>
              <w:rPr>
                <w:color w:val="333333"/>
              </w:rPr>
            </w:pPr>
            <w:r>
              <w:rPr>
                <w:color w:val="333333"/>
              </w:rPr>
              <w:t>WKEF</w:t>
            </w:r>
          </w:p>
        </w:tc>
        <w:tc>
          <w:tcPr>
            <w:tcW w:w="1800" w:type="dxa"/>
            <w:noWrap/>
            <w:vAlign w:val="bottom"/>
            <w:hideMark/>
          </w:tcPr>
          <w:p w:rsidR="00AE0D73" w:rsidRPr="00ED303C" w:rsidP="00593243" w14:paraId="61264800" w14:textId="77777777">
            <w:pPr>
              <w:jc w:val="center"/>
            </w:pPr>
            <w:r>
              <w:rPr>
                <w:color w:val="000000"/>
              </w:rPr>
              <w:t>3,730,595</w:t>
            </w:r>
          </w:p>
        </w:tc>
        <w:tc>
          <w:tcPr>
            <w:tcW w:w="1900" w:type="dxa"/>
            <w:noWrap/>
            <w:vAlign w:val="bottom"/>
            <w:hideMark/>
          </w:tcPr>
          <w:p w:rsidR="00AE0D73" w:rsidRPr="00ED303C" w:rsidP="00593243" w14:paraId="14A50B0F" w14:textId="77777777">
            <w:pPr>
              <w:jc w:val="center"/>
            </w:pPr>
            <w:r>
              <w:rPr>
                <w:color w:val="000000"/>
              </w:rPr>
              <w:t>3,716,127</w:t>
            </w:r>
          </w:p>
        </w:tc>
        <w:tc>
          <w:tcPr>
            <w:tcW w:w="1885" w:type="dxa"/>
            <w:noWrap/>
            <w:vAlign w:val="bottom"/>
            <w:hideMark/>
          </w:tcPr>
          <w:p w:rsidR="00AE0D73" w:rsidRPr="00ED303C" w:rsidP="00593243" w14:paraId="1AA5F6DF" w14:textId="77777777">
            <w:pPr>
              <w:jc w:val="center"/>
              <w:rPr>
                <w:color w:val="333333"/>
              </w:rPr>
            </w:pPr>
            <w:r>
              <w:rPr>
                <w:color w:val="333333"/>
              </w:rPr>
              <w:t xml:space="preserve"> $          31,327 </w:t>
            </w:r>
          </w:p>
        </w:tc>
      </w:tr>
      <w:tr w14:paraId="0B609525" w14:textId="77777777" w:rsidTr="00593243">
        <w:tblPrEx>
          <w:tblW w:w="8545" w:type="dxa"/>
          <w:tblLook w:val="04A0"/>
        </w:tblPrEx>
        <w:trPr>
          <w:trHeight w:val="390"/>
        </w:trPr>
        <w:tc>
          <w:tcPr>
            <w:tcW w:w="1360" w:type="dxa"/>
            <w:noWrap/>
            <w:vAlign w:val="bottom"/>
            <w:hideMark/>
          </w:tcPr>
          <w:p w:rsidR="00AE0D73" w:rsidRPr="00ED303C" w:rsidP="00593243" w14:paraId="54B5C5BD" w14:textId="77777777">
            <w:pPr>
              <w:jc w:val="center"/>
              <w:rPr>
                <w:color w:val="333333"/>
              </w:rPr>
            </w:pPr>
            <w:r>
              <w:rPr>
                <w:color w:val="333333"/>
              </w:rPr>
              <w:t>34177</w:t>
            </w:r>
          </w:p>
        </w:tc>
        <w:tc>
          <w:tcPr>
            <w:tcW w:w="1600" w:type="dxa"/>
            <w:noWrap/>
            <w:vAlign w:val="bottom"/>
            <w:hideMark/>
          </w:tcPr>
          <w:p w:rsidR="00AE0D73" w:rsidRPr="00ED303C" w:rsidP="00593243" w14:paraId="5C6FCAAF" w14:textId="77777777">
            <w:pPr>
              <w:jc w:val="center"/>
              <w:rPr>
                <w:color w:val="333333"/>
              </w:rPr>
            </w:pPr>
            <w:r>
              <w:rPr>
                <w:color w:val="333333"/>
              </w:rPr>
              <w:t>WKGB-TV</w:t>
            </w:r>
          </w:p>
        </w:tc>
        <w:tc>
          <w:tcPr>
            <w:tcW w:w="1800" w:type="dxa"/>
            <w:noWrap/>
            <w:vAlign w:val="bottom"/>
            <w:hideMark/>
          </w:tcPr>
          <w:p w:rsidR="00AE0D73" w:rsidRPr="00ED303C" w:rsidP="00593243" w14:paraId="47BF9269" w14:textId="77777777">
            <w:pPr>
              <w:jc w:val="center"/>
            </w:pPr>
            <w:r>
              <w:rPr>
                <w:color w:val="000000"/>
              </w:rPr>
              <w:t>413,268</w:t>
            </w:r>
          </w:p>
        </w:tc>
        <w:tc>
          <w:tcPr>
            <w:tcW w:w="1900" w:type="dxa"/>
            <w:noWrap/>
            <w:vAlign w:val="bottom"/>
            <w:hideMark/>
          </w:tcPr>
          <w:p w:rsidR="00AE0D73" w:rsidRPr="00ED303C" w:rsidP="00593243" w14:paraId="1B60A322" w14:textId="77777777">
            <w:pPr>
              <w:jc w:val="center"/>
            </w:pPr>
            <w:r>
              <w:rPr>
                <w:color w:val="000000"/>
              </w:rPr>
              <w:t>411,587</w:t>
            </w:r>
          </w:p>
        </w:tc>
        <w:tc>
          <w:tcPr>
            <w:tcW w:w="1885" w:type="dxa"/>
            <w:noWrap/>
            <w:vAlign w:val="bottom"/>
            <w:hideMark/>
          </w:tcPr>
          <w:p w:rsidR="00AE0D73" w:rsidRPr="00ED303C" w:rsidP="00593243" w14:paraId="655F12C9" w14:textId="77777777">
            <w:pPr>
              <w:jc w:val="center"/>
              <w:rPr>
                <w:color w:val="333333"/>
              </w:rPr>
            </w:pPr>
            <w:r>
              <w:rPr>
                <w:color w:val="333333"/>
              </w:rPr>
              <w:t xml:space="preserve"> $            3,470 </w:t>
            </w:r>
          </w:p>
        </w:tc>
      </w:tr>
      <w:tr w14:paraId="4EA5B591" w14:textId="77777777" w:rsidTr="00593243">
        <w:tblPrEx>
          <w:tblW w:w="8545" w:type="dxa"/>
          <w:tblLook w:val="04A0"/>
        </w:tblPrEx>
        <w:trPr>
          <w:trHeight w:val="390"/>
        </w:trPr>
        <w:tc>
          <w:tcPr>
            <w:tcW w:w="1360" w:type="dxa"/>
            <w:noWrap/>
            <w:vAlign w:val="bottom"/>
            <w:hideMark/>
          </w:tcPr>
          <w:p w:rsidR="00AE0D73" w:rsidRPr="00ED303C" w:rsidP="00593243" w14:paraId="1346640B" w14:textId="77777777">
            <w:pPr>
              <w:jc w:val="center"/>
              <w:rPr>
                <w:color w:val="333333"/>
              </w:rPr>
            </w:pPr>
            <w:r>
              <w:rPr>
                <w:color w:val="333333"/>
              </w:rPr>
              <w:t>34196</w:t>
            </w:r>
          </w:p>
        </w:tc>
        <w:tc>
          <w:tcPr>
            <w:tcW w:w="1600" w:type="dxa"/>
            <w:noWrap/>
            <w:vAlign w:val="bottom"/>
            <w:hideMark/>
          </w:tcPr>
          <w:p w:rsidR="00AE0D73" w:rsidRPr="00ED303C" w:rsidP="00593243" w14:paraId="0E78A4EF" w14:textId="77777777">
            <w:pPr>
              <w:jc w:val="center"/>
              <w:rPr>
                <w:color w:val="333333"/>
              </w:rPr>
            </w:pPr>
            <w:r>
              <w:rPr>
                <w:color w:val="333333"/>
              </w:rPr>
              <w:t>WKHA</w:t>
            </w:r>
          </w:p>
        </w:tc>
        <w:tc>
          <w:tcPr>
            <w:tcW w:w="1800" w:type="dxa"/>
            <w:noWrap/>
            <w:vAlign w:val="bottom"/>
            <w:hideMark/>
          </w:tcPr>
          <w:p w:rsidR="00AE0D73" w:rsidRPr="00ED303C" w:rsidP="00593243" w14:paraId="455C1B5F" w14:textId="77777777">
            <w:pPr>
              <w:jc w:val="center"/>
            </w:pPr>
            <w:r>
              <w:rPr>
                <w:color w:val="000000"/>
              </w:rPr>
              <w:t>511,281</w:t>
            </w:r>
          </w:p>
        </w:tc>
        <w:tc>
          <w:tcPr>
            <w:tcW w:w="1900" w:type="dxa"/>
            <w:noWrap/>
            <w:vAlign w:val="bottom"/>
            <w:hideMark/>
          </w:tcPr>
          <w:p w:rsidR="00AE0D73" w:rsidRPr="00ED303C" w:rsidP="00593243" w14:paraId="7992EE57" w14:textId="77777777">
            <w:pPr>
              <w:jc w:val="center"/>
            </w:pPr>
            <w:r>
              <w:rPr>
                <w:color w:val="000000"/>
              </w:rPr>
              <w:t>400,721</w:t>
            </w:r>
          </w:p>
        </w:tc>
        <w:tc>
          <w:tcPr>
            <w:tcW w:w="1885" w:type="dxa"/>
            <w:noWrap/>
            <w:vAlign w:val="bottom"/>
            <w:hideMark/>
          </w:tcPr>
          <w:p w:rsidR="00AE0D73" w:rsidRPr="00ED303C" w:rsidP="00593243" w14:paraId="14CE6FDA" w14:textId="77777777">
            <w:pPr>
              <w:jc w:val="center"/>
              <w:rPr>
                <w:color w:val="333333"/>
              </w:rPr>
            </w:pPr>
            <w:r>
              <w:rPr>
                <w:color w:val="333333"/>
              </w:rPr>
              <w:t xml:space="preserve"> $            3,378 </w:t>
            </w:r>
          </w:p>
        </w:tc>
      </w:tr>
      <w:tr w14:paraId="58F309F2" w14:textId="77777777" w:rsidTr="00593243">
        <w:tblPrEx>
          <w:tblW w:w="8545" w:type="dxa"/>
          <w:tblLook w:val="04A0"/>
        </w:tblPrEx>
        <w:trPr>
          <w:trHeight w:val="390"/>
        </w:trPr>
        <w:tc>
          <w:tcPr>
            <w:tcW w:w="1360" w:type="dxa"/>
            <w:noWrap/>
            <w:vAlign w:val="bottom"/>
            <w:hideMark/>
          </w:tcPr>
          <w:p w:rsidR="00AE0D73" w:rsidRPr="00ED303C" w:rsidP="00593243" w14:paraId="46335E6E" w14:textId="77777777">
            <w:pPr>
              <w:jc w:val="center"/>
              <w:rPr>
                <w:color w:val="333333"/>
              </w:rPr>
            </w:pPr>
            <w:r>
              <w:rPr>
                <w:color w:val="333333"/>
              </w:rPr>
              <w:t>34207</w:t>
            </w:r>
          </w:p>
        </w:tc>
        <w:tc>
          <w:tcPr>
            <w:tcW w:w="1600" w:type="dxa"/>
            <w:noWrap/>
            <w:vAlign w:val="bottom"/>
            <w:hideMark/>
          </w:tcPr>
          <w:p w:rsidR="00AE0D73" w:rsidRPr="00ED303C" w:rsidP="00593243" w14:paraId="3BBA8B3C" w14:textId="77777777">
            <w:pPr>
              <w:jc w:val="center"/>
              <w:rPr>
                <w:color w:val="333333"/>
              </w:rPr>
            </w:pPr>
            <w:r>
              <w:rPr>
                <w:color w:val="333333"/>
              </w:rPr>
              <w:t>WKLE</w:t>
            </w:r>
          </w:p>
        </w:tc>
        <w:tc>
          <w:tcPr>
            <w:tcW w:w="1800" w:type="dxa"/>
            <w:noWrap/>
            <w:vAlign w:val="bottom"/>
            <w:hideMark/>
          </w:tcPr>
          <w:p w:rsidR="00AE0D73" w:rsidRPr="00ED303C" w:rsidP="00593243" w14:paraId="7E7C5E80" w14:textId="77777777">
            <w:pPr>
              <w:jc w:val="center"/>
            </w:pPr>
            <w:r>
              <w:rPr>
                <w:color w:val="000000"/>
              </w:rPr>
              <w:t>856,237</w:t>
            </w:r>
          </w:p>
        </w:tc>
        <w:tc>
          <w:tcPr>
            <w:tcW w:w="1900" w:type="dxa"/>
            <w:noWrap/>
            <w:vAlign w:val="bottom"/>
            <w:hideMark/>
          </w:tcPr>
          <w:p w:rsidR="00AE0D73" w:rsidRPr="00ED303C" w:rsidP="00593243" w14:paraId="04424F50" w14:textId="77777777">
            <w:pPr>
              <w:jc w:val="center"/>
            </w:pPr>
            <w:r>
              <w:rPr>
                <w:color w:val="000000"/>
              </w:rPr>
              <w:t>846,630</w:t>
            </w:r>
          </w:p>
        </w:tc>
        <w:tc>
          <w:tcPr>
            <w:tcW w:w="1885" w:type="dxa"/>
            <w:noWrap/>
            <w:vAlign w:val="bottom"/>
            <w:hideMark/>
          </w:tcPr>
          <w:p w:rsidR="00AE0D73" w:rsidRPr="00ED303C" w:rsidP="00593243" w14:paraId="7EE95872" w14:textId="77777777">
            <w:pPr>
              <w:jc w:val="center"/>
              <w:rPr>
                <w:color w:val="333333"/>
              </w:rPr>
            </w:pPr>
            <w:r>
              <w:rPr>
                <w:color w:val="333333"/>
              </w:rPr>
              <w:t xml:space="preserve"> $            7,137 </w:t>
            </w:r>
          </w:p>
        </w:tc>
      </w:tr>
      <w:tr w14:paraId="5A221B53" w14:textId="77777777" w:rsidTr="00593243">
        <w:tblPrEx>
          <w:tblW w:w="8545" w:type="dxa"/>
          <w:tblLook w:val="04A0"/>
        </w:tblPrEx>
        <w:trPr>
          <w:trHeight w:val="390"/>
        </w:trPr>
        <w:tc>
          <w:tcPr>
            <w:tcW w:w="1360" w:type="dxa"/>
            <w:noWrap/>
            <w:vAlign w:val="bottom"/>
            <w:hideMark/>
          </w:tcPr>
          <w:p w:rsidR="00AE0D73" w:rsidRPr="00ED303C" w:rsidP="00593243" w14:paraId="7ED15E8E" w14:textId="77777777">
            <w:pPr>
              <w:jc w:val="center"/>
              <w:rPr>
                <w:color w:val="333333"/>
              </w:rPr>
            </w:pPr>
            <w:r>
              <w:rPr>
                <w:color w:val="333333"/>
              </w:rPr>
              <w:t>34212</w:t>
            </w:r>
          </w:p>
        </w:tc>
        <w:tc>
          <w:tcPr>
            <w:tcW w:w="1600" w:type="dxa"/>
            <w:noWrap/>
            <w:vAlign w:val="bottom"/>
            <w:hideMark/>
          </w:tcPr>
          <w:p w:rsidR="00AE0D73" w:rsidRPr="00ED303C" w:rsidP="00593243" w14:paraId="41255F07" w14:textId="77777777">
            <w:pPr>
              <w:jc w:val="center"/>
              <w:rPr>
                <w:color w:val="333333"/>
              </w:rPr>
            </w:pPr>
            <w:r>
              <w:rPr>
                <w:color w:val="333333"/>
              </w:rPr>
              <w:t>WKMA-TV</w:t>
            </w:r>
          </w:p>
        </w:tc>
        <w:tc>
          <w:tcPr>
            <w:tcW w:w="1800" w:type="dxa"/>
            <w:noWrap/>
            <w:vAlign w:val="bottom"/>
            <w:hideMark/>
          </w:tcPr>
          <w:p w:rsidR="00AE0D73" w:rsidRPr="00ED303C" w:rsidP="00593243" w14:paraId="51BB69AE" w14:textId="77777777">
            <w:pPr>
              <w:jc w:val="center"/>
            </w:pPr>
            <w:r>
              <w:rPr>
                <w:color w:val="000000"/>
              </w:rPr>
              <w:t>524,617</w:t>
            </w:r>
          </w:p>
        </w:tc>
        <w:tc>
          <w:tcPr>
            <w:tcW w:w="1900" w:type="dxa"/>
            <w:noWrap/>
            <w:vAlign w:val="bottom"/>
            <w:hideMark/>
          </w:tcPr>
          <w:p w:rsidR="00AE0D73" w:rsidRPr="00ED303C" w:rsidP="00593243" w14:paraId="1DD225C2" w14:textId="77777777">
            <w:pPr>
              <w:jc w:val="center"/>
            </w:pPr>
            <w:r>
              <w:rPr>
                <w:color w:val="000000"/>
              </w:rPr>
              <w:t>524,035</w:t>
            </w:r>
          </w:p>
        </w:tc>
        <w:tc>
          <w:tcPr>
            <w:tcW w:w="1885" w:type="dxa"/>
            <w:noWrap/>
            <w:vAlign w:val="bottom"/>
            <w:hideMark/>
          </w:tcPr>
          <w:p w:rsidR="00AE0D73" w:rsidRPr="00ED303C" w:rsidP="00593243" w14:paraId="21FF4C62" w14:textId="77777777">
            <w:pPr>
              <w:jc w:val="center"/>
              <w:rPr>
                <w:color w:val="333333"/>
              </w:rPr>
            </w:pPr>
            <w:r>
              <w:rPr>
                <w:color w:val="333333"/>
              </w:rPr>
              <w:t xml:space="preserve"> $            4,418 </w:t>
            </w:r>
          </w:p>
        </w:tc>
      </w:tr>
      <w:tr w14:paraId="4F582B81" w14:textId="77777777" w:rsidTr="00593243">
        <w:tblPrEx>
          <w:tblW w:w="8545" w:type="dxa"/>
          <w:tblLook w:val="04A0"/>
        </w:tblPrEx>
        <w:trPr>
          <w:trHeight w:val="390"/>
        </w:trPr>
        <w:tc>
          <w:tcPr>
            <w:tcW w:w="1360" w:type="dxa"/>
            <w:noWrap/>
            <w:vAlign w:val="bottom"/>
            <w:hideMark/>
          </w:tcPr>
          <w:p w:rsidR="00AE0D73" w:rsidRPr="00ED303C" w:rsidP="00593243" w14:paraId="697F232E" w14:textId="77777777">
            <w:pPr>
              <w:jc w:val="center"/>
              <w:rPr>
                <w:color w:val="333333"/>
              </w:rPr>
            </w:pPr>
            <w:r>
              <w:rPr>
                <w:color w:val="333333"/>
              </w:rPr>
              <w:t>71293</w:t>
            </w:r>
          </w:p>
        </w:tc>
        <w:tc>
          <w:tcPr>
            <w:tcW w:w="1600" w:type="dxa"/>
            <w:noWrap/>
            <w:vAlign w:val="bottom"/>
            <w:hideMark/>
          </w:tcPr>
          <w:p w:rsidR="00AE0D73" w:rsidRPr="00ED303C" w:rsidP="00593243" w14:paraId="4D75885B" w14:textId="77777777">
            <w:pPr>
              <w:jc w:val="center"/>
              <w:rPr>
                <w:color w:val="333333"/>
              </w:rPr>
            </w:pPr>
            <w:r>
              <w:rPr>
                <w:color w:val="333333"/>
              </w:rPr>
              <w:t>WKMG-TV</w:t>
            </w:r>
          </w:p>
        </w:tc>
        <w:tc>
          <w:tcPr>
            <w:tcW w:w="1800" w:type="dxa"/>
            <w:noWrap/>
            <w:vAlign w:val="bottom"/>
            <w:hideMark/>
          </w:tcPr>
          <w:p w:rsidR="00AE0D73" w:rsidRPr="00ED303C" w:rsidP="00593243" w14:paraId="30FCF36F" w14:textId="77777777">
            <w:pPr>
              <w:jc w:val="center"/>
            </w:pPr>
            <w:r>
              <w:rPr>
                <w:color w:val="000000"/>
              </w:rPr>
              <w:t>3,817,673</w:t>
            </w:r>
          </w:p>
        </w:tc>
        <w:tc>
          <w:tcPr>
            <w:tcW w:w="1900" w:type="dxa"/>
            <w:noWrap/>
            <w:vAlign w:val="bottom"/>
            <w:hideMark/>
          </w:tcPr>
          <w:p w:rsidR="00AE0D73" w:rsidRPr="00ED303C" w:rsidP="00593243" w14:paraId="7313C422" w14:textId="77777777">
            <w:pPr>
              <w:jc w:val="center"/>
            </w:pPr>
            <w:r>
              <w:rPr>
                <w:color w:val="000000"/>
              </w:rPr>
              <w:t>3,817,673</w:t>
            </w:r>
          </w:p>
        </w:tc>
        <w:tc>
          <w:tcPr>
            <w:tcW w:w="1885" w:type="dxa"/>
            <w:noWrap/>
            <w:vAlign w:val="bottom"/>
            <w:hideMark/>
          </w:tcPr>
          <w:p w:rsidR="00AE0D73" w:rsidRPr="00ED303C" w:rsidP="00593243" w14:paraId="5858523F" w14:textId="77777777">
            <w:pPr>
              <w:jc w:val="center"/>
              <w:rPr>
                <w:color w:val="333333"/>
              </w:rPr>
            </w:pPr>
            <w:r>
              <w:rPr>
                <w:color w:val="333333"/>
              </w:rPr>
              <w:t xml:space="preserve"> $          32,183 </w:t>
            </w:r>
          </w:p>
        </w:tc>
      </w:tr>
      <w:tr w14:paraId="218D3D3D" w14:textId="77777777" w:rsidTr="00593243">
        <w:tblPrEx>
          <w:tblW w:w="8545" w:type="dxa"/>
          <w:tblLook w:val="04A0"/>
        </w:tblPrEx>
        <w:trPr>
          <w:trHeight w:val="390"/>
        </w:trPr>
        <w:tc>
          <w:tcPr>
            <w:tcW w:w="1360" w:type="dxa"/>
            <w:noWrap/>
            <w:vAlign w:val="bottom"/>
            <w:hideMark/>
          </w:tcPr>
          <w:p w:rsidR="00AE0D73" w:rsidRPr="00ED303C" w:rsidP="00593243" w14:paraId="0489CDEE" w14:textId="77777777">
            <w:pPr>
              <w:jc w:val="center"/>
              <w:rPr>
                <w:color w:val="333333"/>
              </w:rPr>
            </w:pPr>
            <w:r>
              <w:rPr>
                <w:color w:val="333333"/>
              </w:rPr>
              <w:t>34195</w:t>
            </w:r>
          </w:p>
        </w:tc>
        <w:tc>
          <w:tcPr>
            <w:tcW w:w="1600" w:type="dxa"/>
            <w:noWrap/>
            <w:vAlign w:val="bottom"/>
            <w:hideMark/>
          </w:tcPr>
          <w:p w:rsidR="00AE0D73" w:rsidRPr="00ED303C" w:rsidP="00593243" w14:paraId="35ADE3AD" w14:textId="77777777">
            <w:pPr>
              <w:jc w:val="center"/>
              <w:rPr>
                <w:color w:val="333333"/>
              </w:rPr>
            </w:pPr>
            <w:r>
              <w:rPr>
                <w:color w:val="333333"/>
              </w:rPr>
              <w:t>WKMJ-TV</w:t>
            </w:r>
          </w:p>
        </w:tc>
        <w:tc>
          <w:tcPr>
            <w:tcW w:w="1800" w:type="dxa"/>
            <w:noWrap/>
            <w:vAlign w:val="bottom"/>
            <w:hideMark/>
          </w:tcPr>
          <w:p w:rsidR="00AE0D73" w:rsidRPr="00ED303C" w:rsidP="00593243" w14:paraId="6B0430DF" w14:textId="77777777">
            <w:pPr>
              <w:jc w:val="center"/>
            </w:pPr>
            <w:r>
              <w:rPr>
                <w:color w:val="000000"/>
              </w:rPr>
              <w:t>1,477,906</w:t>
            </w:r>
          </w:p>
        </w:tc>
        <w:tc>
          <w:tcPr>
            <w:tcW w:w="1900" w:type="dxa"/>
            <w:noWrap/>
            <w:vAlign w:val="bottom"/>
            <w:hideMark/>
          </w:tcPr>
          <w:p w:rsidR="00AE0D73" w:rsidRPr="00ED303C" w:rsidP="00593243" w14:paraId="1AD3D0BA" w14:textId="77777777">
            <w:pPr>
              <w:jc w:val="center"/>
            </w:pPr>
            <w:r>
              <w:rPr>
                <w:color w:val="000000"/>
              </w:rPr>
              <w:t>1,470,645</w:t>
            </w:r>
          </w:p>
        </w:tc>
        <w:tc>
          <w:tcPr>
            <w:tcW w:w="1885" w:type="dxa"/>
            <w:noWrap/>
            <w:vAlign w:val="bottom"/>
            <w:hideMark/>
          </w:tcPr>
          <w:p w:rsidR="00AE0D73" w:rsidRPr="00ED303C" w:rsidP="00593243" w14:paraId="4AFB30D5" w14:textId="77777777">
            <w:pPr>
              <w:jc w:val="center"/>
              <w:rPr>
                <w:color w:val="333333"/>
              </w:rPr>
            </w:pPr>
            <w:r>
              <w:rPr>
                <w:color w:val="333333"/>
              </w:rPr>
              <w:t xml:space="preserve"> $          12,398 </w:t>
            </w:r>
          </w:p>
        </w:tc>
      </w:tr>
      <w:tr w14:paraId="659F0B3D" w14:textId="77777777" w:rsidTr="00593243">
        <w:tblPrEx>
          <w:tblW w:w="8545" w:type="dxa"/>
          <w:tblLook w:val="04A0"/>
        </w:tblPrEx>
        <w:trPr>
          <w:trHeight w:val="390"/>
        </w:trPr>
        <w:tc>
          <w:tcPr>
            <w:tcW w:w="1360" w:type="dxa"/>
            <w:noWrap/>
            <w:vAlign w:val="bottom"/>
            <w:hideMark/>
          </w:tcPr>
          <w:p w:rsidR="00AE0D73" w:rsidRPr="00ED303C" w:rsidP="00593243" w14:paraId="4273092E" w14:textId="77777777">
            <w:pPr>
              <w:jc w:val="center"/>
              <w:rPr>
                <w:color w:val="333333"/>
              </w:rPr>
            </w:pPr>
            <w:r>
              <w:rPr>
                <w:color w:val="333333"/>
              </w:rPr>
              <w:t>34202</w:t>
            </w:r>
          </w:p>
        </w:tc>
        <w:tc>
          <w:tcPr>
            <w:tcW w:w="1600" w:type="dxa"/>
            <w:noWrap/>
            <w:vAlign w:val="bottom"/>
            <w:hideMark/>
          </w:tcPr>
          <w:p w:rsidR="00AE0D73" w:rsidRPr="00ED303C" w:rsidP="00593243" w14:paraId="5233F025" w14:textId="77777777">
            <w:pPr>
              <w:jc w:val="center"/>
              <w:rPr>
                <w:color w:val="333333"/>
              </w:rPr>
            </w:pPr>
            <w:r>
              <w:rPr>
                <w:color w:val="333333"/>
              </w:rPr>
              <w:t>WKMR</w:t>
            </w:r>
          </w:p>
        </w:tc>
        <w:tc>
          <w:tcPr>
            <w:tcW w:w="1800" w:type="dxa"/>
            <w:noWrap/>
            <w:vAlign w:val="bottom"/>
            <w:hideMark/>
          </w:tcPr>
          <w:p w:rsidR="00AE0D73" w:rsidRPr="00ED303C" w:rsidP="00593243" w14:paraId="2D908B64" w14:textId="77777777">
            <w:pPr>
              <w:jc w:val="center"/>
            </w:pPr>
            <w:r>
              <w:rPr>
                <w:color w:val="000000"/>
              </w:rPr>
              <w:t>463,316</w:t>
            </w:r>
          </w:p>
        </w:tc>
        <w:tc>
          <w:tcPr>
            <w:tcW w:w="1900" w:type="dxa"/>
            <w:noWrap/>
            <w:vAlign w:val="bottom"/>
            <w:hideMark/>
          </w:tcPr>
          <w:p w:rsidR="00AE0D73" w:rsidRPr="00ED303C" w:rsidP="00593243" w14:paraId="1D404DE7" w14:textId="77777777">
            <w:pPr>
              <w:jc w:val="center"/>
            </w:pPr>
            <w:r>
              <w:rPr>
                <w:color w:val="000000"/>
              </w:rPr>
              <w:t>428,462</w:t>
            </w:r>
          </w:p>
        </w:tc>
        <w:tc>
          <w:tcPr>
            <w:tcW w:w="1885" w:type="dxa"/>
            <w:noWrap/>
            <w:vAlign w:val="bottom"/>
            <w:hideMark/>
          </w:tcPr>
          <w:p w:rsidR="00AE0D73" w:rsidRPr="00ED303C" w:rsidP="00593243" w14:paraId="46F950D6" w14:textId="77777777">
            <w:pPr>
              <w:jc w:val="center"/>
              <w:rPr>
                <w:color w:val="333333"/>
              </w:rPr>
            </w:pPr>
            <w:r>
              <w:rPr>
                <w:color w:val="333333"/>
              </w:rPr>
              <w:t xml:space="preserve"> $            3,612 </w:t>
            </w:r>
          </w:p>
        </w:tc>
      </w:tr>
      <w:tr w14:paraId="311C8A14" w14:textId="77777777" w:rsidTr="00593243">
        <w:tblPrEx>
          <w:tblW w:w="8545" w:type="dxa"/>
          <w:tblLook w:val="04A0"/>
        </w:tblPrEx>
        <w:trPr>
          <w:trHeight w:val="390"/>
        </w:trPr>
        <w:tc>
          <w:tcPr>
            <w:tcW w:w="1360" w:type="dxa"/>
            <w:noWrap/>
            <w:vAlign w:val="bottom"/>
            <w:hideMark/>
          </w:tcPr>
          <w:p w:rsidR="00AE0D73" w:rsidRPr="00ED303C" w:rsidP="00593243" w14:paraId="217F19C6" w14:textId="77777777">
            <w:pPr>
              <w:jc w:val="center"/>
              <w:rPr>
                <w:color w:val="333333"/>
              </w:rPr>
            </w:pPr>
            <w:r>
              <w:rPr>
                <w:color w:val="333333"/>
              </w:rPr>
              <w:t>34174</w:t>
            </w:r>
          </w:p>
        </w:tc>
        <w:tc>
          <w:tcPr>
            <w:tcW w:w="1600" w:type="dxa"/>
            <w:noWrap/>
            <w:vAlign w:val="bottom"/>
            <w:hideMark/>
          </w:tcPr>
          <w:p w:rsidR="00AE0D73" w:rsidRPr="00ED303C" w:rsidP="00593243" w14:paraId="240C8903" w14:textId="77777777">
            <w:pPr>
              <w:jc w:val="center"/>
              <w:rPr>
                <w:color w:val="333333"/>
              </w:rPr>
            </w:pPr>
            <w:r>
              <w:rPr>
                <w:color w:val="333333"/>
              </w:rPr>
              <w:t>WKMU</w:t>
            </w:r>
          </w:p>
        </w:tc>
        <w:tc>
          <w:tcPr>
            <w:tcW w:w="1800" w:type="dxa"/>
            <w:noWrap/>
            <w:vAlign w:val="bottom"/>
            <w:hideMark/>
          </w:tcPr>
          <w:p w:rsidR="00AE0D73" w:rsidRPr="00ED303C" w:rsidP="00593243" w14:paraId="0FF107E4" w14:textId="77777777">
            <w:pPr>
              <w:jc w:val="center"/>
            </w:pPr>
            <w:r>
              <w:rPr>
                <w:color w:val="000000"/>
              </w:rPr>
              <w:t>344,430</w:t>
            </w:r>
          </w:p>
        </w:tc>
        <w:tc>
          <w:tcPr>
            <w:tcW w:w="1900" w:type="dxa"/>
            <w:noWrap/>
            <w:vAlign w:val="bottom"/>
            <w:hideMark/>
          </w:tcPr>
          <w:p w:rsidR="00AE0D73" w:rsidRPr="00ED303C" w:rsidP="00593243" w14:paraId="2CC87A77" w14:textId="77777777">
            <w:pPr>
              <w:jc w:val="center"/>
            </w:pPr>
            <w:r>
              <w:rPr>
                <w:color w:val="000000"/>
              </w:rPr>
              <w:t>344,050</w:t>
            </w:r>
          </w:p>
        </w:tc>
        <w:tc>
          <w:tcPr>
            <w:tcW w:w="1885" w:type="dxa"/>
            <w:noWrap/>
            <w:vAlign w:val="bottom"/>
            <w:hideMark/>
          </w:tcPr>
          <w:p w:rsidR="00AE0D73" w:rsidRPr="00ED303C" w:rsidP="00593243" w14:paraId="220EE965" w14:textId="77777777">
            <w:pPr>
              <w:jc w:val="center"/>
              <w:rPr>
                <w:color w:val="333333"/>
              </w:rPr>
            </w:pPr>
            <w:r>
              <w:rPr>
                <w:color w:val="333333"/>
              </w:rPr>
              <w:t xml:space="preserve"> $            2,900 </w:t>
            </w:r>
          </w:p>
        </w:tc>
      </w:tr>
      <w:tr w14:paraId="0A265E2F" w14:textId="77777777" w:rsidTr="00593243">
        <w:tblPrEx>
          <w:tblW w:w="8545" w:type="dxa"/>
          <w:tblLook w:val="04A0"/>
        </w:tblPrEx>
        <w:trPr>
          <w:trHeight w:val="390"/>
        </w:trPr>
        <w:tc>
          <w:tcPr>
            <w:tcW w:w="1360" w:type="dxa"/>
            <w:noWrap/>
            <w:vAlign w:val="bottom"/>
            <w:hideMark/>
          </w:tcPr>
          <w:p w:rsidR="00AE0D73" w:rsidRPr="00ED303C" w:rsidP="00593243" w14:paraId="2EE9F88F" w14:textId="77777777">
            <w:pPr>
              <w:jc w:val="center"/>
              <w:rPr>
                <w:color w:val="333333"/>
              </w:rPr>
            </w:pPr>
            <w:r>
              <w:rPr>
                <w:color w:val="333333"/>
              </w:rPr>
              <w:t>42061</w:t>
            </w:r>
          </w:p>
        </w:tc>
        <w:tc>
          <w:tcPr>
            <w:tcW w:w="1600" w:type="dxa"/>
            <w:noWrap/>
            <w:vAlign w:val="bottom"/>
            <w:hideMark/>
          </w:tcPr>
          <w:p w:rsidR="00AE0D73" w:rsidRPr="00ED303C" w:rsidP="00593243" w14:paraId="60F150E0" w14:textId="77777777">
            <w:pPr>
              <w:jc w:val="center"/>
              <w:rPr>
                <w:color w:val="333333"/>
              </w:rPr>
            </w:pPr>
            <w:r>
              <w:rPr>
                <w:color w:val="333333"/>
              </w:rPr>
              <w:t>WKNO</w:t>
            </w:r>
          </w:p>
        </w:tc>
        <w:tc>
          <w:tcPr>
            <w:tcW w:w="1800" w:type="dxa"/>
            <w:noWrap/>
            <w:vAlign w:val="bottom"/>
            <w:hideMark/>
          </w:tcPr>
          <w:p w:rsidR="00AE0D73" w:rsidRPr="00ED303C" w:rsidP="00593243" w14:paraId="24B893CB" w14:textId="77777777">
            <w:pPr>
              <w:jc w:val="center"/>
            </w:pPr>
            <w:r>
              <w:rPr>
                <w:color w:val="000000"/>
              </w:rPr>
              <w:t>1,645,867</w:t>
            </w:r>
          </w:p>
        </w:tc>
        <w:tc>
          <w:tcPr>
            <w:tcW w:w="1900" w:type="dxa"/>
            <w:noWrap/>
            <w:vAlign w:val="bottom"/>
            <w:hideMark/>
          </w:tcPr>
          <w:p w:rsidR="00AE0D73" w:rsidRPr="00ED303C" w:rsidP="00593243" w14:paraId="580A943B" w14:textId="77777777">
            <w:pPr>
              <w:jc w:val="center"/>
            </w:pPr>
            <w:r>
              <w:rPr>
                <w:color w:val="000000"/>
              </w:rPr>
              <w:t>1,642,092</w:t>
            </w:r>
          </w:p>
        </w:tc>
        <w:tc>
          <w:tcPr>
            <w:tcW w:w="1885" w:type="dxa"/>
            <w:noWrap/>
            <w:vAlign w:val="bottom"/>
            <w:hideMark/>
          </w:tcPr>
          <w:p w:rsidR="00AE0D73" w:rsidRPr="00ED303C" w:rsidP="00593243" w14:paraId="28E59232" w14:textId="77777777">
            <w:pPr>
              <w:jc w:val="center"/>
              <w:rPr>
                <w:color w:val="333333"/>
              </w:rPr>
            </w:pPr>
            <w:r>
              <w:rPr>
                <w:color w:val="333333"/>
              </w:rPr>
              <w:t xml:space="preserve"> $          13,843 </w:t>
            </w:r>
          </w:p>
        </w:tc>
      </w:tr>
      <w:tr w14:paraId="112EC2E0" w14:textId="77777777" w:rsidTr="00593243">
        <w:tblPrEx>
          <w:tblW w:w="8545" w:type="dxa"/>
          <w:tblLook w:val="04A0"/>
        </w:tblPrEx>
        <w:trPr>
          <w:trHeight w:val="390"/>
        </w:trPr>
        <w:tc>
          <w:tcPr>
            <w:tcW w:w="1360" w:type="dxa"/>
            <w:noWrap/>
            <w:vAlign w:val="bottom"/>
            <w:hideMark/>
          </w:tcPr>
          <w:p w:rsidR="00AE0D73" w:rsidRPr="00ED303C" w:rsidP="00593243" w14:paraId="7CF7F8A1" w14:textId="77777777">
            <w:pPr>
              <w:jc w:val="center"/>
              <w:rPr>
                <w:color w:val="333333"/>
              </w:rPr>
            </w:pPr>
            <w:r>
              <w:rPr>
                <w:color w:val="333333"/>
              </w:rPr>
              <w:t>83931</w:t>
            </w:r>
          </w:p>
        </w:tc>
        <w:tc>
          <w:tcPr>
            <w:tcW w:w="1600" w:type="dxa"/>
            <w:noWrap/>
            <w:vAlign w:val="bottom"/>
            <w:hideMark/>
          </w:tcPr>
          <w:p w:rsidR="00AE0D73" w:rsidRPr="00ED303C" w:rsidP="00593243" w14:paraId="500A243C" w14:textId="77777777">
            <w:pPr>
              <w:jc w:val="center"/>
              <w:rPr>
                <w:color w:val="333333"/>
              </w:rPr>
            </w:pPr>
            <w:r>
              <w:rPr>
                <w:color w:val="333333"/>
              </w:rPr>
              <w:t>WKNX-TV</w:t>
            </w:r>
          </w:p>
        </w:tc>
        <w:tc>
          <w:tcPr>
            <w:tcW w:w="1800" w:type="dxa"/>
            <w:noWrap/>
            <w:vAlign w:val="bottom"/>
            <w:hideMark/>
          </w:tcPr>
          <w:p w:rsidR="00AE0D73" w:rsidRPr="00ED303C" w:rsidP="00593243" w14:paraId="301CF36E" w14:textId="77777777">
            <w:pPr>
              <w:jc w:val="center"/>
            </w:pPr>
            <w:r>
              <w:rPr>
                <w:color w:val="000000"/>
              </w:rPr>
              <w:t>1,684,178</w:t>
            </w:r>
          </w:p>
        </w:tc>
        <w:tc>
          <w:tcPr>
            <w:tcW w:w="1900" w:type="dxa"/>
            <w:noWrap/>
            <w:vAlign w:val="bottom"/>
            <w:hideMark/>
          </w:tcPr>
          <w:p w:rsidR="00AE0D73" w:rsidRPr="00ED303C" w:rsidP="00593243" w14:paraId="61B3906F" w14:textId="77777777">
            <w:pPr>
              <w:jc w:val="center"/>
            </w:pPr>
            <w:r>
              <w:rPr>
                <w:color w:val="000000"/>
              </w:rPr>
              <w:t>1,459,493</w:t>
            </w:r>
          </w:p>
        </w:tc>
        <w:tc>
          <w:tcPr>
            <w:tcW w:w="1885" w:type="dxa"/>
            <w:noWrap/>
            <w:vAlign w:val="bottom"/>
            <w:hideMark/>
          </w:tcPr>
          <w:p w:rsidR="00AE0D73" w:rsidRPr="00ED303C" w:rsidP="00593243" w14:paraId="40B8EB7C" w14:textId="77777777">
            <w:pPr>
              <w:jc w:val="center"/>
              <w:rPr>
                <w:color w:val="333333"/>
              </w:rPr>
            </w:pPr>
            <w:r>
              <w:rPr>
                <w:color w:val="333333"/>
              </w:rPr>
              <w:t xml:space="preserve"> $          12,304 </w:t>
            </w:r>
          </w:p>
        </w:tc>
      </w:tr>
      <w:tr w14:paraId="0EB23CB6" w14:textId="77777777" w:rsidTr="00593243">
        <w:tblPrEx>
          <w:tblW w:w="8545" w:type="dxa"/>
          <w:tblLook w:val="04A0"/>
        </w:tblPrEx>
        <w:trPr>
          <w:trHeight w:val="390"/>
        </w:trPr>
        <w:tc>
          <w:tcPr>
            <w:tcW w:w="1360" w:type="dxa"/>
            <w:noWrap/>
            <w:vAlign w:val="bottom"/>
            <w:hideMark/>
          </w:tcPr>
          <w:p w:rsidR="00AE0D73" w:rsidRPr="00ED303C" w:rsidP="00593243" w14:paraId="49F6C226" w14:textId="77777777">
            <w:pPr>
              <w:jc w:val="center"/>
              <w:rPr>
                <w:color w:val="333333"/>
              </w:rPr>
            </w:pPr>
            <w:r>
              <w:rPr>
                <w:color w:val="333333"/>
              </w:rPr>
              <w:t>34205</w:t>
            </w:r>
          </w:p>
        </w:tc>
        <w:tc>
          <w:tcPr>
            <w:tcW w:w="1600" w:type="dxa"/>
            <w:noWrap/>
            <w:vAlign w:val="bottom"/>
            <w:hideMark/>
          </w:tcPr>
          <w:p w:rsidR="00AE0D73" w:rsidRPr="00ED303C" w:rsidP="00593243" w14:paraId="1A82FD2E" w14:textId="77777777">
            <w:pPr>
              <w:jc w:val="center"/>
              <w:rPr>
                <w:color w:val="333333"/>
              </w:rPr>
            </w:pPr>
            <w:r>
              <w:rPr>
                <w:color w:val="333333"/>
              </w:rPr>
              <w:t>WKOH</w:t>
            </w:r>
          </w:p>
        </w:tc>
        <w:tc>
          <w:tcPr>
            <w:tcW w:w="1800" w:type="dxa"/>
            <w:noWrap/>
            <w:vAlign w:val="bottom"/>
            <w:hideMark/>
          </w:tcPr>
          <w:p w:rsidR="00AE0D73" w:rsidRPr="00ED303C" w:rsidP="00593243" w14:paraId="2E378B3A" w14:textId="77777777">
            <w:pPr>
              <w:jc w:val="center"/>
            </w:pPr>
            <w:r>
              <w:rPr>
                <w:color w:val="000000"/>
              </w:rPr>
              <w:t>584,645</w:t>
            </w:r>
          </w:p>
        </w:tc>
        <w:tc>
          <w:tcPr>
            <w:tcW w:w="1900" w:type="dxa"/>
            <w:noWrap/>
            <w:vAlign w:val="bottom"/>
            <w:hideMark/>
          </w:tcPr>
          <w:p w:rsidR="00AE0D73" w:rsidRPr="00ED303C" w:rsidP="00593243" w14:paraId="23E50EC8" w14:textId="77777777">
            <w:pPr>
              <w:jc w:val="center"/>
            </w:pPr>
            <w:r>
              <w:rPr>
                <w:color w:val="000000"/>
              </w:rPr>
              <w:t>579,258</w:t>
            </w:r>
          </w:p>
        </w:tc>
        <w:tc>
          <w:tcPr>
            <w:tcW w:w="1885" w:type="dxa"/>
            <w:noWrap/>
            <w:vAlign w:val="bottom"/>
            <w:hideMark/>
          </w:tcPr>
          <w:p w:rsidR="00AE0D73" w:rsidRPr="00ED303C" w:rsidP="00593243" w14:paraId="2574D8EA" w14:textId="77777777">
            <w:pPr>
              <w:jc w:val="center"/>
              <w:rPr>
                <w:color w:val="333333"/>
              </w:rPr>
            </w:pPr>
            <w:r>
              <w:rPr>
                <w:color w:val="333333"/>
              </w:rPr>
              <w:t xml:space="preserve"> $            4,883 </w:t>
            </w:r>
          </w:p>
        </w:tc>
      </w:tr>
      <w:tr w14:paraId="1A09F0D2" w14:textId="77777777" w:rsidTr="00593243">
        <w:tblPrEx>
          <w:tblW w:w="8545" w:type="dxa"/>
          <w:tblLook w:val="04A0"/>
        </w:tblPrEx>
        <w:trPr>
          <w:trHeight w:val="390"/>
        </w:trPr>
        <w:tc>
          <w:tcPr>
            <w:tcW w:w="1360" w:type="dxa"/>
            <w:noWrap/>
            <w:vAlign w:val="bottom"/>
            <w:hideMark/>
          </w:tcPr>
          <w:p w:rsidR="00AE0D73" w:rsidRPr="00ED303C" w:rsidP="00593243" w14:paraId="66CFD254" w14:textId="77777777">
            <w:pPr>
              <w:jc w:val="center"/>
              <w:rPr>
                <w:color w:val="333333"/>
              </w:rPr>
            </w:pPr>
            <w:r>
              <w:rPr>
                <w:color w:val="333333"/>
              </w:rPr>
              <w:t>67869</w:t>
            </w:r>
          </w:p>
        </w:tc>
        <w:tc>
          <w:tcPr>
            <w:tcW w:w="1600" w:type="dxa"/>
            <w:noWrap/>
            <w:vAlign w:val="bottom"/>
            <w:hideMark/>
          </w:tcPr>
          <w:p w:rsidR="00AE0D73" w:rsidRPr="00ED303C" w:rsidP="00593243" w14:paraId="4DC4D3E8" w14:textId="77777777">
            <w:pPr>
              <w:jc w:val="center"/>
              <w:rPr>
                <w:color w:val="333333"/>
              </w:rPr>
            </w:pPr>
            <w:r>
              <w:rPr>
                <w:color w:val="333333"/>
              </w:rPr>
              <w:t>WKOI-TV</w:t>
            </w:r>
          </w:p>
        </w:tc>
        <w:tc>
          <w:tcPr>
            <w:tcW w:w="1800" w:type="dxa"/>
            <w:noWrap/>
            <w:vAlign w:val="bottom"/>
            <w:hideMark/>
          </w:tcPr>
          <w:p w:rsidR="00AE0D73" w:rsidRPr="00ED303C" w:rsidP="00593243" w14:paraId="13023AA2" w14:textId="77777777">
            <w:pPr>
              <w:jc w:val="center"/>
            </w:pPr>
            <w:r>
              <w:rPr>
                <w:color w:val="000000"/>
              </w:rPr>
              <w:t>3,831,757</w:t>
            </w:r>
          </w:p>
        </w:tc>
        <w:tc>
          <w:tcPr>
            <w:tcW w:w="1900" w:type="dxa"/>
            <w:noWrap/>
            <w:vAlign w:val="bottom"/>
            <w:hideMark/>
          </w:tcPr>
          <w:p w:rsidR="00AE0D73" w:rsidRPr="00ED303C" w:rsidP="00593243" w14:paraId="57901A0A" w14:textId="77777777">
            <w:pPr>
              <w:jc w:val="center"/>
            </w:pPr>
            <w:r>
              <w:rPr>
                <w:color w:val="000000"/>
              </w:rPr>
              <w:t>3,819,550</w:t>
            </w:r>
          </w:p>
        </w:tc>
        <w:tc>
          <w:tcPr>
            <w:tcW w:w="1885" w:type="dxa"/>
            <w:noWrap/>
            <w:vAlign w:val="bottom"/>
            <w:hideMark/>
          </w:tcPr>
          <w:p w:rsidR="00AE0D73" w:rsidRPr="00ED303C" w:rsidP="00593243" w14:paraId="4E43CC85" w14:textId="77777777">
            <w:pPr>
              <w:jc w:val="center"/>
              <w:rPr>
                <w:color w:val="333333"/>
              </w:rPr>
            </w:pPr>
            <w:r>
              <w:rPr>
                <w:color w:val="333333"/>
              </w:rPr>
              <w:t xml:space="preserve"> $          32,199 </w:t>
            </w:r>
          </w:p>
        </w:tc>
      </w:tr>
      <w:tr w14:paraId="69A5AA41" w14:textId="77777777" w:rsidTr="00593243">
        <w:tblPrEx>
          <w:tblW w:w="8545" w:type="dxa"/>
          <w:tblLook w:val="04A0"/>
        </w:tblPrEx>
        <w:trPr>
          <w:trHeight w:val="390"/>
        </w:trPr>
        <w:tc>
          <w:tcPr>
            <w:tcW w:w="1360" w:type="dxa"/>
            <w:noWrap/>
            <w:vAlign w:val="bottom"/>
            <w:hideMark/>
          </w:tcPr>
          <w:p w:rsidR="00AE0D73" w:rsidRPr="00ED303C" w:rsidP="00593243" w14:paraId="0A686E5A" w14:textId="77777777">
            <w:pPr>
              <w:jc w:val="center"/>
              <w:rPr>
                <w:color w:val="333333"/>
              </w:rPr>
            </w:pPr>
            <w:r>
              <w:rPr>
                <w:color w:val="333333"/>
              </w:rPr>
              <w:t>34211</w:t>
            </w:r>
          </w:p>
        </w:tc>
        <w:tc>
          <w:tcPr>
            <w:tcW w:w="1600" w:type="dxa"/>
            <w:noWrap/>
            <w:vAlign w:val="bottom"/>
            <w:hideMark/>
          </w:tcPr>
          <w:p w:rsidR="00AE0D73" w:rsidRPr="00ED303C" w:rsidP="00593243" w14:paraId="635E1FCD" w14:textId="77777777">
            <w:pPr>
              <w:jc w:val="center"/>
              <w:rPr>
                <w:color w:val="333333"/>
              </w:rPr>
            </w:pPr>
            <w:r>
              <w:rPr>
                <w:color w:val="333333"/>
              </w:rPr>
              <w:t>WKON</w:t>
            </w:r>
          </w:p>
        </w:tc>
        <w:tc>
          <w:tcPr>
            <w:tcW w:w="1800" w:type="dxa"/>
            <w:noWrap/>
            <w:vAlign w:val="bottom"/>
            <w:hideMark/>
          </w:tcPr>
          <w:p w:rsidR="00AE0D73" w:rsidRPr="00ED303C" w:rsidP="00593243" w14:paraId="2CF6E2A7" w14:textId="77777777">
            <w:pPr>
              <w:jc w:val="center"/>
            </w:pPr>
            <w:r>
              <w:rPr>
                <w:color w:val="000000"/>
              </w:rPr>
              <w:t>1,080,274</w:t>
            </w:r>
          </w:p>
        </w:tc>
        <w:tc>
          <w:tcPr>
            <w:tcW w:w="1900" w:type="dxa"/>
            <w:noWrap/>
            <w:vAlign w:val="bottom"/>
            <w:hideMark/>
          </w:tcPr>
          <w:p w:rsidR="00AE0D73" w:rsidRPr="00ED303C" w:rsidP="00593243" w14:paraId="1661D8B8" w14:textId="77777777">
            <w:pPr>
              <w:jc w:val="center"/>
            </w:pPr>
            <w:r>
              <w:rPr>
                <w:color w:val="000000"/>
              </w:rPr>
              <w:t>1,072,320</w:t>
            </w:r>
          </w:p>
        </w:tc>
        <w:tc>
          <w:tcPr>
            <w:tcW w:w="1885" w:type="dxa"/>
            <w:noWrap/>
            <w:vAlign w:val="bottom"/>
            <w:hideMark/>
          </w:tcPr>
          <w:p w:rsidR="00AE0D73" w:rsidRPr="00ED303C" w:rsidP="00593243" w14:paraId="42C3B939" w14:textId="77777777">
            <w:pPr>
              <w:jc w:val="center"/>
              <w:rPr>
                <w:color w:val="333333"/>
              </w:rPr>
            </w:pPr>
            <w:r>
              <w:rPr>
                <w:color w:val="333333"/>
              </w:rPr>
              <w:t xml:space="preserve"> $            9,040 </w:t>
            </w:r>
          </w:p>
        </w:tc>
      </w:tr>
      <w:tr w14:paraId="1690295D" w14:textId="77777777" w:rsidTr="00593243">
        <w:tblPrEx>
          <w:tblW w:w="8545" w:type="dxa"/>
          <w:tblLook w:val="04A0"/>
        </w:tblPrEx>
        <w:trPr>
          <w:trHeight w:val="390"/>
        </w:trPr>
        <w:tc>
          <w:tcPr>
            <w:tcW w:w="1360" w:type="dxa"/>
            <w:noWrap/>
            <w:vAlign w:val="bottom"/>
            <w:hideMark/>
          </w:tcPr>
          <w:p w:rsidR="00AE0D73" w:rsidRPr="00ED303C" w:rsidP="00593243" w14:paraId="138164B2" w14:textId="77777777">
            <w:pPr>
              <w:jc w:val="center"/>
              <w:rPr>
                <w:color w:val="333333"/>
              </w:rPr>
            </w:pPr>
            <w:r>
              <w:rPr>
                <w:color w:val="333333"/>
              </w:rPr>
              <w:t>18267</w:t>
            </w:r>
          </w:p>
        </w:tc>
        <w:tc>
          <w:tcPr>
            <w:tcW w:w="1600" w:type="dxa"/>
            <w:noWrap/>
            <w:vAlign w:val="bottom"/>
            <w:hideMark/>
          </w:tcPr>
          <w:p w:rsidR="00AE0D73" w:rsidRPr="00ED303C" w:rsidP="00593243" w14:paraId="6600B569" w14:textId="77777777">
            <w:pPr>
              <w:jc w:val="center"/>
              <w:rPr>
                <w:color w:val="333333"/>
              </w:rPr>
            </w:pPr>
            <w:r>
              <w:rPr>
                <w:color w:val="333333"/>
              </w:rPr>
              <w:t>WKOP-TV</w:t>
            </w:r>
          </w:p>
        </w:tc>
        <w:tc>
          <w:tcPr>
            <w:tcW w:w="1800" w:type="dxa"/>
            <w:noWrap/>
            <w:vAlign w:val="bottom"/>
            <w:hideMark/>
          </w:tcPr>
          <w:p w:rsidR="00AE0D73" w:rsidRPr="00ED303C" w:rsidP="00593243" w14:paraId="443C788D" w14:textId="77777777">
            <w:pPr>
              <w:jc w:val="center"/>
            </w:pPr>
            <w:r>
              <w:rPr>
                <w:color w:val="000000"/>
              </w:rPr>
              <w:t>1,555,654</w:t>
            </w:r>
          </w:p>
        </w:tc>
        <w:tc>
          <w:tcPr>
            <w:tcW w:w="1900" w:type="dxa"/>
            <w:noWrap/>
            <w:vAlign w:val="bottom"/>
            <w:hideMark/>
          </w:tcPr>
          <w:p w:rsidR="00AE0D73" w:rsidRPr="00ED303C" w:rsidP="00593243" w14:paraId="5EE99947" w14:textId="77777777">
            <w:pPr>
              <w:jc w:val="center"/>
            </w:pPr>
            <w:r>
              <w:rPr>
                <w:color w:val="000000"/>
              </w:rPr>
              <w:t>1,382,098</w:t>
            </w:r>
          </w:p>
        </w:tc>
        <w:tc>
          <w:tcPr>
            <w:tcW w:w="1885" w:type="dxa"/>
            <w:noWrap/>
            <w:vAlign w:val="bottom"/>
            <w:hideMark/>
          </w:tcPr>
          <w:p w:rsidR="00AE0D73" w:rsidRPr="00ED303C" w:rsidP="00593243" w14:paraId="42AA33C0" w14:textId="77777777">
            <w:pPr>
              <w:jc w:val="center"/>
              <w:rPr>
                <w:color w:val="333333"/>
              </w:rPr>
            </w:pPr>
            <w:r>
              <w:rPr>
                <w:color w:val="333333"/>
              </w:rPr>
              <w:t xml:space="preserve"> $          11,651 </w:t>
            </w:r>
          </w:p>
        </w:tc>
      </w:tr>
      <w:tr w14:paraId="29B442B5" w14:textId="77777777" w:rsidTr="00593243">
        <w:tblPrEx>
          <w:tblW w:w="8545" w:type="dxa"/>
          <w:tblLook w:val="04A0"/>
        </w:tblPrEx>
        <w:trPr>
          <w:trHeight w:val="390"/>
        </w:trPr>
        <w:tc>
          <w:tcPr>
            <w:tcW w:w="1360" w:type="dxa"/>
            <w:noWrap/>
            <w:vAlign w:val="bottom"/>
            <w:hideMark/>
          </w:tcPr>
          <w:p w:rsidR="00AE0D73" w:rsidRPr="00ED303C" w:rsidP="00593243" w14:paraId="338F9BBE" w14:textId="77777777">
            <w:pPr>
              <w:jc w:val="center"/>
              <w:rPr>
                <w:color w:val="333333"/>
              </w:rPr>
            </w:pPr>
            <w:r>
              <w:rPr>
                <w:color w:val="333333"/>
              </w:rPr>
              <w:t>64545</w:t>
            </w:r>
          </w:p>
        </w:tc>
        <w:tc>
          <w:tcPr>
            <w:tcW w:w="1600" w:type="dxa"/>
            <w:noWrap/>
            <w:vAlign w:val="bottom"/>
            <w:hideMark/>
          </w:tcPr>
          <w:p w:rsidR="00AE0D73" w:rsidRPr="00ED303C" w:rsidP="00593243" w14:paraId="2756A264" w14:textId="77777777">
            <w:pPr>
              <w:jc w:val="center"/>
              <w:rPr>
                <w:color w:val="333333"/>
              </w:rPr>
            </w:pPr>
            <w:r>
              <w:rPr>
                <w:color w:val="333333"/>
              </w:rPr>
              <w:t>WKOW</w:t>
            </w:r>
          </w:p>
        </w:tc>
        <w:tc>
          <w:tcPr>
            <w:tcW w:w="1800" w:type="dxa"/>
            <w:noWrap/>
            <w:vAlign w:val="bottom"/>
            <w:hideMark/>
          </w:tcPr>
          <w:p w:rsidR="00AE0D73" w:rsidRPr="00ED303C" w:rsidP="00593243" w14:paraId="41A08C0D" w14:textId="77777777">
            <w:pPr>
              <w:jc w:val="center"/>
            </w:pPr>
            <w:r>
              <w:rPr>
                <w:color w:val="000000"/>
              </w:rPr>
              <w:t>1,918,224</w:t>
            </w:r>
          </w:p>
        </w:tc>
        <w:tc>
          <w:tcPr>
            <w:tcW w:w="1900" w:type="dxa"/>
            <w:noWrap/>
            <w:vAlign w:val="bottom"/>
            <w:hideMark/>
          </w:tcPr>
          <w:p w:rsidR="00AE0D73" w:rsidRPr="00ED303C" w:rsidP="00593243" w14:paraId="4729B1A1" w14:textId="77777777">
            <w:pPr>
              <w:jc w:val="center"/>
            </w:pPr>
            <w:r>
              <w:rPr>
                <w:color w:val="000000"/>
              </w:rPr>
              <w:t>1,899,746</w:t>
            </w:r>
          </w:p>
        </w:tc>
        <w:tc>
          <w:tcPr>
            <w:tcW w:w="1885" w:type="dxa"/>
            <w:noWrap/>
            <w:vAlign w:val="bottom"/>
            <w:hideMark/>
          </w:tcPr>
          <w:p w:rsidR="00AE0D73" w:rsidRPr="00ED303C" w:rsidP="00593243" w14:paraId="25903E56" w14:textId="77777777">
            <w:pPr>
              <w:jc w:val="center"/>
              <w:rPr>
                <w:color w:val="333333"/>
              </w:rPr>
            </w:pPr>
            <w:r>
              <w:rPr>
                <w:color w:val="333333"/>
              </w:rPr>
              <w:t xml:space="preserve"> $          16,015 </w:t>
            </w:r>
          </w:p>
        </w:tc>
      </w:tr>
      <w:tr w14:paraId="51B64E90" w14:textId="77777777" w:rsidTr="00593243">
        <w:tblPrEx>
          <w:tblW w:w="8545" w:type="dxa"/>
          <w:tblLook w:val="04A0"/>
        </w:tblPrEx>
        <w:trPr>
          <w:trHeight w:val="390"/>
        </w:trPr>
        <w:tc>
          <w:tcPr>
            <w:tcW w:w="1360" w:type="dxa"/>
            <w:noWrap/>
            <w:vAlign w:val="bottom"/>
            <w:hideMark/>
          </w:tcPr>
          <w:p w:rsidR="00AE0D73" w:rsidRPr="00ED303C" w:rsidP="00593243" w14:paraId="036FEEF4" w14:textId="77777777">
            <w:pPr>
              <w:jc w:val="center"/>
              <w:rPr>
                <w:color w:val="333333"/>
              </w:rPr>
            </w:pPr>
            <w:r>
              <w:rPr>
                <w:color w:val="333333"/>
              </w:rPr>
              <w:t>21432</w:t>
            </w:r>
          </w:p>
        </w:tc>
        <w:tc>
          <w:tcPr>
            <w:tcW w:w="1600" w:type="dxa"/>
            <w:noWrap/>
            <w:vAlign w:val="bottom"/>
            <w:hideMark/>
          </w:tcPr>
          <w:p w:rsidR="00AE0D73" w:rsidRPr="00ED303C" w:rsidP="00593243" w14:paraId="782EA7E8" w14:textId="77777777">
            <w:pPr>
              <w:jc w:val="center"/>
              <w:rPr>
                <w:color w:val="333333"/>
              </w:rPr>
            </w:pPr>
            <w:r>
              <w:rPr>
                <w:color w:val="333333"/>
              </w:rPr>
              <w:t>WKPC-TV</w:t>
            </w:r>
          </w:p>
        </w:tc>
        <w:tc>
          <w:tcPr>
            <w:tcW w:w="1800" w:type="dxa"/>
            <w:noWrap/>
            <w:vAlign w:val="bottom"/>
            <w:hideMark/>
          </w:tcPr>
          <w:p w:rsidR="00AE0D73" w:rsidRPr="00ED303C" w:rsidP="00593243" w14:paraId="30EC61FF" w14:textId="77777777">
            <w:pPr>
              <w:jc w:val="center"/>
            </w:pPr>
            <w:r>
              <w:rPr>
                <w:color w:val="000000"/>
              </w:rPr>
              <w:t>1,525,919</w:t>
            </w:r>
          </w:p>
        </w:tc>
        <w:tc>
          <w:tcPr>
            <w:tcW w:w="1900" w:type="dxa"/>
            <w:noWrap/>
            <w:vAlign w:val="bottom"/>
            <w:hideMark/>
          </w:tcPr>
          <w:p w:rsidR="00AE0D73" w:rsidRPr="00ED303C" w:rsidP="00593243" w14:paraId="77785112" w14:textId="77777777">
            <w:pPr>
              <w:jc w:val="center"/>
            </w:pPr>
            <w:r>
              <w:rPr>
                <w:color w:val="000000"/>
              </w:rPr>
              <w:t>1,517,701</w:t>
            </w:r>
          </w:p>
        </w:tc>
        <w:tc>
          <w:tcPr>
            <w:tcW w:w="1885" w:type="dxa"/>
            <w:noWrap/>
            <w:vAlign w:val="bottom"/>
            <w:hideMark/>
          </w:tcPr>
          <w:p w:rsidR="00AE0D73" w:rsidRPr="00ED303C" w:rsidP="00593243" w14:paraId="5DCB0CC8" w14:textId="77777777">
            <w:pPr>
              <w:jc w:val="center"/>
              <w:rPr>
                <w:color w:val="333333"/>
              </w:rPr>
            </w:pPr>
            <w:r>
              <w:rPr>
                <w:color w:val="333333"/>
              </w:rPr>
              <w:t xml:space="preserve"> $          12,794 </w:t>
            </w:r>
          </w:p>
        </w:tc>
      </w:tr>
      <w:tr w14:paraId="4F1104C1" w14:textId="77777777" w:rsidTr="00593243">
        <w:tblPrEx>
          <w:tblW w:w="8545" w:type="dxa"/>
          <w:tblLook w:val="04A0"/>
        </w:tblPrEx>
        <w:trPr>
          <w:trHeight w:val="390"/>
        </w:trPr>
        <w:tc>
          <w:tcPr>
            <w:tcW w:w="1360" w:type="dxa"/>
            <w:noWrap/>
            <w:vAlign w:val="bottom"/>
            <w:hideMark/>
          </w:tcPr>
          <w:p w:rsidR="00AE0D73" w:rsidRPr="00ED303C" w:rsidP="00593243" w14:paraId="59F0D875" w14:textId="77777777">
            <w:pPr>
              <w:jc w:val="center"/>
              <w:rPr>
                <w:color w:val="333333"/>
              </w:rPr>
            </w:pPr>
            <w:r>
              <w:rPr>
                <w:color w:val="333333"/>
              </w:rPr>
              <w:t>65758</w:t>
            </w:r>
          </w:p>
        </w:tc>
        <w:tc>
          <w:tcPr>
            <w:tcW w:w="1600" w:type="dxa"/>
            <w:noWrap/>
            <w:vAlign w:val="bottom"/>
            <w:hideMark/>
          </w:tcPr>
          <w:p w:rsidR="00AE0D73" w:rsidRPr="00ED303C" w:rsidP="00593243" w14:paraId="07ACDACC" w14:textId="77777777">
            <w:pPr>
              <w:jc w:val="center"/>
              <w:rPr>
                <w:color w:val="333333"/>
              </w:rPr>
            </w:pPr>
            <w:r>
              <w:rPr>
                <w:color w:val="333333"/>
              </w:rPr>
              <w:t>WKPD</w:t>
            </w:r>
          </w:p>
        </w:tc>
        <w:tc>
          <w:tcPr>
            <w:tcW w:w="1800" w:type="dxa"/>
            <w:noWrap/>
            <w:vAlign w:val="bottom"/>
            <w:hideMark/>
          </w:tcPr>
          <w:p w:rsidR="00AE0D73" w:rsidRPr="00ED303C" w:rsidP="00593243" w14:paraId="0D5272DE" w14:textId="77777777">
            <w:pPr>
              <w:jc w:val="center"/>
            </w:pPr>
            <w:r>
              <w:rPr>
                <w:color w:val="000000"/>
              </w:rPr>
              <w:t>283,454</w:t>
            </w:r>
          </w:p>
        </w:tc>
        <w:tc>
          <w:tcPr>
            <w:tcW w:w="1900" w:type="dxa"/>
            <w:noWrap/>
            <w:vAlign w:val="bottom"/>
            <w:hideMark/>
          </w:tcPr>
          <w:p w:rsidR="00AE0D73" w:rsidRPr="00ED303C" w:rsidP="00593243" w14:paraId="2F0D6F50" w14:textId="77777777">
            <w:pPr>
              <w:jc w:val="center"/>
            </w:pPr>
            <w:r>
              <w:rPr>
                <w:color w:val="000000"/>
              </w:rPr>
              <w:t>282,250</w:t>
            </w:r>
          </w:p>
        </w:tc>
        <w:tc>
          <w:tcPr>
            <w:tcW w:w="1885" w:type="dxa"/>
            <w:noWrap/>
            <w:vAlign w:val="bottom"/>
            <w:hideMark/>
          </w:tcPr>
          <w:p w:rsidR="00AE0D73" w:rsidRPr="00ED303C" w:rsidP="00593243" w14:paraId="31742089" w14:textId="77777777">
            <w:pPr>
              <w:jc w:val="center"/>
              <w:rPr>
                <w:color w:val="333333"/>
              </w:rPr>
            </w:pPr>
            <w:r>
              <w:rPr>
                <w:color w:val="333333"/>
              </w:rPr>
              <w:t xml:space="preserve"> $            2,379 </w:t>
            </w:r>
          </w:p>
        </w:tc>
      </w:tr>
      <w:tr w14:paraId="0D3E76F8" w14:textId="77777777" w:rsidTr="00593243">
        <w:tblPrEx>
          <w:tblW w:w="8545" w:type="dxa"/>
          <w:tblLook w:val="04A0"/>
        </w:tblPrEx>
        <w:trPr>
          <w:trHeight w:val="390"/>
        </w:trPr>
        <w:tc>
          <w:tcPr>
            <w:tcW w:w="1360" w:type="dxa"/>
            <w:noWrap/>
            <w:vAlign w:val="bottom"/>
            <w:hideMark/>
          </w:tcPr>
          <w:p w:rsidR="00AE0D73" w:rsidRPr="00ED303C" w:rsidP="00593243" w14:paraId="5AF049E9" w14:textId="77777777">
            <w:pPr>
              <w:jc w:val="center"/>
              <w:rPr>
                <w:color w:val="333333"/>
              </w:rPr>
            </w:pPr>
            <w:r>
              <w:rPr>
                <w:color w:val="333333"/>
              </w:rPr>
              <w:t>34200</w:t>
            </w:r>
          </w:p>
        </w:tc>
        <w:tc>
          <w:tcPr>
            <w:tcW w:w="1600" w:type="dxa"/>
            <w:noWrap/>
            <w:vAlign w:val="bottom"/>
            <w:hideMark/>
          </w:tcPr>
          <w:p w:rsidR="00AE0D73" w:rsidRPr="00ED303C" w:rsidP="00593243" w14:paraId="4F505BC4" w14:textId="77777777">
            <w:pPr>
              <w:jc w:val="center"/>
              <w:rPr>
                <w:color w:val="333333"/>
              </w:rPr>
            </w:pPr>
            <w:r>
              <w:rPr>
                <w:color w:val="333333"/>
              </w:rPr>
              <w:t>WKPI-TV</w:t>
            </w:r>
          </w:p>
        </w:tc>
        <w:tc>
          <w:tcPr>
            <w:tcW w:w="1800" w:type="dxa"/>
            <w:noWrap/>
            <w:vAlign w:val="bottom"/>
            <w:hideMark/>
          </w:tcPr>
          <w:p w:rsidR="00AE0D73" w:rsidRPr="00ED303C" w:rsidP="00593243" w14:paraId="58DD4C29" w14:textId="77777777">
            <w:pPr>
              <w:jc w:val="center"/>
            </w:pPr>
            <w:r>
              <w:rPr>
                <w:color w:val="000000"/>
              </w:rPr>
              <w:t>606,666</w:t>
            </w:r>
          </w:p>
        </w:tc>
        <w:tc>
          <w:tcPr>
            <w:tcW w:w="1900" w:type="dxa"/>
            <w:noWrap/>
            <w:vAlign w:val="bottom"/>
            <w:hideMark/>
          </w:tcPr>
          <w:p w:rsidR="00AE0D73" w:rsidRPr="00ED303C" w:rsidP="00593243" w14:paraId="3CBFB88E" w14:textId="77777777">
            <w:pPr>
              <w:jc w:val="center"/>
            </w:pPr>
            <w:r>
              <w:rPr>
                <w:color w:val="000000"/>
              </w:rPr>
              <w:t>481,220</w:t>
            </w:r>
          </w:p>
        </w:tc>
        <w:tc>
          <w:tcPr>
            <w:tcW w:w="1885" w:type="dxa"/>
            <w:noWrap/>
            <w:vAlign w:val="bottom"/>
            <w:hideMark/>
          </w:tcPr>
          <w:p w:rsidR="00AE0D73" w:rsidRPr="00ED303C" w:rsidP="00593243" w14:paraId="2217FC80" w14:textId="77777777">
            <w:pPr>
              <w:jc w:val="center"/>
              <w:rPr>
                <w:color w:val="333333"/>
              </w:rPr>
            </w:pPr>
            <w:r>
              <w:rPr>
                <w:color w:val="333333"/>
              </w:rPr>
              <w:t xml:space="preserve"> $            4,057 </w:t>
            </w:r>
          </w:p>
        </w:tc>
      </w:tr>
      <w:tr w14:paraId="3CE2F832" w14:textId="77777777" w:rsidTr="00593243">
        <w:tblPrEx>
          <w:tblW w:w="8545" w:type="dxa"/>
          <w:tblLook w:val="04A0"/>
        </w:tblPrEx>
        <w:trPr>
          <w:trHeight w:val="390"/>
        </w:trPr>
        <w:tc>
          <w:tcPr>
            <w:tcW w:w="1360" w:type="dxa"/>
            <w:noWrap/>
            <w:vAlign w:val="bottom"/>
            <w:hideMark/>
          </w:tcPr>
          <w:p w:rsidR="00AE0D73" w:rsidRPr="00ED303C" w:rsidP="00593243" w14:paraId="3066D1F9" w14:textId="77777777">
            <w:pPr>
              <w:jc w:val="center"/>
              <w:rPr>
                <w:color w:val="333333"/>
              </w:rPr>
            </w:pPr>
            <w:r>
              <w:rPr>
                <w:color w:val="333333"/>
              </w:rPr>
              <w:t>27504</w:t>
            </w:r>
          </w:p>
        </w:tc>
        <w:tc>
          <w:tcPr>
            <w:tcW w:w="1600" w:type="dxa"/>
            <w:noWrap/>
            <w:vAlign w:val="bottom"/>
            <w:hideMark/>
          </w:tcPr>
          <w:p w:rsidR="00AE0D73" w:rsidRPr="00ED303C" w:rsidP="00593243" w14:paraId="73921B0A" w14:textId="77777777">
            <w:pPr>
              <w:jc w:val="center"/>
              <w:rPr>
                <w:color w:val="333333"/>
              </w:rPr>
            </w:pPr>
            <w:r>
              <w:rPr>
                <w:color w:val="333333"/>
              </w:rPr>
              <w:t>WKPT-TV</w:t>
            </w:r>
          </w:p>
        </w:tc>
        <w:tc>
          <w:tcPr>
            <w:tcW w:w="1800" w:type="dxa"/>
            <w:noWrap/>
            <w:vAlign w:val="bottom"/>
            <w:hideMark/>
          </w:tcPr>
          <w:p w:rsidR="00AE0D73" w:rsidRPr="00ED303C" w:rsidP="00593243" w14:paraId="472449D1" w14:textId="77777777">
            <w:pPr>
              <w:jc w:val="center"/>
            </w:pPr>
            <w:r>
              <w:rPr>
                <w:color w:val="000000"/>
              </w:rPr>
              <w:t>1,131,213</w:t>
            </w:r>
          </w:p>
        </w:tc>
        <w:tc>
          <w:tcPr>
            <w:tcW w:w="1900" w:type="dxa"/>
            <w:noWrap/>
            <w:vAlign w:val="bottom"/>
            <w:hideMark/>
          </w:tcPr>
          <w:p w:rsidR="00AE0D73" w:rsidRPr="00ED303C" w:rsidP="00593243" w14:paraId="5630A214" w14:textId="77777777">
            <w:pPr>
              <w:jc w:val="center"/>
            </w:pPr>
            <w:r>
              <w:rPr>
                <w:color w:val="000000"/>
              </w:rPr>
              <w:t>887,806</w:t>
            </w:r>
          </w:p>
        </w:tc>
        <w:tc>
          <w:tcPr>
            <w:tcW w:w="1885" w:type="dxa"/>
            <w:noWrap/>
            <w:vAlign w:val="bottom"/>
            <w:hideMark/>
          </w:tcPr>
          <w:p w:rsidR="00AE0D73" w:rsidRPr="00ED303C" w:rsidP="00593243" w14:paraId="22C6BA3A" w14:textId="77777777">
            <w:pPr>
              <w:jc w:val="center"/>
              <w:rPr>
                <w:color w:val="333333"/>
              </w:rPr>
            </w:pPr>
            <w:r>
              <w:rPr>
                <w:color w:val="333333"/>
              </w:rPr>
              <w:t xml:space="preserve"> $            7,484 </w:t>
            </w:r>
          </w:p>
        </w:tc>
      </w:tr>
      <w:tr w14:paraId="40D35F51" w14:textId="77777777" w:rsidTr="00593243">
        <w:tblPrEx>
          <w:tblW w:w="8545" w:type="dxa"/>
          <w:tblLook w:val="04A0"/>
        </w:tblPrEx>
        <w:trPr>
          <w:trHeight w:val="390"/>
        </w:trPr>
        <w:tc>
          <w:tcPr>
            <w:tcW w:w="1360" w:type="dxa"/>
            <w:noWrap/>
            <w:vAlign w:val="bottom"/>
            <w:hideMark/>
          </w:tcPr>
          <w:p w:rsidR="00AE0D73" w:rsidRPr="00ED303C" w:rsidP="00593243" w14:paraId="6A5867AF" w14:textId="77777777">
            <w:pPr>
              <w:jc w:val="center"/>
              <w:rPr>
                <w:color w:val="333333"/>
              </w:rPr>
            </w:pPr>
            <w:r>
              <w:rPr>
                <w:color w:val="333333"/>
              </w:rPr>
              <w:t>58341</w:t>
            </w:r>
          </w:p>
        </w:tc>
        <w:tc>
          <w:tcPr>
            <w:tcW w:w="1600" w:type="dxa"/>
            <w:noWrap/>
            <w:vAlign w:val="bottom"/>
            <w:hideMark/>
          </w:tcPr>
          <w:p w:rsidR="00AE0D73" w:rsidRPr="00031FF8" w:rsidP="00593243" w14:paraId="5C8E9664" w14:textId="77777777">
            <w:pPr>
              <w:jc w:val="center"/>
              <w:rPr>
                <w:color w:val="333333"/>
                <w:vertAlign w:val="superscript"/>
              </w:rPr>
            </w:pPr>
            <w:r>
              <w:rPr>
                <w:color w:val="333333"/>
              </w:rPr>
              <w:t>WKPV</w:t>
            </w:r>
            <w:r>
              <w:rPr>
                <w:color w:val="333333"/>
                <w:vertAlign w:val="superscript"/>
              </w:rPr>
              <w:t>10</w:t>
            </w:r>
          </w:p>
        </w:tc>
        <w:tc>
          <w:tcPr>
            <w:tcW w:w="1800" w:type="dxa"/>
            <w:noWrap/>
            <w:vAlign w:val="bottom"/>
            <w:hideMark/>
          </w:tcPr>
          <w:p w:rsidR="00AE0D73" w:rsidRPr="00ED303C" w:rsidP="00593243" w14:paraId="652C50CB" w14:textId="77777777">
            <w:pPr>
              <w:jc w:val="center"/>
            </w:pPr>
            <w:r>
              <w:rPr>
                <w:color w:val="000000"/>
              </w:rPr>
              <w:t>1,132,932</w:t>
            </w:r>
          </w:p>
        </w:tc>
        <w:tc>
          <w:tcPr>
            <w:tcW w:w="1900" w:type="dxa"/>
            <w:noWrap/>
            <w:vAlign w:val="bottom"/>
            <w:hideMark/>
          </w:tcPr>
          <w:p w:rsidR="00AE0D73" w:rsidRPr="00ED303C" w:rsidP="00593243" w14:paraId="70246D1C" w14:textId="77777777">
            <w:pPr>
              <w:jc w:val="center"/>
            </w:pPr>
            <w:r>
              <w:rPr>
                <w:color w:val="000000"/>
              </w:rPr>
              <w:t>731,199</w:t>
            </w:r>
          </w:p>
        </w:tc>
        <w:tc>
          <w:tcPr>
            <w:tcW w:w="1885" w:type="dxa"/>
            <w:noWrap/>
            <w:vAlign w:val="bottom"/>
            <w:hideMark/>
          </w:tcPr>
          <w:p w:rsidR="00AE0D73" w:rsidRPr="00ED303C" w:rsidP="00593243" w14:paraId="407AC48E" w14:textId="77777777">
            <w:pPr>
              <w:jc w:val="center"/>
              <w:rPr>
                <w:color w:val="333333"/>
              </w:rPr>
            </w:pPr>
            <w:r>
              <w:rPr>
                <w:color w:val="333333"/>
              </w:rPr>
              <w:t xml:space="preserve"> $            5,056 </w:t>
            </w:r>
          </w:p>
        </w:tc>
      </w:tr>
      <w:tr w14:paraId="6A35E426" w14:textId="77777777" w:rsidTr="00593243">
        <w:tblPrEx>
          <w:tblW w:w="8545" w:type="dxa"/>
          <w:tblLook w:val="04A0"/>
        </w:tblPrEx>
        <w:trPr>
          <w:trHeight w:val="390"/>
        </w:trPr>
        <w:tc>
          <w:tcPr>
            <w:tcW w:w="1360" w:type="dxa"/>
            <w:noWrap/>
            <w:vAlign w:val="bottom"/>
            <w:hideMark/>
          </w:tcPr>
          <w:p w:rsidR="00AE0D73" w:rsidRPr="00ED303C" w:rsidP="00593243" w14:paraId="07FC7734" w14:textId="77777777">
            <w:pPr>
              <w:jc w:val="center"/>
              <w:rPr>
                <w:color w:val="333333"/>
              </w:rPr>
            </w:pPr>
            <w:r>
              <w:rPr>
                <w:color w:val="333333"/>
              </w:rPr>
              <w:t>11289</w:t>
            </w:r>
          </w:p>
        </w:tc>
        <w:tc>
          <w:tcPr>
            <w:tcW w:w="1600" w:type="dxa"/>
            <w:noWrap/>
            <w:vAlign w:val="bottom"/>
            <w:hideMark/>
          </w:tcPr>
          <w:p w:rsidR="00AE0D73" w:rsidRPr="00ED303C" w:rsidP="00593243" w14:paraId="7B75B205" w14:textId="77777777">
            <w:pPr>
              <w:jc w:val="center"/>
              <w:rPr>
                <w:color w:val="333333"/>
              </w:rPr>
            </w:pPr>
            <w:r>
              <w:rPr>
                <w:color w:val="333333"/>
              </w:rPr>
              <w:t>WKRC-TV</w:t>
            </w:r>
          </w:p>
        </w:tc>
        <w:tc>
          <w:tcPr>
            <w:tcW w:w="1800" w:type="dxa"/>
            <w:noWrap/>
            <w:vAlign w:val="bottom"/>
            <w:hideMark/>
          </w:tcPr>
          <w:p w:rsidR="00AE0D73" w:rsidRPr="00ED303C" w:rsidP="00593243" w14:paraId="6D3B697E" w14:textId="77777777">
            <w:pPr>
              <w:jc w:val="center"/>
            </w:pPr>
            <w:r>
              <w:rPr>
                <w:color w:val="000000"/>
              </w:rPr>
              <w:t>3,281,914</w:t>
            </w:r>
          </w:p>
        </w:tc>
        <w:tc>
          <w:tcPr>
            <w:tcW w:w="1900" w:type="dxa"/>
            <w:noWrap/>
            <w:vAlign w:val="bottom"/>
            <w:hideMark/>
          </w:tcPr>
          <w:p w:rsidR="00AE0D73" w:rsidRPr="00ED303C" w:rsidP="00593243" w14:paraId="1B4AF465" w14:textId="77777777">
            <w:pPr>
              <w:jc w:val="center"/>
            </w:pPr>
            <w:r>
              <w:rPr>
                <w:color w:val="000000"/>
              </w:rPr>
              <w:t>3,229,223</w:t>
            </w:r>
          </w:p>
        </w:tc>
        <w:tc>
          <w:tcPr>
            <w:tcW w:w="1885" w:type="dxa"/>
            <w:noWrap/>
            <w:vAlign w:val="bottom"/>
            <w:hideMark/>
          </w:tcPr>
          <w:p w:rsidR="00AE0D73" w:rsidRPr="00ED303C" w:rsidP="00593243" w14:paraId="258E96A4" w14:textId="77777777">
            <w:pPr>
              <w:jc w:val="center"/>
              <w:rPr>
                <w:color w:val="333333"/>
              </w:rPr>
            </w:pPr>
            <w:r>
              <w:rPr>
                <w:color w:val="333333"/>
              </w:rPr>
              <w:t xml:space="preserve"> $          27,222 </w:t>
            </w:r>
          </w:p>
        </w:tc>
      </w:tr>
      <w:tr w14:paraId="385E909B" w14:textId="77777777" w:rsidTr="00593243">
        <w:tblPrEx>
          <w:tblW w:w="8545" w:type="dxa"/>
          <w:tblLook w:val="04A0"/>
        </w:tblPrEx>
        <w:trPr>
          <w:trHeight w:val="390"/>
        </w:trPr>
        <w:tc>
          <w:tcPr>
            <w:tcW w:w="1360" w:type="dxa"/>
            <w:noWrap/>
            <w:vAlign w:val="bottom"/>
            <w:hideMark/>
          </w:tcPr>
          <w:p w:rsidR="00AE0D73" w:rsidRPr="00ED303C" w:rsidP="00593243" w14:paraId="307E6617" w14:textId="77777777">
            <w:pPr>
              <w:jc w:val="center"/>
              <w:rPr>
                <w:color w:val="333333"/>
              </w:rPr>
            </w:pPr>
            <w:r>
              <w:rPr>
                <w:color w:val="333333"/>
              </w:rPr>
              <w:t>73187</w:t>
            </w:r>
          </w:p>
        </w:tc>
        <w:tc>
          <w:tcPr>
            <w:tcW w:w="1600" w:type="dxa"/>
            <w:noWrap/>
            <w:vAlign w:val="bottom"/>
            <w:hideMark/>
          </w:tcPr>
          <w:p w:rsidR="00AE0D73" w:rsidRPr="00ED303C" w:rsidP="00593243" w14:paraId="7C1F437D" w14:textId="77777777">
            <w:pPr>
              <w:jc w:val="center"/>
              <w:rPr>
                <w:color w:val="333333"/>
              </w:rPr>
            </w:pPr>
            <w:r>
              <w:rPr>
                <w:color w:val="333333"/>
              </w:rPr>
              <w:t>WKRG-TV</w:t>
            </w:r>
          </w:p>
        </w:tc>
        <w:tc>
          <w:tcPr>
            <w:tcW w:w="1800" w:type="dxa"/>
            <w:noWrap/>
            <w:vAlign w:val="bottom"/>
            <w:hideMark/>
          </w:tcPr>
          <w:p w:rsidR="00AE0D73" w:rsidRPr="00ED303C" w:rsidP="00593243" w14:paraId="566D0905" w14:textId="77777777">
            <w:pPr>
              <w:jc w:val="center"/>
            </w:pPr>
            <w:r>
              <w:rPr>
                <w:color w:val="000000"/>
              </w:rPr>
              <w:t>1,526,600</w:t>
            </w:r>
          </w:p>
        </w:tc>
        <w:tc>
          <w:tcPr>
            <w:tcW w:w="1900" w:type="dxa"/>
            <w:noWrap/>
            <w:vAlign w:val="bottom"/>
            <w:hideMark/>
          </w:tcPr>
          <w:p w:rsidR="00AE0D73" w:rsidRPr="00ED303C" w:rsidP="00593243" w14:paraId="2FFFF356" w14:textId="77777777">
            <w:pPr>
              <w:jc w:val="center"/>
            </w:pPr>
            <w:r>
              <w:rPr>
                <w:color w:val="000000"/>
              </w:rPr>
              <w:t>1,526,075</w:t>
            </w:r>
          </w:p>
        </w:tc>
        <w:tc>
          <w:tcPr>
            <w:tcW w:w="1885" w:type="dxa"/>
            <w:noWrap/>
            <w:vAlign w:val="bottom"/>
            <w:hideMark/>
          </w:tcPr>
          <w:p w:rsidR="00AE0D73" w:rsidRPr="00ED303C" w:rsidP="00593243" w14:paraId="09270103" w14:textId="77777777">
            <w:pPr>
              <w:jc w:val="center"/>
              <w:rPr>
                <w:color w:val="333333"/>
              </w:rPr>
            </w:pPr>
            <w:r>
              <w:rPr>
                <w:color w:val="333333"/>
              </w:rPr>
              <w:t xml:space="preserve"> $          12,865 </w:t>
            </w:r>
          </w:p>
        </w:tc>
      </w:tr>
      <w:tr w14:paraId="06634C49" w14:textId="77777777" w:rsidTr="00593243">
        <w:tblPrEx>
          <w:tblW w:w="8545" w:type="dxa"/>
          <w:tblLook w:val="04A0"/>
        </w:tblPrEx>
        <w:trPr>
          <w:trHeight w:val="390"/>
        </w:trPr>
        <w:tc>
          <w:tcPr>
            <w:tcW w:w="1360" w:type="dxa"/>
            <w:noWrap/>
            <w:vAlign w:val="bottom"/>
            <w:hideMark/>
          </w:tcPr>
          <w:p w:rsidR="00AE0D73" w:rsidRPr="00ED303C" w:rsidP="00593243" w14:paraId="1EDE4CD9" w14:textId="77777777">
            <w:pPr>
              <w:jc w:val="center"/>
              <w:rPr>
                <w:color w:val="333333"/>
              </w:rPr>
            </w:pPr>
            <w:r>
              <w:rPr>
                <w:color w:val="333333"/>
              </w:rPr>
              <w:t>73188</w:t>
            </w:r>
          </w:p>
        </w:tc>
        <w:tc>
          <w:tcPr>
            <w:tcW w:w="1600" w:type="dxa"/>
            <w:noWrap/>
            <w:vAlign w:val="bottom"/>
            <w:hideMark/>
          </w:tcPr>
          <w:p w:rsidR="00AE0D73" w:rsidRPr="00ED303C" w:rsidP="00593243" w14:paraId="5136DFB2" w14:textId="77777777">
            <w:pPr>
              <w:jc w:val="center"/>
              <w:rPr>
                <w:color w:val="333333"/>
              </w:rPr>
            </w:pPr>
            <w:r>
              <w:rPr>
                <w:color w:val="333333"/>
              </w:rPr>
              <w:t>WKRN-TV</w:t>
            </w:r>
          </w:p>
        </w:tc>
        <w:tc>
          <w:tcPr>
            <w:tcW w:w="1800" w:type="dxa"/>
            <w:noWrap/>
            <w:vAlign w:val="bottom"/>
            <w:hideMark/>
          </w:tcPr>
          <w:p w:rsidR="00AE0D73" w:rsidRPr="00ED303C" w:rsidP="00593243" w14:paraId="413098B7" w14:textId="77777777">
            <w:pPr>
              <w:jc w:val="center"/>
            </w:pPr>
            <w:r>
              <w:rPr>
                <w:color w:val="000000"/>
              </w:rPr>
              <w:t>2,409,767</w:t>
            </w:r>
          </w:p>
        </w:tc>
        <w:tc>
          <w:tcPr>
            <w:tcW w:w="1900" w:type="dxa"/>
            <w:noWrap/>
            <w:vAlign w:val="bottom"/>
            <w:hideMark/>
          </w:tcPr>
          <w:p w:rsidR="00AE0D73" w:rsidRPr="00ED303C" w:rsidP="00593243" w14:paraId="005F7149" w14:textId="77777777">
            <w:pPr>
              <w:jc w:val="center"/>
            </w:pPr>
            <w:r>
              <w:rPr>
                <w:color w:val="000000"/>
              </w:rPr>
              <w:t>2,388,588</w:t>
            </w:r>
          </w:p>
        </w:tc>
        <w:tc>
          <w:tcPr>
            <w:tcW w:w="1885" w:type="dxa"/>
            <w:noWrap/>
            <w:vAlign w:val="bottom"/>
            <w:hideMark/>
          </w:tcPr>
          <w:p w:rsidR="00AE0D73" w:rsidRPr="00ED303C" w:rsidP="00593243" w14:paraId="6889B7F6" w14:textId="77777777">
            <w:pPr>
              <w:jc w:val="center"/>
              <w:rPr>
                <w:color w:val="333333"/>
              </w:rPr>
            </w:pPr>
            <w:r>
              <w:rPr>
                <w:color w:val="333333"/>
              </w:rPr>
              <w:t xml:space="preserve"> $          20,136 </w:t>
            </w:r>
          </w:p>
        </w:tc>
      </w:tr>
      <w:tr w14:paraId="52BE6335" w14:textId="77777777" w:rsidTr="00593243">
        <w:tblPrEx>
          <w:tblW w:w="8545" w:type="dxa"/>
          <w:tblLook w:val="04A0"/>
        </w:tblPrEx>
        <w:trPr>
          <w:trHeight w:val="390"/>
        </w:trPr>
        <w:tc>
          <w:tcPr>
            <w:tcW w:w="1360" w:type="dxa"/>
            <w:noWrap/>
            <w:vAlign w:val="bottom"/>
            <w:hideMark/>
          </w:tcPr>
          <w:p w:rsidR="00AE0D73" w:rsidRPr="00ED303C" w:rsidP="00593243" w14:paraId="2A724E4F" w14:textId="77777777">
            <w:pPr>
              <w:jc w:val="center"/>
              <w:rPr>
                <w:color w:val="333333"/>
              </w:rPr>
            </w:pPr>
            <w:r>
              <w:rPr>
                <w:color w:val="333333"/>
              </w:rPr>
              <w:t>34222</w:t>
            </w:r>
          </w:p>
        </w:tc>
        <w:tc>
          <w:tcPr>
            <w:tcW w:w="1600" w:type="dxa"/>
            <w:noWrap/>
            <w:vAlign w:val="bottom"/>
            <w:hideMark/>
          </w:tcPr>
          <w:p w:rsidR="00AE0D73" w:rsidRPr="00ED303C" w:rsidP="00593243" w14:paraId="7E32F29B" w14:textId="77777777">
            <w:pPr>
              <w:jc w:val="center"/>
              <w:rPr>
                <w:color w:val="333333"/>
              </w:rPr>
            </w:pPr>
            <w:r>
              <w:rPr>
                <w:color w:val="333333"/>
              </w:rPr>
              <w:t>WKSO-TV</w:t>
            </w:r>
          </w:p>
        </w:tc>
        <w:tc>
          <w:tcPr>
            <w:tcW w:w="1800" w:type="dxa"/>
            <w:noWrap/>
            <w:vAlign w:val="bottom"/>
            <w:hideMark/>
          </w:tcPr>
          <w:p w:rsidR="00AE0D73" w:rsidRPr="00ED303C" w:rsidP="00593243" w14:paraId="03921036" w14:textId="77777777">
            <w:pPr>
              <w:jc w:val="center"/>
            </w:pPr>
            <w:r>
              <w:rPr>
                <w:color w:val="000000"/>
              </w:rPr>
              <w:t>658,441</w:t>
            </w:r>
          </w:p>
        </w:tc>
        <w:tc>
          <w:tcPr>
            <w:tcW w:w="1900" w:type="dxa"/>
            <w:noWrap/>
            <w:vAlign w:val="bottom"/>
            <w:hideMark/>
          </w:tcPr>
          <w:p w:rsidR="00AE0D73" w:rsidRPr="00ED303C" w:rsidP="00593243" w14:paraId="15848A50" w14:textId="77777777">
            <w:pPr>
              <w:jc w:val="center"/>
            </w:pPr>
            <w:r>
              <w:rPr>
                <w:color w:val="000000"/>
              </w:rPr>
              <w:t>642,090</w:t>
            </w:r>
          </w:p>
        </w:tc>
        <w:tc>
          <w:tcPr>
            <w:tcW w:w="1885" w:type="dxa"/>
            <w:noWrap/>
            <w:vAlign w:val="bottom"/>
            <w:hideMark/>
          </w:tcPr>
          <w:p w:rsidR="00AE0D73" w:rsidRPr="00ED303C" w:rsidP="00593243" w14:paraId="18BAD65D" w14:textId="77777777">
            <w:pPr>
              <w:jc w:val="center"/>
              <w:rPr>
                <w:color w:val="333333"/>
              </w:rPr>
            </w:pPr>
            <w:r>
              <w:rPr>
                <w:color w:val="333333"/>
              </w:rPr>
              <w:t xml:space="preserve"> $            5,413 </w:t>
            </w:r>
          </w:p>
        </w:tc>
      </w:tr>
      <w:tr w14:paraId="4CEE35E6" w14:textId="77777777" w:rsidTr="00593243">
        <w:tblPrEx>
          <w:tblW w:w="8545" w:type="dxa"/>
          <w:tblLook w:val="04A0"/>
        </w:tblPrEx>
        <w:trPr>
          <w:trHeight w:val="390"/>
        </w:trPr>
        <w:tc>
          <w:tcPr>
            <w:tcW w:w="1360" w:type="dxa"/>
            <w:noWrap/>
            <w:vAlign w:val="bottom"/>
            <w:hideMark/>
          </w:tcPr>
          <w:p w:rsidR="00AE0D73" w:rsidRPr="00ED303C" w:rsidP="00593243" w14:paraId="6CF0D5A6" w14:textId="77777777">
            <w:pPr>
              <w:jc w:val="center"/>
              <w:rPr>
                <w:color w:val="333333"/>
              </w:rPr>
            </w:pPr>
            <w:r>
              <w:rPr>
                <w:color w:val="333333"/>
              </w:rPr>
              <w:t>40902</w:t>
            </w:r>
          </w:p>
        </w:tc>
        <w:tc>
          <w:tcPr>
            <w:tcW w:w="1600" w:type="dxa"/>
            <w:noWrap/>
            <w:vAlign w:val="bottom"/>
            <w:hideMark/>
          </w:tcPr>
          <w:p w:rsidR="00AE0D73" w:rsidRPr="00ED303C" w:rsidP="00593243" w14:paraId="6E4122A2" w14:textId="77777777">
            <w:pPr>
              <w:jc w:val="center"/>
              <w:rPr>
                <w:color w:val="333333"/>
              </w:rPr>
            </w:pPr>
            <w:r>
              <w:rPr>
                <w:color w:val="333333"/>
              </w:rPr>
              <w:t>WKTC</w:t>
            </w:r>
          </w:p>
        </w:tc>
        <w:tc>
          <w:tcPr>
            <w:tcW w:w="1800" w:type="dxa"/>
            <w:noWrap/>
            <w:vAlign w:val="bottom"/>
            <w:hideMark/>
          </w:tcPr>
          <w:p w:rsidR="00AE0D73" w:rsidRPr="00ED303C" w:rsidP="00593243" w14:paraId="53DA9F41" w14:textId="77777777">
            <w:pPr>
              <w:jc w:val="center"/>
            </w:pPr>
            <w:r>
              <w:rPr>
                <w:color w:val="000000"/>
              </w:rPr>
              <w:t>1,387,229</w:t>
            </w:r>
          </w:p>
        </w:tc>
        <w:tc>
          <w:tcPr>
            <w:tcW w:w="1900" w:type="dxa"/>
            <w:noWrap/>
            <w:vAlign w:val="bottom"/>
            <w:hideMark/>
          </w:tcPr>
          <w:p w:rsidR="00AE0D73" w:rsidRPr="00ED303C" w:rsidP="00593243" w14:paraId="051C6AF1" w14:textId="77777777">
            <w:pPr>
              <w:jc w:val="center"/>
            </w:pPr>
            <w:r>
              <w:rPr>
                <w:color w:val="000000"/>
              </w:rPr>
              <w:t>1,386,779</w:t>
            </w:r>
          </w:p>
        </w:tc>
        <w:tc>
          <w:tcPr>
            <w:tcW w:w="1885" w:type="dxa"/>
            <w:noWrap/>
            <w:vAlign w:val="bottom"/>
            <w:hideMark/>
          </w:tcPr>
          <w:p w:rsidR="00AE0D73" w:rsidRPr="00ED303C" w:rsidP="00593243" w14:paraId="2E3F495D" w14:textId="77777777">
            <w:pPr>
              <w:jc w:val="center"/>
              <w:rPr>
                <w:color w:val="333333"/>
              </w:rPr>
            </w:pPr>
            <w:r>
              <w:rPr>
                <w:color w:val="333333"/>
              </w:rPr>
              <w:t xml:space="preserve"> $          11,691 </w:t>
            </w:r>
          </w:p>
        </w:tc>
      </w:tr>
      <w:tr w14:paraId="7F5B02E5" w14:textId="77777777" w:rsidTr="00593243">
        <w:tblPrEx>
          <w:tblW w:w="8545" w:type="dxa"/>
          <w:tblLook w:val="04A0"/>
        </w:tblPrEx>
        <w:trPr>
          <w:trHeight w:val="390"/>
        </w:trPr>
        <w:tc>
          <w:tcPr>
            <w:tcW w:w="1360" w:type="dxa"/>
            <w:noWrap/>
            <w:vAlign w:val="bottom"/>
            <w:hideMark/>
          </w:tcPr>
          <w:p w:rsidR="00AE0D73" w:rsidRPr="00ED303C" w:rsidP="00593243" w14:paraId="69968C79" w14:textId="77777777">
            <w:pPr>
              <w:jc w:val="center"/>
              <w:rPr>
                <w:color w:val="333333"/>
              </w:rPr>
            </w:pPr>
            <w:r>
              <w:rPr>
                <w:color w:val="333333"/>
              </w:rPr>
              <w:t>60654</w:t>
            </w:r>
          </w:p>
        </w:tc>
        <w:tc>
          <w:tcPr>
            <w:tcW w:w="1600" w:type="dxa"/>
            <w:noWrap/>
            <w:vAlign w:val="bottom"/>
            <w:hideMark/>
          </w:tcPr>
          <w:p w:rsidR="00AE0D73" w:rsidRPr="00ED303C" w:rsidP="00593243" w14:paraId="4F97E894" w14:textId="77777777">
            <w:pPr>
              <w:jc w:val="center"/>
              <w:rPr>
                <w:color w:val="333333"/>
              </w:rPr>
            </w:pPr>
            <w:r>
              <w:rPr>
                <w:color w:val="333333"/>
              </w:rPr>
              <w:t>WKTV</w:t>
            </w:r>
          </w:p>
        </w:tc>
        <w:tc>
          <w:tcPr>
            <w:tcW w:w="1800" w:type="dxa"/>
            <w:noWrap/>
            <w:vAlign w:val="bottom"/>
            <w:hideMark/>
          </w:tcPr>
          <w:p w:rsidR="00AE0D73" w:rsidRPr="00ED303C" w:rsidP="00593243" w14:paraId="11C261D1" w14:textId="77777777">
            <w:pPr>
              <w:jc w:val="center"/>
            </w:pPr>
            <w:r>
              <w:rPr>
                <w:color w:val="000000"/>
              </w:rPr>
              <w:t>1,573,503</w:t>
            </w:r>
          </w:p>
        </w:tc>
        <w:tc>
          <w:tcPr>
            <w:tcW w:w="1900" w:type="dxa"/>
            <w:noWrap/>
            <w:vAlign w:val="bottom"/>
            <w:hideMark/>
          </w:tcPr>
          <w:p w:rsidR="00AE0D73" w:rsidRPr="00ED303C" w:rsidP="00593243" w14:paraId="692F3F8D" w14:textId="77777777">
            <w:pPr>
              <w:jc w:val="center"/>
            </w:pPr>
            <w:r>
              <w:rPr>
                <w:color w:val="000000"/>
              </w:rPr>
              <w:t>1,342,387</w:t>
            </w:r>
          </w:p>
        </w:tc>
        <w:tc>
          <w:tcPr>
            <w:tcW w:w="1885" w:type="dxa"/>
            <w:noWrap/>
            <w:vAlign w:val="bottom"/>
            <w:hideMark/>
          </w:tcPr>
          <w:p w:rsidR="00AE0D73" w:rsidRPr="00ED303C" w:rsidP="00593243" w14:paraId="54A60001" w14:textId="77777777">
            <w:pPr>
              <w:jc w:val="center"/>
              <w:rPr>
                <w:color w:val="333333"/>
              </w:rPr>
            </w:pPr>
            <w:r>
              <w:rPr>
                <w:color w:val="333333"/>
              </w:rPr>
              <w:t xml:space="preserve"> $          11,316 </w:t>
            </w:r>
          </w:p>
        </w:tc>
      </w:tr>
      <w:tr w14:paraId="7313E17E" w14:textId="77777777" w:rsidTr="00593243">
        <w:tblPrEx>
          <w:tblW w:w="8545" w:type="dxa"/>
          <w:tblLook w:val="04A0"/>
        </w:tblPrEx>
        <w:trPr>
          <w:trHeight w:val="390"/>
        </w:trPr>
        <w:tc>
          <w:tcPr>
            <w:tcW w:w="1360" w:type="dxa"/>
            <w:noWrap/>
            <w:vAlign w:val="bottom"/>
            <w:hideMark/>
          </w:tcPr>
          <w:p w:rsidR="00AE0D73" w:rsidRPr="00ED303C" w:rsidP="00593243" w14:paraId="618B17E8" w14:textId="77777777">
            <w:pPr>
              <w:jc w:val="center"/>
              <w:rPr>
                <w:color w:val="333333"/>
              </w:rPr>
            </w:pPr>
            <w:r>
              <w:rPr>
                <w:color w:val="333333"/>
              </w:rPr>
              <w:t>73195</w:t>
            </w:r>
          </w:p>
        </w:tc>
        <w:tc>
          <w:tcPr>
            <w:tcW w:w="1600" w:type="dxa"/>
            <w:noWrap/>
            <w:vAlign w:val="bottom"/>
            <w:hideMark/>
          </w:tcPr>
          <w:p w:rsidR="00AE0D73" w:rsidRPr="00ED303C" w:rsidP="00593243" w14:paraId="3020FDEB" w14:textId="77777777">
            <w:pPr>
              <w:jc w:val="center"/>
              <w:rPr>
                <w:color w:val="333333"/>
              </w:rPr>
            </w:pPr>
            <w:r>
              <w:rPr>
                <w:color w:val="333333"/>
              </w:rPr>
              <w:t>WKYC</w:t>
            </w:r>
          </w:p>
        </w:tc>
        <w:tc>
          <w:tcPr>
            <w:tcW w:w="1800" w:type="dxa"/>
            <w:noWrap/>
            <w:vAlign w:val="bottom"/>
            <w:hideMark/>
          </w:tcPr>
          <w:p w:rsidR="00AE0D73" w:rsidRPr="00ED303C" w:rsidP="00593243" w14:paraId="7CB9E3A7" w14:textId="77777777">
            <w:pPr>
              <w:jc w:val="center"/>
            </w:pPr>
            <w:r>
              <w:rPr>
                <w:color w:val="000000"/>
              </w:rPr>
              <w:t>4,180,327</w:t>
            </w:r>
          </w:p>
        </w:tc>
        <w:tc>
          <w:tcPr>
            <w:tcW w:w="1900" w:type="dxa"/>
            <w:noWrap/>
            <w:vAlign w:val="bottom"/>
            <w:hideMark/>
          </w:tcPr>
          <w:p w:rsidR="00AE0D73" w:rsidRPr="00ED303C" w:rsidP="00593243" w14:paraId="025F8238" w14:textId="77777777">
            <w:pPr>
              <w:jc w:val="center"/>
            </w:pPr>
            <w:r>
              <w:rPr>
                <w:color w:val="000000"/>
              </w:rPr>
              <w:t>4,124,135</w:t>
            </w:r>
          </w:p>
        </w:tc>
        <w:tc>
          <w:tcPr>
            <w:tcW w:w="1885" w:type="dxa"/>
            <w:noWrap/>
            <w:vAlign w:val="bottom"/>
            <w:hideMark/>
          </w:tcPr>
          <w:p w:rsidR="00AE0D73" w:rsidRPr="00ED303C" w:rsidP="00593243" w14:paraId="25135E42" w14:textId="77777777">
            <w:pPr>
              <w:jc w:val="center"/>
              <w:rPr>
                <w:color w:val="333333"/>
              </w:rPr>
            </w:pPr>
            <w:r>
              <w:rPr>
                <w:color w:val="333333"/>
              </w:rPr>
              <w:t xml:space="preserve"> $          34,766 </w:t>
            </w:r>
          </w:p>
        </w:tc>
      </w:tr>
      <w:tr w14:paraId="71D3BDE1" w14:textId="77777777" w:rsidTr="00593243">
        <w:tblPrEx>
          <w:tblW w:w="8545" w:type="dxa"/>
          <w:tblLook w:val="04A0"/>
        </w:tblPrEx>
        <w:trPr>
          <w:trHeight w:val="390"/>
        </w:trPr>
        <w:tc>
          <w:tcPr>
            <w:tcW w:w="1360" w:type="dxa"/>
            <w:noWrap/>
            <w:vAlign w:val="bottom"/>
            <w:hideMark/>
          </w:tcPr>
          <w:p w:rsidR="00AE0D73" w:rsidRPr="00ED303C" w:rsidP="00593243" w14:paraId="5CBE959C" w14:textId="77777777">
            <w:pPr>
              <w:jc w:val="center"/>
              <w:rPr>
                <w:color w:val="333333"/>
              </w:rPr>
            </w:pPr>
            <w:r>
              <w:rPr>
                <w:color w:val="333333"/>
              </w:rPr>
              <w:t>24914</w:t>
            </w:r>
          </w:p>
        </w:tc>
        <w:tc>
          <w:tcPr>
            <w:tcW w:w="1600" w:type="dxa"/>
            <w:noWrap/>
            <w:vAlign w:val="bottom"/>
            <w:hideMark/>
          </w:tcPr>
          <w:p w:rsidR="00AE0D73" w:rsidRPr="00ED303C" w:rsidP="00593243" w14:paraId="167E5ED0" w14:textId="77777777">
            <w:pPr>
              <w:jc w:val="center"/>
              <w:rPr>
                <w:color w:val="333333"/>
              </w:rPr>
            </w:pPr>
            <w:r>
              <w:rPr>
                <w:color w:val="333333"/>
              </w:rPr>
              <w:t>WKYT-TV</w:t>
            </w:r>
          </w:p>
        </w:tc>
        <w:tc>
          <w:tcPr>
            <w:tcW w:w="1800" w:type="dxa"/>
            <w:noWrap/>
            <w:vAlign w:val="bottom"/>
            <w:hideMark/>
          </w:tcPr>
          <w:p w:rsidR="00AE0D73" w:rsidRPr="00ED303C" w:rsidP="00593243" w14:paraId="0907FC93" w14:textId="77777777">
            <w:pPr>
              <w:jc w:val="center"/>
            </w:pPr>
            <w:r>
              <w:rPr>
                <w:color w:val="000000"/>
              </w:rPr>
              <w:t>1,174,615</w:t>
            </w:r>
          </w:p>
        </w:tc>
        <w:tc>
          <w:tcPr>
            <w:tcW w:w="1900" w:type="dxa"/>
            <w:noWrap/>
            <w:vAlign w:val="bottom"/>
            <w:hideMark/>
          </w:tcPr>
          <w:p w:rsidR="00AE0D73" w:rsidRPr="00ED303C" w:rsidP="00593243" w14:paraId="127150EC" w14:textId="77777777">
            <w:pPr>
              <w:jc w:val="center"/>
            </w:pPr>
            <w:r>
              <w:rPr>
                <w:color w:val="000000"/>
              </w:rPr>
              <w:t>1,156,978</w:t>
            </w:r>
          </w:p>
        </w:tc>
        <w:tc>
          <w:tcPr>
            <w:tcW w:w="1885" w:type="dxa"/>
            <w:noWrap/>
            <w:vAlign w:val="bottom"/>
            <w:hideMark/>
          </w:tcPr>
          <w:p w:rsidR="00AE0D73" w:rsidRPr="00ED303C" w:rsidP="00593243" w14:paraId="203A2615" w14:textId="77777777">
            <w:pPr>
              <w:jc w:val="center"/>
              <w:rPr>
                <w:color w:val="333333"/>
              </w:rPr>
            </w:pPr>
            <w:r>
              <w:rPr>
                <w:color w:val="333333"/>
              </w:rPr>
              <w:t xml:space="preserve"> $            9,753 </w:t>
            </w:r>
          </w:p>
        </w:tc>
      </w:tr>
      <w:tr w14:paraId="4C312793" w14:textId="77777777" w:rsidTr="00593243">
        <w:tblPrEx>
          <w:tblW w:w="8545" w:type="dxa"/>
          <w:tblLook w:val="04A0"/>
        </w:tblPrEx>
        <w:trPr>
          <w:trHeight w:val="390"/>
        </w:trPr>
        <w:tc>
          <w:tcPr>
            <w:tcW w:w="1360" w:type="dxa"/>
            <w:noWrap/>
            <w:vAlign w:val="bottom"/>
            <w:hideMark/>
          </w:tcPr>
          <w:p w:rsidR="00AE0D73" w:rsidRPr="00ED303C" w:rsidP="00593243" w14:paraId="6328612A" w14:textId="77777777">
            <w:pPr>
              <w:jc w:val="center"/>
              <w:rPr>
                <w:color w:val="333333"/>
              </w:rPr>
            </w:pPr>
            <w:r>
              <w:rPr>
                <w:color w:val="333333"/>
              </w:rPr>
              <w:t>71861</w:t>
            </w:r>
          </w:p>
        </w:tc>
        <w:tc>
          <w:tcPr>
            <w:tcW w:w="1600" w:type="dxa"/>
            <w:noWrap/>
            <w:vAlign w:val="bottom"/>
            <w:hideMark/>
          </w:tcPr>
          <w:p w:rsidR="00AE0D73" w:rsidRPr="00ED303C" w:rsidP="00593243" w14:paraId="1F246EFD" w14:textId="77777777">
            <w:pPr>
              <w:jc w:val="center"/>
              <w:rPr>
                <w:color w:val="333333"/>
              </w:rPr>
            </w:pPr>
            <w:r>
              <w:rPr>
                <w:color w:val="333333"/>
              </w:rPr>
              <w:t>WKYU-TV</w:t>
            </w:r>
          </w:p>
        </w:tc>
        <w:tc>
          <w:tcPr>
            <w:tcW w:w="1800" w:type="dxa"/>
            <w:noWrap/>
            <w:vAlign w:val="bottom"/>
            <w:hideMark/>
          </w:tcPr>
          <w:p w:rsidR="00AE0D73" w:rsidRPr="00ED303C" w:rsidP="00593243" w14:paraId="53C29482" w14:textId="77777777">
            <w:pPr>
              <w:jc w:val="center"/>
            </w:pPr>
            <w:r>
              <w:rPr>
                <w:color w:val="000000"/>
              </w:rPr>
              <w:t>411,448</w:t>
            </w:r>
          </w:p>
        </w:tc>
        <w:tc>
          <w:tcPr>
            <w:tcW w:w="1900" w:type="dxa"/>
            <w:noWrap/>
            <w:vAlign w:val="bottom"/>
            <w:hideMark/>
          </w:tcPr>
          <w:p w:rsidR="00AE0D73" w:rsidRPr="00ED303C" w:rsidP="00593243" w14:paraId="6AC82CB2" w14:textId="77777777">
            <w:pPr>
              <w:jc w:val="center"/>
            </w:pPr>
            <w:r>
              <w:rPr>
                <w:color w:val="000000"/>
              </w:rPr>
              <w:t>409,310</w:t>
            </w:r>
          </w:p>
        </w:tc>
        <w:tc>
          <w:tcPr>
            <w:tcW w:w="1885" w:type="dxa"/>
            <w:noWrap/>
            <w:vAlign w:val="bottom"/>
            <w:hideMark/>
          </w:tcPr>
          <w:p w:rsidR="00AE0D73" w:rsidRPr="00ED303C" w:rsidP="00593243" w14:paraId="1C6790F7" w14:textId="77777777">
            <w:pPr>
              <w:jc w:val="center"/>
              <w:rPr>
                <w:color w:val="333333"/>
              </w:rPr>
            </w:pPr>
            <w:r>
              <w:rPr>
                <w:color w:val="333333"/>
              </w:rPr>
              <w:t xml:space="preserve"> $            3,450 </w:t>
            </w:r>
          </w:p>
        </w:tc>
      </w:tr>
      <w:tr w14:paraId="20050F26" w14:textId="77777777" w:rsidTr="00593243">
        <w:tblPrEx>
          <w:tblW w:w="8545" w:type="dxa"/>
          <w:tblLook w:val="04A0"/>
        </w:tblPrEx>
        <w:trPr>
          <w:trHeight w:val="390"/>
        </w:trPr>
        <w:tc>
          <w:tcPr>
            <w:tcW w:w="1360" w:type="dxa"/>
            <w:noWrap/>
            <w:vAlign w:val="bottom"/>
            <w:hideMark/>
          </w:tcPr>
          <w:p w:rsidR="00AE0D73" w:rsidRPr="00ED303C" w:rsidP="00593243" w14:paraId="14C8160F" w14:textId="77777777">
            <w:pPr>
              <w:jc w:val="center"/>
              <w:rPr>
                <w:color w:val="333333"/>
              </w:rPr>
            </w:pPr>
            <w:r>
              <w:rPr>
                <w:color w:val="333333"/>
              </w:rPr>
              <w:t>34181</w:t>
            </w:r>
          </w:p>
        </w:tc>
        <w:tc>
          <w:tcPr>
            <w:tcW w:w="1600" w:type="dxa"/>
            <w:noWrap/>
            <w:vAlign w:val="bottom"/>
            <w:hideMark/>
          </w:tcPr>
          <w:p w:rsidR="00AE0D73" w:rsidRPr="00ED303C" w:rsidP="00593243" w14:paraId="5B030741" w14:textId="77777777">
            <w:pPr>
              <w:jc w:val="center"/>
              <w:rPr>
                <w:color w:val="333333"/>
              </w:rPr>
            </w:pPr>
            <w:r>
              <w:rPr>
                <w:color w:val="333333"/>
              </w:rPr>
              <w:t>WKZT-TV</w:t>
            </w:r>
          </w:p>
        </w:tc>
        <w:tc>
          <w:tcPr>
            <w:tcW w:w="1800" w:type="dxa"/>
            <w:noWrap/>
            <w:vAlign w:val="bottom"/>
            <w:hideMark/>
          </w:tcPr>
          <w:p w:rsidR="00AE0D73" w:rsidRPr="00ED303C" w:rsidP="00593243" w14:paraId="1E3A1F3C" w14:textId="77777777">
            <w:pPr>
              <w:jc w:val="center"/>
            </w:pPr>
            <w:r>
              <w:rPr>
                <w:color w:val="000000"/>
              </w:rPr>
              <w:t>1,044,532</w:t>
            </w:r>
          </w:p>
        </w:tc>
        <w:tc>
          <w:tcPr>
            <w:tcW w:w="1900" w:type="dxa"/>
            <w:noWrap/>
            <w:vAlign w:val="bottom"/>
            <w:hideMark/>
          </w:tcPr>
          <w:p w:rsidR="00AE0D73" w:rsidRPr="00ED303C" w:rsidP="00593243" w14:paraId="36CCF360" w14:textId="77777777">
            <w:pPr>
              <w:jc w:val="center"/>
            </w:pPr>
            <w:r>
              <w:rPr>
                <w:color w:val="000000"/>
              </w:rPr>
              <w:t>1,020,878</w:t>
            </w:r>
          </w:p>
        </w:tc>
        <w:tc>
          <w:tcPr>
            <w:tcW w:w="1885" w:type="dxa"/>
            <w:noWrap/>
            <w:vAlign w:val="bottom"/>
            <w:hideMark/>
          </w:tcPr>
          <w:p w:rsidR="00AE0D73" w:rsidRPr="00ED303C" w:rsidP="00593243" w14:paraId="6FA174A7" w14:textId="77777777">
            <w:pPr>
              <w:jc w:val="center"/>
              <w:rPr>
                <w:color w:val="333333"/>
              </w:rPr>
            </w:pPr>
            <w:r>
              <w:rPr>
                <w:color w:val="333333"/>
              </w:rPr>
              <w:t xml:space="preserve"> $            8,606 </w:t>
            </w:r>
          </w:p>
        </w:tc>
      </w:tr>
      <w:tr w14:paraId="5D72B198" w14:textId="77777777" w:rsidTr="00593243">
        <w:tblPrEx>
          <w:tblW w:w="8545" w:type="dxa"/>
          <w:tblLook w:val="04A0"/>
        </w:tblPrEx>
        <w:trPr>
          <w:trHeight w:val="390"/>
        </w:trPr>
        <w:tc>
          <w:tcPr>
            <w:tcW w:w="1360" w:type="dxa"/>
            <w:noWrap/>
            <w:vAlign w:val="bottom"/>
            <w:hideMark/>
          </w:tcPr>
          <w:p w:rsidR="00AE0D73" w:rsidRPr="00ED303C" w:rsidP="00593243" w14:paraId="7D22EE9B" w14:textId="77777777">
            <w:pPr>
              <w:jc w:val="center"/>
              <w:rPr>
                <w:color w:val="333333"/>
              </w:rPr>
            </w:pPr>
            <w:r>
              <w:rPr>
                <w:color w:val="333333"/>
              </w:rPr>
              <w:t>18819</w:t>
            </w:r>
          </w:p>
        </w:tc>
        <w:tc>
          <w:tcPr>
            <w:tcW w:w="1600" w:type="dxa"/>
            <w:noWrap/>
            <w:vAlign w:val="bottom"/>
            <w:hideMark/>
          </w:tcPr>
          <w:p w:rsidR="00AE0D73" w:rsidRPr="00ED303C" w:rsidP="00593243" w14:paraId="4028AD4A" w14:textId="77777777">
            <w:pPr>
              <w:jc w:val="center"/>
              <w:rPr>
                <w:color w:val="333333"/>
              </w:rPr>
            </w:pPr>
            <w:r>
              <w:rPr>
                <w:color w:val="333333"/>
              </w:rPr>
              <w:t>WLAE-TV</w:t>
            </w:r>
          </w:p>
        </w:tc>
        <w:tc>
          <w:tcPr>
            <w:tcW w:w="1800" w:type="dxa"/>
            <w:noWrap/>
            <w:vAlign w:val="bottom"/>
            <w:hideMark/>
          </w:tcPr>
          <w:p w:rsidR="00AE0D73" w:rsidRPr="00ED303C" w:rsidP="00593243" w14:paraId="738CC8D2" w14:textId="77777777">
            <w:pPr>
              <w:jc w:val="center"/>
            </w:pPr>
            <w:r>
              <w:rPr>
                <w:color w:val="000000"/>
              </w:rPr>
              <w:t>1,397,967</w:t>
            </w:r>
          </w:p>
        </w:tc>
        <w:tc>
          <w:tcPr>
            <w:tcW w:w="1900" w:type="dxa"/>
            <w:noWrap/>
            <w:vAlign w:val="bottom"/>
            <w:hideMark/>
          </w:tcPr>
          <w:p w:rsidR="00AE0D73" w:rsidRPr="00ED303C" w:rsidP="00593243" w14:paraId="7B01116D" w14:textId="77777777">
            <w:pPr>
              <w:jc w:val="center"/>
            </w:pPr>
            <w:r>
              <w:rPr>
                <w:color w:val="000000"/>
              </w:rPr>
              <w:t>1,397,967</w:t>
            </w:r>
          </w:p>
        </w:tc>
        <w:tc>
          <w:tcPr>
            <w:tcW w:w="1885" w:type="dxa"/>
            <w:noWrap/>
            <w:vAlign w:val="bottom"/>
            <w:hideMark/>
          </w:tcPr>
          <w:p w:rsidR="00AE0D73" w:rsidRPr="00ED303C" w:rsidP="00593243" w14:paraId="73068D96" w14:textId="77777777">
            <w:pPr>
              <w:jc w:val="center"/>
              <w:rPr>
                <w:color w:val="333333"/>
              </w:rPr>
            </w:pPr>
            <w:r>
              <w:rPr>
                <w:color w:val="333333"/>
              </w:rPr>
              <w:t xml:space="preserve"> $          11,785 </w:t>
            </w:r>
          </w:p>
        </w:tc>
      </w:tr>
      <w:tr w14:paraId="03A27337" w14:textId="77777777" w:rsidTr="00593243">
        <w:tblPrEx>
          <w:tblW w:w="8545" w:type="dxa"/>
          <w:tblLook w:val="04A0"/>
        </w:tblPrEx>
        <w:trPr>
          <w:trHeight w:val="390"/>
        </w:trPr>
        <w:tc>
          <w:tcPr>
            <w:tcW w:w="1360" w:type="dxa"/>
            <w:noWrap/>
            <w:vAlign w:val="bottom"/>
            <w:hideMark/>
          </w:tcPr>
          <w:p w:rsidR="00AE0D73" w:rsidRPr="00ED303C" w:rsidP="00593243" w14:paraId="14140909" w14:textId="77777777">
            <w:pPr>
              <w:jc w:val="center"/>
              <w:rPr>
                <w:color w:val="333333"/>
              </w:rPr>
            </w:pPr>
            <w:r>
              <w:rPr>
                <w:color w:val="333333"/>
              </w:rPr>
              <w:t>36533</w:t>
            </w:r>
          </w:p>
        </w:tc>
        <w:tc>
          <w:tcPr>
            <w:tcW w:w="1600" w:type="dxa"/>
            <w:noWrap/>
            <w:vAlign w:val="bottom"/>
            <w:hideMark/>
          </w:tcPr>
          <w:p w:rsidR="00AE0D73" w:rsidRPr="00ED303C" w:rsidP="00593243" w14:paraId="5FAB5890" w14:textId="77777777">
            <w:pPr>
              <w:jc w:val="center"/>
              <w:rPr>
                <w:color w:val="333333"/>
              </w:rPr>
            </w:pPr>
            <w:r>
              <w:rPr>
                <w:color w:val="333333"/>
              </w:rPr>
              <w:t>WLAJ</w:t>
            </w:r>
          </w:p>
        </w:tc>
        <w:tc>
          <w:tcPr>
            <w:tcW w:w="1800" w:type="dxa"/>
            <w:noWrap/>
            <w:vAlign w:val="bottom"/>
            <w:hideMark/>
          </w:tcPr>
          <w:p w:rsidR="00AE0D73" w:rsidRPr="00ED303C" w:rsidP="00593243" w14:paraId="4B71724A" w14:textId="77777777">
            <w:pPr>
              <w:jc w:val="center"/>
            </w:pPr>
            <w:r>
              <w:rPr>
                <w:color w:val="000000"/>
              </w:rPr>
              <w:t>4,100,475</w:t>
            </w:r>
          </w:p>
        </w:tc>
        <w:tc>
          <w:tcPr>
            <w:tcW w:w="1900" w:type="dxa"/>
            <w:noWrap/>
            <w:vAlign w:val="bottom"/>
            <w:hideMark/>
          </w:tcPr>
          <w:p w:rsidR="00AE0D73" w:rsidRPr="00ED303C" w:rsidP="00593243" w14:paraId="5A3A62E3" w14:textId="77777777">
            <w:pPr>
              <w:jc w:val="center"/>
            </w:pPr>
            <w:r>
              <w:rPr>
                <w:color w:val="000000"/>
              </w:rPr>
              <w:t>4,063,963</w:t>
            </w:r>
          </w:p>
        </w:tc>
        <w:tc>
          <w:tcPr>
            <w:tcW w:w="1885" w:type="dxa"/>
            <w:noWrap/>
            <w:vAlign w:val="bottom"/>
            <w:hideMark/>
          </w:tcPr>
          <w:p w:rsidR="00AE0D73" w:rsidRPr="00ED303C" w:rsidP="00593243" w14:paraId="0CF08EC9" w14:textId="77777777">
            <w:pPr>
              <w:jc w:val="center"/>
              <w:rPr>
                <w:color w:val="333333"/>
              </w:rPr>
            </w:pPr>
            <w:r>
              <w:rPr>
                <w:color w:val="333333"/>
              </w:rPr>
              <w:t xml:space="preserve"> $          34,259 </w:t>
            </w:r>
          </w:p>
        </w:tc>
      </w:tr>
      <w:tr w14:paraId="3A28C2BC" w14:textId="77777777" w:rsidTr="00593243">
        <w:tblPrEx>
          <w:tblW w:w="8545" w:type="dxa"/>
          <w:tblLook w:val="04A0"/>
        </w:tblPrEx>
        <w:trPr>
          <w:trHeight w:val="390"/>
        </w:trPr>
        <w:tc>
          <w:tcPr>
            <w:tcW w:w="1360" w:type="dxa"/>
            <w:noWrap/>
            <w:vAlign w:val="bottom"/>
            <w:hideMark/>
          </w:tcPr>
          <w:p w:rsidR="00AE0D73" w:rsidRPr="00ED303C" w:rsidP="00593243" w14:paraId="0A2AAF52" w14:textId="77777777">
            <w:pPr>
              <w:jc w:val="center"/>
              <w:rPr>
                <w:color w:val="333333"/>
              </w:rPr>
            </w:pPr>
            <w:r>
              <w:rPr>
                <w:color w:val="333333"/>
              </w:rPr>
              <w:t>2710</w:t>
            </w:r>
          </w:p>
        </w:tc>
        <w:tc>
          <w:tcPr>
            <w:tcW w:w="1600" w:type="dxa"/>
            <w:noWrap/>
            <w:vAlign w:val="bottom"/>
            <w:hideMark/>
          </w:tcPr>
          <w:p w:rsidR="00AE0D73" w:rsidRPr="00ED303C" w:rsidP="00593243" w14:paraId="229481F5" w14:textId="77777777">
            <w:pPr>
              <w:jc w:val="center"/>
              <w:rPr>
                <w:color w:val="333333"/>
              </w:rPr>
            </w:pPr>
            <w:r>
              <w:rPr>
                <w:color w:val="333333"/>
              </w:rPr>
              <w:t>WLAX</w:t>
            </w:r>
          </w:p>
        </w:tc>
        <w:tc>
          <w:tcPr>
            <w:tcW w:w="1800" w:type="dxa"/>
            <w:noWrap/>
            <w:vAlign w:val="bottom"/>
            <w:hideMark/>
          </w:tcPr>
          <w:p w:rsidR="00AE0D73" w:rsidRPr="00ED303C" w:rsidP="00593243" w14:paraId="364A4B14" w14:textId="77777777">
            <w:pPr>
              <w:jc w:val="center"/>
            </w:pPr>
            <w:r>
              <w:rPr>
                <w:color w:val="000000"/>
              </w:rPr>
              <w:t>469,017</w:t>
            </w:r>
          </w:p>
        </w:tc>
        <w:tc>
          <w:tcPr>
            <w:tcW w:w="1900" w:type="dxa"/>
            <w:noWrap/>
            <w:vAlign w:val="bottom"/>
            <w:hideMark/>
          </w:tcPr>
          <w:p w:rsidR="00AE0D73" w:rsidRPr="00ED303C" w:rsidP="00593243" w14:paraId="5B2F0525" w14:textId="77777777">
            <w:pPr>
              <w:jc w:val="center"/>
            </w:pPr>
            <w:r>
              <w:rPr>
                <w:color w:val="000000"/>
              </w:rPr>
              <w:t>447,381</w:t>
            </w:r>
          </w:p>
        </w:tc>
        <w:tc>
          <w:tcPr>
            <w:tcW w:w="1885" w:type="dxa"/>
            <w:noWrap/>
            <w:vAlign w:val="bottom"/>
            <w:hideMark/>
          </w:tcPr>
          <w:p w:rsidR="00AE0D73" w:rsidRPr="00ED303C" w:rsidP="00593243" w14:paraId="35E55633" w14:textId="77777777">
            <w:pPr>
              <w:jc w:val="center"/>
              <w:rPr>
                <w:color w:val="333333"/>
              </w:rPr>
            </w:pPr>
            <w:r>
              <w:rPr>
                <w:color w:val="333333"/>
              </w:rPr>
              <w:t xml:space="preserve"> $            3,771 </w:t>
            </w:r>
          </w:p>
        </w:tc>
      </w:tr>
      <w:tr w14:paraId="15939A8F" w14:textId="77777777" w:rsidTr="00593243">
        <w:tblPrEx>
          <w:tblW w:w="8545" w:type="dxa"/>
          <w:tblLook w:val="04A0"/>
        </w:tblPrEx>
        <w:trPr>
          <w:trHeight w:val="390"/>
        </w:trPr>
        <w:tc>
          <w:tcPr>
            <w:tcW w:w="1360" w:type="dxa"/>
            <w:noWrap/>
            <w:vAlign w:val="bottom"/>
            <w:hideMark/>
          </w:tcPr>
          <w:p w:rsidR="00AE0D73" w:rsidRPr="00ED303C" w:rsidP="00593243" w14:paraId="48C388D4" w14:textId="77777777">
            <w:pPr>
              <w:jc w:val="center"/>
              <w:rPr>
                <w:color w:val="333333"/>
              </w:rPr>
            </w:pPr>
            <w:r>
              <w:rPr>
                <w:color w:val="333333"/>
              </w:rPr>
              <w:t>68542</w:t>
            </w:r>
          </w:p>
        </w:tc>
        <w:tc>
          <w:tcPr>
            <w:tcW w:w="1600" w:type="dxa"/>
            <w:noWrap/>
            <w:vAlign w:val="bottom"/>
            <w:hideMark/>
          </w:tcPr>
          <w:p w:rsidR="00AE0D73" w:rsidRPr="00ED303C" w:rsidP="00593243" w14:paraId="10650163" w14:textId="77777777">
            <w:pPr>
              <w:jc w:val="center"/>
              <w:rPr>
                <w:color w:val="333333"/>
              </w:rPr>
            </w:pPr>
            <w:r>
              <w:rPr>
                <w:color w:val="333333"/>
              </w:rPr>
              <w:t>WLBT</w:t>
            </w:r>
          </w:p>
        </w:tc>
        <w:tc>
          <w:tcPr>
            <w:tcW w:w="1800" w:type="dxa"/>
            <w:noWrap/>
            <w:vAlign w:val="bottom"/>
            <w:hideMark/>
          </w:tcPr>
          <w:p w:rsidR="00AE0D73" w:rsidRPr="00ED303C" w:rsidP="00593243" w14:paraId="0DF2FAAD" w14:textId="77777777">
            <w:pPr>
              <w:jc w:val="center"/>
            </w:pPr>
            <w:r>
              <w:rPr>
                <w:color w:val="000000"/>
              </w:rPr>
              <w:t>948,671</w:t>
            </w:r>
          </w:p>
        </w:tc>
        <w:tc>
          <w:tcPr>
            <w:tcW w:w="1900" w:type="dxa"/>
            <w:noWrap/>
            <w:vAlign w:val="bottom"/>
            <w:hideMark/>
          </w:tcPr>
          <w:p w:rsidR="00AE0D73" w:rsidRPr="00ED303C" w:rsidP="00593243" w14:paraId="3D876BCE" w14:textId="77777777">
            <w:pPr>
              <w:jc w:val="center"/>
            </w:pPr>
            <w:r>
              <w:rPr>
                <w:color w:val="000000"/>
              </w:rPr>
              <w:t>947,857</w:t>
            </w:r>
          </w:p>
        </w:tc>
        <w:tc>
          <w:tcPr>
            <w:tcW w:w="1885" w:type="dxa"/>
            <w:noWrap/>
            <w:vAlign w:val="bottom"/>
            <w:hideMark/>
          </w:tcPr>
          <w:p w:rsidR="00AE0D73" w:rsidRPr="00ED303C" w:rsidP="00593243" w14:paraId="0F3F9714" w14:textId="77777777">
            <w:pPr>
              <w:jc w:val="center"/>
              <w:rPr>
                <w:color w:val="333333"/>
              </w:rPr>
            </w:pPr>
            <w:r>
              <w:rPr>
                <w:color w:val="333333"/>
              </w:rPr>
              <w:t xml:space="preserve"> $            7,990 </w:t>
            </w:r>
          </w:p>
        </w:tc>
      </w:tr>
      <w:tr w14:paraId="6CFE5A07" w14:textId="77777777" w:rsidTr="00593243">
        <w:tblPrEx>
          <w:tblW w:w="8545" w:type="dxa"/>
          <w:tblLook w:val="04A0"/>
        </w:tblPrEx>
        <w:trPr>
          <w:trHeight w:val="390"/>
        </w:trPr>
        <w:tc>
          <w:tcPr>
            <w:tcW w:w="1360" w:type="dxa"/>
            <w:noWrap/>
            <w:vAlign w:val="bottom"/>
            <w:hideMark/>
          </w:tcPr>
          <w:p w:rsidR="00AE0D73" w:rsidRPr="00ED303C" w:rsidP="00593243" w14:paraId="5A9D0D94" w14:textId="77777777">
            <w:pPr>
              <w:jc w:val="center"/>
              <w:rPr>
                <w:color w:val="333333"/>
              </w:rPr>
            </w:pPr>
            <w:r>
              <w:rPr>
                <w:color w:val="333333"/>
              </w:rPr>
              <w:t>39644</w:t>
            </w:r>
          </w:p>
        </w:tc>
        <w:tc>
          <w:tcPr>
            <w:tcW w:w="1600" w:type="dxa"/>
            <w:noWrap/>
            <w:vAlign w:val="bottom"/>
            <w:hideMark/>
          </w:tcPr>
          <w:p w:rsidR="00AE0D73" w:rsidRPr="00ED303C" w:rsidP="00593243" w14:paraId="561ED85B" w14:textId="77777777">
            <w:pPr>
              <w:jc w:val="center"/>
              <w:rPr>
                <w:color w:val="333333"/>
              </w:rPr>
            </w:pPr>
            <w:r>
              <w:rPr>
                <w:color w:val="333333"/>
              </w:rPr>
              <w:t>WLBZ</w:t>
            </w:r>
          </w:p>
        </w:tc>
        <w:tc>
          <w:tcPr>
            <w:tcW w:w="1800" w:type="dxa"/>
            <w:noWrap/>
            <w:vAlign w:val="bottom"/>
            <w:hideMark/>
          </w:tcPr>
          <w:p w:rsidR="00AE0D73" w:rsidRPr="00ED303C" w:rsidP="00593243" w14:paraId="785F02FB" w14:textId="77777777">
            <w:pPr>
              <w:jc w:val="center"/>
            </w:pPr>
            <w:r>
              <w:rPr>
                <w:color w:val="000000"/>
              </w:rPr>
              <w:t>373,129</w:t>
            </w:r>
          </w:p>
        </w:tc>
        <w:tc>
          <w:tcPr>
            <w:tcW w:w="1900" w:type="dxa"/>
            <w:noWrap/>
            <w:vAlign w:val="bottom"/>
            <w:hideMark/>
          </w:tcPr>
          <w:p w:rsidR="00AE0D73" w:rsidRPr="00ED303C" w:rsidP="00593243" w14:paraId="700254E9" w14:textId="77777777">
            <w:pPr>
              <w:jc w:val="center"/>
            </w:pPr>
            <w:r>
              <w:rPr>
                <w:color w:val="000000"/>
              </w:rPr>
              <w:t>364,346</w:t>
            </w:r>
          </w:p>
        </w:tc>
        <w:tc>
          <w:tcPr>
            <w:tcW w:w="1885" w:type="dxa"/>
            <w:noWrap/>
            <w:vAlign w:val="bottom"/>
            <w:hideMark/>
          </w:tcPr>
          <w:p w:rsidR="00AE0D73" w:rsidRPr="00ED303C" w:rsidP="00593243" w14:paraId="2480670E" w14:textId="77777777">
            <w:pPr>
              <w:jc w:val="center"/>
              <w:rPr>
                <w:color w:val="333333"/>
              </w:rPr>
            </w:pPr>
            <w:r>
              <w:rPr>
                <w:color w:val="333333"/>
              </w:rPr>
              <w:t xml:space="preserve"> $            3,071 </w:t>
            </w:r>
          </w:p>
        </w:tc>
      </w:tr>
      <w:tr w14:paraId="3572BB4D" w14:textId="77777777" w:rsidTr="00593243">
        <w:tblPrEx>
          <w:tblW w:w="8545" w:type="dxa"/>
          <w:tblLook w:val="04A0"/>
        </w:tblPrEx>
        <w:trPr>
          <w:trHeight w:val="390"/>
        </w:trPr>
        <w:tc>
          <w:tcPr>
            <w:tcW w:w="1360" w:type="dxa"/>
            <w:noWrap/>
            <w:vAlign w:val="bottom"/>
            <w:hideMark/>
          </w:tcPr>
          <w:p w:rsidR="00AE0D73" w:rsidRPr="00ED303C" w:rsidP="00593243" w14:paraId="74D0A57E" w14:textId="77777777">
            <w:pPr>
              <w:jc w:val="center"/>
              <w:rPr>
                <w:color w:val="333333"/>
              </w:rPr>
            </w:pPr>
            <w:r>
              <w:rPr>
                <w:color w:val="333333"/>
              </w:rPr>
              <w:t>69328</w:t>
            </w:r>
          </w:p>
        </w:tc>
        <w:tc>
          <w:tcPr>
            <w:tcW w:w="1600" w:type="dxa"/>
            <w:noWrap/>
            <w:vAlign w:val="bottom"/>
            <w:hideMark/>
          </w:tcPr>
          <w:p w:rsidR="00AE0D73" w:rsidRPr="00ED303C" w:rsidP="00593243" w14:paraId="0369C2CC" w14:textId="77777777">
            <w:pPr>
              <w:jc w:val="center"/>
              <w:rPr>
                <w:color w:val="333333"/>
              </w:rPr>
            </w:pPr>
            <w:r>
              <w:rPr>
                <w:color w:val="333333"/>
              </w:rPr>
              <w:t>WLED-TV</w:t>
            </w:r>
          </w:p>
        </w:tc>
        <w:tc>
          <w:tcPr>
            <w:tcW w:w="1800" w:type="dxa"/>
            <w:noWrap/>
            <w:vAlign w:val="bottom"/>
            <w:hideMark/>
          </w:tcPr>
          <w:p w:rsidR="00AE0D73" w:rsidRPr="00ED303C" w:rsidP="00593243" w14:paraId="0B62AE81" w14:textId="77777777">
            <w:pPr>
              <w:jc w:val="center"/>
            </w:pPr>
            <w:r>
              <w:rPr>
                <w:color w:val="000000"/>
              </w:rPr>
              <w:t>332,718</w:t>
            </w:r>
          </w:p>
        </w:tc>
        <w:tc>
          <w:tcPr>
            <w:tcW w:w="1900" w:type="dxa"/>
            <w:noWrap/>
            <w:vAlign w:val="bottom"/>
            <w:hideMark/>
          </w:tcPr>
          <w:p w:rsidR="00AE0D73" w:rsidRPr="00ED303C" w:rsidP="00593243" w14:paraId="63CD4CA6" w14:textId="77777777">
            <w:pPr>
              <w:jc w:val="center"/>
            </w:pPr>
            <w:r>
              <w:rPr>
                <w:color w:val="000000"/>
              </w:rPr>
              <w:t>174,998</w:t>
            </w:r>
          </w:p>
        </w:tc>
        <w:tc>
          <w:tcPr>
            <w:tcW w:w="1885" w:type="dxa"/>
            <w:noWrap/>
            <w:vAlign w:val="bottom"/>
            <w:hideMark/>
          </w:tcPr>
          <w:p w:rsidR="00AE0D73" w:rsidRPr="00ED303C" w:rsidP="00593243" w14:paraId="56026893" w14:textId="77777777">
            <w:pPr>
              <w:jc w:val="center"/>
              <w:rPr>
                <w:color w:val="333333"/>
              </w:rPr>
            </w:pPr>
            <w:r>
              <w:rPr>
                <w:color w:val="333333"/>
              </w:rPr>
              <w:t xml:space="preserve"> $            1,475 </w:t>
            </w:r>
          </w:p>
        </w:tc>
      </w:tr>
      <w:tr w14:paraId="4146D486" w14:textId="77777777" w:rsidTr="00593243">
        <w:tblPrEx>
          <w:tblW w:w="8545" w:type="dxa"/>
          <w:tblLook w:val="04A0"/>
        </w:tblPrEx>
        <w:trPr>
          <w:trHeight w:val="390"/>
        </w:trPr>
        <w:tc>
          <w:tcPr>
            <w:tcW w:w="1360" w:type="dxa"/>
            <w:noWrap/>
            <w:vAlign w:val="bottom"/>
            <w:hideMark/>
          </w:tcPr>
          <w:p w:rsidR="00AE0D73" w:rsidRPr="00ED303C" w:rsidP="00593243" w14:paraId="0D884208" w14:textId="77777777">
            <w:pPr>
              <w:jc w:val="center"/>
              <w:rPr>
                <w:color w:val="333333"/>
              </w:rPr>
            </w:pPr>
            <w:r>
              <w:rPr>
                <w:color w:val="333333"/>
              </w:rPr>
              <w:t>63046</w:t>
            </w:r>
          </w:p>
        </w:tc>
        <w:tc>
          <w:tcPr>
            <w:tcW w:w="1600" w:type="dxa"/>
            <w:noWrap/>
            <w:vAlign w:val="bottom"/>
            <w:hideMark/>
          </w:tcPr>
          <w:p w:rsidR="00AE0D73" w:rsidRPr="00ED303C" w:rsidP="00593243" w14:paraId="3F59E434" w14:textId="77777777">
            <w:pPr>
              <w:jc w:val="center"/>
              <w:rPr>
                <w:color w:val="333333"/>
              </w:rPr>
            </w:pPr>
            <w:r>
              <w:rPr>
                <w:color w:val="333333"/>
              </w:rPr>
              <w:t>WLEF-TV</w:t>
            </w:r>
          </w:p>
        </w:tc>
        <w:tc>
          <w:tcPr>
            <w:tcW w:w="1800" w:type="dxa"/>
            <w:noWrap/>
            <w:vAlign w:val="bottom"/>
            <w:hideMark/>
          </w:tcPr>
          <w:p w:rsidR="00AE0D73" w:rsidRPr="00ED303C" w:rsidP="00593243" w14:paraId="76947AAD" w14:textId="77777777">
            <w:pPr>
              <w:jc w:val="center"/>
            </w:pPr>
            <w:r>
              <w:rPr>
                <w:color w:val="000000"/>
              </w:rPr>
              <w:t>200,517</w:t>
            </w:r>
          </w:p>
        </w:tc>
        <w:tc>
          <w:tcPr>
            <w:tcW w:w="1900" w:type="dxa"/>
            <w:noWrap/>
            <w:vAlign w:val="bottom"/>
            <w:hideMark/>
          </w:tcPr>
          <w:p w:rsidR="00AE0D73" w:rsidRPr="00ED303C" w:rsidP="00593243" w14:paraId="39332C3E" w14:textId="77777777">
            <w:pPr>
              <w:jc w:val="center"/>
            </w:pPr>
            <w:r>
              <w:rPr>
                <w:color w:val="000000"/>
              </w:rPr>
              <w:t>199,188</w:t>
            </w:r>
          </w:p>
        </w:tc>
        <w:tc>
          <w:tcPr>
            <w:tcW w:w="1885" w:type="dxa"/>
            <w:noWrap/>
            <w:vAlign w:val="bottom"/>
            <w:hideMark/>
          </w:tcPr>
          <w:p w:rsidR="00AE0D73" w:rsidRPr="00ED303C" w:rsidP="00593243" w14:paraId="7B3527DA" w14:textId="77777777">
            <w:pPr>
              <w:jc w:val="center"/>
              <w:rPr>
                <w:color w:val="333333"/>
              </w:rPr>
            </w:pPr>
            <w:r>
              <w:rPr>
                <w:color w:val="333333"/>
              </w:rPr>
              <w:t xml:space="preserve"> $            1,679 </w:t>
            </w:r>
          </w:p>
        </w:tc>
      </w:tr>
      <w:tr w14:paraId="50B49A28" w14:textId="77777777" w:rsidTr="00593243">
        <w:tblPrEx>
          <w:tblW w:w="8545" w:type="dxa"/>
          <w:tblLook w:val="04A0"/>
        </w:tblPrEx>
        <w:trPr>
          <w:trHeight w:val="390"/>
        </w:trPr>
        <w:tc>
          <w:tcPr>
            <w:tcW w:w="1360" w:type="dxa"/>
            <w:noWrap/>
            <w:vAlign w:val="bottom"/>
            <w:hideMark/>
          </w:tcPr>
          <w:p w:rsidR="00AE0D73" w:rsidRPr="00ED303C" w:rsidP="00593243" w14:paraId="5553FC1C" w14:textId="77777777">
            <w:pPr>
              <w:jc w:val="center"/>
              <w:rPr>
                <w:color w:val="333333"/>
              </w:rPr>
            </w:pPr>
            <w:r>
              <w:rPr>
                <w:color w:val="333333"/>
              </w:rPr>
              <w:t>73203</w:t>
            </w:r>
          </w:p>
        </w:tc>
        <w:tc>
          <w:tcPr>
            <w:tcW w:w="1600" w:type="dxa"/>
            <w:noWrap/>
            <w:vAlign w:val="bottom"/>
            <w:hideMark/>
          </w:tcPr>
          <w:p w:rsidR="00AE0D73" w:rsidRPr="00ED303C" w:rsidP="00593243" w14:paraId="11FB9970" w14:textId="77777777">
            <w:pPr>
              <w:jc w:val="center"/>
              <w:rPr>
                <w:color w:val="333333"/>
              </w:rPr>
            </w:pPr>
            <w:r>
              <w:rPr>
                <w:color w:val="333333"/>
              </w:rPr>
              <w:t>WLEX-TV</w:t>
            </w:r>
          </w:p>
        </w:tc>
        <w:tc>
          <w:tcPr>
            <w:tcW w:w="1800" w:type="dxa"/>
            <w:noWrap/>
            <w:vAlign w:val="bottom"/>
            <w:hideMark/>
          </w:tcPr>
          <w:p w:rsidR="00AE0D73" w:rsidRPr="00ED303C" w:rsidP="00593243" w14:paraId="7C3A1A4D" w14:textId="77777777">
            <w:pPr>
              <w:jc w:val="center"/>
            </w:pPr>
            <w:r>
              <w:rPr>
                <w:color w:val="000000"/>
              </w:rPr>
              <w:t>969,481</w:t>
            </w:r>
          </w:p>
        </w:tc>
        <w:tc>
          <w:tcPr>
            <w:tcW w:w="1900" w:type="dxa"/>
            <w:noWrap/>
            <w:vAlign w:val="bottom"/>
            <w:hideMark/>
          </w:tcPr>
          <w:p w:rsidR="00AE0D73" w:rsidRPr="00ED303C" w:rsidP="00593243" w14:paraId="5C0FFA27" w14:textId="77777777">
            <w:pPr>
              <w:jc w:val="center"/>
            </w:pPr>
            <w:r>
              <w:rPr>
                <w:color w:val="000000"/>
              </w:rPr>
              <w:t>964,735</w:t>
            </w:r>
          </w:p>
        </w:tc>
        <w:tc>
          <w:tcPr>
            <w:tcW w:w="1885" w:type="dxa"/>
            <w:noWrap/>
            <w:vAlign w:val="bottom"/>
            <w:hideMark/>
          </w:tcPr>
          <w:p w:rsidR="00AE0D73" w:rsidRPr="00ED303C" w:rsidP="00593243" w14:paraId="6BFC7F82" w14:textId="77777777">
            <w:pPr>
              <w:jc w:val="center"/>
              <w:rPr>
                <w:color w:val="333333"/>
              </w:rPr>
            </w:pPr>
            <w:r>
              <w:rPr>
                <w:color w:val="333333"/>
              </w:rPr>
              <w:t xml:space="preserve"> $            8,133 </w:t>
            </w:r>
          </w:p>
        </w:tc>
      </w:tr>
      <w:tr w14:paraId="6E839DFE" w14:textId="77777777" w:rsidTr="00593243">
        <w:tblPrEx>
          <w:tblW w:w="8545" w:type="dxa"/>
          <w:tblLook w:val="04A0"/>
        </w:tblPrEx>
        <w:trPr>
          <w:trHeight w:val="390"/>
        </w:trPr>
        <w:tc>
          <w:tcPr>
            <w:tcW w:w="1360" w:type="dxa"/>
            <w:noWrap/>
            <w:vAlign w:val="bottom"/>
            <w:hideMark/>
          </w:tcPr>
          <w:p w:rsidR="00AE0D73" w:rsidRPr="00ED303C" w:rsidP="00593243" w14:paraId="3B8ADB28" w14:textId="77777777">
            <w:pPr>
              <w:jc w:val="center"/>
              <w:rPr>
                <w:color w:val="333333"/>
              </w:rPr>
            </w:pPr>
            <w:r>
              <w:rPr>
                <w:color w:val="333333"/>
              </w:rPr>
              <w:t>37806</w:t>
            </w:r>
          </w:p>
        </w:tc>
        <w:tc>
          <w:tcPr>
            <w:tcW w:w="1600" w:type="dxa"/>
            <w:noWrap/>
            <w:vAlign w:val="bottom"/>
            <w:hideMark/>
          </w:tcPr>
          <w:p w:rsidR="00AE0D73" w:rsidRPr="00ED303C" w:rsidP="00593243" w14:paraId="59065337" w14:textId="77777777">
            <w:pPr>
              <w:jc w:val="center"/>
              <w:rPr>
                <w:color w:val="333333"/>
              </w:rPr>
            </w:pPr>
            <w:r>
              <w:rPr>
                <w:color w:val="333333"/>
              </w:rPr>
              <w:t>WLFB</w:t>
            </w:r>
          </w:p>
        </w:tc>
        <w:tc>
          <w:tcPr>
            <w:tcW w:w="1800" w:type="dxa"/>
            <w:noWrap/>
            <w:vAlign w:val="bottom"/>
            <w:hideMark/>
          </w:tcPr>
          <w:p w:rsidR="00AE0D73" w:rsidRPr="00ED303C" w:rsidP="00593243" w14:paraId="62B33BF8" w14:textId="77777777">
            <w:pPr>
              <w:jc w:val="center"/>
            </w:pPr>
            <w:r>
              <w:rPr>
                <w:color w:val="000000"/>
              </w:rPr>
              <w:t>798,916</w:t>
            </w:r>
          </w:p>
        </w:tc>
        <w:tc>
          <w:tcPr>
            <w:tcW w:w="1900" w:type="dxa"/>
            <w:noWrap/>
            <w:vAlign w:val="bottom"/>
            <w:hideMark/>
          </w:tcPr>
          <w:p w:rsidR="00AE0D73" w:rsidRPr="00ED303C" w:rsidP="00593243" w14:paraId="111094E1" w14:textId="77777777">
            <w:pPr>
              <w:jc w:val="center"/>
            </w:pPr>
            <w:r>
              <w:rPr>
                <w:color w:val="000000"/>
              </w:rPr>
              <w:t>688,519</w:t>
            </w:r>
          </w:p>
        </w:tc>
        <w:tc>
          <w:tcPr>
            <w:tcW w:w="1885" w:type="dxa"/>
            <w:noWrap/>
            <w:vAlign w:val="bottom"/>
            <w:hideMark/>
          </w:tcPr>
          <w:p w:rsidR="00AE0D73" w:rsidRPr="00ED303C" w:rsidP="00593243" w14:paraId="442C31E9" w14:textId="77777777">
            <w:pPr>
              <w:jc w:val="center"/>
              <w:rPr>
                <w:color w:val="333333"/>
              </w:rPr>
            </w:pPr>
            <w:r>
              <w:rPr>
                <w:color w:val="333333"/>
              </w:rPr>
              <w:t xml:space="preserve"> $            5,804 </w:t>
            </w:r>
          </w:p>
        </w:tc>
      </w:tr>
      <w:tr w14:paraId="13772E85" w14:textId="77777777" w:rsidTr="00593243">
        <w:tblPrEx>
          <w:tblW w:w="8545" w:type="dxa"/>
          <w:tblLook w:val="04A0"/>
        </w:tblPrEx>
        <w:trPr>
          <w:trHeight w:val="390"/>
        </w:trPr>
        <w:tc>
          <w:tcPr>
            <w:tcW w:w="1360" w:type="dxa"/>
            <w:noWrap/>
            <w:vAlign w:val="bottom"/>
            <w:hideMark/>
          </w:tcPr>
          <w:p w:rsidR="00AE0D73" w:rsidRPr="00ED303C" w:rsidP="00593243" w14:paraId="4A511E1F" w14:textId="77777777">
            <w:pPr>
              <w:jc w:val="center"/>
              <w:rPr>
                <w:color w:val="333333"/>
              </w:rPr>
            </w:pPr>
            <w:r>
              <w:rPr>
                <w:color w:val="333333"/>
              </w:rPr>
              <w:t>37808</w:t>
            </w:r>
          </w:p>
        </w:tc>
        <w:tc>
          <w:tcPr>
            <w:tcW w:w="1600" w:type="dxa"/>
            <w:noWrap/>
            <w:vAlign w:val="bottom"/>
            <w:hideMark/>
          </w:tcPr>
          <w:p w:rsidR="00AE0D73" w:rsidRPr="00ED303C" w:rsidP="00593243" w14:paraId="24FD670D" w14:textId="77777777">
            <w:pPr>
              <w:jc w:val="center"/>
              <w:rPr>
                <w:color w:val="333333"/>
              </w:rPr>
            </w:pPr>
            <w:r>
              <w:rPr>
                <w:color w:val="333333"/>
              </w:rPr>
              <w:t>WLFG</w:t>
            </w:r>
          </w:p>
        </w:tc>
        <w:tc>
          <w:tcPr>
            <w:tcW w:w="1800" w:type="dxa"/>
            <w:noWrap/>
            <w:vAlign w:val="bottom"/>
            <w:hideMark/>
          </w:tcPr>
          <w:p w:rsidR="00AE0D73" w:rsidRPr="00ED303C" w:rsidP="00593243" w14:paraId="286724C2" w14:textId="77777777">
            <w:pPr>
              <w:jc w:val="center"/>
            </w:pPr>
            <w:r>
              <w:rPr>
                <w:color w:val="000000"/>
              </w:rPr>
              <w:t>1,614,321</w:t>
            </w:r>
          </w:p>
        </w:tc>
        <w:tc>
          <w:tcPr>
            <w:tcW w:w="1900" w:type="dxa"/>
            <w:noWrap/>
            <w:vAlign w:val="bottom"/>
            <w:hideMark/>
          </w:tcPr>
          <w:p w:rsidR="00AE0D73" w:rsidRPr="00ED303C" w:rsidP="00593243" w14:paraId="17F9E173" w14:textId="77777777">
            <w:pPr>
              <w:jc w:val="center"/>
            </w:pPr>
            <w:r>
              <w:rPr>
                <w:color w:val="000000"/>
              </w:rPr>
              <w:t>1,282,063</w:t>
            </w:r>
          </w:p>
        </w:tc>
        <w:tc>
          <w:tcPr>
            <w:tcW w:w="1885" w:type="dxa"/>
            <w:noWrap/>
            <w:vAlign w:val="bottom"/>
            <w:hideMark/>
          </w:tcPr>
          <w:p w:rsidR="00AE0D73" w:rsidRPr="00ED303C" w:rsidP="00593243" w14:paraId="684AAA61" w14:textId="77777777">
            <w:pPr>
              <w:jc w:val="center"/>
              <w:rPr>
                <w:color w:val="333333"/>
              </w:rPr>
            </w:pPr>
            <w:r>
              <w:rPr>
                <w:color w:val="333333"/>
              </w:rPr>
              <w:t xml:space="preserve"> $          10,808 </w:t>
            </w:r>
          </w:p>
        </w:tc>
      </w:tr>
      <w:tr w14:paraId="28335A88" w14:textId="77777777" w:rsidTr="00593243">
        <w:tblPrEx>
          <w:tblW w:w="8545" w:type="dxa"/>
          <w:tblLook w:val="04A0"/>
        </w:tblPrEx>
        <w:trPr>
          <w:trHeight w:val="390"/>
        </w:trPr>
        <w:tc>
          <w:tcPr>
            <w:tcW w:w="1360" w:type="dxa"/>
            <w:noWrap/>
            <w:vAlign w:val="bottom"/>
            <w:hideMark/>
          </w:tcPr>
          <w:p w:rsidR="00AE0D73" w:rsidRPr="00ED303C" w:rsidP="00593243" w14:paraId="5E4071A4" w14:textId="77777777">
            <w:pPr>
              <w:jc w:val="center"/>
              <w:rPr>
                <w:color w:val="333333"/>
              </w:rPr>
            </w:pPr>
            <w:r>
              <w:rPr>
                <w:color w:val="333333"/>
              </w:rPr>
              <w:t>73204</w:t>
            </w:r>
          </w:p>
        </w:tc>
        <w:tc>
          <w:tcPr>
            <w:tcW w:w="1600" w:type="dxa"/>
            <w:noWrap/>
            <w:vAlign w:val="bottom"/>
            <w:hideMark/>
          </w:tcPr>
          <w:p w:rsidR="00AE0D73" w:rsidRPr="00ED303C" w:rsidP="00593243" w14:paraId="69548BCC" w14:textId="77777777">
            <w:pPr>
              <w:jc w:val="center"/>
              <w:rPr>
                <w:color w:val="333333"/>
              </w:rPr>
            </w:pPr>
            <w:r>
              <w:rPr>
                <w:color w:val="333333"/>
              </w:rPr>
              <w:t>WLFI-TV</w:t>
            </w:r>
          </w:p>
        </w:tc>
        <w:tc>
          <w:tcPr>
            <w:tcW w:w="1800" w:type="dxa"/>
            <w:noWrap/>
            <w:vAlign w:val="bottom"/>
            <w:hideMark/>
          </w:tcPr>
          <w:p w:rsidR="00AE0D73" w:rsidRPr="00ED303C" w:rsidP="00593243" w14:paraId="6B840E89" w14:textId="77777777">
            <w:pPr>
              <w:jc w:val="center"/>
            </w:pPr>
            <w:r>
              <w:rPr>
                <w:color w:val="000000"/>
              </w:rPr>
              <w:t>2,243,009</w:t>
            </w:r>
          </w:p>
        </w:tc>
        <w:tc>
          <w:tcPr>
            <w:tcW w:w="1900" w:type="dxa"/>
            <w:noWrap/>
            <w:vAlign w:val="bottom"/>
            <w:hideMark/>
          </w:tcPr>
          <w:p w:rsidR="00AE0D73" w:rsidRPr="00ED303C" w:rsidP="00593243" w14:paraId="442EA085" w14:textId="77777777">
            <w:pPr>
              <w:jc w:val="center"/>
            </w:pPr>
            <w:r>
              <w:rPr>
                <w:color w:val="000000"/>
              </w:rPr>
              <w:t>2,221,313</w:t>
            </w:r>
          </w:p>
        </w:tc>
        <w:tc>
          <w:tcPr>
            <w:tcW w:w="1885" w:type="dxa"/>
            <w:noWrap/>
            <w:vAlign w:val="bottom"/>
            <w:hideMark/>
          </w:tcPr>
          <w:p w:rsidR="00AE0D73" w:rsidRPr="00ED303C" w:rsidP="00593243" w14:paraId="4BD0E6CE" w14:textId="77777777">
            <w:pPr>
              <w:jc w:val="center"/>
              <w:rPr>
                <w:color w:val="333333"/>
              </w:rPr>
            </w:pPr>
            <w:r>
              <w:rPr>
                <w:color w:val="333333"/>
              </w:rPr>
              <w:t xml:space="preserve"> $          18,726 </w:t>
            </w:r>
          </w:p>
        </w:tc>
      </w:tr>
      <w:tr w14:paraId="3E9D6812" w14:textId="77777777" w:rsidTr="00593243">
        <w:tblPrEx>
          <w:tblW w:w="8545" w:type="dxa"/>
          <w:tblLook w:val="04A0"/>
        </w:tblPrEx>
        <w:trPr>
          <w:trHeight w:val="390"/>
        </w:trPr>
        <w:tc>
          <w:tcPr>
            <w:tcW w:w="1360" w:type="dxa"/>
            <w:noWrap/>
            <w:vAlign w:val="bottom"/>
            <w:hideMark/>
          </w:tcPr>
          <w:p w:rsidR="00AE0D73" w:rsidRPr="00ED303C" w:rsidP="00593243" w14:paraId="5524EA3F" w14:textId="77777777">
            <w:pPr>
              <w:jc w:val="center"/>
              <w:rPr>
                <w:color w:val="333333"/>
              </w:rPr>
            </w:pPr>
            <w:r>
              <w:rPr>
                <w:color w:val="333333"/>
              </w:rPr>
              <w:t>73205</w:t>
            </w:r>
          </w:p>
        </w:tc>
        <w:tc>
          <w:tcPr>
            <w:tcW w:w="1600" w:type="dxa"/>
            <w:noWrap/>
            <w:vAlign w:val="bottom"/>
            <w:hideMark/>
          </w:tcPr>
          <w:p w:rsidR="00AE0D73" w:rsidRPr="00ED303C" w:rsidP="00593243" w14:paraId="043B60BC" w14:textId="77777777">
            <w:pPr>
              <w:jc w:val="center"/>
              <w:rPr>
                <w:color w:val="333333"/>
              </w:rPr>
            </w:pPr>
            <w:r>
              <w:rPr>
                <w:color w:val="333333"/>
              </w:rPr>
              <w:t>WLFL</w:t>
            </w:r>
          </w:p>
        </w:tc>
        <w:tc>
          <w:tcPr>
            <w:tcW w:w="1800" w:type="dxa"/>
            <w:noWrap/>
            <w:vAlign w:val="bottom"/>
            <w:hideMark/>
          </w:tcPr>
          <w:p w:rsidR="00AE0D73" w:rsidRPr="00ED303C" w:rsidP="00593243" w14:paraId="74FACAB6" w14:textId="77777777">
            <w:pPr>
              <w:jc w:val="center"/>
            </w:pPr>
            <w:r>
              <w:rPr>
                <w:color w:val="000000"/>
              </w:rPr>
              <w:t>3,747,583</w:t>
            </w:r>
          </w:p>
        </w:tc>
        <w:tc>
          <w:tcPr>
            <w:tcW w:w="1900" w:type="dxa"/>
            <w:noWrap/>
            <w:vAlign w:val="bottom"/>
            <w:hideMark/>
          </w:tcPr>
          <w:p w:rsidR="00AE0D73" w:rsidRPr="00ED303C" w:rsidP="00593243" w14:paraId="543F8DB8" w14:textId="77777777">
            <w:pPr>
              <w:jc w:val="center"/>
            </w:pPr>
            <w:r>
              <w:rPr>
                <w:color w:val="000000"/>
              </w:rPr>
              <w:t>3,743,960</w:t>
            </w:r>
          </w:p>
        </w:tc>
        <w:tc>
          <w:tcPr>
            <w:tcW w:w="1885" w:type="dxa"/>
            <w:noWrap/>
            <w:vAlign w:val="bottom"/>
            <w:hideMark/>
          </w:tcPr>
          <w:p w:rsidR="00AE0D73" w:rsidRPr="00ED303C" w:rsidP="00593243" w14:paraId="252CB160" w14:textId="77777777">
            <w:pPr>
              <w:jc w:val="center"/>
              <w:rPr>
                <w:color w:val="333333"/>
              </w:rPr>
            </w:pPr>
            <w:r>
              <w:rPr>
                <w:color w:val="333333"/>
              </w:rPr>
              <w:t xml:space="preserve"> $          31,562 </w:t>
            </w:r>
          </w:p>
        </w:tc>
      </w:tr>
      <w:tr w14:paraId="49CDE582" w14:textId="77777777" w:rsidTr="00593243">
        <w:tblPrEx>
          <w:tblW w:w="8545" w:type="dxa"/>
          <w:tblLook w:val="04A0"/>
        </w:tblPrEx>
        <w:trPr>
          <w:trHeight w:val="390"/>
        </w:trPr>
        <w:tc>
          <w:tcPr>
            <w:tcW w:w="1360" w:type="dxa"/>
            <w:noWrap/>
            <w:vAlign w:val="bottom"/>
            <w:hideMark/>
          </w:tcPr>
          <w:p w:rsidR="00AE0D73" w:rsidRPr="00ED303C" w:rsidP="00593243" w14:paraId="37AE5D38" w14:textId="77777777">
            <w:pPr>
              <w:jc w:val="center"/>
              <w:rPr>
                <w:color w:val="333333"/>
              </w:rPr>
            </w:pPr>
            <w:r>
              <w:rPr>
                <w:color w:val="333333"/>
              </w:rPr>
              <w:t>19777</w:t>
            </w:r>
          </w:p>
        </w:tc>
        <w:tc>
          <w:tcPr>
            <w:tcW w:w="1600" w:type="dxa"/>
            <w:noWrap/>
            <w:vAlign w:val="bottom"/>
            <w:hideMark/>
          </w:tcPr>
          <w:p w:rsidR="00AE0D73" w:rsidRPr="00031FF8" w:rsidP="00593243" w14:paraId="373B0FA7" w14:textId="77777777">
            <w:pPr>
              <w:jc w:val="center"/>
              <w:rPr>
                <w:color w:val="333333"/>
                <w:vertAlign w:val="superscript"/>
              </w:rPr>
            </w:pPr>
            <w:r>
              <w:rPr>
                <w:color w:val="333333"/>
              </w:rPr>
              <w:t>WLII-DT</w:t>
            </w:r>
            <w:r>
              <w:rPr>
                <w:color w:val="333333"/>
                <w:vertAlign w:val="superscript"/>
              </w:rPr>
              <w:t>4,8</w:t>
            </w:r>
          </w:p>
        </w:tc>
        <w:tc>
          <w:tcPr>
            <w:tcW w:w="1800" w:type="dxa"/>
            <w:noWrap/>
            <w:vAlign w:val="bottom"/>
            <w:hideMark/>
          </w:tcPr>
          <w:p w:rsidR="00AE0D73" w:rsidRPr="00ED303C" w:rsidP="00593243" w14:paraId="6FD43921" w14:textId="77777777">
            <w:pPr>
              <w:jc w:val="center"/>
            </w:pPr>
            <w:r>
              <w:rPr>
                <w:color w:val="000000"/>
              </w:rPr>
              <w:t>2,801,102</w:t>
            </w:r>
          </w:p>
        </w:tc>
        <w:tc>
          <w:tcPr>
            <w:tcW w:w="1900" w:type="dxa"/>
            <w:noWrap/>
            <w:vAlign w:val="bottom"/>
            <w:hideMark/>
          </w:tcPr>
          <w:p w:rsidR="00AE0D73" w:rsidRPr="00ED303C" w:rsidP="00593243" w14:paraId="3BA0A16C" w14:textId="77777777">
            <w:pPr>
              <w:jc w:val="center"/>
            </w:pPr>
            <w:r>
              <w:rPr>
                <w:color w:val="000000"/>
              </w:rPr>
              <w:t>2,153,564</w:t>
            </w:r>
          </w:p>
        </w:tc>
        <w:tc>
          <w:tcPr>
            <w:tcW w:w="1885" w:type="dxa"/>
            <w:noWrap/>
            <w:vAlign w:val="bottom"/>
            <w:hideMark/>
          </w:tcPr>
          <w:p w:rsidR="00AE0D73" w:rsidRPr="00ED303C" w:rsidP="00593243" w14:paraId="1C5D7E95" w14:textId="77777777">
            <w:pPr>
              <w:jc w:val="center"/>
              <w:rPr>
                <w:color w:val="333333"/>
              </w:rPr>
            </w:pPr>
            <w:r>
              <w:rPr>
                <w:color w:val="333333"/>
              </w:rPr>
              <w:t xml:space="preserve"> $          18,155 </w:t>
            </w:r>
          </w:p>
        </w:tc>
      </w:tr>
      <w:tr w14:paraId="4C5C7DBB" w14:textId="77777777" w:rsidTr="00593243">
        <w:tblPrEx>
          <w:tblW w:w="8545" w:type="dxa"/>
          <w:tblLook w:val="04A0"/>
        </w:tblPrEx>
        <w:trPr>
          <w:trHeight w:val="390"/>
        </w:trPr>
        <w:tc>
          <w:tcPr>
            <w:tcW w:w="1360" w:type="dxa"/>
            <w:noWrap/>
            <w:vAlign w:val="bottom"/>
            <w:hideMark/>
          </w:tcPr>
          <w:p w:rsidR="00AE0D73" w:rsidRPr="00ED303C" w:rsidP="00593243" w14:paraId="7AEA7BB9" w14:textId="77777777">
            <w:pPr>
              <w:jc w:val="center"/>
              <w:rPr>
                <w:color w:val="333333"/>
              </w:rPr>
            </w:pPr>
            <w:r>
              <w:rPr>
                <w:color w:val="333333"/>
              </w:rPr>
              <w:t>37503</w:t>
            </w:r>
          </w:p>
        </w:tc>
        <w:tc>
          <w:tcPr>
            <w:tcW w:w="1600" w:type="dxa"/>
            <w:noWrap/>
            <w:vAlign w:val="bottom"/>
            <w:hideMark/>
          </w:tcPr>
          <w:p w:rsidR="00AE0D73" w:rsidRPr="00ED303C" w:rsidP="00593243" w14:paraId="10995DB3" w14:textId="77777777">
            <w:pPr>
              <w:jc w:val="center"/>
              <w:rPr>
                <w:color w:val="333333"/>
              </w:rPr>
            </w:pPr>
            <w:r>
              <w:rPr>
                <w:color w:val="333333"/>
              </w:rPr>
              <w:t>WLIO</w:t>
            </w:r>
          </w:p>
        </w:tc>
        <w:tc>
          <w:tcPr>
            <w:tcW w:w="1800" w:type="dxa"/>
            <w:noWrap/>
            <w:vAlign w:val="bottom"/>
            <w:hideMark/>
          </w:tcPr>
          <w:p w:rsidR="00AE0D73" w:rsidRPr="00ED303C" w:rsidP="00593243" w14:paraId="66AC484F" w14:textId="77777777">
            <w:pPr>
              <w:jc w:val="center"/>
            </w:pPr>
            <w:r>
              <w:rPr>
                <w:color w:val="000000"/>
              </w:rPr>
              <w:t>1,067,232</w:t>
            </w:r>
          </w:p>
        </w:tc>
        <w:tc>
          <w:tcPr>
            <w:tcW w:w="1900" w:type="dxa"/>
            <w:noWrap/>
            <w:vAlign w:val="bottom"/>
            <w:hideMark/>
          </w:tcPr>
          <w:p w:rsidR="00AE0D73" w:rsidRPr="00ED303C" w:rsidP="00593243" w14:paraId="7A5EE5F2" w14:textId="77777777">
            <w:pPr>
              <w:jc w:val="center"/>
            </w:pPr>
            <w:r>
              <w:rPr>
                <w:color w:val="000000"/>
              </w:rPr>
              <w:t>1,050,170</w:t>
            </w:r>
          </w:p>
        </w:tc>
        <w:tc>
          <w:tcPr>
            <w:tcW w:w="1885" w:type="dxa"/>
            <w:noWrap/>
            <w:vAlign w:val="bottom"/>
            <w:hideMark/>
          </w:tcPr>
          <w:p w:rsidR="00AE0D73" w:rsidRPr="00ED303C" w:rsidP="00593243" w14:paraId="25A880A8" w14:textId="77777777">
            <w:pPr>
              <w:jc w:val="center"/>
              <w:rPr>
                <w:color w:val="333333"/>
              </w:rPr>
            </w:pPr>
            <w:r>
              <w:rPr>
                <w:color w:val="333333"/>
              </w:rPr>
              <w:t xml:space="preserve"> $            8,853 </w:t>
            </w:r>
          </w:p>
        </w:tc>
      </w:tr>
      <w:tr w14:paraId="6C68D12D" w14:textId="77777777" w:rsidTr="00593243">
        <w:tblPrEx>
          <w:tblW w:w="8545" w:type="dxa"/>
          <w:tblLook w:val="04A0"/>
        </w:tblPrEx>
        <w:trPr>
          <w:trHeight w:val="390"/>
        </w:trPr>
        <w:tc>
          <w:tcPr>
            <w:tcW w:w="1360" w:type="dxa"/>
            <w:noWrap/>
            <w:vAlign w:val="bottom"/>
            <w:hideMark/>
          </w:tcPr>
          <w:p w:rsidR="00AE0D73" w:rsidRPr="00ED303C" w:rsidP="00593243" w14:paraId="13503A77" w14:textId="77777777">
            <w:pPr>
              <w:jc w:val="center"/>
              <w:rPr>
                <w:color w:val="333333"/>
              </w:rPr>
            </w:pPr>
            <w:r>
              <w:rPr>
                <w:color w:val="333333"/>
              </w:rPr>
              <w:t>38336</w:t>
            </w:r>
          </w:p>
        </w:tc>
        <w:tc>
          <w:tcPr>
            <w:tcW w:w="1600" w:type="dxa"/>
            <w:noWrap/>
            <w:vAlign w:val="bottom"/>
            <w:hideMark/>
          </w:tcPr>
          <w:p w:rsidR="00AE0D73" w:rsidRPr="00ED303C" w:rsidP="00593243" w14:paraId="07DF9E4E" w14:textId="77777777">
            <w:pPr>
              <w:jc w:val="center"/>
              <w:rPr>
                <w:color w:val="333333"/>
              </w:rPr>
            </w:pPr>
            <w:r>
              <w:rPr>
                <w:color w:val="333333"/>
              </w:rPr>
              <w:t>WLIW</w:t>
            </w:r>
          </w:p>
        </w:tc>
        <w:tc>
          <w:tcPr>
            <w:tcW w:w="1800" w:type="dxa"/>
            <w:noWrap/>
            <w:vAlign w:val="bottom"/>
            <w:hideMark/>
          </w:tcPr>
          <w:p w:rsidR="00AE0D73" w:rsidRPr="00ED303C" w:rsidP="00593243" w14:paraId="28C8DD38" w14:textId="77777777">
            <w:pPr>
              <w:jc w:val="center"/>
            </w:pPr>
            <w:r>
              <w:rPr>
                <w:color w:val="000000"/>
              </w:rPr>
              <w:t>20,027,920</w:t>
            </w:r>
          </w:p>
        </w:tc>
        <w:tc>
          <w:tcPr>
            <w:tcW w:w="1900" w:type="dxa"/>
            <w:noWrap/>
            <w:vAlign w:val="bottom"/>
            <w:hideMark/>
          </w:tcPr>
          <w:p w:rsidR="00AE0D73" w:rsidRPr="00ED303C" w:rsidP="00593243" w14:paraId="3CDB80BD" w14:textId="77777777">
            <w:pPr>
              <w:jc w:val="center"/>
            </w:pPr>
            <w:r>
              <w:rPr>
                <w:color w:val="000000"/>
              </w:rPr>
              <w:t>19,717,729</w:t>
            </w:r>
          </w:p>
        </w:tc>
        <w:tc>
          <w:tcPr>
            <w:tcW w:w="1885" w:type="dxa"/>
            <w:noWrap/>
            <w:vAlign w:val="bottom"/>
            <w:hideMark/>
          </w:tcPr>
          <w:p w:rsidR="00AE0D73" w:rsidRPr="00ED303C" w:rsidP="00593243" w14:paraId="4BE6B2DE" w14:textId="77777777">
            <w:pPr>
              <w:jc w:val="center"/>
              <w:rPr>
                <w:color w:val="333333"/>
              </w:rPr>
            </w:pPr>
            <w:r>
              <w:rPr>
                <w:color w:val="333333"/>
              </w:rPr>
              <w:t xml:space="preserve"> $        166,220 </w:t>
            </w:r>
          </w:p>
        </w:tc>
      </w:tr>
      <w:tr w14:paraId="7C8DED1B" w14:textId="77777777" w:rsidTr="00593243">
        <w:tblPrEx>
          <w:tblW w:w="8545" w:type="dxa"/>
          <w:tblLook w:val="04A0"/>
        </w:tblPrEx>
        <w:trPr>
          <w:trHeight w:val="390"/>
        </w:trPr>
        <w:tc>
          <w:tcPr>
            <w:tcW w:w="1360" w:type="dxa"/>
            <w:noWrap/>
            <w:vAlign w:val="bottom"/>
            <w:hideMark/>
          </w:tcPr>
          <w:p w:rsidR="00AE0D73" w:rsidRPr="00ED303C" w:rsidP="00593243" w14:paraId="0C2DA615" w14:textId="77777777">
            <w:pPr>
              <w:jc w:val="center"/>
              <w:rPr>
                <w:color w:val="333333"/>
              </w:rPr>
            </w:pPr>
            <w:r>
              <w:rPr>
                <w:color w:val="333333"/>
              </w:rPr>
              <w:t>27696</w:t>
            </w:r>
          </w:p>
        </w:tc>
        <w:tc>
          <w:tcPr>
            <w:tcW w:w="1600" w:type="dxa"/>
            <w:noWrap/>
            <w:vAlign w:val="bottom"/>
            <w:hideMark/>
          </w:tcPr>
          <w:p w:rsidR="00AE0D73" w:rsidRPr="00ED303C" w:rsidP="00593243" w14:paraId="4E493B7C" w14:textId="77777777">
            <w:pPr>
              <w:jc w:val="center"/>
              <w:rPr>
                <w:color w:val="333333"/>
              </w:rPr>
            </w:pPr>
            <w:r>
              <w:rPr>
                <w:color w:val="333333"/>
              </w:rPr>
              <w:t>WLJC-TV</w:t>
            </w:r>
          </w:p>
        </w:tc>
        <w:tc>
          <w:tcPr>
            <w:tcW w:w="1800" w:type="dxa"/>
            <w:noWrap/>
            <w:vAlign w:val="bottom"/>
            <w:hideMark/>
          </w:tcPr>
          <w:p w:rsidR="00AE0D73" w:rsidRPr="00ED303C" w:rsidP="00593243" w14:paraId="6A7BE54D" w14:textId="77777777">
            <w:pPr>
              <w:jc w:val="center"/>
            </w:pPr>
            <w:r>
              <w:rPr>
                <w:color w:val="000000"/>
              </w:rPr>
              <w:t>1,401,072</w:t>
            </w:r>
          </w:p>
        </w:tc>
        <w:tc>
          <w:tcPr>
            <w:tcW w:w="1900" w:type="dxa"/>
            <w:noWrap/>
            <w:vAlign w:val="bottom"/>
            <w:hideMark/>
          </w:tcPr>
          <w:p w:rsidR="00AE0D73" w:rsidRPr="00ED303C" w:rsidP="00593243" w14:paraId="2E18B256" w14:textId="77777777">
            <w:pPr>
              <w:jc w:val="center"/>
            </w:pPr>
            <w:r>
              <w:rPr>
                <w:color w:val="000000"/>
              </w:rPr>
              <w:t>1,281,256</w:t>
            </w:r>
          </w:p>
        </w:tc>
        <w:tc>
          <w:tcPr>
            <w:tcW w:w="1885" w:type="dxa"/>
            <w:noWrap/>
            <w:vAlign w:val="bottom"/>
            <w:hideMark/>
          </w:tcPr>
          <w:p w:rsidR="00AE0D73" w:rsidRPr="00ED303C" w:rsidP="00593243" w14:paraId="047E4E49" w14:textId="77777777">
            <w:pPr>
              <w:jc w:val="center"/>
              <w:rPr>
                <w:color w:val="333333"/>
              </w:rPr>
            </w:pPr>
            <w:r>
              <w:rPr>
                <w:color w:val="333333"/>
              </w:rPr>
              <w:t xml:space="preserve"> $          10,801 </w:t>
            </w:r>
          </w:p>
        </w:tc>
      </w:tr>
      <w:tr w14:paraId="24ED4657" w14:textId="77777777" w:rsidTr="00593243">
        <w:tblPrEx>
          <w:tblW w:w="8545" w:type="dxa"/>
          <w:tblLook w:val="04A0"/>
        </w:tblPrEx>
        <w:trPr>
          <w:trHeight w:val="390"/>
        </w:trPr>
        <w:tc>
          <w:tcPr>
            <w:tcW w:w="1360" w:type="dxa"/>
            <w:noWrap/>
            <w:vAlign w:val="bottom"/>
            <w:hideMark/>
          </w:tcPr>
          <w:p w:rsidR="00AE0D73" w:rsidRPr="00ED303C" w:rsidP="00593243" w14:paraId="6BCE138D" w14:textId="77777777">
            <w:pPr>
              <w:jc w:val="center"/>
              <w:rPr>
                <w:color w:val="333333"/>
              </w:rPr>
            </w:pPr>
            <w:r>
              <w:rPr>
                <w:color w:val="333333"/>
              </w:rPr>
              <w:t>71645</w:t>
            </w:r>
          </w:p>
        </w:tc>
        <w:tc>
          <w:tcPr>
            <w:tcW w:w="1600" w:type="dxa"/>
            <w:noWrap/>
            <w:vAlign w:val="bottom"/>
            <w:hideMark/>
          </w:tcPr>
          <w:p w:rsidR="00AE0D73" w:rsidRPr="00ED303C" w:rsidP="00593243" w14:paraId="5BD0F40B" w14:textId="77777777">
            <w:pPr>
              <w:jc w:val="center"/>
              <w:rPr>
                <w:color w:val="333333"/>
              </w:rPr>
            </w:pPr>
            <w:r>
              <w:rPr>
                <w:color w:val="333333"/>
              </w:rPr>
              <w:t>WLJT-DT</w:t>
            </w:r>
          </w:p>
        </w:tc>
        <w:tc>
          <w:tcPr>
            <w:tcW w:w="1800" w:type="dxa"/>
            <w:noWrap/>
            <w:vAlign w:val="bottom"/>
            <w:hideMark/>
          </w:tcPr>
          <w:p w:rsidR="00AE0D73" w:rsidRPr="00ED303C" w:rsidP="00593243" w14:paraId="7A2F3285" w14:textId="77777777">
            <w:pPr>
              <w:jc w:val="center"/>
            </w:pPr>
            <w:r>
              <w:rPr>
                <w:color w:val="000000"/>
              </w:rPr>
              <w:t>385,493</w:t>
            </w:r>
          </w:p>
        </w:tc>
        <w:tc>
          <w:tcPr>
            <w:tcW w:w="1900" w:type="dxa"/>
            <w:noWrap/>
            <w:vAlign w:val="bottom"/>
            <w:hideMark/>
          </w:tcPr>
          <w:p w:rsidR="00AE0D73" w:rsidRPr="00ED303C" w:rsidP="00593243" w14:paraId="7FB20110" w14:textId="77777777">
            <w:pPr>
              <w:jc w:val="center"/>
            </w:pPr>
            <w:r>
              <w:rPr>
                <w:color w:val="000000"/>
              </w:rPr>
              <w:t>385,380</w:t>
            </w:r>
          </w:p>
        </w:tc>
        <w:tc>
          <w:tcPr>
            <w:tcW w:w="1885" w:type="dxa"/>
            <w:noWrap/>
            <w:vAlign w:val="bottom"/>
            <w:hideMark/>
          </w:tcPr>
          <w:p w:rsidR="00AE0D73" w:rsidRPr="00ED303C" w:rsidP="00593243" w14:paraId="6ADFC09D" w14:textId="77777777">
            <w:pPr>
              <w:jc w:val="center"/>
              <w:rPr>
                <w:color w:val="333333"/>
              </w:rPr>
            </w:pPr>
            <w:r>
              <w:rPr>
                <w:color w:val="333333"/>
              </w:rPr>
              <w:t xml:space="preserve"> $            3,249 </w:t>
            </w:r>
          </w:p>
        </w:tc>
      </w:tr>
      <w:tr w14:paraId="32FECE42" w14:textId="77777777" w:rsidTr="00593243">
        <w:tblPrEx>
          <w:tblW w:w="8545" w:type="dxa"/>
          <w:tblLook w:val="04A0"/>
        </w:tblPrEx>
        <w:trPr>
          <w:trHeight w:val="390"/>
        </w:trPr>
        <w:tc>
          <w:tcPr>
            <w:tcW w:w="1360" w:type="dxa"/>
            <w:noWrap/>
            <w:vAlign w:val="bottom"/>
            <w:hideMark/>
          </w:tcPr>
          <w:p w:rsidR="00AE0D73" w:rsidRPr="00ED303C" w:rsidP="00593243" w14:paraId="3DB04276" w14:textId="77777777">
            <w:pPr>
              <w:jc w:val="center"/>
              <w:rPr>
                <w:color w:val="333333"/>
              </w:rPr>
            </w:pPr>
            <w:r>
              <w:rPr>
                <w:color w:val="333333"/>
              </w:rPr>
              <w:t>53939</w:t>
            </w:r>
          </w:p>
        </w:tc>
        <w:tc>
          <w:tcPr>
            <w:tcW w:w="1600" w:type="dxa"/>
            <w:noWrap/>
            <w:vAlign w:val="bottom"/>
            <w:hideMark/>
          </w:tcPr>
          <w:p w:rsidR="00AE0D73" w:rsidRPr="00ED303C" w:rsidP="00593243" w14:paraId="2DF26DF4" w14:textId="77777777">
            <w:pPr>
              <w:jc w:val="center"/>
              <w:rPr>
                <w:color w:val="333333"/>
              </w:rPr>
            </w:pPr>
            <w:r>
              <w:rPr>
                <w:color w:val="333333"/>
              </w:rPr>
              <w:t>WLKY</w:t>
            </w:r>
          </w:p>
        </w:tc>
        <w:tc>
          <w:tcPr>
            <w:tcW w:w="1800" w:type="dxa"/>
            <w:noWrap/>
            <w:vAlign w:val="bottom"/>
            <w:hideMark/>
          </w:tcPr>
          <w:p w:rsidR="00AE0D73" w:rsidRPr="00ED303C" w:rsidP="00593243" w14:paraId="4870EF40" w14:textId="77777777">
            <w:pPr>
              <w:jc w:val="center"/>
            </w:pPr>
            <w:r>
              <w:rPr>
                <w:color w:val="000000"/>
              </w:rPr>
              <w:t>1,927,997</w:t>
            </w:r>
          </w:p>
        </w:tc>
        <w:tc>
          <w:tcPr>
            <w:tcW w:w="1900" w:type="dxa"/>
            <w:noWrap/>
            <w:vAlign w:val="bottom"/>
            <w:hideMark/>
          </w:tcPr>
          <w:p w:rsidR="00AE0D73" w:rsidRPr="00ED303C" w:rsidP="00593243" w14:paraId="2F973A46" w14:textId="77777777">
            <w:pPr>
              <w:jc w:val="center"/>
            </w:pPr>
            <w:r>
              <w:rPr>
                <w:color w:val="000000"/>
              </w:rPr>
              <w:t>1,919,810</w:t>
            </w:r>
          </w:p>
        </w:tc>
        <w:tc>
          <w:tcPr>
            <w:tcW w:w="1885" w:type="dxa"/>
            <w:noWrap/>
            <w:vAlign w:val="bottom"/>
            <w:hideMark/>
          </w:tcPr>
          <w:p w:rsidR="00AE0D73" w:rsidRPr="00ED303C" w:rsidP="00593243" w14:paraId="57A368F8" w14:textId="77777777">
            <w:pPr>
              <w:jc w:val="center"/>
              <w:rPr>
                <w:color w:val="333333"/>
              </w:rPr>
            </w:pPr>
            <w:r>
              <w:rPr>
                <w:color w:val="333333"/>
              </w:rPr>
              <w:t xml:space="preserve"> $          16,184 </w:t>
            </w:r>
          </w:p>
        </w:tc>
      </w:tr>
      <w:tr w14:paraId="7B156772" w14:textId="77777777" w:rsidTr="00593243">
        <w:tblPrEx>
          <w:tblW w:w="8545" w:type="dxa"/>
          <w:tblLook w:val="04A0"/>
        </w:tblPrEx>
        <w:trPr>
          <w:trHeight w:val="390"/>
        </w:trPr>
        <w:tc>
          <w:tcPr>
            <w:tcW w:w="1360" w:type="dxa"/>
            <w:noWrap/>
            <w:vAlign w:val="bottom"/>
            <w:hideMark/>
          </w:tcPr>
          <w:p w:rsidR="00AE0D73" w:rsidRPr="00ED303C" w:rsidP="00593243" w14:paraId="743B7D7C" w14:textId="77777777">
            <w:pPr>
              <w:jc w:val="center"/>
              <w:rPr>
                <w:color w:val="333333"/>
              </w:rPr>
            </w:pPr>
            <w:r>
              <w:rPr>
                <w:color w:val="333333"/>
              </w:rPr>
              <w:t>11033</w:t>
            </w:r>
          </w:p>
        </w:tc>
        <w:tc>
          <w:tcPr>
            <w:tcW w:w="1600" w:type="dxa"/>
            <w:noWrap/>
            <w:vAlign w:val="bottom"/>
            <w:hideMark/>
          </w:tcPr>
          <w:p w:rsidR="00AE0D73" w:rsidRPr="00ED303C" w:rsidP="00593243" w14:paraId="2949F123" w14:textId="77777777">
            <w:pPr>
              <w:jc w:val="center"/>
              <w:rPr>
                <w:color w:val="333333"/>
              </w:rPr>
            </w:pPr>
            <w:r>
              <w:rPr>
                <w:color w:val="333333"/>
              </w:rPr>
              <w:t>WLLA</w:t>
            </w:r>
          </w:p>
        </w:tc>
        <w:tc>
          <w:tcPr>
            <w:tcW w:w="1800" w:type="dxa"/>
            <w:noWrap/>
            <w:vAlign w:val="bottom"/>
            <w:hideMark/>
          </w:tcPr>
          <w:p w:rsidR="00AE0D73" w:rsidRPr="00ED303C" w:rsidP="00593243" w14:paraId="14B4A58F" w14:textId="77777777">
            <w:pPr>
              <w:jc w:val="center"/>
            </w:pPr>
            <w:r>
              <w:rPr>
                <w:color w:val="000000"/>
              </w:rPr>
              <w:t>2,081,693</w:t>
            </w:r>
          </w:p>
        </w:tc>
        <w:tc>
          <w:tcPr>
            <w:tcW w:w="1900" w:type="dxa"/>
            <w:noWrap/>
            <w:vAlign w:val="bottom"/>
            <w:hideMark/>
          </w:tcPr>
          <w:p w:rsidR="00AE0D73" w:rsidRPr="00ED303C" w:rsidP="00593243" w14:paraId="71400A41" w14:textId="77777777">
            <w:pPr>
              <w:jc w:val="center"/>
            </w:pPr>
            <w:r>
              <w:rPr>
                <w:color w:val="000000"/>
              </w:rPr>
              <w:t>2,081,436</w:t>
            </w:r>
          </w:p>
        </w:tc>
        <w:tc>
          <w:tcPr>
            <w:tcW w:w="1885" w:type="dxa"/>
            <w:noWrap/>
            <w:vAlign w:val="bottom"/>
            <w:hideMark/>
          </w:tcPr>
          <w:p w:rsidR="00AE0D73" w:rsidRPr="00ED303C" w:rsidP="00593243" w14:paraId="40D65F5E" w14:textId="77777777">
            <w:pPr>
              <w:jc w:val="center"/>
              <w:rPr>
                <w:color w:val="333333"/>
              </w:rPr>
            </w:pPr>
            <w:r>
              <w:rPr>
                <w:color w:val="333333"/>
              </w:rPr>
              <w:t xml:space="preserve"> $          17,547 </w:t>
            </w:r>
          </w:p>
        </w:tc>
      </w:tr>
      <w:tr w14:paraId="709A8B5E" w14:textId="77777777" w:rsidTr="00593243">
        <w:tblPrEx>
          <w:tblW w:w="8545" w:type="dxa"/>
          <w:tblLook w:val="04A0"/>
        </w:tblPrEx>
        <w:trPr>
          <w:trHeight w:val="390"/>
        </w:trPr>
        <w:tc>
          <w:tcPr>
            <w:tcW w:w="1360" w:type="dxa"/>
            <w:noWrap/>
            <w:vAlign w:val="bottom"/>
            <w:hideMark/>
          </w:tcPr>
          <w:p w:rsidR="00AE0D73" w:rsidRPr="00ED303C" w:rsidP="00593243" w14:paraId="7F2E797F" w14:textId="77777777">
            <w:pPr>
              <w:jc w:val="center"/>
              <w:rPr>
                <w:color w:val="333333"/>
              </w:rPr>
            </w:pPr>
            <w:r>
              <w:rPr>
                <w:color w:val="333333"/>
              </w:rPr>
              <w:t>17076</w:t>
            </w:r>
          </w:p>
        </w:tc>
        <w:tc>
          <w:tcPr>
            <w:tcW w:w="1600" w:type="dxa"/>
            <w:noWrap/>
            <w:vAlign w:val="bottom"/>
            <w:hideMark/>
          </w:tcPr>
          <w:p w:rsidR="00AE0D73" w:rsidRPr="00ED303C" w:rsidP="00593243" w14:paraId="34F7EB5B" w14:textId="77777777">
            <w:pPr>
              <w:jc w:val="center"/>
              <w:rPr>
                <w:color w:val="333333"/>
              </w:rPr>
            </w:pPr>
            <w:r>
              <w:rPr>
                <w:color w:val="333333"/>
              </w:rPr>
              <w:t>WLMB</w:t>
            </w:r>
          </w:p>
        </w:tc>
        <w:tc>
          <w:tcPr>
            <w:tcW w:w="1800" w:type="dxa"/>
            <w:noWrap/>
            <w:vAlign w:val="bottom"/>
            <w:hideMark/>
          </w:tcPr>
          <w:p w:rsidR="00AE0D73" w:rsidRPr="00ED303C" w:rsidP="00593243" w14:paraId="260CE364" w14:textId="77777777">
            <w:pPr>
              <w:jc w:val="center"/>
            </w:pPr>
            <w:r>
              <w:rPr>
                <w:color w:val="000000"/>
              </w:rPr>
              <w:t>2,754,484</w:t>
            </w:r>
          </w:p>
        </w:tc>
        <w:tc>
          <w:tcPr>
            <w:tcW w:w="1900" w:type="dxa"/>
            <w:noWrap/>
            <w:vAlign w:val="bottom"/>
            <w:hideMark/>
          </w:tcPr>
          <w:p w:rsidR="00AE0D73" w:rsidRPr="00ED303C" w:rsidP="00593243" w14:paraId="577C4B4B" w14:textId="77777777">
            <w:pPr>
              <w:jc w:val="center"/>
            </w:pPr>
            <w:r>
              <w:rPr>
                <w:color w:val="000000"/>
              </w:rPr>
              <w:t>2,747,490</w:t>
            </w:r>
          </w:p>
        </w:tc>
        <w:tc>
          <w:tcPr>
            <w:tcW w:w="1885" w:type="dxa"/>
            <w:noWrap/>
            <w:vAlign w:val="bottom"/>
            <w:hideMark/>
          </w:tcPr>
          <w:p w:rsidR="00AE0D73" w:rsidRPr="00ED303C" w:rsidP="00593243" w14:paraId="56615F86" w14:textId="77777777">
            <w:pPr>
              <w:jc w:val="center"/>
              <w:rPr>
                <w:color w:val="333333"/>
              </w:rPr>
            </w:pPr>
            <w:r>
              <w:rPr>
                <w:color w:val="333333"/>
              </w:rPr>
              <w:t xml:space="preserve"> $          23,161 </w:t>
            </w:r>
          </w:p>
        </w:tc>
      </w:tr>
      <w:tr w14:paraId="06270AEA" w14:textId="77777777" w:rsidTr="00593243">
        <w:tblPrEx>
          <w:tblW w:w="8545" w:type="dxa"/>
          <w:tblLook w:val="04A0"/>
        </w:tblPrEx>
        <w:trPr>
          <w:trHeight w:val="390"/>
        </w:trPr>
        <w:tc>
          <w:tcPr>
            <w:tcW w:w="1360" w:type="dxa"/>
            <w:noWrap/>
            <w:vAlign w:val="bottom"/>
            <w:hideMark/>
          </w:tcPr>
          <w:p w:rsidR="00AE0D73" w:rsidRPr="00ED303C" w:rsidP="00593243" w14:paraId="73E1805E" w14:textId="77777777">
            <w:pPr>
              <w:jc w:val="center"/>
              <w:rPr>
                <w:color w:val="333333"/>
              </w:rPr>
            </w:pPr>
            <w:r>
              <w:rPr>
                <w:color w:val="333333"/>
              </w:rPr>
              <w:t>68518</w:t>
            </w:r>
          </w:p>
        </w:tc>
        <w:tc>
          <w:tcPr>
            <w:tcW w:w="1600" w:type="dxa"/>
            <w:noWrap/>
            <w:vAlign w:val="bottom"/>
            <w:hideMark/>
          </w:tcPr>
          <w:p w:rsidR="00AE0D73" w:rsidRPr="00ED303C" w:rsidP="00593243" w14:paraId="2D0693A8" w14:textId="77777777">
            <w:pPr>
              <w:jc w:val="center"/>
              <w:rPr>
                <w:color w:val="333333"/>
              </w:rPr>
            </w:pPr>
            <w:r>
              <w:rPr>
                <w:color w:val="333333"/>
              </w:rPr>
              <w:t>WLMT</w:t>
            </w:r>
          </w:p>
        </w:tc>
        <w:tc>
          <w:tcPr>
            <w:tcW w:w="1800" w:type="dxa"/>
            <w:noWrap/>
            <w:vAlign w:val="bottom"/>
            <w:hideMark/>
          </w:tcPr>
          <w:p w:rsidR="00AE0D73" w:rsidRPr="00ED303C" w:rsidP="00593243" w14:paraId="705B5118" w14:textId="77777777">
            <w:pPr>
              <w:jc w:val="center"/>
            </w:pPr>
            <w:r>
              <w:rPr>
                <w:color w:val="000000"/>
              </w:rPr>
              <w:t>1,736,552</w:t>
            </w:r>
          </w:p>
        </w:tc>
        <w:tc>
          <w:tcPr>
            <w:tcW w:w="1900" w:type="dxa"/>
            <w:noWrap/>
            <w:vAlign w:val="bottom"/>
            <w:hideMark/>
          </w:tcPr>
          <w:p w:rsidR="00AE0D73" w:rsidRPr="00ED303C" w:rsidP="00593243" w14:paraId="7A430757" w14:textId="77777777">
            <w:pPr>
              <w:jc w:val="center"/>
            </w:pPr>
            <w:r>
              <w:rPr>
                <w:color w:val="000000"/>
              </w:rPr>
              <w:t>1,733,496</w:t>
            </w:r>
          </w:p>
        </w:tc>
        <w:tc>
          <w:tcPr>
            <w:tcW w:w="1885" w:type="dxa"/>
            <w:noWrap/>
            <w:vAlign w:val="bottom"/>
            <w:hideMark/>
          </w:tcPr>
          <w:p w:rsidR="00AE0D73" w:rsidRPr="00ED303C" w:rsidP="00593243" w14:paraId="787D9E19" w14:textId="77777777">
            <w:pPr>
              <w:jc w:val="center"/>
              <w:rPr>
                <w:color w:val="333333"/>
              </w:rPr>
            </w:pPr>
            <w:r>
              <w:rPr>
                <w:color w:val="333333"/>
              </w:rPr>
              <w:t xml:space="preserve"> $          14,613 </w:t>
            </w:r>
          </w:p>
        </w:tc>
      </w:tr>
      <w:tr w14:paraId="2ABC08FD" w14:textId="77777777" w:rsidTr="00593243">
        <w:tblPrEx>
          <w:tblW w:w="8545" w:type="dxa"/>
          <w:tblLook w:val="04A0"/>
        </w:tblPrEx>
        <w:trPr>
          <w:trHeight w:val="390"/>
        </w:trPr>
        <w:tc>
          <w:tcPr>
            <w:tcW w:w="1360" w:type="dxa"/>
            <w:noWrap/>
            <w:vAlign w:val="bottom"/>
            <w:hideMark/>
          </w:tcPr>
          <w:p w:rsidR="00AE0D73" w:rsidRPr="00ED303C" w:rsidP="00593243" w14:paraId="22DA60CB" w14:textId="77777777">
            <w:pPr>
              <w:jc w:val="center"/>
              <w:rPr>
                <w:color w:val="333333"/>
              </w:rPr>
            </w:pPr>
            <w:r>
              <w:rPr>
                <w:color w:val="333333"/>
              </w:rPr>
              <w:t>22591</w:t>
            </w:r>
          </w:p>
        </w:tc>
        <w:tc>
          <w:tcPr>
            <w:tcW w:w="1600" w:type="dxa"/>
            <w:noWrap/>
            <w:vAlign w:val="bottom"/>
            <w:hideMark/>
          </w:tcPr>
          <w:p w:rsidR="00AE0D73" w:rsidRPr="00ED303C" w:rsidP="00593243" w14:paraId="2EBFFE8D" w14:textId="77777777">
            <w:pPr>
              <w:jc w:val="center"/>
              <w:rPr>
                <w:color w:val="333333"/>
              </w:rPr>
            </w:pPr>
            <w:r>
              <w:rPr>
                <w:color w:val="333333"/>
              </w:rPr>
              <w:t>WLNE-TV</w:t>
            </w:r>
          </w:p>
        </w:tc>
        <w:tc>
          <w:tcPr>
            <w:tcW w:w="1800" w:type="dxa"/>
            <w:noWrap/>
            <w:vAlign w:val="bottom"/>
            <w:hideMark/>
          </w:tcPr>
          <w:p w:rsidR="00AE0D73" w:rsidRPr="00ED303C" w:rsidP="00593243" w14:paraId="1695208C" w14:textId="77777777">
            <w:pPr>
              <w:jc w:val="center"/>
            </w:pPr>
            <w:r>
              <w:rPr>
                <w:color w:val="000000"/>
              </w:rPr>
              <w:t>6,429,522</w:t>
            </w:r>
          </w:p>
        </w:tc>
        <w:tc>
          <w:tcPr>
            <w:tcW w:w="1900" w:type="dxa"/>
            <w:noWrap/>
            <w:vAlign w:val="bottom"/>
            <w:hideMark/>
          </w:tcPr>
          <w:p w:rsidR="00AE0D73" w:rsidRPr="00ED303C" w:rsidP="00593243" w14:paraId="720E4C9C" w14:textId="77777777">
            <w:pPr>
              <w:jc w:val="center"/>
            </w:pPr>
            <w:r>
              <w:rPr>
                <w:color w:val="000000"/>
              </w:rPr>
              <w:t>6,381,825</w:t>
            </w:r>
          </w:p>
        </w:tc>
        <w:tc>
          <w:tcPr>
            <w:tcW w:w="1885" w:type="dxa"/>
            <w:noWrap/>
            <w:vAlign w:val="bottom"/>
            <w:hideMark/>
          </w:tcPr>
          <w:p w:rsidR="00AE0D73" w:rsidRPr="00ED303C" w:rsidP="00593243" w14:paraId="299DEDE4" w14:textId="77777777">
            <w:pPr>
              <w:jc w:val="center"/>
              <w:rPr>
                <w:color w:val="333333"/>
              </w:rPr>
            </w:pPr>
            <w:r>
              <w:rPr>
                <w:color w:val="333333"/>
              </w:rPr>
              <w:t xml:space="preserve"> $          53,799 </w:t>
            </w:r>
          </w:p>
        </w:tc>
      </w:tr>
      <w:tr w14:paraId="2BC4B351" w14:textId="77777777" w:rsidTr="00593243">
        <w:tblPrEx>
          <w:tblW w:w="8545" w:type="dxa"/>
          <w:tblLook w:val="04A0"/>
        </w:tblPrEx>
        <w:trPr>
          <w:trHeight w:val="390"/>
        </w:trPr>
        <w:tc>
          <w:tcPr>
            <w:tcW w:w="1360" w:type="dxa"/>
            <w:noWrap/>
            <w:vAlign w:val="bottom"/>
            <w:hideMark/>
          </w:tcPr>
          <w:p w:rsidR="00AE0D73" w:rsidRPr="00ED303C" w:rsidP="00593243" w14:paraId="0AB19E7E" w14:textId="77777777">
            <w:pPr>
              <w:jc w:val="center"/>
              <w:rPr>
                <w:color w:val="333333"/>
              </w:rPr>
            </w:pPr>
            <w:r>
              <w:rPr>
                <w:color w:val="333333"/>
              </w:rPr>
              <w:t>74420</w:t>
            </w:r>
          </w:p>
        </w:tc>
        <w:tc>
          <w:tcPr>
            <w:tcW w:w="1600" w:type="dxa"/>
            <w:noWrap/>
            <w:vAlign w:val="bottom"/>
            <w:hideMark/>
          </w:tcPr>
          <w:p w:rsidR="00AE0D73" w:rsidRPr="00ED303C" w:rsidP="00593243" w14:paraId="5B19ED50" w14:textId="77777777">
            <w:pPr>
              <w:jc w:val="center"/>
              <w:rPr>
                <w:color w:val="333333"/>
              </w:rPr>
            </w:pPr>
            <w:r>
              <w:rPr>
                <w:color w:val="333333"/>
              </w:rPr>
              <w:t>WLNS-TV</w:t>
            </w:r>
          </w:p>
        </w:tc>
        <w:tc>
          <w:tcPr>
            <w:tcW w:w="1800" w:type="dxa"/>
            <w:noWrap/>
            <w:vAlign w:val="bottom"/>
            <w:hideMark/>
          </w:tcPr>
          <w:p w:rsidR="00AE0D73" w:rsidRPr="00ED303C" w:rsidP="00593243" w14:paraId="0CB1EFFB" w14:textId="77777777">
            <w:pPr>
              <w:jc w:val="center"/>
            </w:pPr>
            <w:r>
              <w:rPr>
                <w:color w:val="000000"/>
              </w:rPr>
              <w:t>4,100,475</w:t>
            </w:r>
          </w:p>
        </w:tc>
        <w:tc>
          <w:tcPr>
            <w:tcW w:w="1900" w:type="dxa"/>
            <w:noWrap/>
            <w:vAlign w:val="bottom"/>
            <w:hideMark/>
          </w:tcPr>
          <w:p w:rsidR="00AE0D73" w:rsidRPr="00ED303C" w:rsidP="00593243" w14:paraId="21502276" w14:textId="77777777">
            <w:pPr>
              <w:jc w:val="center"/>
            </w:pPr>
            <w:r>
              <w:rPr>
                <w:color w:val="000000"/>
              </w:rPr>
              <w:t>4,063,963</w:t>
            </w:r>
          </w:p>
        </w:tc>
        <w:tc>
          <w:tcPr>
            <w:tcW w:w="1885" w:type="dxa"/>
            <w:noWrap/>
            <w:vAlign w:val="bottom"/>
            <w:hideMark/>
          </w:tcPr>
          <w:p w:rsidR="00AE0D73" w:rsidRPr="00ED303C" w:rsidP="00593243" w14:paraId="1A46DE23" w14:textId="77777777">
            <w:pPr>
              <w:jc w:val="center"/>
              <w:rPr>
                <w:color w:val="333333"/>
              </w:rPr>
            </w:pPr>
            <w:r>
              <w:rPr>
                <w:color w:val="333333"/>
              </w:rPr>
              <w:t xml:space="preserve"> $          34,259 </w:t>
            </w:r>
          </w:p>
        </w:tc>
      </w:tr>
      <w:tr w14:paraId="567A6CF1" w14:textId="77777777" w:rsidTr="00593243">
        <w:tblPrEx>
          <w:tblW w:w="8545" w:type="dxa"/>
          <w:tblLook w:val="04A0"/>
        </w:tblPrEx>
        <w:trPr>
          <w:trHeight w:val="390"/>
        </w:trPr>
        <w:tc>
          <w:tcPr>
            <w:tcW w:w="1360" w:type="dxa"/>
            <w:noWrap/>
            <w:vAlign w:val="bottom"/>
            <w:hideMark/>
          </w:tcPr>
          <w:p w:rsidR="00AE0D73" w:rsidRPr="00ED303C" w:rsidP="00593243" w14:paraId="341FF2A8" w14:textId="77777777">
            <w:pPr>
              <w:jc w:val="center"/>
              <w:rPr>
                <w:color w:val="333333"/>
              </w:rPr>
            </w:pPr>
            <w:r>
              <w:rPr>
                <w:color w:val="333333"/>
              </w:rPr>
              <w:t>73206</w:t>
            </w:r>
          </w:p>
        </w:tc>
        <w:tc>
          <w:tcPr>
            <w:tcW w:w="1600" w:type="dxa"/>
            <w:noWrap/>
            <w:vAlign w:val="bottom"/>
            <w:hideMark/>
          </w:tcPr>
          <w:p w:rsidR="00AE0D73" w:rsidRPr="00ED303C" w:rsidP="00593243" w14:paraId="48ACF4C4" w14:textId="77777777">
            <w:pPr>
              <w:jc w:val="center"/>
              <w:rPr>
                <w:color w:val="333333"/>
              </w:rPr>
            </w:pPr>
            <w:r>
              <w:rPr>
                <w:color w:val="333333"/>
              </w:rPr>
              <w:t>WLNY-TV</w:t>
            </w:r>
          </w:p>
        </w:tc>
        <w:tc>
          <w:tcPr>
            <w:tcW w:w="1800" w:type="dxa"/>
            <w:noWrap/>
            <w:vAlign w:val="bottom"/>
            <w:hideMark/>
          </w:tcPr>
          <w:p w:rsidR="00AE0D73" w:rsidRPr="00ED303C" w:rsidP="00593243" w14:paraId="2E36E5F6" w14:textId="77777777">
            <w:pPr>
              <w:jc w:val="center"/>
            </w:pPr>
            <w:r>
              <w:rPr>
                <w:color w:val="000000"/>
              </w:rPr>
              <w:t>7,501,199</w:t>
            </w:r>
          </w:p>
        </w:tc>
        <w:tc>
          <w:tcPr>
            <w:tcW w:w="1900" w:type="dxa"/>
            <w:noWrap/>
            <w:vAlign w:val="bottom"/>
            <w:hideMark/>
          </w:tcPr>
          <w:p w:rsidR="00AE0D73" w:rsidRPr="00ED303C" w:rsidP="00593243" w14:paraId="0B20D148" w14:textId="77777777">
            <w:pPr>
              <w:jc w:val="center"/>
            </w:pPr>
            <w:r>
              <w:rPr>
                <w:color w:val="000000"/>
              </w:rPr>
              <w:t>7,415,578</w:t>
            </w:r>
          </w:p>
        </w:tc>
        <w:tc>
          <w:tcPr>
            <w:tcW w:w="1885" w:type="dxa"/>
            <w:noWrap/>
            <w:vAlign w:val="bottom"/>
            <w:hideMark/>
          </w:tcPr>
          <w:p w:rsidR="00AE0D73" w:rsidRPr="00ED303C" w:rsidP="00593243" w14:paraId="05097281" w14:textId="77777777">
            <w:pPr>
              <w:jc w:val="center"/>
              <w:rPr>
                <w:color w:val="333333"/>
              </w:rPr>
            </w:pPr>
            <w:r>
              <w:rPr>
                <w:color w:val="333333"/>
              </w:rPr>
              <w:t xml:space="preserve"> $          62,513 </w:t>
            </w:r>
          </w:p>
        </w:tc>
      </w:tr>
      <w:tr w14:paraId="380BD79F" w14:textId="77777777" w:rsidTr="00593243">
        <w:tblPrEx>
          <w:tblW w:w="8545" w:type="dxa"/>
          <w:tblLook w:val="04A0"/>
        </w:tblPrEx>
        <w:trPr>
          <w:trHeight w:val="390"/>
        </w:trPr>
        <w:tc>
          <w:tcPr>
            <w:tcW w:w="1360" w:type="dxa"/>
            <w:noWrap/>
            <w:vAlign w:val="bottom"/>
            <w:hideMark/>
          </w:tcPr>
          <w:p w:rsidR="00AE0D73" w:rsidRPr="00ED303C" w:rsidP="00593243" w14:paraId="31B24E97" w14:textId="77777777">
            <w:pPr>
              <w:jc w:val="center"/>
              <w:rPr>
                <w:color w:val="333333"/>
              </w:rPr>
            </w:pPr>
            <w:r>
              <w:rPr>
                <w:color w:val="333333"/>
              </w:rPr>
              <w:t>84253</w:t>
            </w:r>
          </w:p>
        </w:tc>
        <w:tc>
          <w:tcPr>
            <w:tcW w:w="1600" w:type="dxa"/>
            <w:noWrap/>
            <w:vAlign w:val="bottom"/>
            <w:hideMark/>
          </w:tcPr>
          <w:p w:rsidR="00AE0D73" w:rsidRPr="00ED303C" w:rsidP="00593243" w14:paraId="207DC60F" w14:textId="77777777">
            <w:pPr>
              <w:jc w:val="center"/>
              <w:rPr>
                <w:color w:val="333333"/>
              </w:rPr>
            </w:pPr>
            <w:r>
              <w:rPr>
                <w:color w:val="333333"/>
              </w:rPr>
              <w:t>WLOO</w:t>
            </w:r>
          </w:p>
        </w:tc>
        <w:tc>
          <w:tcPr>
            <w:tcW w:w="1800" w:type="dxa"/>
            <w:noWrap/>
            <w:vAlign w:val="bottom"/>
            <w:hideMark/>
          </w:tcPr>
          <w:p w:rsidR="00AE0D73" w:rsidRPr="00ED303C" w:rsidP="00593243" w14:paraId="1423E0B4" w14:textId="77777777">
            <w:pPr>
              <w:jc w:val="center"/>
            </w:pPr>
            <w:r>
              <w:rPr>
                <w:color w:val="000000"/>
              </w:rPr>
              <w:t>913,960</w:t>
            </w:r>
          </w:p>
        </w:tc>
        <w:tc>
          <w:tcPr>
            <w:tcW w:w="1900" w:type="dxa"/>
            <w:noWrap/>
            <w:vAlign w:val="bottom"/>
            <w:hideMark/>
          </w:tcPr>
          <w:p w:rsidR="00AE0D73" w:rsidRPr="00ED303C" w:rsidP="00593243" w14:paraId="3F701628" w14:textId="77777777">
            <w:pPr>
              <w:jc w:val="center"/>
            </w:pPr>
            <w:r>
              <w:rPr>
                <w:color w:val="000000"/>
              </w:rPr>
              <w:t>912,674</w:t>
            </w:r>
          </w:p>
        </w:tc>
        <w:tc>
          <w:tcPr>
            <w:tcW w:w="1885" w:type="dxa"/>
            <w:noWrap/>
            <w:vAlign w:val="bottom"/>
            <w:hideMark/>
          </w:tcPr>
          <w:p w:rsidR="00AE0D73" w:rsidRPr="00ED303C" w:rsidP="00593243" w14:paraId="4A0EE249" w14:textId="77777777">
            <w:pPr>
              <w:jc w:val="center"/>
              <w:rPr>
                <w:color w:val="333333"/>
              </w:rPr>
            </w:pPr>
            <w:r>
              <w:rPr>
                <w:color w:val="333333"/>
              </w:rPr>
              <w:t xml:space="preserve"> $            7,694 </w:t>
            </w:r>
          </w:p>
        </w:tc>
      </w:tr>
      <w:tr w14:paraId="068B7AFA" w14:textId="77777777" w:rsidTr="00593243">
        <w:tblPrEx>
          <w:tblW w:w="8545" w:type="dxa"/>
          <w:tblLook w:val="04A0"/>
        </w:tblPrEx>
        <w:trPr>
          <w:trHeight w:val="390"/>
        </w:trPr>
        <w:tc>
          <w:tcPr>
            <w:tcW w:w="1360" w:type="dxa"/>
            <w:noWrap/>
            <w:vAlign w:val="bottom"/>
            <w:hideMark/>
          </w:tcPr>
          <w:p w:rsidR="00AE0D73" w:rsidRPr="00ED303C" w:rsidP="00593243" w14:paraId="395BC514" w14:textId="77777777">
            <w:pPr>
              <w:jc w:val="center"/>
              <w:rPr>
                <w:color w:val="333333"/>
              </w:rPr>
            </w:pPr>
            <w:r>
              <w:rPr>
                <w:color w:val="333333"/>
              </w:rPr>
              <w:t>56537</w:t>
            </w:r>
          </w:p>
        </w:tc>
        <w:tc>
          <w:tcPr>
            <w:tcW w:w="1600" w:type="dxa"/>
            <w:noWrap/>
            <w:vAlign w:val="bottom"/>
            <w:hideMark/>
          </w:tcPr>
          <w:p w:rsidR="00AE0D73" w:rsidRPr="00ED303C" w:rsidP="00593243" w14:paraId="10A473B3" w14:textId="77777777">
            <w:pPr>
              <w:jc w:val="center"/>
              <w:rPr>
                <w:color w:val="333333"/>
              </w:rPr>
            </w:pPr>
            <w:r>
              <w:rPr>
                <w:color w:val="333333"/>
              </w:rPr>
              <w:t>WLOS</w:t>
            </w:r>
          </w:p>
        </w:tc>
        <w:tc>
          <w:tcPr>
            <w:tcW w:w="1800" w:type="dxa"/>
            <w:noWrap/>
            <w:vAlign w:val="bottom"/>
            <w:hideMark/>
          </w:tcPr>
          <w:p w:rsidR="00AE0D73" w:rsidRPr="00ED303C" w:rsidP="00593243" w14:paraId="0FF74EEE" w14:textId="77777777">
            <w:pPr>
              <w:jc w:val="center"/>
            </w:pPr>
            <w:r>
              <w:rPr>
                <w:color w:val="000000"/>
              </w:rPr>
              <w:t>3,086,751</w:t>
            </w:r>
          </w:p>
        </w:tc>
        <w:tc>
          <w:tcPr>
            <w:tcW w:w="1900" w:type="dxa"/>
            <w:noWrap/>
            <w:vAlign w:val="bottom"/>
            <w:hideMark/>
          </w:tcPr>
          <w:p w:rsidR="00AE0D73" w:rsidRPr="00ED303C" w:rsidP="00593243" w14:paraId="1D9BBD15" w14:textId="77777777">
            <w:pPr>
              <w:jc w:val="center"/>
            </w:pPr>
            <w:r>
              <w:rPr>
                <w:color w:val="000000"/>
              </w:rPr>
              <w:t>2,544,360</w:t>
            </w:r>
          </w:p>
        </w:tc>
        <w:tc>
          <w:tcPr>
            <w:tcW w:w="1885" w:type="dxa"/>
            <w:noWrap/>
            <w:vAlign w:val="bottom"/>
            <w:hideMark/>
          </w:tcPr>
          <w:p w:rsidR="00AE0D73" w:rsidRPr="00ED303C" w:rsidP="00593243" w14:paraId="7AB18014" w14:textId="77777777">
            <w:pPr>
              <w:jc w:val="center"/>
              <w:rPr>
                <w:color w:val="333333"/>
              </w:rPr>
            </w:pPr>
            <w:r>
              <w:rPr>
                <w:color w:val="333333"/>
              </w:rPr>
              <w:t xml:space="preserve"> $          21,449 </w:t>
            </w:r>
          </w:p>
        </w:tc>
      </w:tr>
      <w:tr w14:paraId="6FE534AD" w14:textId="77777777" w:rsidTr="00593243">
        <w:tblPrEx>
          <w:tblW w:w="8545" w:type="dxa"/>
          <w:tblLook w:val="04A0"/>
        </w:tblPrEx>
        <w:trPr>
          <w:trHeight w:val="390"/>
        </w:trPr>
        <w:tc>
          <w:tcPr>
            <w:tcW w:w="1360" w:type="dxa"/>
            <w:noWrap/>
            <w:vAlign w:val="bottom"/>
            <w:hideMark/>
          </w:tcPr>
          <w:p w:rsidR="00AE0D73" w:rsidRPr="00ED303C" w:rsidP="00593243" w14:paraId="2FF9781A" w14:textId="77777777">
            <w:pPr>
              <w:jc w:val="center"/>
              <w:rPr>
                <w:color w:val="333333"/>
              </w:rPr>
            </w:pPr>
            <w:r>
              <w:rPr>
                <w:color w:val="333333"/>
              </w:rPr>
              <w:t>37732</w:t>
            </w:r>
          </w:p>
        </w:tc>
        <w:tc>
          <w:tcPr>
            <w:tcW w:w="1600" w:type="dxa"/>
            <w:noWrap/>
            <w:vAlign w:val="bottom"/>
            <w:hideMark/>
          </w:tcPr>
          <w:p w:rsidR="00AE0D73" w:rsidRPr="00ED303C" w:rsidP="00593243" w14:paraId="10814887" w14:textId="77777777">
            <w:pPr>
              <w:jc w:val="center"/>
              <w:rPr>
                <w:color w:val="333333"/>
              </w:rPr>
            </w:pPr>
            <w:r>
              <w:rPr>
                <w:color w:val="333333"/>
              </w:rPr>
              <w:t>WLOV-TV</w:t>
            </w:r>
          </w:p>
        </w:tc>
        <w:tc>
          <w:tcPr>
            <w:tcW w:w="1800" w:type="dxa"/>
            <w:noWrap/>
            <w:vAlign w:val="bottom"/>
            <w:hideMark/>
          </w:tcPr>
          <w:p w:rsidR="00AE0D73" w:rsidRPr="00ED303C" w:rsidP="00593243" w14:paraId="4AC816AB" w14:textId="77777777">
            <w:pPr>
              <w:jc w:val="center"/>
            </w:pPr>
            <w:r>
              <w:rPr>
                <w:color w:val="000000"/>
              </w:rPr>
              <w:t>609,526</w:t>
            </w:r>
          </w:p>
        </w:tc>
        <w:tc>
          <w:tcPr>
            <w:tcW w:w="1900" w:type="dxa"/>
            <w:noWrap/>
            <w:vAlign w:val="bottom"/>
            <w:hideMark/>
          </w:tcPr>
          <w:p w:rsidR="00AE0D73" w:rsidRPr="00ED303C" w:rsidP="00593243" w14:paraId="791A7DBA" w14:textId="77777777">
            <w:pPr>
              <w:jc w:val="center"/>
            </w:pPr>
            <w:r>
              <w:rPr>
                <w:color w:val="000000"/>
              </w:rPr>
              <w:t>607,780</w:t>
            </w:r>
          </w:p>
        </w:tc>
        <w:tc>
          <w:tcPr>
            <w:tcW w:w="1885" w:type="dxa"/>
            <w:noWrap/>
            <w:vAlign w:val="bottom"/>
            <w:hideMark/>
          </w:tcPr>
          <w:p w:rsidR="00AE0D73" w:rsidRPr="00ED303C" w:rsidP="00593243" w14:paraId="08564016" w14:textId="77777777">
            <w:pPr>
              <w:jc w:val="center"/>
              <w:rPr>
                <w:color w:val="333333"/>
              </w:rPr>
            </w:pPr>
            <w:r>
              <w:rPr>
                <w:color w:val="333333"/>
              </w:rPr>
              <w:t xml:space="preserve"> $            5,124 </w:t>
            </w:r>
          </w:p>
        </w:tc>
      </w:tr>
      <w:tr w14:paraId="47B55376" w14:textId="77777777" w:rsidTr="00593243">
        <w:tblPrEx>
          <w:tblW w:w="8545" w:type="dxa"/>
          <w:tblLook w:val="04A0"/>
        </w:tblPrEx>
        <w:trPr>
          <w:trHeight w:val="390"/>
        </w:trPr>
        <w:tc>
          <w:tcPr>
            <w:tcW w:w="1360" w:type="dxa"/>
            <w:noWrap/>
            <w:vAlign w:val="bottom"/>
            <w:hideMark/>
          </w:tcPr>
          <w:p w:rsidR="00AE0D73" w:rsidRPr="00ED303C" w:rsidP="00593243" w14:paraId="4722C2E3" w14:textId="77777777">
            <w:pPr>
              <w:jc w:val="center"/>
              <w:rPr>
                <w:color w:val="333333"/>
              </w:rPr>
            </w:pPr>
            <w:r>
              <w:rPr>
                <w:color w:val="333333"/>
              </w:rPr>
              <w:t>13995</w:t>
            </w:r>
          </w:p>
        </w:tc>
        <w:tc>
          <w:tcPr>
            <w:tcW w:w="1600" w:type="dxa"/>
            <w:noWrap/>
            <w:vAlign w:val="bottom"/>
            <w:hideMark/>
          </w:tcPr>
          <w:p w:rsidR="00AE0D73" w:rsidRPr="00ED303C" w:rsidP="00593243" w14:paraId="1B9B69FD" w14:textId="77777777">
            <w:pPr>
              <w:jc w:val="center"/>
              <w:rPr>
                <w:color w:val="333333"/>
              </w:rPr>
            </w:pPr>
            <w:r>
              <w:rPr>
                <w:color w:val="333333"/>
              </w:rPr>
              <w:t>WLOX</w:t>
            </w:r>
          </w:p>
        </w:tc>
        <w:tc>
          <w:tcPr>
            <w:tcW w:w="1800" w:type="dxa"/>
            <w:noWrap/>
            <w:vAlign w:val="bottom"/>
            <w:hideMark/>
          </w:tcPr>
          <w:p w:rsidR="00AE0D73" w:rsidRPr="00ED303C" w:rsidP="00593243" w14:paraId="343DDB7D" w14:textId="77777777">
            <w:pPr>
              <w:jc w:val="center"/>
            </w:pPr>
            <w:r>
              <w:rPr>
                <w:color w:val="000000"/>
              </w:rPr>
              <w:t>1,182,149</w:t>
            </w:r>
          </w:p>
        </w:tc>
        <w:tc>
          <w:tcPr>
            <w:tcW w:w="1900" w:type="dxa"/>
            <w:noWrap/>
            <w:vAlign w:val="bottom"/>
            <w:hideMark/>
          </w:tcPr>
          <w:p w:rsidR="00AE0D73" w:rsidRPr="00ED303C" w:rsidP="00593243" w14:paraId="441A1650" w14:textId="77777777">
            <w:pPr>
              <w:jc w:val="center"/>
            </w:pPr>
            <w:r>
              <w:rPr>
                <w:color w:val="000000"/>
              </w:rPr>
              <w:t>1,170,659</w:t>
            </w:r>
          </w:p>
        </w:tc>
        <w:tc>
          <w:tcPr>
            <w:tcW w:w="1885" w:type="dxa"/>
            <w:noWrap/>
            <w:vAlign w:val="bottom"/>
            <w:hideMark/>
          </w:tcPr>
          <w:p w:rsidR="00AE0D73" w:rsidRPr="00ED303C" w:rsidP="00593243" w14:paraId="37D6D4FA" w14:textId="77777777">
            <w:pPr>
              <w:jc w:val="center"/>
              <w:rPr>
                <w:color w:val="333333"/>
              </w:rPr>
            </w:pPr>
            <w:r>
              <w:rPr>
                <w:color w:val="333333"/>
              </w:rPr>
              <w:t xml:space="preserve"> $            9,869 </w:t>
            </w:r>
          </w:p>
        </w:tc>
      </w:tr>
      <w:tr w14:paraId="77D29A6D" w14:textId="77777777" w:rsidTr="00593243">
        <w:tblPrEx>
          <w:tblW w:w="8545" w:type="dxa"/>
          <w:tblLook w:val="04A0"/>
        </w:tblPrEx>
        <w:trPr>
          <w:trHeight w:val="390"/>
        </w:trPr>
        <w:tc>
          <w:tcPr>
            <w:tcW w:w="1360" w:type="dxa"/>
            <w:noWrap/>
            <w:vAlign w:val="bottom"/>
            <w:hideMark/>
          </w:tcPr>
          <w:p w:rsidR="00AE0D73" w:rsidRPr="00ED303C" w:rsidP="00593243" w14:paraId="124FAB24" w14:textId="77777777">
            <w:pPr>
              <w:jc w:val="center"/>
              <w:rPr>
                <w:color w:val="333333"/>
              </w:rPr>
            </w:pPr>
            <w:r>
              <w:rPr>
                <w:color w:val="333333"/>
              </w:rPr>
              <w:t>38586</w:t>
            </w:r>
          </w:p>
        </w:tc>
        <w:tc>
          <w:tcPr>
            <w:tcW w:w="1600" w:type="dxa"/>
            <w:noWrap/>
            <w:vAlign w:val="bottom"/>
            <w:hideMark/>
          </w:tcPr>
          <w:p w:rsidR="00AE0D73" w:rsidRPr="00ED303C" w:rsidP="00593243" w14:paraId="15652C51" w14:textId="77777777">
            <w:pPr>
              <w:jc w:val="center"/>
              <w:rPr>
                <w:color w:val="333333"/>
              </w:rPr>
            </w:pPr>
            <w:r>
              <w:rPr>
                <w:color w:val="333333"/>
              </w:rPr>
              <w:t>WLPB-TV</w:t>
            </w:r>
          </w:p>
        </w:tc>
        <w:tc>
          <w:tcPr>
            <w:tcW w:w="1800" w:type="dxa"/>
            <w:noWrap/>
            <w:vAlign w:val="bottom"/>
            <w:hideMark/>
          </w:tcPr>
          <w:p w:rsidR="00AE0D73" w:rsidRPr="00ED303C" w:rsidP="00593243" w14:paraId="6561E7A8" w14:textId="77777777">
            <w:pPr>
              <w:jc w:val="center"/>
            </w:pPr>
            <w:r>
              <w:rPr>
                <w:color w:val="000000"/>
              </w:rPr>
              <w:t>1,219,624</w:t>
            </w:r>
          </w:p>
        </w:tc>
        <w:tc>
          <w:tcPr>
            <w:tcW w:w="1900" w:type="dxa"/>
            <w:noWrap/>
            <w:vAlign w:val="bottom"/>
            <w:hideMark/>
          </w:tcPr>
          <w:p w:rsidR="00AE0D73" w:rsidRPr="00ED303C" w:rsidP="00593243" w14:paraId="7800F5C3" w14:textId="77777777">
            <w:pPr>
              <w:jc w:val="center"/>
            </w:pPr>
            <w:r>
              <w:rPr>
                <w:color w:val="000000"/>
              </w:rPr>
              <w:t>1,219,407</w:t>
            </w:r>
          </w:p>
        </w:tc>
        <w:tc>
          <w:tcPr>
            <w:tcW w:w="1885" w:type="dxa"/>
            <w:noWrap/>
            <w:vAlign w:val="bottom"/>
            <w:hideMark/>
          </w:tcPr>
          <w:p w:rsidR="00AE0D73" w:rsidRPr="00ED303C" w:rsidP="00593243" w14:paraId="57E142F5" w14:textId="77777777">
            <w:pPr>
              <w:jc w:val="center"/>
              <w:rPr>
                <w:color w:val="333333"/>
              </w:rPr>
            </w:pPr>
            <w:r>
              <w:rPr>
                <w:color w:val="333333"/>
              </w:rPr>
              <w:t xml:space="preserve"> $          10,280 </w:t>
            </w:r>
          </w:p>
        </w:tc>
      </w:tr>
      <w:tr w14:paraId="4087E634" w14:textId="77777777" w:rsidTr="00593243">
        <w:tblPrEx>
          <w:tblW w:w="8545" w:type="dxa"/>
          <w:tblLook w:val="04A0"/>
        </w:tblPrEx>
        <w:trPr>
          <w:trHeight w:val="390"/>
        </w:trPr>
        <w:tc>
          <w:tcPr>
            <w:tcW w:w="1360" w:type="dxa"/>
            <w:noWrap/>
            <w:vAlign w:val="bottom"/>
            <w:hideMark/>
          </w:tcPr>
          <w:p w:rsidR="00AE0D73" w:rsidRPr="00ED303C" w:rsidP="00593243" w14:paraId="657B373D" w14:textId="77777777">
            <w:pPr>
              <w:jc w:val="center"/>
              <w:rPr>
                <w:color w:val="333333"/>
              </w:rPr>
            </w:pPr>
            <w:r>
              <w:rPr>
                <w:color w:val="333333"/>
              </w:rPr>
              <w:t>73189</w:t>
            </w:r>
          </w:p>
        </w:tc>
        <w:tc>
          <w:tcPr>
            <w:tcW w:w="1600" w:type="dxa"/>
            <w:noWrap/>
            <w:vAlign w:val="bottom"/>
            <w:hideMark/>
          </w:tcPr>
          <w:p w:rsidR="00AE0D73" w:rsidRPr="00ED303C" w:rsidP="00593243" w14:paraId="430311E0" w14:textId="77777777">
            <w:pPr>
              <w:jc w:val="center"/>
              <w:rPr>
                <w:color w:val="333333"/>
              </w:rPr>
            </w:pPr>
            <w:r>
              <w:rPr>
                <w:color w:val="333333"/>
              </w:rPr>
              <w:t>WLPX-TV</w:t>
            </w:r>
          </w:p>
        </w:tc>
        <w:tc>
          <w:tcPr>
            <w:tcW w:w="1800" w:type="dxa"/>
            <w:noWrap/>
            <w:vAlign w:val="bottom"/>
            <w:hideMark/>
          </w:tcPr>
          <w:p w:rsidR="00AE0D73" w:rsidRPr="00ED303C" w:rsidP="00593243" w14:paraId="67D19BBC" w14:textId="77777777">
            <w:pPr>
              <w:jc w:val="center"/>
            </w:pPr>
            <w:r>
              <w:rPr>
                <w:color w:val="000000"/>
              </w:rPr>
              <w:t>1,066,912</w:t>
            </w:r>
          </w:p>
        </w:tc>
        <w:tc>
          <w:tcPr>
            <w:tcW w:w="1900" w:type="dxa"/>
            <w:noWrap/>
            <w:vAlign w:val="bottom"/>
            <w:hideMark/>
          </w:tcPr>
          <w:p w:rsidR="00AE0D73" w:rsidRPr="00ED303C" w:rsidP="00593243" w14:paraId="6F506192" w14:textId="77777777">
            <w:pPr>
              <w:jc w:val="center"/>
            </w:pPr>
            <w:r>
              <w:rPr>
                <w:color w:val="000000"/>
              </w:rPr>
              <w:t>1,022,543</w:t>
            </w:r>
          </w:p>
        </w:tc>
        <w:tc>
          <w:tcPr>
            <w:tcW w:w="1885" w:type="dxa"/>
            <w:noWrap/>
            <w:vAlign w:val="bottom"/>
            <w:hideMark/>
          </w:tcPr>
          <w:p w:rsidR="00AE0D73" w:rsidRPr="00ED303C" w:rsidP="00593243" w14:paraId="79BC1BEA" w14:textId="77777777">
            <w:pPr>
              <w:jc w:val="center"/>
              <w:rPr>
                <w:color w:val="333333"/>
              </w:rPr>
            </w:pPr>
            <w:r>
              <w:rPr>
                <w:color w:val="333333"/>
              </w:rPr>
              <w:t xml:space="preserve"> $            8,620 </w:t>
            </w:r>
          </w:p>
        </w:tc>
      </w:tr>
      <w:tr w14:paraId="22341CC9" w14:textId="77777777" w:rsidTr="00593243">
        <w:tblPrEx>
          <w:tblW w:w="8545" w:type="dxa"/>
          <w:tblLook w:val="04A0"/>
        </w:tblPrEx>
        <w:trPr>
          <w:trHeight w:val="390"/>
        </w:trPr>
        <w:tc>
          <w:tcPr>
            <w:tcW w:w="1360" w:type="dxa"/>
            <w:noWrap/>
            <w:vAlign w:val="bottom"/>
            <w:hideMark/>
          </w:tcPr>
          <w:p w:rsidR="00AE0D73" w:rsidRPr="00ED303C" w:rsidP="00593243" w14:paraId="38973F05" w14:textId="77777777">
            <w:pPr>
              <w:jc w:val="center"/>
              <w:rPr>
                <w:color w:val="333333"/>
              </w:rPr>
            </w:pPr>
            <w:r>
              <w:rPr>
                <w:color w:val="333333"/>
              </w:rPr>
              <w:t>66358</w:t>
            </w:r>
          </w:p>
        </w:tc>
        <w:tc>
          <w:tcPr>
            <w:tcW w:w="1600" w:type="dxa"/>
            <w:noWrap/>
            <w:vAlign w:val="bottom"/>
            <w:hideMark/>
          </w:tcPr>
          <w:p w:rsidR="00AE0D73" w:rsidRPr="00ED303C" w:rsidP="00593243" w14:paraId="1D596C66" w14:textId="77777777">
            <w:pPr>
              <w:jc w:val="center"/>
              <w:rPr>
                <w:color w:val="333333"/>
              </w:rPr>
            </w:pPr>
            <w:r>
              <w:rPr>
                <w:color w:val="333333"/>
              </w:rPr>
              <w:t>WLRN-TV</w:t>
            </w:r>
          </w:p>
        </w:tc>
        <w:tc>
          <w:tcPr>
            <w:tcW w:w="1800" w:type="dxa"/>
            <w:noWrap/>
            <w:vAlign w:val="bottom"/>
            <w:hideMark/>
          </w:tcPr>
          <w:p w:rsidR="00AE0D73" w:rsidRPr="00ED303C" w:rsidP="00593243" w14:paraId="0AA046C5" w14:textId="77777777">
            <w:pPr>
              <w:jc w:val="center"/>
            </w:pPr>
            <w:r>
              <w:rPr>
                <w:color w:val="000000"/>
              </w:rPr>
              <w:t>5,447,399</w:t>
            </w:r>
          </w:p>
        </w:tc>
        <w:tc>
          <w:tcPr>
            <w:tcW w:w="1900" w:type="dxa"/>
            <w:noWrap/>
            <w:vAlign w:val="bottom"/>
            <w:hideMark/>
          </w:tcPr>
          <w:p w:rsidR="00AE0D73" w:rsidRPr="00ED303C" w:rsidP="00593243" w14:paraId="41C7B282" w14:textId="77777777">
            <w:pPr>
              <w:jc w:val="center"/>
            </w:pPr>
            <w:r>
              <w:rPr>
                <w:color w:val="000000"/>
              </w:rPr>
              <w:t>5,447,399</w:t>
            </w:r>
          </w:p>
        </w:tc>
        <w:tc>
          <w:tcPr>
            <w:tcW w:w="1885" w:type="dxa"/>
            <w:noWrap/>
            <w:vAlign w:val="bottom"/>
            <w:hideMark/>
          </w:tcPr>
          <w:p w:rsidR="00AE0D73" w:rsidRPr="00ED303C" w:rsidP="00593243" w14:paraId="2517EEE2" w14:textId="77777777">
            <w:pPr>
              <w:jc w:val="center"/>
              <w:rPr>
                <w:color w:val="333333"/>
              </w:rPr>
            </w:pPr>
            <w:r>
              <w:rPr>
                <w:color w:val="333333"/>
              </w:rPr>
              <w:t xml:space="preserve"> $          45,922 </w:t>
            </w:r>
          </w:p>
        </w:tc>
      </w:tr>
      <w:tr w14:paraId="38EA313A" w14:textId="77777777" w:rsidTr="00593243">
        <w:tblPrEx>
          <w:tblW w:w="8545" w:type="dxa"/>
          <w:tblLook w:val="04A0"/>
        </w:tblPrEx>
        <w:trPr>
          <w:trHeight w:val="390"/>
        </w:trPr>
        <w:tc>
          <w:tcPr>
            <w:tcW w:w="1360" w:type="dxa"/>
            <w:noWrap/>
            <w:vAlign w:val="bottom"/>
            <w:hideMark/>
          </w:tcPr>
          <w:p w:rsidR="00AE0D73" w:rsidRPr="00ED303C" w:rsidP="00593243" w14:paraId="444105D7" w14:textId="77777777">
            <w:pPr>
              <w:jc w:val="center"/>
              <w:rPr>
                <w:color w:val="333333"/>
              </w:rPr>
            </w:pPr>
            <w:r>
              <w:rPr>
                <w:color w:val="333333"/>
              </w:rPr>
              <w:t>73226</w:t>
            </w:r>
          </w:p>
        </w:tc>
        <w:tc>
          <w:tcPr>
            <w:tcW w:w="1600" w:type="dxa"/>
            <w:noWrap/>
            <w:vAlign w:val="bottom"/>
            <w:hideMark/>
          </w:tcPr>
          <w:p w:rsidR="00AE0D73" w:rsidRPr="00ED303C" w:rsidP="00593243" w14:paraId="0D89D323" w14:textId="77777777">
            <w:pPr>
              <w:jc w:val="center"/>
              <w:rPr>
                <w:color w:val="333333"/>
              </w:rPr>
            </w:pPr>
            <w:r>
              <w:rPr>
                <w:color w:val="333333"/>
              </w:rPr>
              <w:t>WLS-TV</w:t>
            </w:r>
          </w:p>
        </w:tc>
        <w:tc>
          <w:tcPr>
            <w:tcW w:w="1800" w:type="dxa"/>
            <w:noWrap/>
            <w:vAlign w:val="bottom"/>
            <w:hideMark/>
          </w:tcPr>
          <w:p w:rsidR="00AE0D73" w:rsidRPr="00ED303C" w:rsidP="00593243" w14:paraId="7B75AADF" w14:textId="77777777">
            <w:pPr>
              <w:jc w:val="center"/>
            </w:pPr>
            <w:r>
              <w:rPr>
                <w:color w:val="000000"/>
              </w:rPr>
              <w:t>10,174,464</w:t>
            </w:r>
          </w:p>
        </w:tc>
        <w:tc>
          <w:tcPr>
            <w:tcW w:w="1900" w:type="dxa"/>
            <w:noWrap/>
            <w:vAlign w:val="bottom"/>
            <w:hideMark/>
          </w:tcPr>
          <w:p w:rsidR="00AE0D73" w:rsidRPr="00ED303C" w:rsidP="00593243" w14:paraId="6C291FF3" w14:textId="77777777">
            <w:pPr>
              <w:jc w:val="center"/>
            </w:pPr>
            <w:r>
              <w:rPr>
                <w:color w:val="000000"/>
              </w:rPr>
              <w:t>10,170,757</w:t>
            </w:r>
          </w:p>
        </w:tc>
        <w:tc>
          <w:tcPr>
            <w:tcW w:w="1885" w:type="dxa"/>
            <w:noWrap/>
            <w:vAlign w:val="bottom"/>
            <w:hideMark/>
          </w:tcPr>
          <w:p w:rsidR="00AE0D73" w:rsidRPr="00ED303C" w:rsidP="00593243" w14:paraId="00BB9FB2" w14:textId="77777777">
            <w:pPr>
              <w:jc w:val="center"/>
              <w:rPr>
                <w:color w:val="333333"/>
              </w:rPr>
            </w:pPr>
            <w:r>
              <w:rPr>
                <w:color w:val="333333"/>
              </w:rPr>
              <w:t xml:space="preserve"> $          85,739 </w:t>
            </w:r>
          </w:p>
        </w:tc>
      </w:tr>
      <w:tr w14:paraId="424F8B41" w14:textId="77777777" w:rsidTr="00593243">
        <w:tblPrEx>
          <w:tblW w:w="8545" w:type="dxa"/>
          <w:tblLook w:val="04A0"/>
        </w:tblPrEx>
        <w:trPr>
          <w:trHeight w:val="390"/>
        </w:trPr>
        <w:tc>
          <w:tcPr>
            <w:tcW w:w="1360" w:type="dxa"/>
            <w:noWrap/>
            <w:vAlign w:val="bottom"/>
            <w:hideMark/>
          </w:tcPr>
          <w:p w:rsidR="00AE0D73" w:rsidRPr="00ED303C" w:rsidP="00593243" w14:paraId="0B6F5571" w14:textId="77777777">
            <w:pPr>
              <w:jc w:val="center"/>
              <w:rPr>
                <w:color w:val="333333"/>
              </w:rPr>
            </w:pPr>
            <w:r>
              <w:rPr>
                <w:color w:val="333333"/>
              </w:rPr>
              <w:t>73230</w:t>
            </w:r>
          </w:p>
        </w:tc>
        <w:tc>
          <w:tcPr>
            <w:tcW w:w="1600" w:type="dxa"/>
            <w:noWrap/>
            <w:vAlign w:val="bottom"/>
            <w:hideMark/>
          </w:tcPr>
          <w:p w:rsidR="00AE0D73" w:rsidRPr="00ED303C" w:rsidP="00593243" w14:paraId="492D870C" w14:textId="77777777">
            <w:pPr>
              <w:jc w:val="center"/>
              <w:rPr>
                <w:color w:val="333333"/>
              </w:rPr>
            </w:pPr>
            <w:r>
              <w:rPr>
                <w:color w:val="333333"/>
              </w:rPr>
              <w:t>WLTV-DT</w:t>
            </w:r>
          </w:p>
        </w:tc>
        <w:tc>
          <w:tcPr>
            <w:tcW w:w="1800" w:type="dxa"/>
            <w:noWrap/>
            <w:vAlign w:val="bottom"/>
            <w:hideMark/>
          </w:tcPr>
          <w:p w:rsidR="00AE0D73" w:rsidRPr="00ED303C" w:rsidP="00593243" w14:paraId="72A2BDA2" w14:textId="77777777">
            <w:pPr>
              <w:jc w:val="center"/>
            </w:pPr>
            <w:r>
              <w:rPr>
                <w:color w:val="000000"/>
              </w:rPr>
              <w:t>5,427,398</w:t>
            </w:r>
          </w:p>
        </w:tc>
        <w:tc>
          <w:tcPr>
            <w:tcW w:w="1900" w:type="dxa"/>
            <w:noWrap/>
            <w:vAlign w:val="bottom"/>
            <w:hideMark/>
          </w:tcPr>
          <w:p w:rsidR="00AE0D73" w:rsidRPr="00ED303C" w:rsidP="00593243" w14:paraId="6851EDBB" w14:textId="77777777">
            <w:pPr>
              <w:jc w:val="center"/>
            </w:pPr>
            <w:r>
              <w:rPr>
                <w:color w:val="000000"/>
              </w:rPr>
              <w:t>5,427,398</w:t>
            </w:r>
          </w:p>
        </w:tc>
        <w:tc>
          <w:tcPr>
            <w:tcW w:w="1885" w:type="dxa"/>
            <w:noWrap/>
            <w:vAlign w:val="bottom"/>
            <w:hideMark/>
          </w:tcPr>
          <w:p w:rsidR="00AE0D73" w:rsidRPr="00ED303C" w:rsidP="00593243" w14:paraId="2A19FEC5" w14:textId="77777777">
            <w:pPr>
              <w:jc w:val="center"/>
              <w:rPr>
                <w:color w:val="333333"/>
              </w:rPr>
            </w:pPr>
            <w:r>
              <w:rPr>
                <w:color w:val="333333"/>
              </w:rPr>
              <w:t xml:space="preserve"> $          45,753 </w:t>
            </w:r>
          </w:p>
        </w:tc>
      </w:tr>
      <w:tr w14:paraId="47D202C5" w14:textId="77777777" w:rsidTr="00593243">
        <w:tblPrEx>
          <w:tblW w:w="8545" w:type="dxa"/>
          <w:tblLook w:val="04A0"/>
        </w:tblPrEx>
        <w:trPr>
          <w:trHeight w:val="390"/>
        </w:trPr>
        <w:tc>
          <w:tcPr>
            <w:tcW w:w="1360" w:type="dxa"/>
            <w:noWrap/>
            <w:vAlign w:val="bottom"/>
            <w:hideMark/>
          </w:tcPr>
          <w:p w:rsidR="00AE0D73" w:rsidRPr="00ED303C" w:rsidP="00593243" w14:paraId="009E2598" w14:textId="77777777">
            <w:pPr>
              <w:jc w:val="center"/>
              <w:rPr>
                <w:color w:val="333333"/>
              </w:rPr>
            </w:pPr>
            <w:r>
              <w:rPr>
                <w:color w:val="333333"/>
              </w:rPr>
              <w:t>37176</w:t>
            </w:r>
          </w:p>
        </w:tc>
        <w:tc>
          <w:tcPr>
            <w:tcW w:w="1600" w:type="dxa"/>
            <w:noWrap/>
            <w:vAlign w:val="bottom"/>
            <w:hideMark/>
          </w:tcPr>
          <w:p w:rsidR="00AE0D73" w:rsidRPr="00ED303C" w:rsidP="00593243" w14:paraId="4E14D7B0" w14:textId="77777777">
            <w:pPr>
              <w:jc w:val="center"/>
              <w:rPr>
                <w:color w:val="333333"/>
              </w:rPr>
            </w:pPr>
            <w:r>
              <w:rPr>
                <w:color w:val="333333"/>
              </w:rPr>
              <w:t>WLTX</w:t>
            </w:r>
          </w:p>
        </w:tc>
        <w:tc>
          <w:tcPr>
            <w:tcW w:w="1800" w:type="dxa"/>
            <w:noWrap/>
            <w:vAlign w:val="bottom"/>
            <w:hideMark/>
          </w:tcPr>
          <w:p w:rsidR="00AE0D73" w:rsidRPr="00ED303C" w:rsidP="00593243" w14:paraId="10A35FDF" w14:textId="77777777">
            <w:pPr>
              <w:jc w:val="center"/>
            </w:pPr>
            <w:r>
              <w:rPr>
                <w:color w:val="000000"/>
              </w:rPr>
              <w:t>1,580,677</w:t>
            </w:r>
          </w:p>
        </w:tc>
        <w:tc>
          <w:tcPr>
            <w:tcW w:w="1900" w:type="dxa"/>
            <w:noWrap/>
            <w:vAlign w:val="bottom"/>
            <w:hideMark/>
          </w:tcPr>
          <w:p w:rsidR="00AE0D73" w:rsidRPr="00ED303C" w:rsidP="00593243" w14:paraId="66A1A049" w14:textId="77777777">
            <w:pPr>
              <w:jc w:val="center"/>
            </w:pPr>
            <w:r>
              <w:rPr>
                <w:color w:val="000000"/>
              </w:rPr>
              <w:t>1,578,645</w:t>
            </w:r>
          </w:p>
        </w:tc>
        <w:tc>
          <w:tcPr>
            <w:tcW w:w="1885" w:type="dxa"/>
            <w:noWrap/>
            <w:vAlign w:val="bottom"/>
            <w:hideMark/>
          </w:tcPr>
          <w:p w:rsidR="00AE0D73" w:rsidRPr="00ED303C" w:rsidP="00593243" w14:paraId="618F0C26" w14:textId="77777777">
            <w:pPr>
              <w:jc w:val="center"/>
              <w:rPr>
                <w:color w:val="333333"/>
              </w:rPr>
            </w:pPr>
            <w:r>
              <w:rPr>
                <w:color w:val="333333"/>
              </w:rPr>
              <w:t xml:space="preserve"> $          13,308 </w:t>
            </w:r>
          </w:p>
        </w:tc>
      </w:tr>
      <w:tr w14:paraId="1B996F46" w14:textId="77777777" w:rsidTr="00593243">
        <w:tblPrEx>
          <w:tblW w:w="8545" w:type="dxa"/>
          <w:tblLook w:val="04A0"/>
        </w:tblPrEx>
        <w:trPr>
          <w:trHeight w:val="390"/>
        </w:trPr>
        <w:tc>
          <w:tcPr>
            <w:tcW w:w="1360" w:type="dxa"/>
            <w:noWrap/>
            <w:vAlign w:val="bottom"/>
            <w:hideMark/>
          </w:tcPr>
          <w:p w:rsidR="00AE0D73" w:rsidRPr="00ED303C" w:rsidP="00593243" w14:paraId="5EC107CC" w14:textId="77777777">
            <w:pPr>
              <w:jc w:val="center"/>
              <w:rPr>
                <w:color w:val="333333"/>
              </w:rPr>
            </w:pPr>
            <w:r>
              <w:rPr>
                <w:color w:val="333333"/>
              </w:rPr>
              <w:t>37179</w:t>
            </w:r>
          </w:p>
        </w:tc>
        <w:tc>
          <w:tcPr>
            <w:tcW w:w="1600" w:type="dxa"/>
            <w:noWrap/>
            <w:vAlign w:val="bottom"/>
            <w:hideMark/>
          </w:tcPr>
          <w:p w:rsidR="00AE0D73" w:rsidRPr="00ED303C" w:rsidP="00593243" w14:paraId="2E54FAD9" w14:textId="77777777">
            <w:pPr>
              <w:jc w:val="center"/>
              <w:rPr>
                <w:color w:val="333333"/>
              </w:rPr>
            </w:pPr>
            <w:r>
              <w:rPr>
                <w:color w:val="333333"/>
              </w:rPr>
              <w:t>WLTZ</w:t>
            </w:r>
          </w:p>
        </w:tc>
        <w:tc>
          <w:tcPr>
            <w:tcW w:w="1800" w:type="dxa"/>
            <w:noWrap/>
            <w:vAlign w:val="bottom"/>
            <w:hideMark/>
          </w:tcPr>
          <w:p w:rsidR="00AE0D73" w:rsidRPr="00ED303C" w:rsidP="00593243" w14:paraId="0D28133A" w14:textId="77777777">
            <w:pPr>
              <w:jc w:val="center"/>
            </w:pPr>
            <w:r>
              <w:rPr>
                <w:color w:val="000000"/>
              </w:rPr>
              <w:t>689,521</w:t>
            </w:r>
          </w:p>
        </w:tc>
        <w:tc>
          <w:tcPr>
            <w:tcW w:w="1900" w:type="dxa"/>
            <w:noWrap/>
            <w:vAlign w:val="bottom"/>
            <w:hideMark/>
          </w:tcPr>
          <w:p w:rsidR="00AE0D73" w:rsidRPr="00ED303C" w:rsidP="00593243" w14:paraId="55765AFB" w14:textId="77777777">
            <w:pPr>
              <w:jc w:val="center"/>
            </w:pPr>
            <w:r>
              <w:rPr>
                <w:color w:val="000000"/>
              </w:rPr>
              <w:t>685,358</w:t>
            </w:r>
          </w:p>
        </w:tc>
        <w:tc>
          <w:tcPr>
            <w:tcW w:w="1885" w:type="dxa"/>
            <w:noWrap/>
            <w:vAlign w:val="bottom"/>
            <w:hideMark/>
          </w:tcPr>
          <w:p w:rsidR="00AE0D73" w:rsidRPr="00ED303C" w:rsidP="00593243" w14:paraId="388D30E4" w14:textId="77777777">
            <w:pPr>
              <w:jc w:val="center"/>
              <w:rPr>
                <w:color w:val="333333"/>
              </w:rPr>
            </w:pPr>
            <w:r>
              <w:rPr>
                <w:color w:val="333333"/>
              </w:rPr>
              <w:t xml:space="preserve"> $            5,778 </w:t>
            </w:r>
          </w:p>
        </w:tc>
      </w:tr>
      <w:tr w14:paraId="4F9B68E7" w14:textId="77777777" w:rsidTr="00593243">
        <w:tblPrEx>
          <w:tblW w:w="8545" w:type="dxa"/>
          <w:tblLook w:val="04A0"/>
        </w:tblPrEx>
        <w:trPr>
          <w:trHeight w:val="390"/>
        </w:trPr>
        <w:tc>
          <w:tcPr>
            <w:tcW w:w="1360" w:type="dxa"/>
            <w:noWrap/>
            <w:vAlign w:val="bottom"/>
            <w:hideMark/>
          </w:tcPr>
          <w:p w:rsidR="00AE0D73" w:rsidRPr="00ED303C" w:rsidP="00593243" w14:paraId="684E9F1A" w14:textId="77777777">
            <w:pPr>
              <w:jc w:val="center"/>
              <w:rPr>
                <w:color w:val="333333"/>
              </w:rPr>
            </w:pPr>
            <w:r>
              <w:rPr>
                <w:color w:val="333333"/>
              </w:rPr>
              <w:t>21259</w:t>
            </w:r>
          </w:p>
        </w:tc>
        <w:tc>
          <w:tcPr>
            <w:tcW w:w="1600" w:type="dxa"/>
            <w:noWrap/>
            <w:vAlign w:val="bottom"/>
            <w:hideMark/>
          </w:tcPr>
          <w:p w:rsidR="00AE0D73" w:rsidRPr="00ED303C" w:rsidP="00593243" w14:paraId="2B3A9E02" w14:textId="77777777">
            <w:pPr>
              <w:jc w:val="center"/>
              <w:rPr>
                <w:color w:val="333333"/>
              </w:rPr>
            </w:pPr>
            <w:r>
              <w:rPr>
                <w:color w:val="333333"/>
              </w:rPr>
              <w:t>WLUC-TV</w:t>
            </w:r>
          </w:p>
        </w:tc>
        <w:tc>
          <w:tcPr>
            <w:tcW w:w="1800" w:type="dxa"/>
            <w:noWrap/>
            <w:vAlign w:val="bottom"/>
            <w:hideMark/>
          </w:tcPr>
          <w:p w:rsidR="00AE0D73" w:rsidRPr="00ED303C" w:rsidP="00593243" w14:paraId="02CC8C58" w14:textId="77777777">
            <w:pPr>
              <w:jc w:val="center"/>
            </w:pPr>
            <w:r>
              <w:rPr>
                <w:color w:val="000000"/>
              </w:rPr>
              <w:t>92,246</w:t>
            </w:r>
          </w:p>
        </w:tc>
        <w:tc>
          <w:tcPr>
            <w:tcW w:w="1900" w:type="dxa"/>
            <w:noWrap/>
            <w:vAlign w:val="bottom"/>
            <w:hideMark/>
          </w:tcPr>
          <w:p w:rsidR="00AE0D73" w:rsidRPr="00ED303C" w:rsidP="00593243" w14:paraId="7C30C8BB" w14:textId="77777777">
            <w:pPr>
              <w:jc w:val="center"/>
            </w:pPr>
            <w:r>
              <w:rPr>
                <w:color w:val="000000"/>
              </w:rPr>
              <w:t>85,393</w:t>
            </w:r>
          </w:p>
        </w:tc>
        <w:tc>
          <w:tcPr>
            <w:tcW w:w="1885" w:type="dxa"/>
            <w:noWrap/>
            <w:vAlign w:val="bottom"/>
            <w:hideMark/>
          </w:tcPr>
          <w:p w:rsidR="00AE0D73" w:rsidRPr="00ED303C" w:rsidP="00593243" w14:paraId="7691BA0D" w14:textId="77777777">
            <w:pPr>
              <w:jc w:val="center"/>
              <w:rPr>
                <w:color w:val="333333"/>
              </w:rPr>
            </w:pPr>
            <w:r>
              <w:rPr>
                <w:color w:val="333333"/>
              </w:rPr>
              <w:t xml:space="preserve"> $               720 </w:t>
            </w:r>
          </w:p>
        </w:tc>
      </w:tr>
      <w:tr w14:paraId="313A1C88" w14:textId="77777777" w:rsidTr="00593243">
        <w:tblPrEx>
          <w:tblW w:w="8545" w:type="dxa"/>
          <w:tblLook w:val="04A0"/>
        </w:tblPrEx>
        <w:trPr>
          <w:trHeight w:val="390"/>
        </w:trPr>
        <w:tc>
          <w:tcPr>
            <w:tcW w:w="1360" w:type="dxa"/>
            <w:noWrap/>
            <w:vAlign w:val="bottom"/>
            <w:hideMark/>
          </w:tcPr>
          <w:p w:rsidR="00AE0D73" w:rsidRPr="00ED303C" w:rsidP="00593243" w14:paraId="18143A37" w14:textId="77777777">
            <w:pPr>
              <w:jc w:val="center"/>
              <w:rPr>
                <w:color w:val="333333"/>
              </w:rPr>
            </w:pPr>
            <w:r>
              <w:rPr>
                <w:color w:val="333333"/>
              </w:rPr>
              <w:t>4150</w:t>
            </w:r>
          </w:p>
        </w:tc>
        <w:tc>
          <w:tcPr>
            <w:tcW w:w="1600" w:type="dxa"/>
            <w:noWrap/>
            <w:vAlign w:val="bottom"/>
            <w:hideMark/>
          </w:tcPr>
          <w:p w:rsidR="00AE0D73" w:rsidRPr="00ED303C" w:rsidP="00593243" w14:paraId="5B0A10B8" w14:textId="77777777">
            <w:pPr>
              <w:jc w:val="center"/>
              <w:rPr>
                <w:color w:val="333333"/>
              </w:rPr>
            </w:pPr>
            <w:r>
              <w:rPr>
                <w:color w:val="333333"/>
              </w:rPr>
              <w:t>WLUK-TV</w:t>
            </w:r>
          </w:p>
        </w:tc>
        <w:tc>
          <w:tcPr>
            <w:tcW w:w="1800" w:type="dxa"/>
            <w:noWrap/>
            <w:vAlign w:val="bottom"/>
            <w:hideMark/>
          </w:tcPr>
          <w:p w:rsidR="00AE0D73" w:rsidRPr="00ED303C" w:rsidP="00593243" w14:paraId="2C303A49" w14:textId="77777777">
            <w:pPr>
              <w:jc w:val="center"/>
            </w:pPr>
            <w:r>
              <w:rPr>
                <w:color w:val="000000"/>
              </w:rPr>
              <w:t>1,251,563</w:t>
            </w:r>
          </w:p>
        </w:tc>
        <w:tc>
          <w:tcPr>
            <w:tcW w:w="1900" w:type="dxa"/>
            <w:noWrap/>
            <w:vAlign w:val="bottom"/>
            <w:hideMark/>
          </w:tcPr>
          <w:p w:rsidR="00AE0D73" w:rsidRPr="00ED303C" w:rsidP="00593243" w14:paraId="5138DB62" w14:textId="77777777">
            <w:pPr>
              <w:jc w:val="center"/>
            </w:pPr>
            <w:r>
              <w:rPr>
                <w:color w:val="000000"/>
              </w:rPr>
              <w:t>1,247,414</w:t>
            </w:r>
          </w:p>
        </w:tc>
        <w:tc>
          <w:tcPr>
            <w:tcW w:w="1885" w:type="dxa"/>
            <w:noWrap/>
            <w:vAlign w:val="bottom"/>
            <w:hideMark/>
          </w:tcPr>
          <w:p w:rsidR="00AE0D73" w:rsidRPr="00ED303C" w:rsidP="00593243" w14:paraId="0D4528C7" w14:textId="77777777">
            <w:pPr>
              <w:jc w:val="center"/>
              <w:rPr>
                <w:color w:val="333333"/>
              </w:rPr>
            </w:pPr>
            <w:r>
              <w:rPr>
                <w:color w:val="333333"/>
              </w:rPr>
              <w:t xml:space="preserve"> $          10,516 </w:t>
            </w:r>
          </w:p>
        </w:tc>
      </w:tr>
      <w:tr w14:paraId="7FFF4EE9" w14:textId="77777777" w:rsidTr="00593243">
        <w:tblPrEx>
          <w:tblW w:w="8545" w:type="dxa"/>
          <w:tblLook w:val="04A0"/>
        </w:tblPrEx>
        <w:trPr>
          <w:trHeight w:val="390"/>
        </w:trPr>
        <w:tc>
          <w:tcPr>
            <w:tcW w:w="1360" w:type="dxa"/>
            <w:noWrap/>
            <w:vAlign w:val="bottom"/>
            <w:hideMark/>
          </w:tcPr>
          <w:p w:rsidR="00AE0D73" w:rsidRPr="00ED303C" w:rsidP="00593243" w14:paraId="1D6556C3" w14:textId="77777777">
            <w:pPr>
              <w:jc w:val="center"/>
              <w:rPr>
                <w:color w:val="333333"/>
              </w:rPr>
            </w:pPr>
            <w:r>
              <w:rPr>
                <w:color w:val="333333"/>
              </w:rPr>
              <w:t>73238</w:t>
            </w:r>
          </w:p>
        </w:tc>
        <w:tc>
          <w:tcPr>
            <w:tcW w:w="1600" w:type="dxa"/>
            <w:noWrap/>
            <w:vAlign w:val="bottom"/>
            <w:hideMark/>
          </w:tcPr>
          <w:p w:rsidR="00AE0D73" w:rsidRPr="00ED303C" w:rsidP="00593243" w14:paraId="53BE4A02" w14:textId="77777777">
            <w:pPr>
              <w:jc w:val="center"/>
              <w:rPr>
                <w:color w:val="333333"/>
              </w:rPr>
            </w:pPr>
            <w:r>
              <w:rPr>
                <w:color w:val="333333"/>
              </w:rPr>
              <w:t>WLVI</w:t>
            </w:r>
          </w:p>
        </w:tc>
        <w:tc>
          <w:tcPr>
            <w:tcW w:w="1800" w:type="dxa"/>
            <w:noWrap/>
            <w:vAlign w:val="bottom"/>
            <w:hideMark/>
          </w:tcPr>
          <w:p w:rsidR="00AE0D73" w:rsidRPr="00ED303C" w:rsidP="00593243" w14:paraId="462A2065" w14:textId="77777777">
            <w:pPr>
              <w:jc w:val="center"/>
            </w:pPr>
            <w:r>
              <w:rPr>
                <w:color w:val="000000"/>
              </w:rPr>
              <w:t>7,441,208</w:t>
            </w:r>
          </w:p>
        </w:tc>
        <w:tc>
          <w:tcPr>
            <w:tcW w:w="1900" w:type="dxa"/>
            <w:noWrap/>
            <w:vAlign w:val="bottom"/>
            <w:hideMark/>
          </w:tcPr>
          <w:p w:rsidR="00AE0D73" w:rsidRPr="00ED303C" w:rsidP="00593243" w14:paraId="59298B39" w14:textId="77777777">
            <w:pPr>
              <w:jc w:val="center"/>
            </w:pPr>
            <w:r>
              <w:rPr>
                <w:color w:val="000000"/>
              </w:rPr>
              <w:t>7,343,735</w:t>
            </w:r>
          </w:p>
        </w:tc>
        <w:tc>
          <w:tcPr>
            <w:tcW w:w="1885" w:type="dxa"/>
            <w:noWrap/>
            <w:vAlign w:val="bottom"/>
            <w:hideMark/>
          </w:tcPr>
          <w:p w:rsidR="00AE0D73" w:rsidRPr="00ED303C" w:rsidP="00593243" w14:paraId="29CEDCF4" w14:textId="77777777">
            <w:pPr>
              <w:jc w:val="center"/>
              <w:rPr>
                <w:color w:val="333333"/>
              </w:rPr>
            </w:pPr>
            <w:r>
              <w:rPr>
                <w:color w:val="333333"/>
              </w:rPr>
              <w:t xml:space="preserve"> $          61,908 </w:t>
            </w:r>
          </w:p>
        </w:tc>
      </w:tr>
      <w:tr w14:paraId="7373BB4B" w14:textId="77777777" w:rsidTr="00593243">
        <w:tblPrEx>
          <w:tblW w:w="8545" w:type="dxa"/>
          <w:tblLook w:val="04A0"/>
        </w:tblPrEx>
        <w:trPr>
          <w:trHeight w:val="390"/>
        </w:trPr>
        <w:tc>
          <w:tcPr>
            <w:tcW w:w="1360" w:type="dxa"/>
            <w:noWrap/>
            <w:vAlign w:val="bottom"/>
            <w:hideMark/>
          </w:tcPr>
          <w:p w:rsidR="00AE0D73" w:rsidRPr="00ED303C" w:rsidP="00593243" w14:paraId="00832B6C" w14:textId="77777777">
            <w:pPr>
              <w:jc w:val="center"/>
              <w:rPr>
                <w:color w:val="333333"/>
              </w:rPr>
            </w:pPr>
            <w:r>
              <w:rPr>
                <w:color w:val="333333"/>
              </w:rPr>
              <w:t>36989</w:t>
            </w:r>
          </w:p>
        </w:tc>
        <w:tc>
          <w:tcPr>
            <w:tcW w:w="1600" w:type="dxa"/>
            <w:noWrap/>
            <w:vAlign w:val="bottom"/>
            <w:hideMark/>
          </w:tcPr>
          <w:p w:rsidR="00AE0D73" w:rsidRPr="00ED303C" w:rsidP="00593243" w14:paraId="43257B91" w14:textId="77777777">
            <w:pPr>
              <w:jc w:val="center"/>
              <w:rPr>
                <w:color w:val="333333"/>
              </w:rPr>
            </w:pPr>
            <w:r>
              <w:rPr>
                <w:color w:val="333333"/>
              </w:rPr>
              <w:t>WLVT-TV</w:t>
            </w:r>
          </w:p>
        </w:tc>
        <w:tc>
          <w:tcPr>
            <w:tcW w:w="1800" w:type="dxa"/>
            <w:noWrap/>
            <w:vAlign w:val="bottom"/>
            <w:hideMark/>
          </w:tcPr>
          <w:p w:rsidR="00AE0D73" w:rsidRPr="00ED303C" w:rsidP="00593243" w14:paraId="10023F66" w14:textId="77777777">
            <w:pPr>
              <w:jc w:val="center"/>
            </w:pPr>
            <w:r>
              <w:rPr>
                <w:color w:val="000000"/>
              </w:rPr>
              <w:t>10,613,847</w:t>
            </w:r>
          </w:p>
        </w:tc>
        <w:tc>
          <w:tcPr>
            <w:tcW w:w="1900" w:type="dxa"/>
            <w:noWrap/>
            <w:vAlign w:val="bottom"/>
            <w:hideMark/>
          </w:tcPr>
          <w:p w:rsidR="00AE0D73" w:rsidRPr="00ED303C" w:rsidP="00593243" w14:paraId="4146E334" w14:textId="77777777">
            <w:pPr>
              <w:jc w:val="center"/>
            </w:pPr>
            <w:r>
              <w:rPr>
                <w:color w:val="000000"/>
              </w:rPr>
              <w:t>9,474,797</w:t>
            </w:r>
          </w:p>
        </w:tc>
        <w:tc>
          <w:tcPr>
            <w:tcW w:w="1885" w:type="dxa"/>
            <w:noWrap/>
            <w:vAlign w:val="bottom"/>
            <w:hideMark/>
          </w:tcPr>
          <w:p w:rsidR="00AE0D73" w:rsidRPr="00ED303C" w:rsidP="00593243" w14:paraId="57870FBD" w14:textId="77777777">
            <w:pPr>
              <w:jc w:val="center"/>
              <w:rPr>
                <w:color w:val="333333"/>
              </w:rPr>
            </w:pPr>
            <w:r>
              <w:rPr>
                <w:color w:val="333333"/>
              </w:rPr>
              <w:t xml:space="preserve"> $          79,873 </w:t>
            </w:r>
          </w:p>
        </w:tc>
      </w:tr>
      <w:tr w14:paraId="26E8EC6C" w14:textId="77777777" w:rsidTr="00593243">
        <w:tblPrEx>
          <w:tblW w:w="8545" w:type="dxa"/>
          <w:tblLook w:val="04A0"/>
        </w:tblPrEx>
        <w:trPr>
          <w:trHeight w:val="390"/>
        </w:trPr>
        <w:tc>
          <w:tcPr>
            <w:tcW w:w="1360" w:type="dxa"/>
            <w:noWrap/>
            <w:vAlign w:val="bottom"/>
            <w:hideMark/>
          </w:tcPr>
          <w:p w:rsidR="00AE0D73" w:rsidRPr="00ED303C" w:rsidP="00593243" w14:paraId="39E53331" w14:textId="77777777">
            <w:pPr>
              <w:jc w:val="center"/>
              <w:rPr>
                <w:color w:val="333333"/>
              </w:rPr>
            </w:pPr>
            <w:r>
              <w:rPr>
                <w:color w:val="333333"/>
              </w:rPr>
              <w:t>3978</w:t>
            </w:r>
          </w:p>
        </w:tc>
        <w:tc>
          <w:tcPr>
            <w:tcW w:w="1600" w:type="dxa"/>
            <w:noWrap/>
            <w:vAlign w:val="bottom"/>
            <w:hideMark/>
          </w:tcPr>
          <w:p w:rsidR="00AE0D73" w:rsidRPr="00ED303C" w:rsidP="00593243" w14:paraId="28E9BDE3" w14:textId="77777777">
            <w:pPr>
              <w:jc w:val="center"/>
              <w:rPr>
                <w:color w:val="333333"/>
              </w:rPr>
            </w:pPr>
            <w:r>
              <w:rPr>
                <w:color w:val="333333"/>
              </w:rPr>
              <w:t>WLWC</w:t>
            </w:r>
          </w:p>
        </w:tc>
        <w:tc>
          <w:tcPr>
            <w:tcW w:w="1800" w:type="dxa"/>
            <w:noWrap/>
            <w:vAlign w:val="bottom"/>
            <w:hideMark/>
          </w:tcPr>
          <w:p w:rsidR="00AE0D73" w:rsidRPr="00ED303C" w:rsidP="00593243" w14:paraId="2A267433" w14:textId="77777777">
            <w:pPr>
              <w:jc w:val="center"/>
            </w:pPr>
            <w:r>
              <w:rPr>
                <w:color w:val="000000"/>
              </w:rPr>
              <w:t>3,281,532</w:t>
            </w:r>
          </w:p>
        </w:tc>
        <w:tc>
          <w:tcPr>
            <w:tcW w:w="1900" w:type="dxa"/>
            <w:noWrap/>
            <w:vAlign w:val="bottom"/>
            <w:hideMark/>
          </w:tcPr>
          <w:p w:rsidR="00AE0D73" w:rsidRPr="00ED303C" w:rsidP="00593243" w14:paraId="20448DFD" w14:textId="77777777">
            <w:pPr>
              <w:jc w:val="center"/>
            </w:pPr>
            <w:r>
              <w:rPr>
                <w:color w:val="000000"/>
              </w:rPr>
              <w:t>3,150,875</w:t>
            </w:r>
          </w:p>
        </w:tc>
        <w:tc>
          <w:tcPr>
            <w:tcW w:w="1885" w:type="dxa"/>
            <w:noWrap/>
            <w:vAlign w:val="bottom"/>
            <w:hideMark/>
          </w:tcPr>
          <w:p w:rsidR="00AE0D73" w:rsidRPr="00ED303C" w:rsidP="00593243" w14:paraId="0107E500" w14:textId="77777777">
            <w:pPr>
              <w:jc w:val="center"/>
              <w:rPr>
                <w:color w:val="333333"/>
              </w:rPr>
            </w:pPr>
            <w:r>
              <w:rPr>
                <w:color w:val="333333"/>
              </w:rPr>
              <w:t xml:space="preserve"> $          26,562 </w:t>
            </w:r>
          </w:p>
        </w:tc>
      </w:tr>
      <w:tr w14:paraId="4F4833A5" w14:textId="77777777" w:rsidTr="00593243">
        <w:tblPrEx>
          <w:tblW w:w="8545" w:type="dxa"/>
          <w:tblLook w:val="04A0"/>
        </w:tblPrEx>
        <w:trPr>
          <w:trHeight w:val="390"/>
        </w:trPr>
        <w:tc>
          <w:tcPr>
            <w:tcW w:w="1360" w:type="dxa"/>
            <w:noWrap/>
            <w:vAlign w:val="bottom"/>
            <w:hideMark/>
          </w:tcPr>
          <w:p w:rsidR="00AE0D73" w:rsidRPr="00ED303C" w:rsidP="00593243" w14:paraId="50C2A049" w14:textId="77777777">
            <w:pPr>
              <w:jc w:val="center"/>
              <w:rPr>
                <w:color w:val="333333"/>
              </w:rPr>
            </w:pPr>
            <w:r>
              <w:rPr>
                <w:color w:val="333333"/>
              </w:rPr>
              <w:t>46979</w:t>
            </w:r>
          </w:p>
        </w:tc>
        <w:tc>
          <w:tcPr>
            <w:tcW w:w="1600" w:type="dxa"/>
            <w:noWrap/>
            <w:vAlign w:val="bottom"/>
            <w:hideMark/>
          </w:tcPr>
          <w:p w:rsidR="00AE0D73" w:rsidRPr="00ED303C" w:rsidP="00593243" w14:paraId="558BE693" w14:textId="77777777">
            <w:pPr>
              <w:jc w:val="center"/>
              <w:rPr>
                <w:color w:val="333333"/>
              </w:rPr>
            </w:pPr>
            <w:r>
              <w:rPr>
                <w:color w:val="333333"/>
              </w:rPr>
              <w:t>WLWT</w:t>
            </w:r>
          </w:p>
        </w:tc>
        <w:tc>
          <w:tcPr>
            <w:tcW w:w="1800" w:type="dxa"/>
            <w:noWrap/>
            <w:vAlign w:val="bottom"/>
            <w:hideMark/>
          </w:tcPr>
          <w:p w:rsidR="00AE0D73" w:rsidRPr="00ED303C" w:rsidP="00593243" w14:paraId="731973A9" w14:textId="77777777">
            <w:pPr>
              <w:jc w:val="center"/>
            </w:pPr>
            <w:r>
              <w:rPr>
                <w:color w:val="000000"/>
              </w:rPr>
              <w:t>3,367,381</w:t>
            </w:r>
          </w:p>
        </w:tc>
        <w:tc>
          <w:tcPr>
            <w:tcW w:w="1900" w:type="dxa"/>
            <w:noWrap/>
            <w:vAlign w:val="bottom"/>
            <w:hideMark/>
          </w:tcPr>
          <w:p w:rsidR="00AE0D73" w:rsidRPr="00ED303C" w:rsidP="00593243" w14:paraId="32770791" w14:textId="77777777">
            <w:pPr>
              <w:jc w:val="center"/>
            </w:pPr>
            <w:r>
              <w:rPr>
                <w:color w:val="000000"/>
              </w:rPr>
              <w:t>3,355,009</w:t>
            </w:r>
          </w:p>
        </w:tc>
        <w:tc>
          <w:tcPr>
            <w:tcW w:w="1885" w:type="dxa"/>
            <w:noWrap/>
            <w:vAlign w:val="bottom"/>
            <w:hideMark/>
          </w:tcPr>
          <w:p w:rsidR="00AE0D73" w:rsidRPr="00ED303C" w:rsidP="00593243" w14:paraId="1B6A122E" w14:textId="77777777">
            <w:pPr>
              <w:jc w:val="center"/>
              <w:rPr>
                <w:color w:val="333333"/>
              </w:rPr>
            </w:pPr>
            <w:r>
              <w:rPr>
                <w:color w:val="333333"/>
              </w:rPr>
              <w:t xml:space="preserve"> $          28,283 </w:t>
            </w:r>
          </w:p>
        </w:tc>
      </w:tr>
      <w:tr w14:paraId="0E7842ED" w14:textId="77777777" w:rsidTr="00593243">
        <w:tblPrEx>
          <w:tblW w:w="8545" w:type="dxa"/>
          <w:tblLook w:val="04A0"/>
        </w:tblPrEx>
        <w:trPr>
          <w:trHeight w:val="390"/>
        </w:trPr>
        <w:tc>
          <w:tcPr>
            <w:tcW w:w="1360" w:type="dxa"/>
            <w:noWrap/>
            <w:vAlign w:val="bottom"/>
            <w:hideMark/>
          </w:tcPr>
          <w:p w:rsidR="00AE0D73" w:rsidRPr="00ED303C" w:rsidP="00593243" w14:paraId="1FF21EFB" w14:textId="77777777">
            <w:pPr>
              <w:jc w:val="center"/>
              <w:rPr>
                <w:color w:val="333333"/>
              </w:rPr>
            </w:pPr>
            <w:r>
              <w:rPr>
                <w:color w:val="333333"/>
              </w:rPr>
              <w:t>54452</w:t>
            </w:r>
          </w:p>
        </w:tc>
        <w:tc>
          <w:tcPr>
            <w:tcW w:w="1600" w:type="dxa"/>
            <w:noWrap/>
            <w:vAlign w:val="bottom"/>
            <w:hideMark/>
          </w:tcPr>
          <w:p w:rsidR="00AE0D73" w:rsidRPr="00ED303C" w:rsidP="00593243" w14:paraId="269B3516" w14:textId="77777777">
            <w:pPr>
              <w:jc w:val="center"/>
              <w:rPr>
                <w:color w:val="333333"/>
              </w:rPr>
            </w:pPr>
            <w:r>
              <w:rPr>
                <w:color w:val="333333"/>
              </w:rPr>
              <w:t>WLXI</w:t>
            </w:r>
          </w:p>
        </w:tc>
        <w:tc>
          <w:tcPr>
            <w:tcW w:w="1800" w:type="dxa"/>
            <w:noWrap/>
            <w:vAlign w:val="bottom"/>
            <w:hideMark/>
          </w:tcPr>
          <w:p w:rsidR="00AE0D73" w:rsidRPr="00ED303C" w:rsidP="00593243" w14:paraId="2B5065C9" w14:textId="77777777">
            <w:pPr>
              <w:jc w:val="center"/>
            </w:pPr>
            <w:r>
              <w:rPr>
                <w:color w:val="000000"/>
              </w:rPr>
              <w:t>4,184,851</w:t>
            </w:r>
          </w:p>
        </w:tc>
        <w:tc>
          <w:tcPr>
            <w:tcW w:w="1900" w:type="dxa"/>
            <w:noWrap/>
            <w:vAlign w:val="bottom"/>
            <w:hideMark/>
          </w:tcPr>
          <w:p w:rsidR="00AE0D73" w:rsidRPr="00ED303C" w:rsidP="00593243" w14:paraId="465D8CDC" w14:textId="77777777">
            <w:pPr>
              <w:jc w:val="center"/>
            </w:pPr>
            <w:r>
              <w:rPr>
                <w:color w:val="000000"/>
              </w:rPr>
              <w:t>4,166,318</w:t>
            </w:r>
          </w:p>
        </w:tc>
        <w:tc>
          <w:tcPr>
            <w:tcW w:w="1885" w:type="dxa"/>
            <w:noWrap/>
            <w:vAlign w:val="bottom"/>
            <w:hideMark/>
          </w:tcPr>
          <w:p w:rsidR="00AE0D73" w:rsidRPr="00ED303C" w:rsidP="00593243" w14:paraId="0DF1C0A5" w14:textId="77777777">
            <w:pPr>
              <w:jc w:val="center"/>
              <w:rPr>
                <w:color w:val="333333"/>
              </w:rPr>
            </w:pPr>
            <w:r>
              <w:rPr>
                <w:color w:val="333333"/>
              </w:rPr>
              <w:t xml:space="preserve"> $          35,122 </w:t>
            </w:r>
          </w:p>
        </w:tc>
      </w:tr>
      <w:tr w14:paraId="1350D407" w14:textId="77777777" w:rsidTr="00593243">
        <w:tblPrEx>
          <w:tblW w:w="8545" w:type="dxa"/>
          <w:tblLook w:val="04A0"/>
        </w:tblPrEx>
        <w:trPr>
          <w:trHeight w:val="390"/>
        </w:trPr>
        <w:tc>
          <w:tcPr>
            <w:tcW w:w="1360" w:type="dxa"/>
            <w:noWrap/>
            <w:vAlign w:val="bottom"/>
            <w:hideMark/>
          </w:tcPr>
          <w:p w:rsidR="00AE0D73" w:rsidRPr="00ED303C" w:rsidP="00593243" w14:paraId="36AC2E6D" w14:textId="77777777">
            <w:pPr>
              <w:jc w:val="center"/>
              <w:rPr>
                <w:color w:val="333333"/>
              </w:rPr>
            </w:pPr>
            <w:r>
              <w:rPr>
                <w:color w:val="333333"/>
              </w:rPr>
              <w:t>55350</w:t>
            </w:r>
          </w:p>
        </w:tc>
        <w:tc>
          <w:tcPr>
            <w:tcW w:w="1600" w:type="dxa"/>
            <w:noWrap/>
            <w:vAlign w:val="bottom"/>
            <w:hideMark/>
          </w:tcPr>
          <w:p w:rsidR="00AE0D73" w:rsidRPr="00ED303C" w:rsidP="00593243" w14:paraId="067DEB82" w14:textId="77777777">
            <w:pPr>
              <w:jc w:val="center"/>
              <w:rPr>
                <w:color w:val="333333"/>
              </w:rPr>
            </w:pPr>
            <w:r>
              <w:rPr>
                <w:color w:val="333333"/>
              </w:rPr>
              <w:t>WLYH</w:t>
            </w:r>
          </w:p>
        </w:tc>
        <w:tc>
          <w:tcPr>
            <w:tcW w:w="1800" w:type="dxa"/>
            <w:noWrap/>
            <w:vAlign w:val="bottom"/>
            <w:hideMark/>
          </w:tcPr>
          <w:p w:rsidR="00AE0D73" w:rsidRPr="00ED303C" w:rsidP="00593243" w14:paraId="27C0A0E3" w14:textId="77777777">
            <w:pPr>
              <w:jc w:val="center"/>
            </w:pPr>
            <w:r>
              <w:rPr>
                <w:color w:val="000000"/>
              </w:rPr>
              <w:t>2,829,585</w:t>
            </w:r>
          </w:p>
        </w:tc>
        <w:tc>
          <w:tcPr>
            <w:tcW w:w="1900" w:type="dxa"/>
            <w:noWrap/>
            <w:vAlign w:val="bottom"/>
            <w:hideMark/>
          </w:tcPr>
          <w:p w:rsidR="00AE0D73" w:rsidRPr="00ED303C" w:rsidP="00593243" w14:paraId="23E8E2F5" w14:textId="77777777">
            <w:pPr>
              <w:jc w:val="center"/>
            </w:pPr>
            <w:r>
              <w:rPr>
                <w:color w:val="000000"/>
              </w:rPr>
              <w:t>2,367,000</w:t>
            </w:r>
          </w:p>
        </w:tc>
        <w:tc>
          <w:tcPr>
            <w:tcW w:w="1885" w:type="dxa"/>
            <w:noWrap/>
            <w:vAlign w:val="bottom"/>
            <w:hideMark/>
          </w:tcPr>
          <w:p w:rsidR="00AE0D73" w:rsidRPr="00ED303C" w:rsidP="00593243" w14:paraId="38579736" w14:textId="77777777">
            <w:pPr>
              <w:jc w:val="center"/>
              <w:rPr>
                <w:color w:val="333333"/>
              </w:rPr>
            </w:pPr>
            <w:r>
              <w:rPr>
                <w:color w:val="333333"/>
              </w:rPr>
              <w:t xml:space="preserve"> $          19,954 </w:t>
            </w:r>
          </w:p>
        </w:tc>
      </w:tr>
      <w:tr w14:paraId="2715492A" w14:textId="77777777" w:rsidTr="00593243">
        <w:tblPrEx>
          <w:tblW w:w="8545" w:type="dxa"/>
          <w:tblLook w:val="04A0"/>
        </w:tblPrEx>
        <w:trPr>
          <w:trHeight w:val="390"/>
        </w:trPr>
        <w:tc>
          <w:tcPr>
            <w:tcW w:w="1360" w:type="dxa"/>
            <w:noWrap/>
            <w:vAlign w:val="bottom"/>
            <w:hideMark/>
          </w:tcPr>
          <w:p w:rsidR="00AE0D73" w:rsidRPr="00ED303C" w:rsidP="00593243" w14:paraId="1EE2C91E" w14:textId="77777777">
            <w:pPr>
              <w:jc w:val="center"/>
              <w:rPr>
                <w:color w:val="333333"/>
              </w:rPr>
            </w:pPr>
            <w:r>
              <w:rPr>
                <w:color w:val="333333"/>
              </w:rPr>
              <w:t>43192</w:t>
            </w:r>
          </w:p>
        </w:tc>
        <w:tc>
          <w:tcPr>
            <w:tcW w:w="1600" w:type="dxa"/>
            <w:noWrap/>
            <w:vAlign w:val="bottom"/>
            <w:hideMark/>
          </w:tcPr>
          <w:p w:rsidR="00AE0D73" w:rsidRPr="00ED303C" w:rsidP="00593243" w14:paraId="7D4A3CB1" w14:textId="77777777">
            <w:pPr>
              <w:jc w:val="center"/>
              <w:rPr>
                <w:color w:val="333333"/>
              </w:rPr>
            </w:pPr>
            <w:r>
              <w:rPr>
                <w:color w:val="333333"/>
              </w:rPr>
              <w:t>WMAB-TV</w:t>
            </w:r>
          </w:p>
        </w:tc>
        <w:tc>
          <w:tcPr>
            <w:tcW w:w="1800" w:type="dxa"/>
            <w:noWrap/>
            <w:vAlign w:val="bottom"/>
            <w:hideMark/>
          </w:tcPr>
          <w:p w:rsidR="00AE0D73" w:rsidRPr="00ED303C" w:rsidP="00593243" w14:paraId="2407465E" w14:textId="77777777">
            <w:pPr>
              <w:jc w:val="center"/>
            </w:pPr>
            <w:r>
              <w:rPr>
                <w:color w:val="000000"/>
              </w:rPr>
              <w:t>405,483</w:t>
            </w:r>
          </w:p>
        </w:tc>
        <w:tc>
          <w:tcPr>
            <w:tcW w:w="1900" w:type="dxa"/>
            <w:noWrap/>
            <w:vAlign w:val="bottom"/>
            <w:hideMark/>
          </w:tcPr>
          <w:p w:rsidR="00AE0D73" w:rsidRPr="00ED303C" w:rsidP="00593243" w14:paraId="46234590" w14:textId="77777777">
            <w:pPr>
              <w:jc w:val="center"/>
            </w:pPr>
            <w:r>
              <w:rPr>
                <w:color w:val="000000"/>
              </w:rPr>
              <w:t>399,560</w:t>
            </w:r>
          </w:p>
        </w:tc>
        <w:tc>
          <w:tcPr>
            <w:tcW w:w="1885" w:type="dxa"/>
            <w:noWrap/>
            <w:vAlign w:val="bottom"/>
            <w:hideMark/>
          </w:tcPr>
          <w:p w:rsidR="00AE0D73" w:rsidRPr="00ED303C" w:rsidP="00593243" w14:paraId="52306EBE" w14:textId="77777777">
            <w:pPr>
              <w:jc w:val="center"/>
              <w:rPr>
                <w:color w:val="333333"/>
              </w:rPr>
            </w:pPr>
            <w:r>
              <w:rPr>
                <w:color w:val="333333"/>
              </w:rPr>
              <w:t xml:space="preserve"> $            3,368 </w:t>
            </w:r>
          </w:p>
        </w:tc>
      </w:tr>
      <w:tr w14:paraId="2E8B06B9" w14:textId="77777777" w:rsidTr="00593243">
        <w:tblPrEx>
          <w:tblW w:w="8545" w:type="dxa"/>
          <w:tblLook w:val="04A0"/>
        </w:tblPrEx>
        <w:trPr>
          <w:trHeight w:val="390"/>
        </w:trPr>
        <w:tc>
          <w:tcPr>
            <w:tcW w:w="1360" w:type="dxa"/>
            <w:noWrap/>
            <w:vAlign w:val="bottom"/>
            <w:hideMark/>
          </w:tcPr>
          <w:p w:rsidR="00AE0D73" w:rsidRPr="00ED303C" w:rsidP="00593243" w14:paraId="76A49770" w14:textId="77777777">
            <w:pPr>
              <w:jc w:val="center"/>
              <w:rPr>
                <w:color w:val="333333"/>
              </w:rPr>
            </w:pPr>
            <w:r>
              <w:rPr>
                <w:color w:val="333333"/>
              </w:rPr>
              <w:t>43170</w:t>
            </w:r>
          </w:p>
        </w:tc>
        <w:tc>
          <w:tcPr>
            <w:tcW w:w="1600" w:type="dxa"/>
            <w:noWrap/>
            <w:vAlign w:val="bottom"/>
            <w:hideMark/>
          </w:tcPr>
          <w:p w:rsidR="00AE0D73" w:rsidRPr="00ED303C" w:rsidP="00593243" w14:paraId="235292F5" w14:textId="77777777">
            <w:pPr>
              <w:jc w:val="center"/>
              <w:rPr>
                <w:color w:val="333333"/>
              </w:rPr>
            </w:pPr>
            <w:r>
              <w:rPr>
                <w:color w:val="333333"/>
              </w:rPr>
              <w:t>WMAE-TV</w:t>
            </w:r>
          </w:p>
        </w:tc>
        <w:tc>
          <w:tcPr>
            <w:tcW w:w="1800" w:type="dxa"/>
            <w:noWrap/>
            <w:vAlign w:val="bottom"/>
            <w:hideMark/>
          </w:tcPr>
          <w:p w:rsidR="00AE0D73" w:rsidRPr="00ED303C" w:rsidP="00593243" w14:paraId="31DC90CE" w14:textId="77777777">
            <w:pPr>
              <w:jc w:val="center"/>
            </w:pPr>
            <w:r>
              <w:rPr>
                <w:color w:val="000000"/>
              </w:rPr>
              <w:t>686,076</w:t>
            </w:r>
          </w:p>
        </w:tc>
        <w:tc>
          <w:tcPr>
            <w:tcW w:w="1900" w:type="dxa"/>
            <w:noWrap/>
            <w:vAlign w:val="bottom"/>
            <w:hideMark/>
          </w:tcPr>
          <w:p w:rsidR="00AE0D73" w:rsidRPr="00ED303C" w:rsidP="00593243" w14:paraId="75ABF378" w14:textId="77777777">
            <w:pPr>
              <w:jc w:val="center"/>
            </w:pPr>
            <w:r>
              <w:rPr>
                <w:color w:val="000000"/>
              </w:rPr>
              <w:t>653,173</w:t>
            </w:r>
          </w:p>
        </w:tc>
        <w:tc>
          <w:tcPr>
            <w:tcW w:w="1885" w:type="dxa"/>
            <w:noWrap/>
            <w:vAlign w:val="bottom"/>
            <w:hideMark/>
          </w:tcPr>
          <w:p w:rsidR="00AE0D73" w:rsidRPr="00ED303C" w:rsidP="00593243" w14:paraId="60A82B1E" w14:textId="77777777">
            <w:pPr>
              <w:jc w:val="center"/>
              <w:rPr>
                <w:color w:val="333333"/>
              </w:rPr>
            </w:pPr>
            <w:r>
              <w:rPr>
                <w:color w:val="333333"/>
              </w:rPr>
              <w:t xml:space="preserve"> $            5,506 </w:t>
            </w:r>
          </w:p>
        </w:tc>
      </w:tr>
      <w:tr w14:paraId="1A18C878" w14:textId="77777777" w:rsidTr="00593243">
        <w:tblPrEx>
          <w:tblW w:w="8545" w:type="dxa"/>
          <w:tblLook w:val="04A0"/>
        </w:tblPrEx>
        <w:trPr>
          <w:trHeight w:val="390"/>
        </w:trPr>
        <w:tc>
          <w:tcPr>
            <w:tcW w:w="1360" w:type="dxa"/>
            <w:noWrap/>
            <w:vAlign w:val="bottom"/>
            <w:hideMark/>
          </w:tcPr>
          <w:p w:rsidR="00AE0D73" w:rsidRPr="00ED303C" w:rsidP="00593243" w14:paraId="268DC578" w14:textId="77777777">
            <w:pPr>
              <w:jc w:val="center"/>
              <w:rPr>
                <w:color w:val="333333"/>
              </w:rPr>
            </w:pPr>
            <w:r>
              <w:rPr>
                <w:color w:val="333333"/>
              </w:rPr>
              <w:t>43197</w:t>
            </w:r>
          </w:p>
        </w:tc>
        <w:tc>
          <w:tcPr>
            <w:tcW w:w="1600" w:type="dxa"/>
            <w:noWrap/>
            <w:vAlign w:val="bottom"/>
            <w:hideMark/>
          </w:tcPr>
          <w:p w:rsidR="00AE0D73" w:rsidRPr="00ED303C" w:rsidP="00593243" w14:paraId="27DD5367" w14:textId="77777777">
            <w:pPr>
              <w:jc w:val="center"/>
              <w:rPr>
                <w:color w:val="333333"/>
              </w:rPr>
            </w:pPr>
            <w:r>
              <w:rPr>
                <w:color w:val="333333"/>
              </w:rPr>
              <w:t>WMAH-TV</w:t>
            </w:r>
          </w:p>
        </w:tc>
        <w:tc>
          <w:tcPr>
            <w:tcW w:w="1800" w:type="dxa"/>
            <w:noWrap/>
            <w:vAlign w:val="bottom"/>
            <w:hideMark/>
          </w:tcPr>
          <w:p w:rsidR="00AE0D73" w:rsidRPr="00ED303C" w:rsidP="00593243" w14:paraId="70D562D8" w14:textId="77777777">
            <w:pPr>
              <w:jc w:val="center"/>
            </w:pPr>
            <w:r>
              <w:rPr>
                <w:color w:val="000000"/>
              </w:rPr>
              <w:t>1,257,393</w:t>
            </w:r>
          </w:p>
        </w:tc>
        <w:tc>
          <w:tcPr>
            <w:tcW w:w="1900" w:type="dxa"/>
            <w:noWrap/>
            <w:vAlign w:val="bottom"/>
            <w:hideMark/>
          </w:tcPr>
          <w:p w:rsidR="00AE0D73" w:rsidRPr="00ED303C" w:rsidP="00593243" w14:paraId="453DDCCC" w14:textId="77777777">
            <w:pPr>
              <w:jc w:val="center"/>
            </w:pPr>
            <w:r>
              <w:rPr>
                <w:color w:val="000000"/>
              </w:rPr>
              <w:t>1,256,995</w:t>
            </w:r>
          </w:p>
        </w:tc>
        <w:tc>
          <w:tcPr>
            <w:tcW w:w="1885" w:type="dxa"/>
            <w:noWrap/>
            <w:vAlign w:val="bottom"/>
            <w:hideMark/>
          </w:tcPr>
          <w:p w:rsidR="00AE0D73" w:rsidRPr="00ED303C" w:rsidP="00593243" w14:paraId="714C6056" w14:textId="77777777">
            <w:pPr>
              <w:jc w:val="center"/>
              <w:rPr>
                <w:color w:val="333333"/>
              </w:rPr>
            </w:pPr>
            <w:r>
              <w:rPr>
                <w:color w:val="333333"/>
              </w:rPr>
              <w:t xml:space="preserve"> $          10,596 </w:t>
            </w:r>
          </w:p>
        </w:tc>
      </w:tr>
      <w:tr w14:paraId="007F8E9E" w14:textId="77777777" w:rsidTr="00593243">
        <w:tblPrEx>
          <w:tblW w:w="8545" w:type="dxa"/>
          <w:tblLook w:val="04A0"/>
        </w:tblPrEx>
        <w:trPr>
          <w:trHeight w:val="390"/>
        </w:trPr>
        <w:tc>
          <w:tcPr>
            <w:tcW w:w="1360" w:type="dxa"/>
            <w:noWrap/>
            <w:vAlign w:val="bottom"/>
            <w:hideMark/>
          </w:tcPr>
          <w:p w:rsidR="00AE0D73" w:rsidRPr="00ED303C" w:rsidP="00593243" w14:paraId="43CF5592" w14:textId="77777777">
            <w:pPr>
              <w:jc w:val="center"/>
              <w:rPr>
                <w:color w:val="333333"/>
              </w:rPr>
            </w:pPr>
            <w:r>
              <w:rPr>
                <w:color w:val="333333"/>
              </w:rPr>
              <w:t>43176</w:t>
            </w:r>
          </w:p>
        </w:tc>
        <w:tc>
          <w:tcPr>
            <w:tcW w:w="1600" w:type="dxa"/>
            <w:noWrap/>
            <w:vAlign w:val="bottom"/>
            <w:hideMark/>
          </w:tcPr>
          <w:p w:rsidR="00AE0D73" w:rsidRPr="00ED303C" w:rsidP="00593243" w14:paraId="0412A1CD" w14:textId="77777777">
            <w:pPr>
              <w:jc w:val="center"/>
              <w:rPr>
                <w:color w:val="333333"/>
              </w:rPr>
            </w:pPr>
            <w:r>
              <w:rPr>
                <w:color w:val="333333"/>
              </w:rPr>
              <w:t>WMAO-TV</w:t>
            </w:r>
          </w:p>
        </w:tc>
        <w:tc>
          <w:tcPr>
            <w:tcW w:w="1800" w:type="dxa"/>
            <w:noWrap/>
            <w:vAlign w:val="bottom"/>
            <w:hideMark/>
          </w:tcPr>
          <w:p w:rsidR="00AE0D73" w:rsidRPr="00ED303C" w:rsidP="00593243" w14:paraId="59D5EE31" w14:textId="77777777">
            <w:pPr>
              <w:jc w:val="center"/>
            </w:pPr>
            <w:r>
              <w:rPr>
                <w:color w:val="000000"/>
              </w:rPr>
              <w:t>369,696</w:t>
            </w:r>
          </w:p>
        </w:tc>
        <w:tc>
          <w:tcPr>
            <w:tcW w:w="1900" w:type="dxa"/>
            <w:noWrap/>
            <w:vAlign w:val="bottom"/>
            <w:hideMark/>
          </w:tcPr>
          <w:p w:rsidR="00AE0D73" w:rsidRPr="00ED303C" w:rsidP="00593243" w14:paraId="7F1FBAE5" w14:textId="77777777">
            <w:pPr>
              <w:jc w:val="center"/>
            </w:pPr>
            <w:r>
              <w:rPr>
                <w:color w:val="000000"/>
              </w:rPr>
              <w:t>369,343</w:t>
            </w:r>
          </w:p>
        </w:tc>
        <w:tc>
          <w:tcPr>
            <w:tcW w:w="1885" w:type="dxa"/>
            <w:noWrap/>
            <w:vAlign w:val="bottom"/>
            <w:hideMark/>
          </w:tcPr>
          <w:p w:rsidR="00AE0D73" w:rsidRPr="00ED303C" w:rsidP="00593243" w14:paraId="7F51CF02" w14:textId="77777777">
            <w:pPr>
              <w:jc w:val="center"/>
              <w:rPr>
                <w:color w:val="333333"/>
              </w:rPr>
            </w:pPr>
            <w:r>
              <w:rPr>
                <w:color w:val="333333"/>
              </w:rPr>
              <w:t xml:space="preserve"> $            3,114 </w:t>
            </w:r>
          </w:p>
        </w:tc>
      </w:tr>
      <w:tr w14:paraId="6BC34DB1" w14:textId="77777777" w:rsidTr="00593243">
        <w:tblPrEx>
          <w:tblW w:w="8545" w:type="dxa"/>
          <w:tblLook w:val="04A0"/>
        </w:tblPrEx>
        <w:trPr>
          <w:trHeight w:val="390"/>
        </w:trPr>
        <w:tc>
          <w:tcPr>
            <w:tcW w:w="1360" w:type="dxa"/>
            <w:noWrap/>
            <w:vAlign w:val="bottom"/>
            <w:hideMark/>
          </w:tcPr>
          <w:p w:rsidR="00AE0D73" w:rsidRPr="00ED303C" w:rsidP="00593243" w14:paraId="388F05DC" w14:textId="77777777">
            <w:pPr>
              <w:jc w:val="center"/>
              <w:rPr>
                <w:color w:val="333333"/>
              </w:rPr>
            </w:pPr>
            <w:r>
              <w:rPr>
                <w:color w:val="333333"/>
              </w:rPr>
              <w:t>47905</w:t>
            </w:r>
          </w:p>
        </w:tc>
        <w:tc>
          <w:tcPr>
            <w:tcW w:w="1600" w:type="dxa"/>
            <w:noWrap/>
            <w:vAlign w:val="bottom"/>
            <w:hideMark/>
          </w:tcPr>
          <w:p w:rsidR="00AE0D73" w:rsidRPr="00ED303C" w:rsidP="00593243" w14:paraId="61E0A72E" w14:textId="77777777">
            <w:pPr>
              <w:jc w:val="center"/>
              <w:rPr>
                <w:color w:val="333333"/>
              </w:rPr>
            </w:pPr>
            <w:r>
              <w:rPr>
                <w:color w:val="333333"/>
              </w:rPr>
              <w:t>WMAQ-TV</w:t>
            </w:r>
          </w:p>
        </w:tc>
        <w:tc>
          <w:tcPr>
            <w:tcW w:w="1800" w:type="dxa"/>
            <w:noWrap/>
            <w:vAlign w:val="bottom"/>
            <w:hideMark/>
          </w:tcPr>
          <w:p w:rsidR="00AE0D73" w:rsidRPr="00ED303C" w:rsidP="00593243" w14:paraId="027A8859" w14:textId="77777777">
            <w:pPr>
              <w:jc w:val="center"/>
            </w:pPr>
            <w:r>
              <w:rPr>
                <w:color w:val="000000"/>
              </w:rPr>
              <w:t>9,914,395</w:t>
            </w:r>
          </w:p>
        </w:tc>
        <w:tc>
          <w:tcPr>
            <w:tcW w:w="1900" w:type="dxa"/>
            <w:noWrap/>
            <w:vAlign w:val="bottom"/>
            <w:hideMark/>
          </w:tcPr>
          <w:p w:rsidR="00AE0D73" w:rsidRPr="00ED303C" w:rsidP="00593243" w14:paraId="31CD82BE" w14:textId="77777777">
            <w:pPr>
              <w:jc w:val="center"/>
            </w:pPr>
            <w:r>
              <w:rPr>
                <w:color w:val="000000"/>
              </w:rPr>
              <w:t>9,913,272</w:t>
            </w:r>
          </w:p>
        </w:tc>
        <w:tc>
          <w:tcPr>
            <w:tcW w:w="1885" w:type="dxa"/>
            <w:noWrap/>
            <w:vAlign w:val="bottom"/>
            <w:hideMark/>
          </w:tcPr>
          <w:p w:rsidR="00AE0D73" w:rsidRPr="00ED303C" w:rsidP="00593243" w14:paraId="341D86A6" w14:textId="77777777">
            <w:pPr>
              <w:jc w:val="center"/>
              <w:rPr>
                <w:color w:val="333333"/>
              </w:rPr>
            </w:pPr>
            <w:r>
              <w:rPr>
                <w:color w:val="333333"/>
              </w:rPr>
              <w:t xml:space="preserve"> $          83,569 </w:t>
            </w:r>
          </w:p>
        </w:tc>
      </w:tr>
      <w:tr w14:paraId="5CC324B4" w14:textId="77777777" w:rsidTr="00593243">
        <w:tblPrEx>
          <w:tblW w:w="8545" w:type="dxa"/>
          <w:tblLook w:val="04A0"/>
        </w:tblPrEx>
        <w:trPr>
          <w:trHeight w:val="390"/>
        </w:trPr>
        <w:tc>
          <w:tcPr>
            <w:tcW w:w="1360" w:type="dxa"/>
            <w:noWrap/>
            <w:vAlign w:val="bottom"/>
            <w:hideMark/>
          </w:tcPr>
          <w:p w:rsidR="00AE0D73" w:rsidRPr="00ED303C" w:rsidP="00593243" w14:paraId="3E8872C4" w14:textId="77777777">
            <w:pPr>
              <w:jc w:val="center"/>
              <w:rPr>
                <w:color w:val="333333"/>
              </w:rPr>
            </w:pPr>
            <w:r>
              <w:rPr>
                <w:color w:val="333333"/>
              </w:rPr>
              <w:t>59442</w:t>
            </w:r>
          </w:p>
        </w:tc>
        <w:tc>
          <w:tcPr>
            <w:tcW w:w="1600" w:type="dxa"/>
            <w:noWrap/>
            <w:vAlign w:val="bottom"/>
            <w:hideMark/>
          </w:tcPr>
          <w:p w:rsidR="00AE0D73" w:rsidRPr="00ED303C" w:rsidP="00593243" w14:paraId="13A79F99" w14:textId="77777777">
            <w:pPr>
              <w:jc w:val="center"/>
              <w:rPr>
                <w:color w:val="333333"/>
              </w:rPr>
            </w:pPr>
            <w:r>
              <w:rPr>
                <w:color w:val="333333"/>
              </w:rPr>
              <w:t>WMAR-TV</w:t>
            </w:r>
          </w:p>
        </w:tc>
        <w:tc>
          <w:tcPr>
            <w:tcW w:w="1800" w:type="dxa"/>
            <w:noWrap/>
            <w:vAlign w:val="bottom"/>
            <w:hideMark/>
          </w:tcPr>
          <w:p w:rsidR="00AE0D73" w:rsidRPr="00ED303C" w:rsidP="00593243" w14:paraId="20A2749F" w14:textId="77777777">
            <w:pPr>
              <w:jc w:val="center"/>
            </w:pPr>
            <w:r>
              <w:rPr>
                <w:color w:val="000000"/>
              </w:rPr>
              <w:t>9,198,495</w:t>
            </w:r>
          </w:p>
        </w:tc>
        <w:tc>
          <w:tcPr>
            <w:tcW w:w="1900" w:type="dxa"/>
            <w:noWrap/>
            <w:vAlign w:val="bottom"/>
            <w:hideMark/>
          </w:tcPr>
          <w:p w:rsidR="00AE0D73" w:rsidRPr="00ED303C" w:rsidP="00593243" w14:paraId="1360A88B" w14:textId="77777777">
            <w:pPr>
              <w:jc w:val="center"/>
            </w:pPr>
            <w:r>
              <w:rPr>
                <w:color w:val="000000"/>
              </w:rPr>
              <w:t>9,072,076</w:t>
            </w:r>
          </w:p>
        </w:tc>
        <w:tc>
          <w:tcPr>
            <w:tcW w:w="1885" w:type="dxa"/>
            <w:noWrap/>
            <w:vAlign w:val="bottom"/>
            <w:hideMark/>
          </w:tcPr>
          <w:p w:rsidR="00AE0D73" w:rsidRPr="00ED303C" w:rsidP="00593243" w14:paraId="7E2E997C" w14:textId="77777777">
            <w:pPr>
              <w:jc w:val="center"/>
              <w:rPr>
                <w:color w:val="333333"/>
              </w:rPr>
            </w:pPr>
            <w:r>
              <w:rPr>
                <w:color w:val="333333"/>
              </w:rPr>
              <w:t xml:space="preserve"> $          76,478 </w:t>
            </w:r>
          </w:p>
        </w:tc>
      </w:tr>
      <w:tr w14:paraId="74E29FB6" w14:textId="77777777" w:rsidTr="00593243">
        <w:tblPrEx>
          <w:tblW w:w="8545" w:type="dxa"/>
          <w:tblLook w:val="04A0"/>
        </w:tblPrEx>
        <w:trPr>
          <w:trHeight w:val="390"/>
        </w:trPr>
        <w:tc>
          <w:tcPr>
            <w:tcW w:w="1360" w:type="dxa"/>
            <w:noWrap/>
            <w:vAlign w:val="bottom"/>
            <w:hideMark/>
          </w:tcPr>
          <w:p w:rsidR="00AE0D73" w:rsidRPr="00ED303C" w:rsidP="00593243" w14:paraId="4563F491" w14:textId="77777777">
            <w:pPr>
              <w:jc w:val="center"/>
              <w:rPr>
                <w:color w:val="333333"/>
              </w:rPr>
            </w:pPr>
            <w:r>
              <w:rPr>
                <w:color w:val="333333"/>
              </w:rPr>
              <w:t>43184</w:t>
            </w:r>
          </w:p>
        </w:tc>
        <w:tc>
          <w:tcPr>
            <w:tcW w:w="1600" w:type="dxa"/>
            <w:noWrap/>
            <w:vAlign w:val="bottom"/>
            <w:hideMark/>
          </w:tcPr>
          <w:p w:rsidR="00AE0D73" w:rsidRPr="00ED303C" w:rsidP="00593243" w14:paraId="26AA3D16" w14:textId="77777777">
            <w:pPr>
              <w:jc w:val="center"/>
              <w:rPr>
                <w:color w:val="333333"/>
              </w:rPr>
            </w:pPr>
            <w:r>
              <w:rPr>
                <w:color w:val="333333"/>
              </w:rPr>
              <w:t>WMAU-TV</w:t>
            </w:r>
          </w:p>
        </w:tc>
        <w:tc>
          <w:tcPr>
            <w:tcW w:w="1800" w:type="dxa"/>
            <w:noWrap/>
            <w:vAlign w:val="bottom"/>
            <w:hideMark/>
          </w:tcPr>
          <w:p w:rsidR="00AE0D73" w:rsidRPr="00ED303C" w:rsidP="00593243" w14:paraId="6BF649BC" w14:textId="77777777">
            <w:pPr>
              <w:jc w:val="center"/>
            </w:pPr>
            <w:r>
              <w:rPr>
                <w:color w:val="000000"/>
              </w:rPr>
              <w:t>642,328</w:t>
            </w:r>
          </w:p>
        </w:tc>
        <w:tc>
          <w:tcPr>
            <w:tcW w:w="1900" w:type="dxa"/>
            <w:noWrap/>
            <w:vAlign w:val="bottom"/>
            <w:hideMark/>
          </w:tcPr>
          <w:p w:rsidR="00AE0D73" w:rsidRPr="00ED303C" w:rsidP="00593243" w14:paraId="62779BD8" w14:textId="77777777">
            <w:pPr>
              <w:jc w:val="center"/>
            </w:pPr>
            <w:r>
              <w:rPr>
                <w:color w:val="000000"/>
              </w:rPr>
              <w:t>636,504</w:t>
            </w:r>
          </w:p>
        </w:tc>
        <w:tc>
          <w:tcPr>
            <w:tcW w:w="1885" w:type="dxa"/>
            <w:noWrap/>
            <w:vAlign w:val="bottom"/>
            <w:hideMark/>
          </w:tcPr>
          <w:p w:rsidR="00AE0D73" w:rsidRPr="00ED303C" w:rsidP="00593243" w14:paraId="21A292B3" w14:textId="77777777">
            <w:pPr>
              <w:jc w:val="center"/>
              <w:rPr>
                <w:color w:val="333333"/>
              </w:rPr>
            </w:pPr>
            <w:r>
              <w:rPr>
                <w:color w:val="333333"/>
              </w:rPr>
              <w:t xml:space="preserve"> $            5,366 </w:t>
            </w:r>
          </w:p>
        </w:tc>
      </w:tr>
      <w:tr w14:paraId="2A762B92" w14:textId="77777777" w:rsidTr="00593243">
        <w:tblPrEx>
          <w:tblW w:w="8545" w:type="dxa"/>
          <w:tblLook w:val="04A0"/>
        </w:tblPrEx>
        <w:trPr>
          <w:trHeight w:val="390"/>
        </w:trPr>
        <w:tc>
          <w:tcPr>
            <w:tcW w:w="1360" w:type="dxa"/>
            <w:noWrap/>
            <w:vAlign w:val="bottom"/>
            <w:hideMark/>
          </w:tcPr>
          <w:p w:rsidR="00AE0D73" w:rsidRPr="00ED303C" w:rsidP="00593243" w14:paraId="3515FC48" w14:textId="77777777">
            <w:pPr>
              <w:jc w:val="center"/>
              <w:rPr>
                <w:color w:val="333333"/>
              </w:rPr>
            </w:pPr>
            <w:r>
              <w:rPr>
                <w:color w:val="333333"/>
              </w:rPr>
              <w:t>43193</w:t>
            </w:r>
          </w:p>
        </w:tc>
        <w:tc>
          <w:tcPr>
            <w:tcW w:w="1600" w:type="dxa"/>
            <w:noWrap/>
            <w:vAlign w:val="bottom"/>
            <w:hideMark/>
          </w:tcPr>
          <w:p w:rsidR="00AE0D73" w:rsidRPr="00ED303C" w:rsidP="00593243" w14:paraId="277C370A" w14:textId="77777777">
            <w:pPr>
              <w:jc w:val="center"/>
              <w:rPr>
                <w:color w:val="333333"/>
              </w:rPr>
            </w:pPr>
            <w:r>
              <w:rPr>
                <w:color w:val="333333"/>
              </w:rPr>
              <w:t>WMAV-TV</w:t>
            </w:r>
          </w:p>
        </w:tc>
        <w:tc>
          <w:tcPr>
            <w:tcW w:w="1800" w:type="dxa"/>
            <w:noWrap/>
            <w:vAlign w:val="bottom"/>
            <w:hideMark/>
          </w:tcPr>
          <w:p w:rsidR="00AE0D73" w:rsidRPr="00ED303C" w:rsidP="00593243" w14:paraId="63584F26" w14:textId="77777777">
            <w:pPr>
              <w:jc w:val="center"/>
            </w:pPr>
            <w:r>
              <w:rPr>
                <w:color w:val="000000"/>
              </w:rPr>
              <w:t>1,008,339</w:t>
            </w:r>
          </w:p>
        </w:tc>
        <w:tc>
          <w:tcPr>
            <w:tcW w:w="1900" w:type="dxa"/>
            <w:noWrap/>
            <w:vAlign w:val="bottom"/>
            <w:hideMark/>
          </w:tcPr>
          <w:p w:rsidR="00AE0D73" w:rsidRPr="00ED303C" w:rsidP="00593243" w14:paraId="4DE160CF" w14:textId="77777777">
            <w:pPr>
              <w:jc w:val="center"/>
            </w:pPr>
            <w:r>
              <w:rPr>
                <w:color w:val="000000"/>
              </w:rPr>
              <w:t>1,008,208</w:t>
            </w:r>
          </w:p>
        </w:tc>
        <w:tc>
          <w:tcPr>
            <w:tcW w:w="1885" w:type="dxa"/>
            <w:noWrap/>
            <w:vAlign w:val="bottom"/>
            <w:hideMark/>
          </w:tcPr>
          <w:p w:rsidR="00AE0D73" w:rsidRPr="00ED303C" w:rsidP="00593243" w14:paraId="5A4BD6A4" w14:textId="77777777">
            <w:pPr>
              <w:jc w:val="center"/>
              <w:rPr>
                <w:color w:val="333333"/>
              </w:rPr>
            </w:pPr>
            <w:r>
              <w:rPr>
                <w:color w:val="333333"/>
              </w:rPr>
              <w:t xml:space="preserve"> $            8,499 </w:t>
            </w:r>
          </w:p>
        </w:tc>
      </w:tr>
      <w:tr w14:paraId="1D64B602" w14:textId="77777777" w:rsidTr="00593243">
        <w:tblPrEx>
          <w:tblW w:w="8545" w:type="dxa"/>
          <w:tblLook w:val="04A0"/>
        </w:tblPrEx>
        <w:trPr>
          <w:trHeight w:val="390"/>
        </w:trPr>
        <w:tc>
          <w:tcPr>
            <w:tcW w:w="1360" w:type="dxa"/>
            <w:noWrap/>
            <w:vAlign w:val="bottom"/>
            <w:hideMark/>
          </w:tcPr>
          <w:p w:rsidR="00AE0D73" w:rsidRPr="00ED303C" w:rsidP="00593243" w14:paraId="1272394A" w14:textId="77777777">
            <w:pPr>
              <w:jc w:val="center"/>
              <w:rPr>
                <w:color w:val="333333"/>
              </w:rPr>
            </w:pPr>
            <w:r>
              <w:rPr>
                <w:color w:val="333333"/>
              </w:rPr>
              <w:t>43169</w:t>
            </w:r>
          </w:p>
        </w:tc>
        <w:tc>
          <w:tcPr>
            <w:tcW w:w="1600" w:type="dxa"/>
            <w:noWrap/>
            <w:vAlign w:val="bottom"/>
            <w:hideMark/>
          </w:tcPr>
          <w:p w:rsidR="00AE0D73" w:rsidRPr="00ED303C" w:rsidP="00593243" w14:paraId="430C76AB" w14:textId="77777777">
            <w:pPr>
              <w:jc w:val="center"/>
              <w:rPr>
                <w:color w:val="333333"/>
              </w:rPr>
            </w:pPr>
            <w:r>
              <w:rPr>
                <w:color w:val="333333"/>
              </w:rPr>
              <w:t>WMAW-TV</w:t>
            </w:r>
          </w:p>
        </w:tc>
        <w:tc>
          <w:tcPr>
            <w:tcW w:w="1800" w:type="dxa"/>
            <w:noWrap/>
            <w:vAlign w:val="bottom"/>
            <w:hideMark/>
          </w:tcPr>
          <w:p w:rsidR="00AE0D73" w:rsidRPr="00ED303C" w:rsidP="00593243" w14:paraId="50314D18" w14:textId="77777777">
            <w:pPr>
              <w:jc w:val="center"/>
            </w:pPr>
            <w:r>
              <w:rPr>
                <w:color w:val="000000"/>
              </w:rPr>
              <w:t>726,173</w:t>
            </w:r>
          </w:p>
        </w:tc>
        <w:tc>
          <w:tcPr>
            <w:tcW w:w="1900" w:type="dxa"/>
            <w:noWrap/>
            <w:vAlign w:val="bottom"/>
            <w:hideMark/>
          </w:tcPr>
          <w:p w:rsidR="00AE0D73" w:rsidRPr="00ED303C" w:rsidP="00593243" w14:paraId="0E677CCB" w14:textId="77777777">
            <w:pPr>
              <w:jc w:val="center"/>
            </w:pPr>
            <w:r>
              <w:rPr>
                <w:color w:val="000000"/>
              </w:rPr>
              <w:t>715,450</w:t>
            </w:r>
          </w:p>
        </w:tc>
        <w:tc>
          <w:tcPr>
            <w:tcW w:w="1885" w:type="dxa"/>
            <w:noWrap/>
            <w:vAlign w:val="bottom"/>
            <w:hideMark/>
          </w:tcPr>
          <w:p w:rsidR="00AE0D73" w:rsidRPr="00ED303C" w:rsidP="00593243" w14:paraId="332B40E1" w14:textId="77777777">
            <w:pPr>
              <w:jc w:val="center"/>
              <w:rPr>
                <w:color w:val="333333"/>
              </w:rPr>
            </w:pPr>
            <w:r>
              <w:rPr>
                <w:color w:val="333333"/>
              </w:rPr>
              <w:t xml:space="preserve"> $            6,031 </w:t>
            </w:r>
          </w:p>
        </w:tc>
      </w:tr>
      <w:tr w14:paraId="590386DB" w14:textId="77777777" w:rsidTr="00593243">
        <w:tblPrEx>
          <w:tblW w:w="8545" w:type="dxa"/>
          <w:tblLook w:val="04A0"/>
        </w:tblPrEx>
        <w:trPr>
          <w:trHeight w:val="390"/>
        </w:trPr>
        <w:tc>
          <w:tcPr>
            <w:tcW w:w="1360" w:type="dxa"/>
            <w:noWrap/>
            <w:vAlign w:val="bottom"/>
            <w:hideMark/>
          </w:tcPr>
          <w:p w:rsidR="00AE0D73" w:rsidRPr="00ED303C" w:rsidP="00593243" w14:paraId="3BA71C08" w14:textId="77777777">
            <w:pPr>
              <w:jc w:val="center"/>
              <w:rPr>
                <w:color w:val="333333"/>
              </w:rPr>
            </w:pPr>
            <w:r>
              <w:rPr>
                <w:color w:val="333333"/>
              </w:rPr>
              <w:t>46991</w:t>
            </w:r>
          </w:p>
        </w:tc>
        <w:tc>
          <w:tcPr>
            <w:tcW w:w="1600" w:type="dxa"/>
            <w:noWrap/>
            <w:vAlign w:val="bottom"/>
            <w:hideMark/>
          </w:tcPr>
          <w:p w:rsidR="00AE0D73" w:rsidRPr="00ED303C" w:rsidP="00593243" w14:paraId="14EB2651" w14:textId="77777777">
            <w:pPr>
              <w:jc w:val="center"/>
              <w:rPr>
                <w:color w:val="333333"/>
              </w:rPr>
            </w:pPr>
            <w:r>
              <w:rPr>
                <w:color w:val="333333"/>
              </w:rPr>
              <w:t>WMAZ-TV</w:t>
            </w:r>
          </w:p>
        </w:tc>
        <w:tc>
          <w:tcPr>
            <w:tcW w:w="1800" w:type="dxa"/>
            <w:noWrap/>
            <w:vAlign w:val="bottom"/>
            <w:hideMark/>
          </w:tcPr>
          <w:p w:rsidR="00AE0D73" w:rsidRPr="00ED303C" w:rsidP="00593243" w14:paraId="1C29A8E0" w14:textId="77777777">
            <w:pPr>
              <w:jc w:val="center"/>
            </w:pPr>
            <w:r>
              <w:rPr>
                <w:color w:val="000000"/>
              </w:rPr>
              <w:t>1,185,678</w:t>
            </w:r>
          </w:p>
        </w:tc>
        <w:tc>
          <w:tcPr>
            <w:tcW w:w="1900" w:type="dxa"/>
            <w:noWrap/>
            <w:vAlign w:val="bottom"/>
            <w:hideMark/>
          </w:tcPr>
          <w:p w:rsidR="00AE0D73" w:rsidRPr="00ED303C" w:rsidP="00593243" w14:paraId="05405CBD" w14:textId="77777777">
            <w:pPr>
              <w:jc w:val="center"/>
            </w:pPr>
            <w:r>
              <w:rPr>
                <w:color w:val="000000"/>
              </w:rPr>
              <w:t>1,136,616</w:t>
            </w:r>
          </w:p>
        </w:tc>
        <w:tc>
          <w:tcPr>
            <w:tcW w:w="1885" w:type="dxa"/>
            <w:noWrap/>
            <w:vAlign w:val="bottom"/>
            <w:hideMark/>
          </w:tcPr>
          <w:p w:rsidR="00AE0D73" w:rsidRPr="00ED303C" w:rsidP="00593243" w14:paraId="11327D74" w14:textId="77777777">
            <w:pPr>
              <w:jc w:val="center"/>
              <w:rPr>
                <w:color w:val="333333"/>
              </w:rPr>
            </w:pPr>
            <w:r>
              <w:rPr>
                <w:color w:val="333333"/>
              </w:rPr>
              <w:t xml:space="preserve"> $            9,582 </w:t>
            </w:r>
          </w:p>
        </w:tc>
      </w:tr>
      <w:tr w14:paraId="4A5D66AF" w14:textId="77777777" w:rsidTr="00593243">
        <w:tblPrEx>
          <w:tblW w:w="8545" w:type="dxa"/>
          <w:tblLook w:val="04A0"/>
        </w:tblPrEx>
        <w:trPr>
          <w:trHeight w:val="390"/>
        </w:trPr>
        <w:tc>
          <w:tcPr>
            <w:tcW w:w="1360" w:type="dxa"/>
            <w:noWrap/>
            <w:vAlign w:val="bottom"/>
            <w:hideMark/>
          </w:tcPr>
          <w:p w:rsidR="00AE0D73" w:rsidRPr="00ED303C" w:rsidP="00593243" w14:paraId="775976D7" w14:textId="77777777">
            <w:pPr>
              <w:jc w:val="center"/>
              <w:rPr>
                <w:color w:val="333333"/>
              </w:rPr>
            </w:pPr>
            <w:r>
              <w:rPr>
                <w:color w:val="333333"/>
              </w:rPr>
              <w:t>66398</w:t>
            </w:r>
          </w:p>
        </w:tc>
        <w:tc>
          <w:tcPr>
            <w:tcW w:w="1600" w:type="dxa"/>
            <w:noWrap/>
            <w:vAlign w:val="bottom"/>
            <w:hideMark/>
          </w:tcPr>
          <w:p w:rsidR="00AE0D73" w:rsidRPr="00ED303C" w:rsidP="00593243" w14:paraId="3E311CE7" w14:textId="77777777">
            <w:pPr>
              <w:jc w:val="center"/>
              <w:rPr>
                <w:color w:val="333333"/>
              </w:rPr>
            </w:pPr>
            <w:r>
              <w:rPr>
                <w:color w:val="333333"/>
              </w:rPr>
              <w:t>WMBB</w:t>
            </w:r>
          </w:p>
        </w:tc>
        <w:tc>
          <w:tcPr>
            <w:tcW w:w="1800" w:type="dxa"/>
            <w:noWrap/>
            <w:vAlign w:val="bottom"/>
            <w:hideMark/>
          </w:tcPr>
          <w:p w:rsidR="00AE0D73" w:rsidRPr="00ED303C" w:rsidP="00593243" w14:paraId="7D2E9B10" w14:textId="77777777">
            <w:pPr>
              <w:jc w:val="center"/>
            </w:pPr>
            <w:r>
              <w:rPr>
                <w:color w:val="000000"/>
              </w:rPr>
              <w:t>935,027</w:t>
            </w:r>
          </w:p>
        </w:tc>
        <w:tc>
          <w:tcPr>
            <w:tcW w:w="1900" w:type="dxa"/>
            <w:noWrap/>
            <w:vAlign w:val="bottom"/>
            <w:hideMark/>
          </w:tcPr>
          <w:p w:rsidR="00AE0D73" w:rsidRPr="00ED303C" w:rsidP="00593243" w14:paraId="7FFFAA26" w14:textId="77777777">
            <w:pPr>
              <w:jc w:val="center"/>
            </w:pPr>
            <w:r>
              <w:rPr>
                <w:color w:val="000000"/>
              </w:rPr>
              <w:t>914,607</w:t>
            </w:r>
          </w:p>
        </w:tc>
        <w:tc>
          <w:tcPr>
            <w:tcW w:w="1885" w:type="dxa"/>
            <w:noWrap/>
            <w:vAlign w:val="bottom"/>
            <w:hideMark/>
          </w:tcPr>
          <w:p w:rsidR="00AE0D73" w:rsidRPr="00ED303C" w:rsidP="00593243" w14:paraId="0E2F5F08" w14:textId="77777777">
            <w:pPr>
              <w:jc w:val="center"/>
              <w:rPr>
                <w:color w:val="333333"/>
              </w:rPr>
            </w:pPr>
            <w:r>
              <w:rPr>
                <w:color w:val="333333"/>
              </w:rPr>
              <w:t xml:space="preserve"> $            7,710 </w:t>
            </w:r>
          </w:p>
        </w:tc>
      </w:tr>
      <w:tr w14:paraId="60DD3D75" w14:textId="77777777" w:rsidTr="00593243">
        <w:tblPrEx>
          <w:tblW w:w="8545" w:type="dxa"/>
          <w:tblLook w:val="04A0"/>
        </w:tblPrEx>
        <w:trPr>
          <w:trHeight w:val="390"/>
        </w:trPr>
        <w:tc>
          <w:tcPr>
            <w:tcW w:w="1360" w:type="dxa"/>
            <w:noWrap/>
            <w:vAlign w:val="bottom"/>
            <w:hideMark/>
          </w:tcPr>
          <w:p w:rsidR="00AE0D73" w:rsidRPr="00ED303C" w:rsidP="00593243" w14:paraId="7C392AED" w14:textId="77777777">
            <w:pPr>
              <w:jc w:val="center"/>
              <w:rPr>
                <w:color w:val="333333"/>
              </w:rPr>
            </w:pPr>
            <w:r>
              <w:rPr>
                <w:color w:val="333333"/>
              </w:rPr>
              <w:t>43952</w:t>
            </w:r>
          </w:p>
        </w:tc>
        <w:tc>
          <w:tcPr>
            <w:tcW w:w="1600" w:type="dxa"/>
            <w:noWrap/>
            <w:vAlign w:val="bottom"/>
            <w:hideMark/>
          </w:tcPr>
          <w:p w:rsidR="00AE0D73" w:rsidRPr="00ED303C" w:rsidP="00593243" w14:paraId="3830C0C2" w14:textId="77777777">
            <w:pPr>
              <w:jc w:val="center"/>
              <w:rPr>
                <w:color w:val="333333"/>
              </w:rPr>
            </w:pPr>
            <w:r>
              <w:rPr>
                <w:color w:val="333333"/>
              </w:rPr>
              <w:t>WMBC-TV</w:t>
            </w:r>
          </w:p>
        </w:tc>
        <w:tc>
          <w:tcPr>
            <w:tcW w:w="1800" w:type="dxa"/>
            <w:noWrap/>
            <w:vAlign w:val="bottom"/>
            <w:hideMark/>
          </w:tcPr>
          <w:p w:rsidR="00AE0D73" w:rsidRPr="00ED303C" w:rsidP="00593243" w14:paraId="415F934A" w14:textId="77777777">
            <w:pPr>
              <w:jc w:val="center"/>
            </w:pPr>
            <w:r>
              <w:rPr>
                <w:color w:val="000000"/>
              </w:rPr>
              <w:t>18,706,132</w:t>
            </w:r>
          </w:p>
        </w:tc>
        <w:tc>
          <w:tcPr>
            <w:tcW w:w="1900" w:type="dxa"/>
            <w:noWrap/>
            <w:vAlign w:val="bottom"/>
            <w:hideMark/>
          </w:tcPr>
          <w:p w:rsidR="00AE0D73" w:rsidRPr="00ED303C" w:rsidP="00593243" w14:paraId="0AA25C4C" w14:textId="77777777">
            <w:pPr>
              <w:jc w:val="center"/>
            </w:pPr>
            <w:r>
              <w:rPr>
                <w:color w:val="000000"/>
              </w:rPr>
              <w:t>18,458,331</w:t>
            </w:r>
          </w:p>
        </w:tc>
        <w:tc>
          <w:tcPr>
            <w:tcW w:w="1885" w:type="dxa"/>
            <w:noWrap/>
            <w:vAlign w:val="bottom"/>
            <w:hideMark/>
          </w:tcPr>
          <w:p w:rsidR="00AE0D73" w:rsidRPr="00ED303C" w:rsidP="00593243" w14:paraId="11BB7DFE" w14:textId="77777777">
            <w:pPr>
              <w:jc w:val="center"/>
              <w:rPr>
                <w:color w:val="333333"/>
              </w:rPr>
            </w:pPr>
            <w:r>
              <w:rPr>
                <w:color w:val="333333"/>
              </w:rPr>
              <w:t xml:space="preserve"> $        155,604 </w:t>
            </w:r>
          </w:p>
        </w:tc>
      </w:tr>
      <w:tr w14:paraId="4C9BC984" w14:textId="77777777" w:rsidTr="00593243">
        <w:tblPrEx>
          <w:tblW w:w="8545" w:type="dxa"/>
          <w:tblLook w:val="04A0"/>
        </w:tblPrEx>
        <w:trPr>
          <w:trHeight w:val="390"/>
        </w:trPr>
        <w:tc>
          <w:tcPr>
            <w:tcW w:w="1360" w:type="dxa"/>
            <w:noWrap/>
            <w:vAlign w:val="bottom"/>
            <w:hideMark/>
          </w:tcPr>
          <w:p w:rsidR="00AE0D73" w:rsidRPr="00ED303C" w:rsidP="00593243" w14:paraId="228B9696" w14:textId="77777777">
            <w:pPr>
              <w:jc w:val="center"/>
              <w:rPr>
                <w:color w:val="333333"/>
              </w:rPr>
            </w:pPr>
            <w:r>
              <w:rPr>
                <w:color w:val="333333"/>
              </w:rPr>
              <w:t>42121</w:t>
            </w:r>
          </w:p>
        </w:tc>
        <w:tc>
          <w:tcPr>
            <w:tcW w:w="1600" w:type="dxa"/>
            <w:noWrap/>
            <w:vAlign w:val="bottom"/>
            <w:hideMark/>
          </w:tcPr>
          <w:p w:rsidR="00AE0D73" w:rsidRPr="00ED303C" w:rsidP="00593243" w14:paraId="601CAD3D" w14:textId="77777777">
            <w:pPr>
              <w:jc w:val="center"/>
              <w:rPr>
                <w:color w:val="333333"/>
              </w:rPr>
            </w:pPr>
            <w:r>
              <w:rPr>
                <w:color w:val="333333"/>
              </w:rPr>
              <w:t>WMBD-TV</w:t>
            </w:r>
          </w:p>
        </w:tc>
        <w:tc>
          <w:tcPr>
            <w:tcW w:w="1800" w:type="dxa"/>
            <w:noWrap/>
            <w:vAlign w:val="bottom"/>
            <w:hideMark/>
          </w:tcPr>
          <w:p w:rsidR="00AE0D73" w:rsidRPr="00ED303C" w:rsidP="00593243" w14:paraId="472EF891" w14:textId="77777777">
            <w:pPr>
              <w:jc w:val="center"/>
            </w:pPr>
            <w:r>
              <w:rPr>
                <w:color w:val="000000"/>
              </w:rPr>
              <w:t>742,729</w:t>
            </w:r>
          </w:p>
        </w:tc>
        <w:tc>
          <w:tcPr>
            <w:tcW w:w="1900" w:type="dxa"/>
            <w:noWrap/>
            <w:vAlign w:val="bottom"/>
            <w:hideMark/>
          </w:tcPr>
          <w:p w:rsidR="00AE0D73" w:rsidRPr="00ED303C" w:rsidP="00593243" w14:paraId="7002B2BB" w14:textId="77777777">
            <w:pPr>
              <w:jc w:val="center"/>
            </w:pPr>
            <w:r>
              <w:rPr>
                <w:color w:val="000000"/>
              </w:rPr>
              <w:t>742,660</w:t>
            </w:r>
          </w:p>
        </w:tc>
        <w:tc>
          <w:tcPr>
            <w:tcW w:w="1885" w:type="dxa"/>
            <w:noWrap/>
            <w:vAlign w:val="bottom"/>
            <w:hideMark/>
          </w:tcPr>
          <w:p w:rsidR="00AE0D73" w:rsidRPr="00ED303C" w:rsidP="00593243" w14:paraId="328FAAE4" w14:textId="77777777">
            <w:pPr>
              <w:jc w:val="center"/>
              <w:rPr>
                <w:color w:val="333333"/>
              </w:rPr>
            </w:pPr>
            <w:r>
              <w:rPr>
                <w:color w:val="333333"/>
              </w:rPr>
              <w:t xml:space="preserve"> $            6,261 </w:t>
            </w:r>
          </w:p>
        </w:tc>
      </w:tr>
      <w:tr w14:paraId="54ECB898" w14:textId="77777777" w:rsidTr="00593243">
        <w:tblPrEx>
          <w:tblW w:w="8545" w:type="dxa"/>
          <w:tblLook w:val="04A0"/>
        </w:tblPrEx>
        <w:trPr>
          <w:trHeight w:val="390"/>
        </w:trPr>
        <w:tc>
          <w:tcPr>
            <w:tcW w:w="1360" w:type="dxa"/>
            <w:noWrap/>
            <w:vAlign w:val="bottom"/>
            <w:hideMark/>
          </w:tcPr>
          <w:p w:rsidR="00AE0D73" w:rsidRPr="00ED303C" w:rsidP="00593243" w14:paraId="0F8E9AE2" w14:textId="77777777">
            <w:pPr>
              <w:jc w:val="center"/>
              <w:rPr>
                <w:color w:val="333333"/>
              </w:rPr>
            </w:pPr>
            <w:r>
              <w:rPr>
                <w:color w:val="333333"/>
              </w:rPr>
              <w:t>83969</w:t>
            </w:r>
          </w:p>
        </w:tc>
        <w:tc>
          <w:tcPr>
            <w:tcW w:w="1600" w:type="dxa"/>
            <w:noWrap/>
            <w:vAlign w:val="bottom"/>
            <w:hideMark/>
          </w:tcPr>
          <w:p w:rsidR="00AE0D73" w:rsidRPr="00ED303C" w:rsidP="00593243" w14:paraId="6CD87FFA" w14:textId="77777777">
            <w:pPr>
              <w:jc w:val="center"/>
              <w:rPr>
                <w:color w:val="333333"/>
              </w:rPr>
            </w:pPr>
            <w:r>
              <w:rPr>
                <w:color w:val="333333"/>
              </w:rPr>
              <w:t>WMBF-TV</w:t>
            </w:r>
          </w:p>
        </w:tc>
        <w:tc>
          <w:tcPr>
            <w:tcW w:w="1800" w:type="dxa"/>
            <w:noWrap/>
            <w:vAlign w:val="bottom"/>
            <w:hideMark/>
          </w:tcPr>
          <w:p w:rsidR="00AE0D73" w:rsidRPr="00ED303C" w:rsidP="00593243" w14:paraId="48B29CA5" w14:textId="77777777">
            <w:pPr>
              <w:jc w:val="center"/>
            </w:pPr>
            <w:r>
              <w:rPr>
                <w:color w:val="000000"/>
              </w:rPr>
              <w:t>445,363</w:t>
            </w:r>
          </w:p>
        </w:tc>
        <w:tc>
          <w:tcPr>
            <w:tcW w:w="1900" w:type="dxa"/>
            <w:noWrap/>
            <w:vAlign w:val="bottom"/>
            <w:hideMark/>
          </w:tcPr>
          <w:p w:rsidR="00AE0D73" w:rsidRPr="00ED303C" w:rsidP="00593243" w14:paraId="0730457B" w14:textId="77777777">
            <w:pPr>
              <w:jc w:val="center"/>
            </w:pPr>
            <w:r>
              <w:rPr>
                <w:color w:val="000000"/>
              </w:rPr>
              <w:t>445,363</w:t>
            </w:r>
          </w:p>
        </w:tc>
        <w:tc>
          <w:tcPr>
            <w:tcW w:w="1885" w:type="dxa"/>
            <w:noWrap/>
            <w:vAlign w:val="bottom"/>
            <w:hideMark/>
          </w:tcPr>
          <w:p w:rsidR="00AE0D73" w:rsidRPr="00ED303C" w:rsidP="00593243" w14:paraId="61E6237F" w14:textId="77777777">
            <w:pPr>
              <w:jc w:val="center"/>
              <w:rPr>
                <w:color w:val="333333"/>
              </w:rPr>
            </w:pPr>
            <w:r>
              <w:rPr>
                <w:color w:val="333333"/>
              </w:rPr>
              <w:t xml:space="preserve"> $            3,754 </w:t>
            </w:r>
          </w:p>
        </w:tc>
      </w:tr>
      <w:tr w14:paraId="25DCADA0" w14:textId="77777777" w:rsidTr="00593243">
        <w:tblPrEx>
          <w:tblW w:w="8545" w:type="dxa"/>
          <w:tblLook w:val="04A0"/>
        </w:tblPrEx>
        <w:trPr>
          <w:trHeight w:val="390"/>
        </w:trPr>
        <w:tc>
          <w:tcPr>
            <w:tcW w:w="1360" w:type="dxa"/>
            <w:noWrap/>
            <w:vAlign w:val="bottom"/>
            <w:hideMark/>
          </w:tcPr>
          <w:p w:rsidR="00AE0D73" w:rsidRPr="00ED303C" w:rsidP="00593243" w14:paraId="187289EB" w14:textId="77777777">
            <w:pPr>
              <w:jc w:val="center"/>
              <w:rPr>
                <w:color w:val="333333"/>
              </w:rPr>
            </w:pPr>
            <w:r>
              <w:rPr>
                <w:color w:val="333333"/>
              </w:rPr>
              <w:t>60829</w:t>
            </w:r>
          </w:p>
        </w:tc>
        <w:tc>
          <w:tcPr>
            <w:tcW w:w="1600" w:type="dxa"/>
            <w:noWrap/>
            <w:vAlign w:val="bottom"/>
            <w:hideMark/>
          </w:tcPr>
          <w:p w:rsidR="00AE0D73" w:rsidRPr="00ED303C" w:rsidP="00593243" w14:paraId="7D21C905" w14:textId="77777777">
            <w:pPr>
              <w:jc w:val="center"/>
              <w:rPr>
                <w:color w:val="333333"/>
              </w:rPr>
            </w:pPr>
            <w:r>
              <w:rPr>
                <w:color w:val="333333"/>
              </w:rPr>
              <w:t>WMCF-TV</w:t>
            </w:r>
          </w:p>
        </w:tc>
        <w:tc>
          <w:tcPr>
            <w:tcW w:w="1800" w:type="dxa"/>
            <w:noWrap/>
            <w:vAlign w:val="bottom"/>
            <w:hideMark/>
          </w:tcPr>
          <w:p w:rsidR="00AE0D73" w:rsidRPr="00ED303C" w:rsidP="00593243" w14:paraId="1429BE0E" w14:textId="77777777">
            <w:pPr>
              <w:jc w:val="center"/>
            </w:pPr>
            <w:r>
              <w:rPr>
                <w:color w:val="000000"/>
              </w:rPr>
              <w:t>612,942</w:t>
            </w:r>
          </w:p>
        </w:tc>
        <w:tc>
          <w:tcPr>
            <w:tcW w:w="1900" w:type="dxa"/>
            <w:noWrap/>
            <w:vAlign w:val="bottom"/>
            <w:hideMark/>
          </w:tcPr>
          <w:p w:rsidR="00AE0D73" w:rsidRPr="00ED303C" w:rsidP="00593243" w14:paraId="206CCEAB" w14:textId="77777777">
            <w:pPr>
              <w:jc w:val="center"/>
            </w:pPr>
            <w:r>
              <w:rPr>
                <w:color w:val="000000"/>
              </w:rPr>
              <w:t>609,635</w:t>
            </w:r>
          </w:p>
        </w:tc>
        <w:tc>
          <w:tcPr>
            <w:tcW w:w="1885" w:type="dxa"/>
            <w:noWrap/>
            <w:vAlign w:val="bottom"/>
            <w:hideMark/>
          </w:tcPr>
          <w:p w:rsidR="00AE0D73" w:rsidRPr="00ED303C" w:rsidP="00593243" w14:paraId="094136B7" w14:textId="77777777">
            <w:pPr>
              <w:jc w:val="center"/>
              <w:rPr>
                <w:color w:val="333333"/>
              </w:rPr>
            </w:pPr>
            <w:r>
              <w:rPr>
                <w:color w:val="333333"/>
              </w:rPr>
              <w:t xml:space="preserve"> $            5,139 </w:t>
            </w:r>
          </w:p>
        </w:tc>
      </w:tr>
      <w:tr w14:paraId="55560380" w14:textId="77777777" w:rsidTr="00593243">
        <w:tblPrEx>
          <w:tblW w:w="8545" w:type="dxa"/>
          <w:tblLook w:val="04A0"/>
        </w:tblPrEx>
        <w:trPr>
          <w:trHeight w:val="390"/>
        </w:trPr>
        <w:tc>
          <w:tcPr>
            <w:tcW w:w="1360" w:type="dxa"/>
            <w:noWrap/>
            <w:vAlign w:val="bottom"/>
            <w:hideMark/>
          </w:tcPr>
          <w:p w:rsidR="00AE0D73" w:rsidRPr="00ED303C" w:rsidP="00593243" w14:paraId="1DFD8DDF" w14:textId="77777777">
            <w:pPr>
              <w:jc w:val="center"/>
              <w:rPr>
                <w:color w:val="333333"/>
              </w:rPr>
            </w:pPr>
            <w:r>
              <w:rPr>
                <w:color w:val="333333"/>
              </w:rPr>
              <w:t>9739</w:t>
            </w:r>
          </w:p>
        </w:tc>
        <w:tc>
          <w:tcPr>
            <w:tcW w:w="1600" w:type="dxa"/>
            <w:noWrap/>
            <w:vAlign w:val="bottom"/>
            <w:hideMark/>
          </w:tcPr>
          <w:p w:rsidR="00AE0D73" w:rsidRPr="00ED303C" w:rsidP="00593243" w14:paraId="23386713" w14:textId="77777777">
            <w:pPr>
              <w:jc w:val="center"/>
              <w:rPr>
                <w:color w:val="333333"/>
              </w:rPr>
            </w:pPr>
            <w:r>
              <w:rPr>
                <w:color w:val="333333"/>
              </w:rPr>
              <w:t>WMCN-TV</w:t>
            </w:r>
          </w:p>
        </w:tc>
        <w:tc>
          <w:tcPr>
            <w:tcW w:w="1800" w:type="dxa"/>
            <w:noWrap/>
            <w:vAlign w:val="bottom"/>
            <w:hideMark/>
          </w:tcPr>
          <w:p w:rsidR="00AE0D73" w:rsidRPr="00ED303C" w:rsidP="00593243" w14:paraId="45D70D2F" w14:textId="77777777">
            <w:pPr>
              <w:jc w:val="center"/>
            </w:pPr>
            <w:r>
              <w:rPr>
                <w:color w:val="000000"/>
              </w:rPr>
              <w:t>10,448,829</w:t>
            </w:r>
          </w:p>
        </w:tc>
        <w:tc>
          <w:tcPr>
            <w:tcW w:w="1900" w:type="dxa"/>
            <w:noWrap/>
            <w:vAlign w:val="bottom"/>
            <w:hideMark/>
          </w:tcPr>
          <w:p w:rsidR="00AE0D73" w:rsidRPr="00ED303C" w:rsidP="00593243" w14:paraId="66219046" w14:textId="77777777">
            <w:pPr>
              <w:jc w:val="center"/>
            </w:pPr>
            <w:r>
              <w:rPr>
                <w:color w:val="000000"/>
              </w:rPr>
              <w:t>10,049,700</w:t>
            </w:r>
          </w:p>
        </w:tc>
        <w:tc>
          <w:tcPr>
            <w:tcW w:w="1885" w:type="dxa"/>
            <w:noWrap/>
            <w:vAlign w:val="bottom"/>
            <w:hideMark/>
          </w:tcPr>
          <w:p w:rsidR="00AE0D73" w:rsidRPr="00ED303C" w:rsidP="00593243" w14:paraId="30A8C338" w14:textId="77777777">
            <w:pPr>
              <w:jc w:val="center"/>
              <w:rPr>
                <w:color w:val="333333"/>
              </w:rPr>
            </w:pPr>
            <w:r>
              <w:rPr>
                <w:color w:val="333333"/>
              </w:rPr>
              <w:t xml:space="preserve"> $          84,719 </w:t>
            </w:r>
          </w:p>
        </w:tc>
      </w:tr>
      <w:tr w14:paraId="70BB2588" w14:textId="77777777" w:rsidTr="00593243">
        <w:tblPrEx>
          <w:tblW w:w="8545" w:type="dxa"/>
          <w:tblLook w:val="04A0"/>
        </w:tblPrEx>
        <w:trPr>
          <w:trHeight w:val="390"/>
        </w:trPr>
        <w:tc>
          <w:tcPr>
            <w:tcW w:w="1360" w:type="dxa"/>
            <w:noWrap/>
            <w:vAlign w:val="bottom"/>
            <w:hideMark/>
          </w:tcPr>
          <w:p w:rsidR="00AE0D73" w:rsidRPr="00ED303C" w:rsidP="00593243" w14:paraId="5FD11C44" w14:textId="77777777">
            <w:pPr>
              <w:jc w:val="center"/>
              <w:rPr>
                <w:color w:val="333333"/>
              </w:rPr>
            </w:pPr>
            <w:r>
              <w:rPr>
                <w:color w:val="333333"/>
              </w:rPr>
              <w:t>19184</w:t>
            </w:r>
          </w:p>
        </w:tc>
        <w:tc>
          <w:tcPr>
            <w:tcW w:w="1600" w:type="dxa"/>
            <w:noWrap/>
            <w:vAlign w:val="bottom"/>
            <w:hideMark/>
          </w:tcPr>
          <w:p w:rsidR="00AE0D73" w:rsidRPr="00ED303C" w:rsidP="00593243" w14:paraId="74364394" w14:textId="77777777">
            <w:pPr>
              <w:jc w:val="center"/>
              <w:rPr>
                <w:color w:val="333333"/>
              </w:rPr>
            </w:pPr>
            <w:r>
              <w:rPr>
                <w:color w:val="333333"/>
              </w:rPr>
              <w:t>WMC-TV</w:t>
            </w:r>
          </w:p>
        </w:tc>
        <w:tc>
          <w:tcPr>
            <w:tcW w:w="1800" w:type="dxa"/>
            <w:noWrap/>
            <w:vAlign w:val="bottom"/>
            <w:hideMark/>
          </w:tcPr>
          <w:p w:rsidR="00AE0D73" w:rsidRPr="00ED303C" w:rsidP="00593243" w14:paraId="60CB6DAA" w14:textId="77777777">
            <w:pPr>
              <w:jc w:val="center"/>
            </w:pPr>
            <w:r>
              <w:rPr>
                <w:color w:val="000000"/>
              </w:rPr>
              <w:t>2,047,403</w:t>
            </w:r>
          </w:p>
        </w:tc>
        <w:tc>
          <w:tcPr>
            <w:tcW w:w="1900" w:type="dxa"/>
            <w:noWrap/>
            <w:vAlign w:val="bottom"/>
            <w:hideMark/>
          </w:tcPr>
          <w:p w:rsidR="00AE0D73" w:rsidRPr="00ED303C" w:rsidP="00593243" w14:paraId="773AF7FC" w14:textId="77777777">
            <w:pPr>
              <w:jc w:val="center"/>
            </w:pPr>
            <w:r>
              <w:rPr>
                <w:color w:val="000000"/>
              </w:rPr>
              <w:t>2,043,125</w:t>
            </w:r>
          </w:p>
        </w:tc>
        <w:tc>
          <w:tcPr>
            <w:tcW w:w="1885" w:type="dxa"/>
            <w:noWrap/>
            <w:vAlign w:val="bottom"/>
            <w:hideMark/>
          </w:tcPr>
          <w:p w:rsidR="00AE0D73" w:rsidRPr="00ED303C" w:rsidP="00593243" w14:paraId="2C486799" w14:textId="77777777">
            <w:pPr>
              <w:jc w:val="center"/>
              <w:rPr>
                <w:color w:val="333333"/>
              </w:rPr>
            </w:pPr>
            <w:r>
              <w:rPr>
                <w:color w:val="333333"/>
              </w:rPr>
              <w:t xml:space="preserve"> $          17,224 </w:t>
            </w:r>
          </w:p>
        </w:tc>
      </w:tr>
      <w:tr w14:paraId="647F48F6" w14:textId="77777777" w:rsidTr="00593243">
        <w:tblPrEx>
          <w:tblW w:w="8545" w:type="dxa"/>
          <w:tblLook w:val="04A0"/>
        </w:tblPrEx>
        <w:trPr>
          <w:trHeight w:val="390"/>
        </w:trPr>
        <w:tc>
          <w:tcPr>
            <w:tcW w:w="1360" w:type="dxa"/>
            <w:noWrap/>
            <w:vAlign w:val="bottom"/>
            <w:hideMark/>
          </w:tcPr>
          <w:p w:rsidR="00AE0D73" w:rsidRPr="00ED303C" w:rsidP="00593243" w14:paraId="569BC126" w14:textId="77777777">
            <w:pPr>
              <w:jc w:val="center"/>
              <w:rPr>
                <w:color w:val="333333"/>
              </w:rPr>
            </w:pPr>
            <w:r>
              <w:rPr>
                <w:color w:val="333333"/>
              </w:rPr>
              <w:t>189357</w:t>
            </w:r>
          </w:p>
        </w:tc>
        <w:tc>
          <w:tcPr>
            <w:tcW w:w="1600" w:type="dxa"/>
            <w:noWrap/>
            <w:vAlign w:val="bottom"/>
            <w:hideMark/>
          </w:tcPr>
          <w:p w:rsidR="00AE0D73" w:rsidRPr="00ED303C" w:rsidP="00593243" w14:paraId="304DBAA1" w14:textId="77777777">
            <w:pPr>
              <w:jc w:val="center"/>
              <w:rPr>
                <w:color w:val="333333"/>
              </w:rPr>
            </w:pPr>
            <w:r>
              <w:rPr>
                <w:color w:val="333333"/>
              </w:rPr>
              <w:t>WMDE</w:t>
            </w:r>
          </w:p>
        </w:tc>
        <w:tc>
          <w:tcPr>
            <w:tcW w:w="1800" w:type="dxa"/>
            <w:noWrap/>
            <w:vAlign w:val="bottom"/>
            <w:hideMark/>
          </w:tcPr>
          <w:p w:rsidR="00AE0D73" w:rsidRPr="00ED303C" w:rsidP="00593243" w14:paraId="30FD7494" w14:textId="77777777">
            <w:pPr>
              <w:jc w:val="center"/>
            </w:pPr>
            <w:r>
              <w:rPr>
                <w:color w:val="000000"/>
              </w:rPr>
              <w:t>6,384,827</w:t>
            </w:r>
          </w:p>
        </w:tc>
        <w:tc>
          <w:tcPr>
            <w:tcW w:w="1900" w:type="dxa"/>
            <w:noWrap/>
            <w:vAlign w:val="bottom"/>
            <w:hideMark/>
          </w:tcPr>
          <w:p w:rsidR="00AE0D73" w:rsidRPr="00ED303C" w:rsidP="00593243" w14:paraId="066E0D30" w14:textId="77777777">
            <w:pPr>
              <w:jc w:val="center"/>
            </w:pPr>
            <w:r>
              <w:rPr>
                <w:color w:val="000000"/>
              </w:rPr>
              <w:t>6,257,910</w:t>
            </w:r>
          </w:p>
        </w:tc>
        <w:tc>
          <w:tcPr>
            <w:tcW w:w="1885" w:type="dxa"/>
            <w:noWrap/>
            <w:vAlign w:val="bottom"/>
            <w:hideMark/>
          </w:tcPr>
          <w:p w:rsidR="00AE0D73" w:rsidRPr="00ED303C" w:rsidP="00593243" w14:paraId="46FC9F7D" w14:textId="77777777">
            <w:pPr>
              <w:jc w:val="center"/>
              <w:rPr>
                <w:color w:val="333333"/>
              </w:rPr>
            </w:pPr>
            <w:r>
              <w:rPr>
                <w:color w:val="333333"/>
              </w:rPr>
              <w:t xml:space="preserve"> $          52,754 </w:t>
            </w:r>
          </w:p>
        </w:tc>
      </w:tr>
      <w:tr w14:paraId="6564ED4F" w14:textId="77777777" w:rsidTr="00593243">
        <w:tblPrEx>
          <w:tblW w:w="8545" w:type="dxa"/>
          <w:tblLook w:val="04A0"/>
        </w:tblPrEx>
        <w:trPr>
          <w:trHeight w:val="390"/>
        </w:trPr>
        <w:tc>
          <w:tcPr>
            <w:tcW w:w="1360" w:type="dxa"/>
            <w:noWrap/>
            <w:vAlign w:val="bottom"/>
            <w:hideMark/>
          </w:tcPr>
          <w:p w:rsidR="00AE0D73" w:rsidRPr="00ED303C" w:rsidP="00593243" w14:paraId="021EFB4F" w14:textId="77777777">
            <w:pPr>
              <w:jc w:val="center"/>
              <w:rPr>
                <w:color w:val="333333"/>
              </w:rPr>
            </w:pPr>
            <w:r>
              <w:rPr>
                <w:color w:val="333333"/>
              </w:rPr>
              <w:t>73255</w:t>
            </w:r>
          </w:p>
        </w:tc>
        <w:tc>
          <w:tcPr>
            <w:tcW w:w="1600" w:type="dxa"/>
            <w:noWrap/>
            <w:vAlign w:val="bottom"/>
            <w:hideMark/>
          </w:tcPr>
          <w:p w:rsidR="00AE0D73" w:rsidRPr="00ED303C" w:rsidP="00593243" w14:paraId="799BB56D" w14:textId="77777777">
            <w:pPr>
              <w:jc w:val="center"/>
              <w:rPr>
                <w:color w:val="333333"/>
              </w:rPr>
            </w:pPr>
            <w:r>
              <w:rPr>
                <w:color w:val="333333"/>
              </w:rPr>
              <w:t>WMDN</w:t>
            </w:r>
          </w:p>
        </w:tc>
        <w:tc>
          <w:tcPr>
            <w:tcW w:w="1800" w:type="dxa"/>
            <w:noWrap/>
            <w:vAlign w:val="bottom"/>
            <w:hideMark/>
          </w:tcPr>
          <w:p w:rsidR="00AE0D73" w:rsidRPr="00ED303C" w:rsidP="00593243" w14:paraId="658C0B7C" w14:textId="77777777">
            <w:pPr>
              <w:jc w:val="center"/>
            </w:pPr>
            <w:r>
              <w:rPr>
                <w:color w:val="000000"/>
              </w:rPr>
              <w:t>278,227</w:t>
            </w:r>
          </w:p>
        </w:tc>
        <w:tc>
          <w:tcPr>
            <w:tcW w:w="1900" w:type="dxa"/>
            <w:noWrap/>
            <w:vAlign w:val="bottom"/>
            <w:hideMark/>
          </w:tcPr>
          <w:p w:rsidR="00AE0D73" w:rsidRPr="00ED303C" w:rsidP="00593243" w14:paraId="48A192C0" w14:textId="77777777">
            <w:pPr>
              <w:jc w:val="center"/>
            </w:pPr>
            <w:r>
              <w:rPr>
                <w:color w:val="000000"/>
              </w:rPr>
              <w:t>278,018</w:t>
            </w:r>
          </w:p>
        </w:tc>
        <w:tc>
          <w:tcPr>
            <w:tcW w:w="1885" w:type="dxa"/>
            <w:noWrap/>
            <w:vAlign w:val="bottom"/>
            <w:hideMark/>
          </w:tcPr>
          <w:p w:rsidR="00AE0D73" w:rsidRPr="00ED303C" w:rsidP="00593243" w14:paraId="7987AF81" w14:textId="77777777">
            <w:pPr>
              <w:jc w:val="center"/>
              <w:rPr>
                <w:color w:val="333333"/>
              </w:rPr>
            </w:pPr>
            <w:r>
              <w:rPr>
                <w:color w:val="333333"/>
              </w:rPr>
              <w:t xml:space="preserve"> $            2,344 </w:t>
            </w:r>
          </w:p>
        </w:tc>
      </w:tr>
      <w:tr w14:paraId="1C234FB4" w14:textId="77777777" w:rsidTr="00593243">
        <w:tblPrEx>
          <w:tblW w:w="8545" w:type="dxa"/>
          <w:tblLook w:val="04A0"/>
        </w:tblPrEx>
        <w:trPr>
          <w:trHeight w:val="390"/>
        </w:trPr>
        <w:tc>
          <w:tcPr>
            <w:tcW w:w="1360" w:type="dxa"/>
            <w:noWrap/>
            <w:vAlign w:val="bottom"/>
            <w:hideMark/>
          </w:tcPr>
          <w:p w:rsidR="00AE0D73" w:rsidRPr="00ED303C" w:rsidP="00593243" w14:paraId="6BF0DCDE" w14:textId="77777777">
            <w:pPr>
              <w:jc w:val="center"/>
              <w:rPr>
                <w:color w:val="333333"/>
              </w:rPr>
            </w:pPr>
            <w:r>
              <w:rPr>
                <w:color w:val="333333"/>
              </w:rPr>
              <w:t>16455</w:t>
            </w:r>
          </w:p>
        </w:tc>
        <w:tc>
          <w:tcPr>
            <w:tcW w:w="1600" w:type="dxa"/>
            <w:noWrap/>
            <w:vAlign w:val="bottom"/>
            <w:hideMark/>
          </w:tcPr>
          <w:p w:rsidR="00AE0D73" w:rsidRPr="00ED303C" w:rsidP="00593243" w14:paraId="12562371" w14:textId="77777777">
            <w:pPr>
              <w:jc w:val="center"/>
              <w:rPr>
                <w:color w:val="333333"/>
              </w:rPr>
            </w:pPr>
            <w:r>
              <w:rPr>
                <w:color w:val="333333"/>
              </w:rPr>
              <w:t>WMDT</w:t>
            </w:r>
          </w:p>
        </w:tc>
        <w:tc>
          <w:tcPr>
            <w:tcW w:w="1800" w:type="dxa"/>
            <w:noWrap/>
            <w:vAlign w:val="bottom"/>
            <w:hideMark/>
          </w:tcPr>
          <w:p w:rsidR="00AE0D73" w:rsidRPr="00ED303C" w:rsidP="00593243" w14:paraId="0D9A6405" w14:textId="77777777">
            <w:pPr>
              <w:jc w:val="center"/>
            </w:pPr>
            <w:r>
              <w:rPr>
                <w:color w:val="000000"/>
              </w:rPr>
              <w:t>731,868</w:t>
            </w:r>
          </w:p>
        </w:tc>
        <w:tc>
          <w:tcPr>
            <w:tcW w:w="1900" w:type="dxa"/>
            <w:noWrap/>
            <w:vAlign w:val="bottom"/>
            <w:hideMark/>
          </w:tcPr>
          <w:p w:rsidR="00AE0D73" w:rsidRPr="00ED303C" w:rsidP="00593243" w14:paraId="76FBCF9B" w14:textId="77777777">
            <w:pPr>
              <w:jc w:val="center"/>
            </w:pPr>
            <w:r>
              <w:rPr>
                <w:color w:val="000000"/>
              </w:rPr>
              <w:t>731,868</w:t>
            </w:r>
          </w:p>
        </w:tc>
        <w:tc>
          <w:tcPr>
            <w:tcW w:w="1885" w:type="dxa"/>
            <w:noWrap/>
            <w:vAlign w:val="bottom"/>
            <w:hideMark/>
          </w:tcPr>
          <w:p w:rsidR="00AE0D73" w:rsidRPr="00ED303C" w:rsidP="00593243" w14:paraId="35586B90" w14:textId="77777777">
            <w:pPr>
              <w:jc w:val="center"/>
              <w:rPr>
                <w:color w:val="333333"/>
              </w:rPr>
            </w:pPr>
            <w:r>
              <w:rPr>
                <w:color w:val="333333"/>
              </w:rPr>
              <w:t xml:space="preserve"> $            6,170 </w:t>
            </w:r>
          </w:p>
        </w:tc>
      </w:tr>
      <w:tr w14:paraId="78869A15" w14:textId="77777777" w:rsidTr="00593243">
        <w:tblPrEx>
          <w:tblW w:w="8545" w:type="dxa"/>
          <w:tblLook w:val="04A0"/>
        </w:tblPrEx>
        <w:trPr>
          <w:trHeight w:val="390"/>
        </w:trPr>
        <w:tc>
          <w:tcPr>
            <w:tcW w:w="1360" w:type="dxa"/>
            <w:noWrap/>
            <w:vAlign w:val="bottom"/>
            <w:hideMark/>
          </w:tcPr>
          <w:p w:rsidR="00AE0D73" w:rsidRPr="00ED303C" w:rsidP="00593243" w14:paraId="11B55E72" w14:textId="77777777">
            <w:pPr>
              <w:jc w:val="center"/>
              <w:rPr>
                <w:color w:val="333333"/>
              </w:rPr>
            </w:pPr>
            <w:r>
              <w:rPr>
                <w:color w:val="333333"/>
              </w:rPr>
              <w:t>39656</w:t>
            </w:r>
          </w:p>
        </w:tc>
        <w:tc>
          <w:tcPr>
            <w:tcW w:w="1600" w:type="dxa"/>
            <w:noWrap/>
            <w:vAlign w:val="bottom"/>
            <w:hideMark/>
          </w:tcPr>
          <w:p w:rsidR="00AE0D73" w:rsidRPr="00ED303C" w:rsidP="00593243" w14:paraId="75F4FBC6" w14:textId="77777777">
            <w:pPr>
              <w:jc w:val="center"/>
              <w:rPr>
                <w:color w:val="333333"/>
              </w:rPr>
            </w:pPr>
            <w:r>
              <w:rPr>
                <w:color w:val="333333"/>
              </w:rPr>
              <w:t>WMEA-TV</w:t>
            </w:r>
          </w:p>
        </w:tc>
        <w:tc>
          <w:tcPr>
            <w:tcW w:w="1800" w:type="dxa"/>
            <w:noWrap/>
            <w:vAlign w:val="bottom"/>
            <w:hideMark/>
          </w:tcPr>
          <w:p w:rsidR="00AE0D73" w:rsidRPr="00ED303C" w:rsidP="00593243" w14:paraId="526BDC41" w14:textId="77777777">
            <w:pPr>
              <w:jc w:val="center"/>
            </w:pPr>
            <w:r>
              <w:rPr>
                <w:color w:val="000000"/>
              </w:rPr>
              <w:t>902,755</w:t>
            </w:r>
          </w:p>
        </w:tc>
        <w:tc>
          <w:tcPr>
            <w:tcW w:w="1900" w:type="dxa"/>
            <w:noWrap/>
            <w:vAlign w:val="bottom"/>
            <w:hideMark/>
          </w:tcPr>
          <w:p w:rsidR="00AE0D73" w:rsidRPr="00ED303C" w:rsidP="00593243" w14:paraId="0EED973D" w14:textId="77777777">
            <w:pPr>
              <w:jc w:val="center"/>
            </w:pPr>
            <w:r>
              <w:rPr>
                <w:color w:val="000000"/>
              </w:rPr>
              <w:t>853,857</w:t>
            </w:r>
          </w:p>
        </w:tc>
        <w:tc>
          <w:tcPr>
            <w:tcW w:w="1885" w:type="dxa"/>
            <w:noWrap/>
            <w:vAlign w:val="bottom"/>
            <w:hideMark/>
          </w:tcPr>
          <w:p w:rsidR="00AE0D73" w:rsidRPr="00ED303C" w:rsidP="00593243" w14:paraId="4BCFA8AC" w14:textId="77777777">
            <w:pPr>
              <w:jc w:val="center"/>
              <w:rPr>
                <w:color w:val="333333"/>
              </w:rPr>
            </w:pPr>
            <w:r>
              <w:rPr>
                <w:color w:val="333333"/>
              </w:rPr>
              <w:t xml:space="preserve"> $            7,198 </w:t>
            </w:r>
          </w:p>
        </w:tc>
      </w:tr>
      <w:tr w14:paraId="17754B02" w14:textId="77777777" w:rsidTr="00593243">
        <w:tblPrEx>
          <w:tblW w:w="8545" w:type="dxa"/>
          <w:tblLook w:val="04A0"/>
        </w:tblPrEx>
        <w:trPr>
          <w:trHeight w:val="390"/>
        </w:trPr>
        <w:tc>
          <w:tcPr>
            <w:tcW w:w="1360" w:type="dxa"/>
            <w:noWrap/>
            <w:vAlign w:val="bottom"/>
            <w:hideMark/>
          </w:tcPr>
          <w:p w:rsidR="00AE0D73" w:rsidRPr="00ED303C" w:rsidP="00593243" w14:paraId="5ED22265" w14:textId="77777777">
            <w:pPr>
              <w:jc w:val="center"/>
              <w:rPr>
                <w:color w:val="333333"/>
              </w:rPr>
            </w:pPr>
            <w:r>
              <w:rPr>
                <w:color w:val="333333"/>
              </w:rPr>
              <w:t>39648</w:t>
            </w:r>
          </w:p>
        </w:tc>
        <w:tc>
          <w:tcPr>
            <w:tcW w:w="1600" w:type="dxa"/>
            <w:noWrap/>
            <w:vAlign w:val="bottom"/>
            <w:hideMark/>
          </w:tcPr>
          <w:p w:rsidR="00AE0D73" w:rsidRPr="00ED303C" w:rsidP="00593243" w14:paraId="3E7E65D1" w14:textId="77777777">
            <w:pPr>
              <w:jc w:val="center"/>
              <w:rPr>
                <w:color w:val="333333"/>
              </w:rPr>
            </w:pPr>
            <w:r>
              <w:rPr>
                <w:color w:val="333333"/>
              </w:rPr>
              <w:t>WMEB-TV</w:t>
            </w:r>
          </w:p>
        </w:tc>
        <w:tc>
          <w:tcPr>
            <w:tcW w:w="1800" w:type="dxa"/>
            <w:noWrap/>
            <w:vAlign w:val="bottom"/>
            <w:hideMark/>
          </w:tcPr>
          <w:p w:rsidR="00AE0D73" w:rsidRPr="00ED303C" w:rsidP="00593243" w14:paraId="1214D6B3" w14:textId="77777777">
            <w:pPr>
              <w:jc w:val="center"/>
            </w:pPr>
            <w:r>
              <w:rPr>
                <w:color w:val="000000"/>
              </w:rPr>
              <w:t>511,761</w:t>
            </w:r>
          </w:p>
        </w:tc>
        <w:tc>
          <w:tcPr>
            <w:tcW w:w="1900" w:type="dxa"/>
            <w:noWrap/>
            <w:vAlign w:val="bottom"/>
            <w:hideMark/>
          </w:tcPr>
          <w:p w:rsidR="00AE0D73" w:rsidRPr="00ED303C" w:rsidP="00593243" w14:paraId="447D475A" w14:textId="77777777">
            <w:pPr>
              <w:jc w:val="center"/>
            </w:pPr>
            <w:r>
              <w:rPr>
                <w:color w:val="000000"/>
              </w:rPr>
              <w:t>494,574</w:t>
            </w:r>
          </w:p>
        </w:tc>
        <w:tc>
          <w:tcPr>
            <w:tcW w:w="1885" w:type="dxa"/>
            <w:noWrap/>
            <w:vAlign w:val="bottom"/>
            <w:hideMark/>
          </w:tcPr>
          <w:p w:rsidR="00AE0D73" w:rsidRPr="00ED303C" w:rsidP="00593243" w14:paraId="152715A0" w14:textId="77777777">
            <w:pPr>
              <w:jc w:val="center"/>
              <w:rPr>
                <w:color w:val="333333"/>
              </w:rPr>
            </w:pPr>
            <w:r>
              <w:rPr>
                <w:color w:val="333333"/>
              </w:rPr>
              <w:t xml:space="preserve"> $            4,169 </w:t>
            </w:r>
          </w:p>
        </w:tc>
      </w:tr>
      <w:tr w14:paraId="4042CDDF" w14:textId="77777777" w:rsidTr="00593243">
        <w:tblPrEx>
          <w:tblW w:w="8545" w:type="dxa"/>
          <w:tblLook w:val="04A0"/>
        </w:tblPrEx>
        <w:trPr>
          <w:trHeight w:val="390"/>
        </w:trPr>
        <w:tc>
          <w:tcPr>
            <w:tcW w:w="1360" w:type="dxa"/>
            <w:noWrap/>
            <w:vAlign w:val="bottom"/>
            <w:hideMark/>
          </w:tcPr>
          <w:p w:rsidR="00AE0D73" w:rsidRPr="00ED303C" w:rsidP="00593243" w14:paraId="09CB41D4" w14:textId="77777777">
            <w:pPr>
              <w:jc w:val="center"/>
              <w:rPr>
                <w:color w:val="333333"/>
              </w:rPr>
            </w:pPr>
            <w:r>
              <w:rPr>
                <w:color w:val="333333"/>
              </w:rPr>
              <w:t>70537</w:t>
            </w:r>
          </w:p>
        </w:tc>
        <w:tc>
          <w:tcPr>
            <w:tcW w:w="1600" w:type="dxa"/>
            <w:noWrap/>
            <w:vAlign w:val="bottom"/>
            <w:hideMark/>
          </w:tcPr>
          <w:p w:rsidR="00AE0D73" w:rsidRPr="00ED303C" w:rsidP="00593243" w14:paraId="55A91B09" w14:textId="77777777">
            <w:pPr>
              <w:jc w:val="center"/>
              <w:rPr>
                <w:color w:val="333333"/>
              </w:rPr>
            </w:pPr>
            <w:r>
              <w:rPr>
                <w:color w:val="333333"/>
              </w:rPr>
              <w:t>WMEC</w:t>
            </w:r>
          </w:p>
        </w:tc>
        <w:tc>
          <w:tcPr>
            <w:tcW w:w="1800" w:type="dxa"/>
            <w:noWrap/>
            <w:vAlign w:val="bottom"/>
            <w:hideMark/>
          </w:tcPr>
          <w:p w:rsidR="00AE0D73" w:rsidRPr="00ED303C" w:rsidP="00593243" w14:paraId="537F0AE0" w14:textId="77777777">
            <w:pPr>
              <w:jc w:val="center"/>
            </w:pPr>
            <w:r>
              <w:rPr>
                <w:color w:val="000000"/>
              </w:rPr>
              <w:t>218,027</w:t>
            </w:r>
          </w:p>
        </w:tc>
        <w:tc>
          <w:tcPr>
            <w:tcW w:w="1900" w:type="dxa"/>
            <w:noWrap/>
            <w:vAlign w:val="bottom"/>
            <w:hideMark/>
          </w:tcPr>
          <w:p w:rsidR="00AE0D73" w:rsidRPr="00ED303C" w:rsidP="00593243" w14:paraId="4BD10EB6" w14:textId="77777777">
            <w:pPr>
              <w:jc w:val="center"/>
            </w:pPr>
            <w:r>
              <w:rPr>
                <w:color w:val="000000"/>
              </w:rPr>
              <w:t>217,839</w:t>
            </w:r>
          </w:p>
        </w:tc>
        <w:tc>
          <w:tcPr>
            <w:tcW w:w="1885" w:type="dxa"/>
            <w:noWrap/>
            <w:vAlign w:val="bottom"/>
            <w:hideMark/>
          </w:tcPr>
          <w:p w:rsidR="00AE0D73" w:rsidRPr="00ED303C" w:rsidP="00593243" w14:paraId="2E2E4611" w14:textId="77777777">
            <w:pPr>
              <w:jc w:val="center"/>
              <w:rPr>
                <w:color w:val="333333"/>
              </w:rPr>
            </w:pPr>
            <w:r>
              <w:rPr>
                <w:color w:val="333333"/>
              </w:rPr>
              <w:t xml:space="preserve"> $            1,836 </w:t>
            </w:r>
          </w:p>
        </w:tc>
      </w:tr>
      <w:tr w14:paraId="280B6FF9" w14:textId="77777777" w:rsidTr="00593243">
        <w:tblPrEx>
          <w:tblW w:w="8545" w:type="dxa"/>
          <w:tblLook w:val="04A0"/>
        </w:tblPrEx>
        <w:trPr>
          <w:trHeight w:val="390"/>
        </w:trPr>
        <w:tc>
          <w:tcPr>
            <w:tcW w:w="1360" w:type="dxa"/>
            <w:noWrap/>
            <w:vAlign w:val="bottom"/>
            <w:hideMark/>
          </w:tcPr>
          <w:p w:rsidR="00AE0D73" w:rsidRPr="00ED303C" w:rsidP="00593243" w14:paraId="5DE0B9BA" w14:textId="77777777">
            <w:pPr>
              <w:jc w:val="center"/>
              <w:rPr>
                <w:color w:val="333333"/>
              </w:rPr>
            </w:pPr>
            <w:r>
              <w:rPr>
                <w:color w:val="333333"/>
              </w:rPr>
              <w:t>39649</w:t>
            </w:r>
          </w:p>
        </w:tc>
        <w:tc>
          <w:tcPr>
            <w:tcW w:w="1600" w:type="dxa"/>
            <w:noWrap/>
            <w:vAlign w:val="bottom"/>
            <w:hideMark/>
          </w:tcPr>
          <w:p w:rsidR="00AE0D73" w:rsidRPr="00ED303C" w:rsidP="00593243" w14:paraId="11420CFC" w14:textId="77777777">
            <w:pPr>
              <w:jc w:val="center"/>
              <w:rPr>
                <w:color w:val="333333"/>
              </w:rPr>
            </w:pPr>
            <w:r>
              <w:rPr>
                <w:color w:val="333333"/>
              </w:rPr>
              <w:t>WMED-TV</w:t>
            </w:r>
          </w:p>
        </w:tc>
        <w:tc>
          <w:tcPr>
            <w:tcW w:w="1800" w:type="dxa"/>
            <w:noWrap/>
            <w:vAlign w:val="bottom"/>
            <w:hideMark/>
          </w:tcPr>
          <w:p w:rsidR="00AE0D73" w:rsidRPr="00ED303C" w:rsidP="00593243" w14:paraId="2DF8CF0E" w14:textId="77777777">
            <w:pPr>
              <w:jc w:val="center"/>
            </w:pPr>
            <w:r>
              <w:rPr>
                <w:color w:val="000000"/>
              </w:rPr>
              <w:t>30,488</w:t>
            </w:r>
          </w:p>
        </w:tc>
        <w:tc>
          <w:tcPr>
            <w:tcW w:w="1900" w:type="dxa"/>
            <w:noWrap/>
            <w:vAlign w:val="bottom"/>
            <w:hideMark/>
          </w:tcPr>
          <w:p w:rsidR="00AE0D73" w:rsidRPr="00ED303C" w:rsidP="00593243" w14:paraId="3D2C05B5" w14:textId="77777777">
            <w:pPr>
              <w:jc w:val="center"/>
            </w:pPr>
            <w:r>
              <w:rPr>
                <w:color w:val="000000"/>
              </w:rPr>
              <w:t>29,577</w:t>
            </w:r>
          </w:p>
        </w:tc>
        <w:tc>
          <w:tcPr>
            <w:tcW w:w="1885" w:type="dxa"/>
            <w:noWrap/>
            <w:vAlign w:val="bottom"/>
            <w:hideMark/>
          </w:tcPr>
          <w:p w:rsidR="00AE0D73" w:rsidRPr="00ED303C" w:rsidP="00593243" w14:paraId="5CE3BE61" w14:textId="77777777">
            <w:pPr>
              <w:jc w:val="center"/>
              <w:rPr>
                <w:color w:val="333333"/>
              </w:rPr>
            </w:pPr>
            <w:r>
              <w:rPr>
                <w:color w:val="333333"/>
              </w:rPr>
              <w:t xml:space="preserve"> $               249 </w:t>
            </w:r>
          </w:p>
        </w:tc>
      </w:tr>
      <w:tr w14:paraId="1D299969" w14:textId="77777777" w:rsidTr="00593243">
        <w:tblPrEx>
          <w:tblW w:w="8545" w:type="dxa"/>
          <w:tblLook w:val="04A0"/>
        </w:tblPrEx>
        <w:trPr>
          <w:trHeight w:val="390"/>
        </w:trPr>
        <w:tc>
          <w:tcPr>
            <w:tcW w:w="1360" w:type="dxa"/>
            <w:noWrap/>
            <w:vAlign w:val="bottom"/>
            <w:hideMark/>
          </w:tcPr>
          <w:p w:rsidR="00AE0D73" w:rsidRPr="00ED303C" w:rsidP="00593243" w14:paraId="59D36A0A" w14:textId="77777777">
            <w:pPr>
              <w:jc w:val="center"/>
              <w:rPr>
                <w:color w:val="333333"/>
              </w:rPr>
            </w:pPr>
            <w:r>
              <w:rPr>
                <w:color w:val="333333"/>
              </w:rPr>
              <w:t>39662</w:t>
            </w:r>
          </w:p>
        </w:tc>
        <w:tc>
          <w:tcPr>
            <w:tcW w:w="1600" w:type="dxa"/>
            <w:noWrap/>
            <w:vAlign w:val="bottom"/>
            <w:hideMark/>
          </w:tcPr>
          <w:p w:rsidR="00AE0D73" w:rsidRPr="00ED303C" w:rsidP="00593243" w14:paraId="1E97DF85" w14:textId="77777777">
            <w:pPr>
              <w:jc w:val="center"/>
              <w:rPr>
                <w:color w:val="333333"/>
              </w:rPr>
            </w:pPr>
            <w:r>
              <w:rPr>
                <w:color w:val="333333"/>
              </w:rPr>
              <w:t>WMEM-TV</w:t>
            </w:r>
          </w:p>
        </w:tc>
        <w:tc>
          <w:tcPr>
            <w:tcW w:w="1800" w:type="dxa"/>
            <w:noWrap/>
            <w:vAlign w:val="bottom"/>
            <w:hideMark/>
          </w:tcPr>
          <w:p w:rsidR="00AE0D73" w:rsidRPr="00ED303C" w:rsidP="00593243" w14:paraId="4366BBA5" w14:textId="77777777">
            <w:pPr>
              <w:jc w:val="center"/>
            </w:pPr>
            <w:r>
              <w:rPr>
                <w:color w:val="000000"/>
              </w:rPr>
              <w:t>71,700</w:t>
            </w:r>
          </w:p>
        </w:tc>
        <w:tc>
          <w:tcPr>
            <w:tcW w:w="1900" w:type="dxa"/>
            <w:noWrap/>
            <w:vAlign w:val="bottom"/>
            <w:hideMark/>
          </w:tcPr>
          <w:p w:rsidR="00AE0D73" w:rsidRPr="00ED303C" w:rsidP="00593243" w14:paraId="573989F9" w14:textId="77777777">
            <w:pPr>
              <w:jc w:val="center"/>
            </w:pPr>
            <w:r>
              <w:rPr>
                <w:color w:val="000000"/>
              </w:rPr>
              <w:t>69,981</w:t>
            </w:r>
          </w:p>
        </w:tc>
        <w:tc>
          <w:tcPr>
            <w:tcW w:w="1885" w:type="dxa"/>
            <w:noWrap/>
            <w:vAlign w:val="bottom"/>
            <w:hideMark/>
          </w:tcPr>
          <w:p w:rsidR="00AE0D73" w:rsidRPr="00ED303C" w:rsidP="00593243" w14:paraId="556EF7E9" w14:textId="77777777">
            <w:pPr>
              <w:jc w:val="center"/>
              <w:rPr>
                <w:color w:val="333333"/>
              </w:rPr>
            </w:pPr>
            <w:r>
              <w:rPr>
                <w:color w:val="333333"/>
              </w:rPr>
              <w:t xml:space="preserve"> $               590 </w:t>
            </w:r>
          </w:p>
        </w:tc>
      </w:tr>
      <w:tr w14:paraId="7E79C493" w14:textId="77777777" w:rsidTr="00593243">
        <w:tblPrEx>
          <w:tblW w:w="8545" w:type="dxa"/>
          <w:tblLook w:val="04A0"/>
        </w:tblPrEx>
        <w:trPr>
          <w:trHeight w:val="390"/>
        </w:trPr>
        <w:tc>
          <w:tcPr>
            <w:tcW w:w="1360" w:type="dxa"/>
            <w:noWrap/>
            <w:vAlign w:val="bottom"/>
            <w:hideMark/>
          </w:tcPr>
          <w:p w:rsidR="00AE0D73" w:rsidRPr="00ED303C" w:rsidP="00593243" w14:paraId="5FEF1CF8" w14:textId="77777777">
            <w:pPr>
              <w:jc w:val="center"/>
              <w:rPr>
                <w:color w:val="333333"/>
              </w:rPr>
            </w:pPr>
            <w:r>
              <w:rPr>
                <w:color w:val="333333"/>
              </w:rPr>
              <w:t>41893</w:t>
            </w:r>
          </w:p>
        </w:tc>
        <w:tc>
          <w:tcPr>
            <w:tcW w:w="1600" w:type="dxa"/>
            <w:noWrap/>
            <w:vAlign w:val="bottom"/>
            <w:hideMark/>
          </w:tcPr>
          <w:p w:rsidR="00AE0D73" w:rsidRPr="00ED303C" w:rsidP="00593243" w14:paraId="73374F66" w14:textId="77777777">
            <w:pPr>
              <w:jc w:val="center"/>
              <w:rPr>
                <w:color w:val="333333"/>
              </w:rPr>
            </w:pPr>
            <w:r>
              <w:rPr>
                <w:color w:val="333333"/>
              </w:rPr>
              <w:t>WMFD-TV</w:t>
            </w:r>
          </w:p>
        </w:tc>
        <w:tc>
          <w:tcPr>
            <w:tcW w:w="1800" w:type="dxa"/>
            <w:noWrap/>
            <w:vAlign w:val="bottom"/>
            <w:hideMark/>
          </w:tcPr>
          <w:p w:rsidR="00AE0D73" w:rsidRPr="00ED303C" w:rsidP="00593243" w14:paraId="2BEDFF2E" w14:textId="77777777">
            <w:pPr>
              <w:jc w:val="center"/>
            </w:pPr>
            <w:r>
              <w:rPr>
                <w:color w:val="000000"/>
              </w:rPr>
              <w:t>1,561,367</w:t>
            </w:r>
          </w:p>
        </w:tc>
        <w:tc>
          <w:tcPr>
            <w:tcW w:w="1900" w:type="dxa"/>
            <w:noWrap/>
            <w:vAlign w:val="bottom"/>
            <w:hideMark/>
          </w:tcPr>
          <w:p w:rsidR="00AE0D73" w:rsidRPr="00ED303C" w:rsidP="00593243" w14:paraId="64635CC1" w14:textId="77777777">
            <w:pPr>
              <w:jc w:val="center"/>
            </w:pPr>
            <w:r>
              <w:rPr>
                <w:color w:val="000000"/>
              </w:rPr>
              <w:t>1,324,244</w:t>
            </w:r>
          </w:p>
        </w:tc>
        <w:tc>
          <w:tcPr>
            <w:tcW w:w="1885" w:type="dxa"/>
            <w:noWrap/>
            <w:vAlign w:val="bottom"/>
            <w:hideMark/>
          </w:tcPr>
          <w:p w:rsidR="00AE0D73" w:rsidRPr="00ED303C" w:rsidP="00593243" w14:paraId="52EA382C" w14:textId="77777777">
            <w:pPr>
              <w:jc w:val="center"/>
              <w:rPr>
                <w:color w:val="333333"/>
              </w:rPr>
            </w:pPr>
            <w:r>
              <w:rPr>
                <w:color w:val="333333"/>
              </w:rPr>
              <w:t xml:space="preserve"> $          11,163 </w:t>
            </w:r>
          </w:p>
        </w:tc>
      </w:tr>
      <w:tr w14:paraId="50A5A30A" w14:textId="77777777" w:rsidTr="00593243">
        <w:tblPrEx>
          <w:tblW w:w="8545" w:type="dxa"/>
          <w:tblLook w:val="04A0"/>
        </w:tblPrEx>
        <w:trPr>
          <w:trHeight w:val="390"/>
        </w:trPr>
        <w:tc>
          <w:tcPr>
            <w:tcW w:w="1360" w:type="dxa"/>
            <w:noWrap/>
            <w:vAlign w:val="bottom"/>
            <w:hideMark/>
          </w:tcPr>
          <w:p w:rsidR="00AE0D73" w:rsidRPr="00ED303C" w:rsidP="00593243" w14:paraId="20773E61" w14:textId="77777777">
            <w:pPr>
              <w:jc w:val="center"/>
              <w:rPr>
                <w:color w:val="333333"/>
              </w:rPr>
            </w:pPr>
            <w:r>
              <w:rPr>
                <w:color w:val="333333"/>
              </w:rPr>
              <w:t>41436</w:t>
            </w:r>
          </w:p>
        </w:tc>
        <w:tc>
          <w:tcPr>
            <w:tcW w:w="1600" w:type="dxa"/>
            <w:noWrap/>
            <w:vAlign w:val="bottom"/>
            <w:hideMark/>
          </w:tcPr>
          <w:p w:rsidR="00AE0D73" w:rsidRPr="00ED303C" w:rsidP="00593243" w14:paraId="19A0D633" w14:textId="77777777">
            <w:pPr>
              <w:jc w:val="center"/>
              <w:rPr>
                <w:color w:val="333333"/>
              </w:rPr>
            </w:pPr>
            <w:r>
              <w:rPr>
                <w:color w:val="333333"/>
              </w:rPr>
              <w:t>WMFP</w:t>
            </w:r>
          </w:p>
        </w:tc>
        <w:tc>
          <w:tcPr>
            <w:tcW w:w="1800" w:type="dxa"/>
            <w:noWrap/>
            <w:vAlign w:val="bottom"/>
            <w:hideMark/>
          </w:tcPr>
          <w:p w:rsidR="00AE0D73" w:rsidRPr="00ED303C" w:rsidP="00593243" w14:paraId="4A461687" w14:textId="77777777">
            <w:pPr>
              <w:jc w:val="center"/>
            </w:pPr>
            <w:r>
              <w:rPr>
                <w:color w:val="000000"/>
              </w:rPr>
              <w:t>5,792,048</w:t>
            </w:r>
          </w:p>
        </w:tc>
        <w:tc>
          <w:tcPr>
            <w:tcW w:w="1900" w:type="dxa"/>
            <w:noWrap/>
            <w:vAlign w:val="bottom"/>
            <w:hideMark/>
          </w:tcPr>
          <w:p w:rsidR="00AE0D73" w:rsidRPr="00ED303C" w:rsidP="00593243" w14:paraId="7DDB1520" w14:textId="77777777">
            <w:pPr>
              <w:jc w:val="center"/>
            </w:pPr>
            <w:r>
              <w:rPr>
                <w:color w:val="000000"/>
              </w:rPr>
              <w:t>5,564,295</w:t>
            </w:r>
          </w:p>
        </w:tc>
        <w:tc>
          <w:tcPr>
            <w:tcW w:w="1885" w:type="dxa"/>
            <w:noWrap/>
            <w:vAlign w:val="bottom"/>
            <w:hideMark/>
          </w:tcPr>
          <w:p w:rsidR="00AE0D73" w:rsidRPr="00ED303C" w:rsidP="00593243" w14:paraId="58C675E4" w14:textId="77777777">
            <w:pPr>
              <w:jc w:val="center"/>
              <w:rPr>
                <w:color w:val="333333"/>
              </w:rPr>
            </w:pPr>
            <w:r>
              <w:rPr>
                <w:color w:val="333333"/>
              </w:rPr>
              <w:t xml:space="preserve"> $          46,907 </w:t>
            </w:r>
          </w:p>
        </w:tc>
      </w:tr>
      <w:tr w14:paraId="398192B2" w14:textId="77777777" w:rsidTr="00593243">
        <w:tblPrEx>
          <w:tblW w:w="8545" w:type="dxa"/>
          <w:tblLook w:val="04A0"/>
        </w:tblPrEx>
        <w:trPr>
          <w:trHeight w:val="390"/>
        </w:trPr>
        <w:tc>
          <w:tcPr>
            <w:tcW w:w="1360" w:type="dxa"/>
            <w:noWrap/>
            <w:vAlign w:val="bottom"/>
            <w:hideMark/>
          </w:tcPr>
          <w:p w:rsidR="00AE0D73" w:rsidRPr="00ED303C" w:rsidP="00593243" w14:paraId="7D6C9018" w14:textId="77777777">
            <w:pPr>
              <w:jc w:val="center"/>
              <w:rPr>
                <w:color w:val="333333"/>
              </w:rPr>
            </w:pPr>
            <w:r>
              <w:rPr>
                <w:color w:val="333333"/>
              </w:rPr>
              <w:t>61111</w:t>
            </w:r>
          </w:p>
        </w:tc>
        <w:tc>
          <w:tcPr>
            <w:tcW w:w="1600" w:type="dxa"/>
            <w:noWrap/>
            <w:vAlign w:val="bottom"/>
            <w:hideMark/>
          </w:tcPr>
          <w:p w:rsidR="00AE0D73" w:rsidRPr="00ED303C" w:rsidP="00593243" w14:paraId="48E0E446" w14:textId="77777777">
            <w:pPr>
              <w:jc w:val="center"/>
              <w:rPr>
                <w:color w:val="333333"/>
              </w:rPr>
            </w:pPr>
            <w:r>
              <w:rPr>
                <w:color w:val="333333"/>
              </w:rPr>
              <w:t>WMGM-TV</w:t>
            </w:r>
          </w:p>
        </w:tc>
        <w:tc>
          <w:tcPr>
            <w:tcW w:w="1800" w:type="dxa"/>
            <w:noWrap/>
            <w:vAlign w:val="bottom"/>
            <w:hideMark/>
          </w:tcPr>
          <w:p w:rsidR="00AE0D73" w:rsidRPr="00ED303C" w:rsidP="00593243" w14:paraId="76A23F7F" w14:textId="77777777">
            <w:pPr>
              <w:jc w:val="center"/>
            </w:pPr>
            <w:r>
              <w:rPr>
                <w:color w:val="000000"/>
              </w:rPr>
              <w:t>807,797</w:t>
            </w:r>
          </w:p>
        </w:tc>
        <w:tc>
          <w:tcPr>
            <w:tcW w:w="1900" w:type="dxa"/>
            <w:noWrap/>
            <w:vAlign w:val="bottom"/>
            <w:hideMark/>
          </w:tcPr>
          <w:p w:rsidR="00AE0D73" w:rsidRPr="00ED303C" w:rsidP="00593243" w14:paraId="496AE4D2" w14:textId="77777777">
            <w:pPr>
              <w:jc w:val="center"/>
            </w:pPr>
            <w:r>
              <w:rPr>
                <w:color w:val="000000"/>
              </w:rPr>
              <w:t>807,797</w:t>
            </w:r>
          </w:p>
        </w:tc>
        <w:tc>
          <w:tcPr>
            <w:tcW w:w="1885" w:type="dxa"/>
            <w:noWrap/>
            <w:vAlign w:val="bottom"/>
            <w:hideMark/>
          </w:tcPr>
          <w:p w:rsidR="00AE0D73" w:rsidRPr="00ED303C" w:rsidP="00593243" w14:paraId="24D92588" w14:textId="77777777">
            <w:pPr>
              <w:jc w:val="center"/>
              <w:rPr>
                <w:color w:val="333333"/>
              </w:rPr>
            </w:pPr>
            <w:r>
              <w:rPr>
                <w:color w:val="333333"/>
              </w:rPr>
              <w:t xml:space="preserve"> $            6,810 </w:t>
            </w:r>
          </w:p>
        </w:tc>
      </w:tr>
      <w:tr w14:paraId="638715CD" w14:textId="77777777" w:rsidTr="00593243">
        <w:tblPrEx>
          <w:tblW w:w="8545" w:type="dxa"/>
          <w:tblLook w:val="04A0"/>
        </w:tblPrEx>
        <w:trPr>
          <w:trHeight w:val="390"/>
        </w:trPr>
        <w:tc>
          <w:tcPr>
            <w:tcW w:w="1360" w:type="dxa"/>
            <w:noWrap/>
            <w:vAlign w:val="bottom"/>
            <w:hideMark/>
          </w:tcPr>
          <w:p w:rsidR="00AE0D73" w:rsidRPr="00ED303C" w:rsidP="00593243" w14:paraId="3AE58AA9" w14:textId="77777777">
            <w:pPr>
              <w:jc w:val="center"/>
              <w:rPr>
                <w:color w:val="333333"/>
              </w:rPr>
            </w:pPr>
            <w:r>
              <w:rPr>
                <w:color w:val="333333"/>
              </w:rPr>
              <w:t>43847</w:t>
            </w:r>
          </w:p>
        </w:tc>
        <w:tc>
          <w:tcPr>
            <w:tcW w:w="1600" w:type="dxa"/>
            <w:noWrap/>
            <w:vAlign w:val="bottom"/>
            <w:hideMark/>
          </w:tcPr>
          <w:p w:rsidR="00AE0D73" w:rsidRPr="00ED303C" w:rsidP="00593243" w14:paraId="130540A0" w14:textId="77777777">
            <w:pPr>
              <w:jc w:val="center"/>
              <w:rPr>
                <w:color w:val="333333"/>
              </w:rPr>
            </w:pPr>
            <w:r>
              <w:rPr>
                <w:color w:val="333333"/>
              </w:rPr>
              <w:t>WMGT-TV</w:t>
            </w:r>
          </w:p>
        </w:tc>
        <w:tc>
          <w:tcPr>
            <w:tcW w:w="1800" w:type="dxa"/>
            <w:noWrap/>
            <w:vAlign w:val="bottom"/>
            <w:hideMark/>
          </w:tcPr>
          <w:p w:rsidR="00AE0D73" w:rsidRPr="00ED303C" w:rsidP="00593243" w14:paraId="4B8CFBB0" w14:textId="77777777">
            <w:pPr>
              <w:jc w:val="center"/>
            </w:pPr>
            <w:r>
              <w:rPr>
                <w:color w:val="000000"/>
              </w:rPr>
              <w:t>601,894</w:t>
            </w:r>
          </w:p>
        </w:tc>
        <w:tc>
          <w:tcPr>
            <w:tcW w:w="1900" w:type="dxa"/>
            <w:noWrap/>
            <w:vAlign w:val="bottom"/>
            <w:hideMark/>
          </w:tcPr>
          <w:p w:rsidR="00AE0D73" w:rsidRPr="00ED303C" w:rsidP="00593243" w14:paraId="7AA0664D" w14:textId="77777777">
            <w:pPr>
              <w:jc w:val="center"/>
            </w:pPr>
            <w:r>
              <w:rPr>
                <w:color w:val="000000"/>
              </w:rPr>
              <w:t>601,309</w:t>
            </w:r>
          </w:p>
        </w:tc>
        <w:tc>
          <w:tcPr>
            <w:tcW w:w="1885" w:type="dxa"/>
            <w:noWrap/>
            <w:vAlign w:val="bottom"/>
            <w:hideMark/>
          </w:tcPr>
          <w:p w:rsidR="00AE0D73" w:rsidRPr="00ED303C" w:rsidP="00593243" w14:paraId="7681903B" w14:textId="77777777">
            <w:pPr>
              <w:jc w:val="center"/>
              <w:rPr>
                <w:color w:val="333333"/>
              </w:rPr>
            </w:pPr>
            <w:r>
              <w:rPr>
                <w:color w:val="333333"/>
              </w:rPr>
              <w:t xml:space="preserve"> $            5,069 </w:t>
            </w:r>
          </w:p>
        </w:tc>
      </w:tr>
      <w:tr w14:paraId="794B5F32" w14:textId="77777777" w:rsidTr="00593243">
        <w:tblPrEx>
          <w:tblW w:w="8545" w:type="dxa"/>
          <w:tblLook w:val="04A0"/>
        </w:tblPrEx>
        <w:trPr>
          <w:trHeight w:val="390"/>
        </w:trPr>
        <w:tc>
          <w:tcPr>
            <w:tcW w:w="1360" w:type="dxa"/>
            <w:noWrap/>
            <w:vAlign w:val="bottom"/>
            <w:hideMark/>
          </w:tcPr>
          <w:p w:rsidR="00AE0D73" w:rsidRPr="00ED303C" w:rsidP="00593243" w14:paraId="505C48BE" w14:textId="77777777">
            <w:pPr>
              <w:jc w:val="center"/>
              <w:rPr>
                <w:color w:val="333333"/>
              </w:rPr>
            </w:pPr>
            <w:r>
              <w:rPr>
                <w:color w:val="333333"/>
              </w:rPr>
              <w:t>73263</w:t>
            </w:r>
          </w:p>
        </w:tc>
        <w:tc>
          <w:tcPr>
            <w:tcW w:w="1600" w:type="dxa"/>
            <w:noWrap/>
            <w:vAlign w:val="bottom"/>
            <w:hideMark/>
          </w:tcPr>
          <w:p w:rsidR="00AE0D73" w:rsidRPr="00ED303C" w:rsidP="00593243" w14:paraId="7F5F70BE" w14:textId="77777777">
            <w:pPr>
              <w:jc w:val="center"/>
              <w:rPr>
                <w:color w:val="333333"/>
              </w:rPr>
            </w:pPr>
            <w:r>
              <w:rPr>
                <w:color w:val="333333"/>
              </w:rPr>
              <w:t>WMHT</w:t>
            </w:r>
          </w:p>
        </w:tc>
        <w:tc>
          <w:tcPr>
            <w:tcW w:w="1800" w:type="dxa"/>
            <w:noWrap/>
            <w:vAlign w:val="bottom"/>
            <w:hideMark/>
          </w:tcPr>
          <w:p w:rsidR="00AE0D73" w:rsidRPr="00ED303C" w:rsidP="00593243" w14:paraId="0B75336B" w14:textId="77777777">
            <w:pPr>
              <w:jc w:val="center"/>
            </w:pPr>
            <w:r>
              <w:rPr>
                <w:color w:val="000000"/>
              </w:rPr>
              <w:t>1,719,949</w:t>
            </w:r>
          </w:p>
        </w:tc>
        <w:tc>
          <w:tcPr>
            <w:tcW w:w="1900" w:type="dxa"/>
            <w:noWrap/>
            <w:vAlign w:val="bottom"/>
            <w:hideMark/>
          </w:tcPr>
          <w:p w:rsidR="00AE0D73" w:rsidRPr="00ED303C" w:rsidP="00593243" w14:paraId="2A42563B" w14:textId="77777777">
            <w:pPr>
              <w:jc w:val="center"/>
            </w:pPr>
            <w:r>
              <w:rPr>
                <w:color w:val="000000"/>
              </w:rPr>
              <w:t>1,550,977</w:t>
            </w:r>
          </w:p>
        </w:tc>
        <w:tc>
          <w:tcPr>
            <w:tcW w:w="1885" w:type="dxa"/>
            <w:noWrap/>
            <w:vAlign w:val="bottom"/>
            <w:hideMark/>
          </w:tcPr>
          <w:p w:rsidR="00AE0D73" w:rsidRPr="00ED303C" w:rsidP="00593243" w14:paraId="4DF2DE6A" w14:textId="77777777">
            <w:pPr>
              <w:jc w:val="center"/>
              <w:rPr>
                <w:color w:val="333333"/>
              </w:rPr>
            </w:pPr>
            <w:r>
              <w:rPr>
                <w:color w:val="333333"/>
              </w:rPr>
              <w:t xml:space="preserve"> $          13,075 </w:t>
            </w:r>
          </w:p>
        </w:tc>
      </w:tr>
      <w:tr w14:paraId="16ED6C74" w14:textId="77777777" w:rsidTr="00593243">
        <w:tblPrEx>
          <w:tblW w:w="8545" w:type="dxa"/>
          <w:tblLook w:val="04A0"/>
        </w:tblPrEx>
        <w:trPr>
          <w:trHeight w:val="390"/>
        </w:trPr>
        <w:tc>
          <w:tcPr>
            <w:tcW w:w="1360" w:type="dxa"/>
            <w:noWrap/>
            <w:vAlign w:val="bottom"/>
            <w:hideMark/>
          </w:tcPr>
          <w:p w:rsidR="00AE0D73" w:rsidRPr="00ED303C" w:rsidP="00593243" w14:paraId="5B90076F" w14:textId="77777777">
            <w:pPr>
              <w:jc w:val="center"/>
              <w:rPr>
                <w:color w:val="333333"/>
              </w:rPr>
            </w:pPr>
            <w:r>
              <w:rPr>
                <w:color w:val="333333"/>
              </w:rPr>
              <w:t>68545</w:t>
            </w:r>
          </w:p>
        </w:tc>
        <w:tc>
          <w:tcPr>
            <w:tcW w:w="1600" w:type="dxa"/>
            <w:noWrap/>
            <w:vAlign w:val="bottom"/>
            <w:hideMark/>
          </w:tcPr>
          <w:p w:rsidR="00AE0D73" w:rsidRPr="00ED303C" w:rsidP="00593243" w14:paraId="3F7A1A58" w14:textId="77777777">
            <w:pPr>
              <w:jc w:val="center"/>
              <w:rPr>
                <w:color w:val="333333"/>
              </w:rPr>
            </w:pPr>
            <w:r>
              <w:rPr>
                <w:color w:val="333333"/>
              </w:rPr>
              <w:t>WMLW-TV</w:t>
            </w:r>
          </w:p>
        </w:tc>
        <w:tc>
          <w:tcPr>
            <w:tcW w:w="1800" w:type="dxa"/>
            <w:noWrap/>
            <w:vAlign w:val="bottom"/>
            <w:hideMark/>
          </w:tcPr>
          <w:p w:rsidR="00AE0D73" w:rsidRPr="00ED303C" w:rsidP="00593243" w14:paraId="4A5186D2" w14:textId="77777777">
            <w:pPr>
              <w:jc w:val="center"/>
            </w:pPr>
            <w:r>
              <w:rPr>
                <w:color w:val="000000"/>
              </w:rPr>
              <w:t>1,843,933</w:t>
            </w:r>
          </w:p>
        </w:tc>
        <w:tc>
          <w:tcPr>
            <w:tcW w:w="1900" w:type="dxa"/>
            <w:noWrap/>
            <w:vAlign w:val="bottom"/>
            <w:hideMark/>
          </w:tcPr>
          <w:p w:rsidR="00AE0D73" w:rsidRPr="00ED303C" w:rsidP="00593243" w14:paraId="34AE12DC" w14:textId="77777777">
            <w:pPr>
              <w:jc w:val="center"/>
            </w:pPr>
            <w:r>
              <w:rPr>
                <w:color w:val="000000"/>
              </w:rPr>
              <w:t>1,843,663</w:t>
            </w:r>
          </w:p>
        </w:tc>
        <w:tc>
          <w:tcPr>
            <w:tcW w:w="1885" w:type="dxa"/>
            <w:noWrap/>
            <w:vAlign w:val="bottom"/>
            <w:hideMark/>
          </w:tcPr>
          <w:p w:rsidR="00AE0D73" w:rsidRPr="00ED303C" w:rsidP="00593243" w14:paraId="15166355" w14:textId="77777777">
            <w:pPr>
              <w:jc w:val="center"/>
              <w:rPr>
                <w:color w:val="333333"/>
              </w:rPr>
            </w:pPr>
            <w:r>
              <w:rPr>
                <w:color w:val="333333"/>
              </w:rPr>
              <w:t xml:space="preserve"> $          15,542 </w:t>
            </w:r>
          </w:p>
        </w:tc>
      </w:tr>
      <w:tr w14:paraId="34C61AA3" w14:textId="77777777" w:rsidTr="00593243">
        <w:tblPrEx>
          <w:tblW w:w="8545" w:type="dxa"/>
          <w:tblLook w:val="04A0"/>
        </w:tblPrEx>
        <w:trPr>
          <w:trHeight w:val="390"/>
        </w:trPr>
        <w:tc>
          <w:tcPr>
            <w:tcW w:w="1360" w:type="dxa"/>
            <w:noWrap/>
            <w:vAlign w:val="bottom"/>
            <w:hideMark/>
          </w:tcPr>
          <w:p w:rsidR="00AE0D73" w:rsidRPr="00ED303C" w:rsidP="00593243" w14:paraId="2D6656F0" w14:textId="77777777">
            <w:pPr>
              <w:jc w:val="center"/>
              <w:rPr>
                <w:color w:val="333333"/>
              </w:rPr>
            </w:pPr>
            <w:r>
              <w:rPr>
                <w:color w:val="333333"/>
              </w:rPr>
              <w:t>53819</w:t>
            </w:r>
          </w:p>
        </w:tc>
        <w:tc>
          <w:tcPr>
            <w:tcW w:w="1600" w:type="dxa"/>
            <w:noWrap/>
            <w:vAlign w:val="bottom"/>
            <w:hideMark/>
          </w:tcPr>
          <w:p w:rsidR="00AE0D73" w:rsidRPr="00ED303C" w:rsidP="00593243" w14:paraId="4A2202E3" w14:textId="77777777">
            <w:pPr>
              <w:jc w:val="center"/>
              <w:rPr>
                <w:color w:val="333333"/>
              </w:rPr>
            </w:pPr>
            <w:r>
              <w:rPr>
                <w:color w:val="333333"/>
              </w:rPr>
              <w:t>WMOR-TV</w:t>
            </w:r>
          </w:p>
        </w:tc>
        <w:tc>
          <w:tcPr>
            <w:tcW w:w="1800" w:type="dxa"/>
            <w:noWrap/>
            <w:vAlign w:val="bottom"/>
            <w:hideMark/>
          </w:tcPr>
          <w:p w:rsidR="00AE0D73" w:rsidRPr="00ED303C" w:rsidP="00593243" w14:paraId="15D5A62B" w14:textId="77777777">
            <w:pPr>
              <w:jc w:val="center"/>
            </w:pPr>
            <w:r>
              <w:rPr>
                <w:color w:val="000000"/>
              </w:rPr>
              <w:t>5,394,541</w:t>
            </w:r>
          </w:p>
        </w:tc>
        <w:tc>
          <w:tcPr>
            <w:tcW w:w="1900" w:type="dxa"/>
            <w:noWrap/>
            <w:vAlign w:val="bottom"/>
            <w:hideMark/>
          </w:tcPr>
          <w:p w:rsidR="00AE0D73" w:rsidRPr="00ED303C" w:rsidP="00593243" w14:paraId="40548215" w14:textId="77777777">
            <w:pPr>
              <w:jc w:val="center"/>
            </w:pPr>
            <w:r>
              <w:rPr>
                <w:color w:val="000000"/>
              </w:rPr>
              <w:t>5,394,541</w:t>
            </w:r>
          </w:p>
        </w:tc>
        <w:tc>
          <w:tcPr>
            <w:tcW w:w="1885" w:type="dxa"/>
            <w:noWrap/>
            <w:vAlign w:val="bottom"/>
            <w:hideMark/>
          </w:tcPr>
          <w:p w:rsidR="00AE0D73" w:rsidRPr="00ED303C" w:rsidP="00593243" w14:paraId="050F3DE5" w14:textId="77777777">
            <w:pPr>
              <w:jc w:val="center"/>
              <w:rPr>
                <w:color w:val="333333"/>
              </w:rPr>
            </w:pPr>
            <w:r>
              <w:rPr>
                <w:color w:val="333333"/>
              </w:rPr>
              <w:t xml:space="preserve"> $          45,476 </w:t>
            </w:r>
          </w:p>
        </w:tc>
      </w:tr>
      <w:tr w14:paraId="3788C6B7" w14:textId="77777777" w:rsidTr="00593243">
        <w:tblPrEx>
          <w:tblW w:w="8545" w:type="dxa"/>
          <w:tblLook w:val="04A0"/>
        </w:tblPrEx>
        <w:trPr>
          <w:trHeight w:val="390"/>
        </w:trPr>
        <w:tc>
          <w:tcPr>
            <w:tcW w:w="1360" w:type="dxa"/>
            <w:noWrap/>
            <w:vAlign w:val="bottom"/>
            <w:hideMark/>
          </w:tcPr>
          <w:p w:rsidR="00AE0D73" w:rsidRPr="00ED303C" w:rsidP="00593243" w14:paraId="2EF8ABA5" w14:textId="77777777">
            <w:pPr>
              <w:jc w:val="center"/>
              <w:rPr>
                <w:color w:val="333333"/>
              </w:rPr>
            </w:pPr>
            <w:r>
              <w:rPr>
                <w:color w:val="333333"/>
              </w:rPr>
              <w:t>81503</w:t>
            </w:r>
          </w:p>
        </w:tc>
        <w:tc>
          <w:tcPr>
            <w:tcW w:w="1600" w:type="dxa"/>
            <w:noWrap/>
            <w:vAlign w:val="bottom"/>
            <w:hideMark/>
          </w:tcPr>
          <w:p w:rsidR="00AE0D73" w:rsidRPr="00ED303C" w:rsidP="00593243" w14:paraId="14DD96E9" w14:textId="77777777">
            <w:pPr>
              <w:jc w:val="center"/>
              <w:rPr>
                <w:color w:val="333333"/>
              </w:rPr>
            </w:pPr>
            <w:r>
              <w:rPr>
                <w:color w:val="333333"/>
              </w:rPr>
              <w:t>WMOW</w:t>
            </w:r>
          </w:p>
        </w:tc>
        <w:tc>
          <w:tcPr>
            <w:tcW w:w="1800" w:type="dxa"/>
            <w:noWrap/>
            <w:vAlign w:val="bottom"/>
            <w:hideMark/>
          </w:tcPr>
          <w:p w:rsidR="00AE0D73" w:rsidRPr="00ED303C" w:rsidP="00593243" w14:paraId="13F32471" w14:textId="77777777">
            <w:pPr>
              <w:jc w:val="center"/>
            </w:pPr>
            <w:r>
              <w:rPr>
                <w:color w:val="000000"/>
              </w:rPr>
              <w:t>121,150</w:t>
            </w:r>
          </w:p>
        </w:tc>
        <w:tc>
          <w:tcPr>
            <w:tcW w:w="1900" w:type="dxa"/>
            <w:noWrap/>
            <w:vAlign w:val="bottom"/>
            <w:hideMark/>
          </w:tcPr>
          <w:p w:rsidR="00AE0D73" w:rsidRPr="00ED303C" w:rsidP="00593243" w14:paraId="71C9B493" w14:textId="77777777">
            <w:pPr>
              <w:jc w:val="center"/>
            </w:pPr>
            <w:r>
              <w:rPr>
                <w:color w:val="000000"/>
              </w:rPr>
              <w:t>105,957</w:t>
            </w:r>
          </w:p>
        </w:tc>
        <w:tc>
          <w:tcPr>
            <w:tcW w:w="1885" w:type="dxa"/>
            <w:noWrap/>
            <w:vAlign w:val="bottom"/>
            <w:hideMark/>
          </w:tcPr>
          <w:p w:rsidR="00AE0D73" w:rsidRPr="00ED303C" w:rsidP="00593243" w14:paraId="62216E13" w14:textId="77777777">
            <w:pPr>
              <w:jc w:val="center"/>
              <w:rPr>
                <w:color w:val="333333"/>
              </w:rPr>
            </w:pPr>
            <w:r>
              <w:rPr>
                <w:color w:val="333333"/>
              </w:rPr>
              <w:t xml:space="preserve"> $               893 </w:t>
            </w:r>
          </w:p>
        </w:tc>
      </w:tr>
      <w:tr w14:paraId="04682096" w14:textId="77777777" w:rsidTr="00593243">
        <w:tblPrEx>
          <w:tblW w:w="8545" w:type="dxa"/>
          <w:tblLook w:val="04A0"/>
        </w:tblPrEx>
        <w:trPr>
          <w:trHeight w:val="390"/>
        </w:trPr>
        <w:tc>
          <w:tcPr>
            <w:tcW w:w="1360" w:type="dxa"/>
            <w:noWrap/>
            <w:vAlign w:val="bottom"/>
            <w:hideMark/>
          </w:tcPr>
          <w:p w:rsidR="00AE0D73" w:rsidRPr="00ED303C" w:rsidP="00593243" w14:paraId="153C1EF8" w14:textId="77777777">
            <w:pPr>
              <w:jc w:val="center"/>
              <w:rPr>
                <w:color w:val="333333"/>
              </w:rPr>
            </w:pPr>
            <w:r>
              <w:rPr>
                <w:color w:val="333333"/>
              </w:rPr>
              <w:t>65944</w:t>
            </w:r>
          </w:p>
        </w:tc>
        <w:tc>
          <w:tcPr>
            <w:tcW w:w="1600" w:type="dxa"/>
            <w:noWrap/>
            <w:vAlign w:val="bottom"/>
            <w:hideMark/>
          </w:tcPr>
          <w:p w:rsidR="00AE0D73" w:rsidRPr="00ED303C" w:rsidP="00593243" w14:paraId="3E7CC452" w14:textId="77777777">
            <w:pPr>
              <w:jc w:val="center"/>
              <w:rPr>
                <w:color w:val="333333"/>
              </w:rPr>
            </w:pPr>
            <w:r>
              <w:rPr>
                <w:color w:val="333333"/>
              </w:rPr>
              <w:t>WMPB</w:t>
            </w:r>
          </w:p>
        </w:tc>
        <w:tc>
          <w:tcPr>
            <w:tcW w:w="1800" w:type="dxa"/>
            <w:noWrap/>
            <w:vAlign w:val="bottom"/>
            <w:hideMark/>
          </w:tcPr>
          <w:p w:rsidR="00AE0D73" w:rsidRPr="00ED303C" w:rsidP="00593243" w14:paraId="5384486B" w14:textId="77777777">
            <w:pPr>
              <w:jc w:val="center"/>
            </w:pPr>
            <w:r>
              <w:rPr>
                <w:color w:val="000000"/>
              </w:rPr>
              <w:t>7,279,563</w:t>
            </w:r>
          </w:p>
        </w:tc>
        <w:tc>
          <w:tcPr>
            <w:tcW w:w="1900" w:type="dxa"/>
            <w:noWrap/>
            <w:vAlign w:val="bottom"/>
            <w:hideMark/>
          </w:tcPr>
          <w:p w:rsidR="00AE0D73" w:rsidRPr="00ED303C" w:rsidP="00593243" w14:paraId="14DB076B" w14:textId="77777777">
            <w:pPr>
              <w:jc w:val="center"/>
            </w:pPr>
            <w:r>
              <w:rPr>
                <w:color w:val="000000"/>
              </w:rPr>
              <w:t>7,190,696</w:t>
            </w:r>
          </w:p>
        </w:tc>
        <w:tc>
          <w:tcPr>
            <w:tcW w:w="1885" w:type="dxa"/>
            <w:noWrap/>
            <w:vAlign w:val="bottom"/>
            <w:hideMark/>
          </w:tcPr>
          <w:p w:rsidR="00AE0D73" w:rsidRPr="00ED303C" w:rsidP="00593243" w14:paraId="31B83F7B" w14:textId="77777777">
            <w:pPr>
              <w:jc w:val="center"/>
              <w:rPr>
                <w:color w:val="333333"/>
              </w:rPr>
            </w:pPr>
            <w:r>
              <w:rPr>
                <w:color w:val="333333"/>
              </w:rPr>
              <w:t xml:space="preserve"> $          60,618 </w:t>
            </w:r>
          </w:p>
        </w:tc>
      </w:tr>
      <w:tr w14:paraId="702491C7" w14:textId="77777777" w:rsidTr="00593243">
        <w:tblPrEx>
          <w:tblW w:w="8545" w:type="dxa"/>
          <w:tblLook w:val="04A0"/>
        </w:tblPrEx>
        <w:trPr>
          <w:trHeight w:val="390"/>
        </w:trPr>
        <w:tc>
          <w:tcPr>
            <w:tcW w:w="1360" w:type="dxa"/>
            <w:noWrap/>
            <w:vAlign w:val="bottom"/>
            <w:hideMark/>
          </w:tcPr>
          <w:p w:rsidR="00AE0D73" w:rsidRPr="00ED303C" w:rsidP="00593243" w14:paraId="29B6D83C" w14:textId="77777777">
            <w:pPr>
              <w:jc w:val="center"/>
              <w:rPr>
                <w:color w:val="333333"/>
              </w:rPr>
            </w:pPr>
            <w:r>
              <w:rPr>
                <w:color w:val="333333"/>
              </w:rPr>
              <w:t>43168</w:t>
            </w:r>
          </w:p>
        </w:tc>
        <w:tc>
          <w:tcPr>
            <w:tcW w:w="1600" w:type="dxa"/>
            <w:noWrap/>
            <w:vAlign w:val="bottom"/>
            <w:hideMark/>
          </w:tcPr>
          <w:p w:rsidR="00AE0D73" w:rsidRPr="00ED303C" w:rsidP="00593243" w14:paraId="6692430C" w14:textId="77777777">
            <w:pPr>
              <w:jc w:val="center"/>
              <w:rPr>
                <w:color w:val="333333"/>
              </w:rPr>
            </w:pPr>
            <w:r>
              <w:rPr>
                <w:color w:val="333333"/>
              </w:rPr>
              <w:t>WMPN-TV</w:t>
            </w:r>
          </w:p>
        </w:tc>
        <w:tc>
          <w:tcPr>
            <w:tcW w:w="1800" w:type="dxa"/>
            <w:noWrap/>
            <w:vAlign w:val="bottom"/>
            <w:hideMark/>
          </w:tcPr>
          <w:p w:rsidR="00AE0D73" w:rsidRPr="00ED303C" w:rsidP="00593243" w14:paraId="1423079E" w14:textId="77777777">
            <w:pPr>
              <w:jc w:val="center"/>
            </w:pPr>
            <w:r>
              <w:rPr>
                <w:color w:val="000000"/>
              </w:rPr>
              <w:t>856,237</w:t>
            </w:r>
          </w:p>
        </w:tc>
        <w:tc>
          <w:tcPr>
            <w:tcW w:w="1900" w:type="dxa"/>
            <w:noWrap/>
            <w:vAlign w:val="bottom"/>
            <w:hideMark/>
          </w:tcPr>
          <w:p w:rsidR="00AE0D73" w:rsidRPr="00ED303C" w:rsidP="00593243" w14:paraId="1EE7ED3A" w14:textId="77777777">
            <w:pPr>
              <w:jc w:val="center"/>
            </w:pPr>
            <w:r>
              <w:rPr>
                <w:color w:val="000000"/>
              </w:rPr>
              <w:t>854,089</w:t>
            </w:r>
          </w:p>
        </w:tc>
        <w:tc>
          <w:tcPr>
            <w:tcW w:w="1885" w:type="dxa"/>
            <w:noWrap/>
            <w:vAlign w:val="bottom"/>
            <w:hideMark/>
          </w:tcPr>
          <w:p w:rsidR="00AE0D73" w:rsidRPr="00ED303C" w:rsidP="00593243" w14:paraId="42847FB8" w14:textId="77777777">
            <w:pPr>
              <w:jc w:val="center"/>
              <w:rPr>
                <w:color w:val="333333"/>
              </w:rPr>
            </w:pPr>
            <w:r>
              <w:rPr>
                <w:color w:val="333333"/>
              </w:rPr>
              <w:t xml:space="preserve"> $            7,200 </w:t>
            </w:r>
          </w:p>
        </w:tc>
      </w:tr>
      <w:tr w14:paraId="7194F365" w14:textId="77777777" w:rsidTr="00593243">
        <w:tblPrEx>
          <w:tblW w:w="8545" w:type="dxa"/>
          <w:tblLook w:val="04A0"/>
        </w:tblPrEx>
        <w:trPr>
          <w:trHeight w:val="390"/>
        </w:trPr>
        <w:tc>
          <w:tcPr>
            <w:tcW w:w="1360" w:type="dxa"/>
            <w:noWrap/>
            <w:vAlign w:val="bottom"/>
            <w:hideMark/>
          </w:tcPr>
          <w:p w:rsidR="00AE0D73" w:rsidRPr="00ED303C" w:rsidP="00593243" w14:paraId="45F97AA0" w14:textId="77777777">
            <w:pPr>
              <w:jc w:val="center"/>
              <w:rPr>
                <w:color w:val="333333"/>
              </w:rPr>
            </w:pPr>
            <w:r>
              <w:rPr>
                <w:color w:val="333333"/>
              </w:rPr>
              <w:t>65942</w:t>
            </w:r>
          </w:p>
        </w:tc>
        <w:tc>
          <w:tcPr>
            <w:tcW w:w="1600" w:type="dxa"/>
            <w:noWrap/>
            <w:vAlign w:val="bottom"/>
            <w:hideMark/>
          </w:tcPr>
          <w:p w:rsidR="00AE0D73" w:rsidRPr="00ED303C" w:rsidP="00593243" w14:paraId="0EE2255E" w14:textId="77777777">
            <w:pPr>
              <w:jc w:val="center"/>
              <w:rPr>
                <w:color w:val="333333"/>
              </w:rPr>
            </w:pPr>
            <w:r>
              <w:rPr>
                <w:color w:val="333333"/>
              </w:rPr>
              <w:t>WMPT</w:t>
            </w:r>
          </w:p>
        </w:tc>
        <w:tc>
          <w:tcPr>
            <w:tcW w:w="1800" w:type="dxa"/>
            <w:noWrap/>
            <w:vAlign w:val="bottom"/>
            <w:hideMark/>
          </w:tcPr>
          <w:p w:rsidR="00AE0D73" w:rsidRPr="00ED303C" w:rsidP="00593243" w14:paraId="14C04771" w14:textId="77777777">
            <w:pPr>
              <w:jc w:val="center"/>
            </w:pPr>
            <w:r>
              <w:rPr>
                <w:color w:val="000000"/>
              </w:rPr>
              <w:t>8,637,742</w:t>
            </w:r>
          </w:p>
        </w:tc>
        <w:tc>
          <w:tcPr>
            <w:tcW w:w="1900" w:type="dxa"/>
            <w:noWrap/>
            <w:vAlign w:val="bottom"/>
            <w:hideMark/>
          </w:tcPr>
          <w:p w:rsidR="00AE0D73" w:rsidRPr="00ED303C" w:rsidP="00593243" w14:paraId="2F8167AF" w14:textId="77777777">
            <w:pPr>
              <w:jc w:val="center"/>
            </w:pPr>
            <w:r>
              <w:rPr>
                <w:color w:val="000000"/>
              </w:rPr>
              <w:t>8,584,398</w:t>
            </w:r>
          </w:p>
        </w:tc>
        <w:tc>
          <w:tcPr>
            <w:tcW w:w="1885" w:type="dxa"/>
            <w:noWrap/>
            <w:vAlign w:val="bottom"/>
            <w:hideMark/>
          </w:tcPr>
          <w:p w:rsidR="00AE0D73" w:rsidRPr="00ED303C" w:rsidP="00593243" w14:paraId="12736FCE" w14:textId="77777777">
            <w:pPr>
              <w:jc w:val="center"/>
              <w:rPr>
                <w:color w:val="333333"/>
              </w:rPr>
            </w:pPr>
            <w:r>
              <w:rPr>
                <w:color w:val="333333"/>
              </w:rPr>
              <w:t xml:space="preserve"> $          72,366 </w:t>
            </w:r>
          </w:p>
        </w:tc>
      </w:tr>
      <w:tr w14:paraId="1409890A" w14:textId="77777777" w:rsidTr="00593243">
        <w:tblPrEx>
          <w:tblW w:w="8545" w:type="dxa"/>
          <w:tblLook w:val="04A0"/>
        </w:tblPrEx>
        <w:trPr>
          <w:trHeight w:val="390"/>
        </w:trPr>
        <w:tc>
          <w:tcPr>
            <w:tcW w:w="1360" w:type="dxa"/>
            <w:noWrap/>
            <w:vAlign w:val="bottom"/>
            <w:hideMark/>
          </w:tcPr>
          <w:p w:rsidR="00AE0D73" w:rsidRPr="00ED303C" w:rsidP="00593243" w14:paraId="7A4A676B" w14:textId="77777777">
            <w:pPr>
              <w:jc w:val="center"/>
              <w:rPr>
                <w:color w:val="333333"/>
              </w:rPr>
            </w:pPr>
            <w:r>
              <w:rPr>
                <w:color w:val="333333"/>
              </w:rPr>
              <w:t>60827</w:t>
            </w:r>
          </w:p>
        </w:tc>
        <w:tc>
          <w:tcPr>
            <w:tcW w:w="1600" w:type="dxa"/>
            <w:noWrap/>
            <w:vAlign w:val="bottom"/>
            <w:hideMark/>
          </w:tcPr>
          <w:p w:rsidR="00AE0D73" w:rsidRPr="00ED303C" w:rsidP="00593243" w14:paraId="136E6C49" w14:textId="77777777">
            <w:pPr>
              <w:jc w:val="center"/>
              <w:rPr>
                <w:color w:val="333333"/>
              </w:rPr>
            </w:pPr>
            <w:r>
              <w:rPr>
                <w:color w:val="333333"/>
              </w:rPr>
              <w:t>WMPV-TV</w:t>
            </w:r>
          </w:p>
        </w:tc>
        <w:tc>
          <w:tcPr>
            <w:tcW w:w="1800" w:type="dxa"/>
            <w:noWrap/>
            <w:vAlign w:val="bottom"/>
            <w:hideMark/>
          </w:tcPr>
          <w:p w:rsidR="00AE0D73" w:rsidRPr="00ED303C" w:rsidP="00593243" w14:paraId="0E3CDC1A" w14:textId="77777777">
            <w:pPr>
              <w:jc w:val="center"/>
            </w:pPr>
            <w:r>
              <w:rPr>
                <w:color w:val="000000"/>
              </w:rPr>
              <w:t>1,423,052</w:t>
            </w:r>
          </w:p>
        </w:tc>
        <w:tc>
          <w:tcPr>
            <w:tcW w:w="1900" w:type="dxa"/>
            <w:noWrap/>
            <w:vAlign w:val="bottom"/>
            <w:hideMark/>
          </w:tcPr>
          <w:p w:rsidR="00AE0D73" w:rsidRPr="00ED303C" w:rsidP="00593243" w14:paraId="4FD49208" w14:textId="77777777">
            <w:pPr>
              <w:jc w:val="center"/>
            </w:pPr>
            <w:r>
              <w:rPr>
                <w:color w:val="000000"/>
              </w:rPr>
              <w:t>1,422,411</w:t>
            </w:r>
          </w:p>
        </w:tc>
        <w:tc>
          <w:tcPr>
            <w:tcW w:w="1885" w:type="dxa"/>
            <w:noWrap/>
            <w:vAlign w:val="bottom"/>
            <w:hideMark/>
          </w:tcPr>
          <w:p w:rsidR="00AE0D73" w:rsidRPr="00ED303C" w:rsidP="00593243" w14:paraId="28F32CC7" w14:textId="77777777">
            <w:pPr>
              <w:jc w:val="center"/>
              <w:rPr>
                <w:color w:val="333333"/>
              </w:rPr>
            </w:pPr>
            <w:r>
              <w:rPr>
                <w:color w:val="333333"/>
              </w:rPr>
              <w:t xml:space="preserve"> $          11,991 </w:t>
            </w:r>
          </w:p>
        </w:tc>
      </w:tr>
      <w:tr w14:paraId="64669377" w14:textId="77777777" w:rsidTr="00593243">
        <w:tblPrEx>
          <w:tblW w:w="8545" w:type="dxa"/>
          <w:tblLook w:val="04A0"/>
        </w:tblPrEx>
        <w:trPr>
          <w:trHeight w:val="390"/>
        </w:trPr>
        <w:tc>
          <w:tcPr>
            <w:tcW w:w="1360" w:type="dxa"/>
            <w:noWrap/>
            <w:vAlign w:val="bottom"/>
            <w:hideMark/>
          </w:tcPr>
          <w:p w:rsidR="00AE0D73" w:rsidRPr="00ED303C" w:rsidP="00593243" w14:paraId="4CDB07B1" w14:textId="77777777">
            <w:pPr>
              <w:jc w:val="center"/>
              <w:rPr>
                <w:color w:val="333333"/>
              </w:rPr>
            </w:pPr>
            <w:r>
              <w:rPr>
                <w:color w:val="333333"/>
              </w:rPr>
              <w:t>10221</w:t>
            </w:r>
          </w:p>
        </w:tc>
        <w:tc>
          <w:tcPr>
            <w:tcW w:w="1600" w:type="dxa"/>
            <w:noWrap/>
            <w:vAlign w:val="bottom"/>
            <w:hideMark/>
          </w:tcPr>
          <w:p w:rsidR="00AE0D73" w:rsidRPr="00ED303C" w:rsidP="00593243" w14:paraId="09C300F3" w14:textId="77777777">
            <w:pPr>
              <w:jc w:val="center"/>
              <w:rPr>
                <w:color w:val="333333"/>
              </w:rPr>
            </w:pPr>
            <w:r>
              <w:rPr>
                <w:color w:val="333333"/>
              </w:rPr>
              <w:t>WMSN-TV</w:t>
            </w:r>
          </w:p>
        </w:tc>
        <w:tc>
          <w:tcPr>
            <w:tcW w:w="1800" w:type="dxa"/>
            <w:noWrap/>
            <w:vAlign w:val="bottom"/>
            <w:hideMark/>
          </w:tcPr>
          <w:p w:rsidR="00AE0D73" w:rsidRPr="00ED303C" w:rsidP="00593243" w14:paraId="1908101E" w14:textId="77777777">
            <w:pPr>
              <w:jc w:val="center"/>
            </w:pPr>
            <w:r>
              <w:rPr>
                <w:color w:val="000000"/>
              </w:rPr>
              <w:t>1,947,942</w:t>
            </w:r>
          </w:p>
        </w:tc>
        <w:tc>
          <w:tcPr>
            <w:tcW w:w="1900" w:type="dxa"/>
            <w:noWrap/>
            <w:vAlign w:val="bottom"/>
            <w:hideMark/>
          </w:tcPr>
          <w:p w:rsidR="00AE0D73" w:rsidRPr="00ED303C" w:rsidP="00593243" w14:paraId="655F1E52" w14:textId="77777777">
            <w:pPr>
              <w:jc w:val="center"/>
            </w:pPr>
            <w:r>
              <w:rPr>
                <w:color w:val="000000"/>
              </w:rPr>
              <w:t>1,927,158</w:t>
            </w:r>
          </w:p>
        </w:tc>
        <w:tc>
          <w:tcPr>
            <w:tcW w:w="1885" w:type="dxa"/>
            <w:noWrap/>
            <w:vAlign w:val="bottom"/>
            <w:hideMark/>
          </w:tcPr>
          <w:p w:rsidR="00AE0D73" w:rsidRPr="00ED303C" w:rsidP="00593243" w14:paraId="0D1B1E50" w14:textId="77777777">
            <w:pPr>
              <w:jc w:val="center"/>
              <w:rPr>
                <w:color w:val="333333"/>
              </w:rPr>
            </w:pPr>
            <w:r>
              <w:rPr>
                <w:color w:val="333333"/>
              </w:rPr>
              <w:t xml:space="preserve"> $          16,246 </w:t>
            </w:r>
          </w:p>
        </w:tc>
      </w:tr>
      <w:tr w14:paraId="4B8CD521" w14:textId="77777777" w:rsidTr="00593243">
        <w:tblPrEx>
          <w:tblW w:w="8545" w:type="dxa"/>
          <w:tblLook w:val="04A0"/>
        </w:tblPrEx>
        <w:trPr>
          <w:trHeight w:val="390"/>
        </w:trPr>
        <w:tc>
          <w:tcPr>
            <w:tcW w:w="1360" w:type="dxa"/>
            <w:noWrap/>
            <w:vAlign w:val="bottom"/>
            <w:hideMark/>
          </w:tcPr>
          <w:p w:rsidR="00AE0D73" w:rsidRPr="00ED303C" w:rsidP="00593243" w14:paraId="4E34231B" w14:textId="77777777">
            <w:pPr>
              <w:jc w:val="center"/>
              <w:rPr>
                <w:color w:val="333333"/>
              </w:rPr>
            </w:pPr>
            <w:r>
              <w:rPr>
                <w:color w:val="333333"/>
              </w:rPr>
              <w:t>2174</w:t>
            </w:r>
          </w:p>
        </w:tc>
        <w:tc>
          <w:tcPr>
            <w:tcW w:w="1600" w:type="dxa"/>
            <w:noWrap/>
            <w:vAlign w:val="bottom"/>
            <w:hideMark/>
          </w:tcPr>
          <w:p w:rsidR="00AE0D73" w:rsidRPr="00031FF8" w:rsidP="00593243" w14:paraId="4133ABB5" w14:textId="77777777">
            <w:pPr>
              <w:jc w:val="center"/>
              <w:rPr>
                <w:color w:val="333333"/>
                <w:vertAlign w:val="superscript"/>
              </w:rPr>
            </w:pPr>
            <w:r>
              <w:rPr>
                <w:color w:val="333333"/>
              </w:rPr>
              <w:t>WMTJ</w:t>
            </w:r>
            <w:r>
              <w:rPr>
                <w:color w:val="333333"/>
                <w:vertAlign w:val="superscript"/>
              </w:rPr>
              <w:t>11</w:t>
            </w:r>
          </w:p>
        </w:tc>
        <w:tc>
          <w:tcPr>
            <w:tcW w:w="1800" w:type="dxa"/>
            <w:noWrap/>
            <w:vAlign w:val="bottom"/>
            <w:hideMark/>
          </w:tcPr>
          <w:p w:rsidR="00AE0D73" w:rsidRPr="00ED303C" w:rsidP="00593243" w14:paraId="764F23FB" w14:textId="77777777">
            <w:pPr>
              <w:jc w:val="center"/>
            </w:pPr>
            <w:r>
              <w:rPr>
                <w:color w:val="000000"/>
              </w:rPr>
              <w:t>3,143,148</w:t>
            </w:r>
          </w:p>
        </w:tc>
        <w:tc>
          <w:tcPr>
            <w:tcW w:w="1900" w:type="dxa"/>
            <w:noWrap/>
            <w:vAlign w:val="bottom"/>
            <w:hideMark/>
          </w:tcPr>
          <w:p w:rsidR="00AE0D73" w:rsidRPr="00ED303C" w:rsidP="00593243" w14:paraId="55243D3B" w14:textId="77777777">
            <w:pPr>
              <w:jc w:val="center"/>
            </w:pPr>
            <w:r>
              <w:rPr>
                <w:color w:val="000000"/>
              </w:rPr>
              <w:t>2,365,308</w:t>
            </w:r>
          </w:p>
        </w:tc>
        <w:tc>
          <w:tcPr>
            <w:tcW w:w="1885" w:type="dxa"/>
            <w:noWrap/>
            <w:vAlign w:val="bottom"/>
            <w:hideMark/>
          </w:tcPr>
          <w:p w:rsidR="00AE0D73" w:rsidRPr="00ED303C" w:rsidP="00593243" w14:paraId="6A4DF3BF" w14:textId="77777777">
            <w:pPr>
              <w:jc w:val="center"/>
              <w:rPr>
                <w:color w:val="333333"/>
              </w:rPr>
            </w:pPr>
            <w:r>
              <w:rPr>
                <w:color w:val="333333"/>
              </w:rPr>
              <w:t xml:space="preserve"> $          19,940 </w:t>
            </w:r>
          </w:p>
        </w:tc>
      </w:tr>
      <w:tr w14:paraId="22805901" w14:textId="77777777" w:rsidTr="00593243">
        <w:tblPrEx>
          <w:tblW w:w="8545" w:type="dxa"/>
          <w:tblLook w:val="04A0"/>
        </w:tblPrEx>
        <w:trPr>
          <w:trHeight w:val="390"/>
        </w:trPr>
        <w:tc>
          <w:tcPr>
            <w:tcW w:w="1360" w:type="dxa"/>
            <w:noWrap/>
            <w:vAlign w:val="bottom"/>
            <w:hideMark/>
          </w:tcPr>
          <w:p w:rsidR="00AE0D73" w:rsidRPr="00ED303C" w:rsidP="00593243" w14:paraId="74D93EA8" w14:textId="77777777">
            <w:pPr>
              <w:jc w:val="center"/>
              <w:rPr>
                <w:color w:val="333333"/>
              </w:rPr>
            </w:pPr>
            <w:r>
              <w:rPr>
                <w:color w:val="333333"/>
              </w:rPr>
              <w:t>6870</w:t>
            </w:r>
          </w:p>
        </w:tc>
        <w:tc>
          <w:tcPr>
            <w:tcW w:w="1600" w:type="dxa"/>
            <w:noWrap/>
            <w:vAlign w:val="bottom"/>
            <w:hideMark/>
          </w:tcPr>
          <w:p w:rsidR="00AE0D73" w:rsidRPr="00ED303C" w:rsidP="00593243" w14:paraId="4D45B3E8" w14:textId="77777777">
            <w:pPr>
              <w:jc w:val="center"/>
              <w:rPr>
                <w:color w:val="333333"/>
              </w:rPr>
            </w:pPr>
            <w:r>
              <w:rPr>
                <w:color w:val="333333"/>
              </w:rPr>
              <w:t>WMTV</w:t>
            </w:r>
          </w:p>
        </w:tc>
        <w:tc>
          <w:tcPr>
            <w:tcW w:w="1800" w:type="dxa"/>
            <w:noWrap/>
            <w:vAlign w:val="bottom"/>
            <w:hideMark/>
          </w:tcPr>
          <w:p w:rsidR="00AE0D73" w:rsidRPr="00ED303C" w:rsidP="00593243" w14:paraId="0613B54F" w14:textId="77777777">
            <w:pPr>
              <w:jc w:val="center"/>
            </w:pPr>
            <w:r>
              <w:rPr>
                <w:color w:val="000000"/>
              </w:rPr>
              <w:t>1,548,616</w:t>
            </w:r>
          </w:p>
        </w:tc>
        <w:tc>
          <w:tcPr>
            <w:tcW w:w="1900" w:type="dxa"/>
            <w:noWrap/>
            <w:vAlign w:val="bottom"/>
            <w:hideMark/>
          </w:tcPr>
          <w:p w:rsidR="00AE0D73" w:rsidRPr="00ED303C" w:rsidP="00593243" w14:paraId="3D1F4C00" w14:textId="77777777">
            <w:pPr>
              <w:jc w:val="center"/>
            </w:pPr>
            <w:r>
              <w:rPr>
                <w:color w:val="000000"/>
              </w:rPr>
              <w:t>1,545,459</w:t>
            </w:r>
          </w:p>
        </w:tc>
        <w:tc>
          <w:tcPr>
            <w:tcW w:w="1885" w:type="dxa"/>
            <w:noWrap/>
            <w:vAlign w:val="bottom"/>
            <w:hideMark/>
          </w:tcPr>
          <w:p w:rsidR="00AE0D73" w:rsidRPr="00ED303C" w:rsidP="00593243" w14:paraId="74B36D98" w14:textId="77777777">
            <w:pPr>
              <w:jc w:val="center"/>
              <w:rPr>
                <w:color w:val="333333"/>
              </w:rPr>
            </w:pPr>
            <w:r>
              <w:rPr>
                <w:color w:val="333333"/>
              </w:rPr>
              <w:t xml:space="preserve"> $          13,028 </w:t>
            </w:r>
          </w:p>
        </w:tc>
      </w:tr>
      <w:tr w14:paraId="67C9E380" w14:textId="77777777" w:rsidTr="00593243">
        <w:tblPrEx>
          <w:tblW w:w="8545" w:type="dxa"/>
          <w:tblLook w:val="04A0"/>
        </w:tblPrEx>
        <w:trPr>
          <w:trHeight w:val="390"/>
        </w:trPr>
        <w:tc>
          <w:tcPr>
            <w:tcW w:w="1360" w:type="dxa"/>
            <w:noWrap/>
            <w:vAlign w:val="bottom"/>
            <w:hideMark/>
          </w:tcPr>
          <w:p w:rsidR="00AE0D73" w:rsidRPr="00ED303C" w:rsidP="00593243" w14:paraId="30E34DB6" w14:textId="77777777">
            <w:pPr>
              <w:jc w:val="center"/>
              <w:rPr>
                <w:color w:val="333333"/>
              </w:rPr>
            </w:pPr>
            <w:r>
              <w:rPr>
                <w:color w:val="333333"/>
              </w:rPr>
              <w:t>73288</w:t>
            </w:r>
          </w:p>
        </w:tc>
        <w:tc>
          <w:tcPr>
            <w:tcW w:w="1600" w:type="dxa"/>
            <w:noWrap/>
            <w:vAlign w:val="bottom"/>
            <w:hideMark/>
          </w:tcPr>
          <w:p w:rsidR="00AE0D73" w:rsidRPr="00ED303C" w:rsidP="00593243" w14:paraId="1B290A7F" w14:textId="77777777">
            <w:pPr>
              <w:jc w:val="center"/>
              <w:rPr>
                <w:color w:val="333333"/>
              </w:rPr>
            </w:pPr>
            <w:r>
              <w:rPr>
                <w:color w:val="333333"/>
              </w:rPr>
              <w:t>WMTW</w:t>
            </w:r>
          </w:p>
        </w:tc>
        <w:tc>
          <w:tcPr>
            <w:tcW w:w="1800" w:type="dxa"/>
            <w:noWrap/>
            <w:vAlign w:val="bottom"/>
            <w:hideMark/>
          </w:tcPr>
          <w:p w:rsidR="00AE0D73" w:rsidRPr="00ED303C" w:rsidP="00593243" w14:paraId="108479A4" w14:textId="77777777">
            <w:pPr>
              <w:jc w:val="center"/>
            </w:pPr>
            <w:r>
              <w:rPr>
                <w:color w:val="000000"/>
              </w:rPr>
              <w:t>1,940,292</w:t>
            </w:r>
          </w:p>
        </w:tc>
        <w:tc>
          <w:tcPr>
            <w:tcW w:w="1900" w:type="dxa"/>
            <w:noWrap/>
            <w:vAlign w:val="bottom"/>
            <w:hideMark/>
          </w:tcPr>
          <w:p w:rsidR="00AE0D73" w:rsidRPr="00ED303C" w:rsidP="00593243" w14:paraId="453B3157" w14:textId="77777777">
            <w:pPr>
              <w:jc w:val="center"/>
            </w:pPr>
            <w:r>
              <w:rPr>
                <w:color w:val="000000"/>
              </w:rPr>
              <w:t>1,658,816</w:t>
            </w:r>
          </w:p>
        </w:tc>
        <w:tc>
          <w:tcPr>
            <w:tcW w:w="1885" w:type="dxa"/>
            <w:noWrap/>
            <w:vAlign w:val="bottom"/>
            <w:hideMark/>
          </w:tcPr>
          <w:p w:rsidR="00AE0D73" w:rsidRPr="00ED303C" w:rsidP="00593243" w14:paraId="0AE0A941" w14:textId="77777777">
            <w:pPr>
              <w:jc w:val="center"/>
              <w:rPr>
                <w:color w:val="333333"/>
              </w:rPr>
            </w:pPr>
            <w:r>
              <w:rPr>
                <w:color w:val="333333"/>
              </w:rPr>
              <w:t xml:space="preserve"> $          13,984 </w:t>
            </w:r>
          </w:p>
        </w:tc>
      </w:tr>
      <w:tr w14:paraId="69F0FC23" w14:textId="77777777" w:rsidTr="00593243">
        <w:tblPrEx>
          <w:tblW w:w="8545" w:type="dxa"/>
          <w:tblLook w:val="04A0"/>
        </w:tblPrEx>
        <w:trPr>
          <w:trHeight w:val="390"/>
        </w:trPr>
        <w:tc>
          <w:tcPr>
            <w:tcW w:w="1360" w:type="dxa"/>
            <w:noWrap/>
            <w:vAlign w:val="bottom"/>
            <w:hideMark/>
          </w:tcPr>
          <w:p w:rsidR="00AE0D73" w:rsidRPr="00ED303C" w:rsidP="00593243" w14:paraId="47298AE1" w14:textId="77777777">
            <w:pPr>
              <w:jc w:val="center"/>
              <w:rPr>
                <w:color w:val="333333"/>
              </w:rPr>
            </w:pPr>
            <w:r>
              <w:rPr>
                <w:color w:val="333333"/>
              </w:rPr>
              <w:t>23935</w:t>
            </w:r>
          </w:p>
        </w:tc>
        <w:tc>
          <w:tcPr>
            <w:tcW w:w="1600" w:type="dxa"/>
            <w:noWrap/>
            <w:vAlign w:val="bottom"/>
            <w:hideMark/>
          </w:tcPr>
          <w:p w:rsidR="00AE0D73" w:rsidRPr="00ED303C" w:rsidP="00593243" w14:paraId="1FC1AA5D" w14:textId="77777777">
            <w:pPr>
              <w:jc w:val="center"/>
              <w:rPr>
                <w:color w:val="333333"/>
              </w:rPr>
            </w:pPr>
            <w:r>
              <w:rPr>
                <w:color w:val="333333"/>
              </w:rPr>
              <w:t>WMUM-TV</w:t>
            </w:r>
          </w:p>
        </w:tc>
        <w:tc>
          <w:tcPr>
            <w:tcW w:w="1800" w:type="dxa"/>
            <w:noWrap/>
            <w:vAlign w:val="bottom"/>
            <w:hideMark/>
          </w:tcPr>
          <w:p w:rsidR="00AE0D73" w:rsidRPr="00ED303C" w:rsidP="00593243" w14:paraId="63B17658" w14:textId="77777777">
            <w:pPr>
              <w:jc w:val="center"/>
            </w:pPr>
            <w:r>
              <w:rPr>
                <w:color w:val="000000"/>
              </w:rPr>
              <w:t>925,814</w:t>
            </w:r>
          </w:p>
        </w:tc>
        <w:tc>
          <w:tcPr>
            <w:tcW w:w="1900" w:type="dxa"/>
            <w:noWrap/>
            <w:vAlign w:val="bottom"/>
            <w:hideMark/>
          </w:tcPr>
          <w:p w:rsidR="00AE0D73" w:rsidRPr="00ED303C" w:rsidP="00593243" w14:paraId="2A15EF87" w14:textId="77777777">
            <w:pPr>
              <w:jc w:val="center"/>
            </w:pPr>
            <w:r>
              <w:rPr>
                <w:color w:val="000000"/>
              </w:rPr>
              <w:t>920,835</w:t>
            </w:r>
          </w:p>
        </w:tc>
        <w:tc>
          <w:tcPr>
            <w:tcW w:w="1885" w:type="dxa"/>
            <w:noWrap/>
            <w:vAlign w:val="bottom"/>
            <w:hideMark/>
          </w:tcPr>
          <w:p w:rsidR="00AE0D73" w:rsidRPr="00ED303C" w:rsidP="00593243" w14:paraId="2692D48D" w14:textId="77777777">
            <w:pPr>
              <w:jc w:val="center"/>
              <w:rPr>
                <w:color w:val="333333"/>
              </w:rPr>
            </w:pPr>
            <w:r>
              <w:rPr>
                <w:color w:val="333333"/>
              </w:rPr>
              <w:t xml:space="preserve"> $            7,763 </w:t>
            </w:r>
          </w:p>
        </w:tc>
      </w:tr>
      <w:tr w14:paraId="56BFAADC" w14:textId="77777777" w:rsidTr="00593243">
        <w:tblPrEx>
          <w:tblW w:w="8545" w:type="dxa"/>
          <w:tblLook w:val="04A0"/>
        </w:tblPrEx>
        <w:trPr>
          <w:trHeight w:val="390"/>
        </w:trPr>
        <w:tc>
          <w:tcPr>
            <w:tcW w:w="1360" w:type="dxa"/>
            <w:noWrap/>
            <w:vAlign w:val="bottom"/>
            <w:hideMark/>
          </w:tcPr>
          <w:p w:rsidR="00AE0D73" w:rsidRPr="00ED303C" w:rsidP="00593243" w14:paraId="5D05BF87" w14:textId="77777777">
            <w:pPr>
              <w:jc w:val="center"/>
              <w:rPr>
                <w:color w:val="333333"/>
              </w:rPr>
            </w:pPr>
            <w:r>
              <w:rPr>
                <w:color w:val="333333"/>
              </w:rPr>
              <w:t>73292</w:t>
            </w:r>
          </w:p>
        </w:tc>
        <w:tc>
          <w:tcPr>
            <w:tcW w:w="1600" w:type="dxa"/>
            <w:noWrap/>
            <w:vAlign w:val="bottom"/>
            <w:hideMark/>
          </w:tcPr>
          <w:p w:rsidR="00AE0D73" w:rsidRPr="00ED303C" w:rsidP="00593243" w14:paraId="40917EB3" w14:textId="77777777">
            <w:pPr>
              <w:jc w:val="center"/>
              <w:rPr>
                <w:color w:val="333333"/>
              </w:rPr>
            </w:pPr>
            <w:r>
              <w:rPr>
                <w:color w:val="333333"/>
              </w:rPr>
              <w:t>WMUR-TV</w:t>
            </w:r>
          </w:p>
        </w:tc>
        <w:tc>
          <w:tcPr>
            <w:tcW w:w="1800" w:type="dxa"/>
            <w:noWrap/>
            <w:vAlign w:val="bottom"/>
            <w:hideMark/>
          </w:tcPr>
          <w:p w:rsidR="00AE0D73" w:rsidRPr="00ED303C" w:rsidP="00593243" w14:paraId="28B67F02" w14:textId="77777777">
            <w:pPr>
              <w:jc w:val="center"/>
            </w:pPr>
            <w:r>
              <w:rPr>
                <w:color w:val="000000"/>
              </w:rPr>
              <w:t>5,242,334</w:t>
            </w:r>
          </w:p>
        </w:tc>
        <w:tc>
          <w:tcPr>
            <w:tcW w:w="1900" w:type="dxa"/>
            <w:noWrap/>
            <w:vAlign w:val="bottom"/>
            <w:hideMark/>
          </w:tcPr>
          <w:p w:rsidR="00AE0D73" w:rsidRPr="00ED303C" w:rsidP="00593243" w14:paraId="7C332B5E" w14:textId="77777777">
            <w:pPr>
              <w:jc w:val="center"/>
            </w:pPr>
            <w:r>
              <w:rPr>
                <w:color w:val="000000"/>
              </w:rPr>
              <w:t>5,057,770</w:t>
            </w:r>
          </w:p>
        </w:tc>
        <w:tc>
          <w:tcPr>
            <w:tcW w:w="1885" w:type="dxa"/>
            <w:noWrap/>
            <w:vAlign w:val="bottom"/>
            <w:hideMark/>
          </w:tcPr>
          <w:p w:rsidR="00AE0D73" w:rsidRPr="00ED303C" w:rsidP="00593243" w14:paraId="5213A577" w14:textId="77777777">
            <w:pPr>
              <w:jc w:val="center"/>
              <w:rPr>
                <w:color w:val="333333"/>
              </w:rPr>
            </w:pPr>
            <w:r>
              <w:rPr>
                <w:color w:val="333333"/>
              </w:rPr>
              <w:t xml:space="preserve"> $          42,637 </w:t>
            </w:r>
          </w:p>
        </w:tc>
      </w:tr>
      <w:tr w14:paraId="139E6040" w14:textId="77777777" w:rsidTr="00593243">
        <w:tblPrEx>
          <w:tblW w:w="8545" w:type="dxa"/>
          <w:tblLook w:val="04A0"/>
        </w:tblPrEx>
        <w:trPr>
          <w:trHeight w:val="390"/>
        </w:trPr>
        <w:tc>
          <w:tcPr>
            <w:tcW w:w="1360" w:type="dxa"/>
            <w:noWrap/>
            <w:vAlign w:val="bottom"/>
            <w:hideMark/>
          </w:tcPr>
          <w:p w:rsidR="00AE0D73" w:rsidRPr="00ED303C" w:rsidP="00593243" w14:paraId="120A9197" w14:textId="77777777">
            <w:pPr>
              <w:jc w:val="center"/>
              <w:rPr>
                <w:color w:val="333333"/>
              </w:rPr>
            </w:pPr>
            <w:r>
              <w:rPr>
                <w:color w:val="333333"/>
              </w:rPr>
              <w:t>42663</w:t>
            </w:r>
          </w:p>
        </w:tc>
        <w:tc>
          <w:tcPr>
            <w:tcW w:w="1600" w:type="dxa"/>
            <w:noWrap/>
            <w:vAlign w:val="bottom"/>
            <w:hideMark/>
          </w:tcPr>
          <w:p w:rsidR="00AE0D73" w:rsidRPr="00ED303C" w:rsidP="00593243" w14:paraId="3A801543" w14:textId="77777777">
            <w:pPr>
              <w:jc w:val="center"/>
              <w:rPr>
                <w:color w:val="333333"/>
              </w:rPr>
            </w:pPr>
            <w:r>
              <w:rPr>
                <w:color w:val="333333"/>
              </w:rPr>
              <w:t>WMVS</w:t>
            </w:r>
          </w:p>
        </w:tc>
        <w:tc>
          <w:tcPr>
            <w:tcW w:w="1800" w:type="dxa"/>
            <w:noWrap/>
            <w:vAlign w:val="bottom"/>
            <w:hideMark/>
          </w:tcPr>
          <w:p w:rsidR="00AE0D73" w:rsidRPr="00ED303C" w:rsidP="00593243" w14:paraId="5EBC8926" w14:textId="77777777">
            <w:pPr>
              <w:jc w:val="center"/>
            </w:pPr>
            <w:r>
              <w:rPr>
                <w:color w:val="000000"/>
              </w:rPr>
              <w:t>3,172,534</w:t>
            </w:r>
          </w:p>
        </w:tc>
        <w:tc>
          <w:tcPr>
            <w:tcW w:w="1900" w:type="dxa"/>
            <w:noWrap/>
            <w:vAlign w:val="bottom"/>
            <w:hideMark/>
          </w:tcPr>
          <w:p w:rsidR="00AE0D73" w:rsidRPr="00ED303C" w:rsidP="00593243" w14:paraId="01E66088" w14:textId="77777777">
            <w:pPr>
              <w:jc w:val="center"/>
            </w:pPr>
            <w:r>
              <w:rPr>
                <w:color w:val="000000"/>
              </w:rPr>
              <w:t>3,112,231</w:t>
            </w:r>
          </w:p>
        </w:tc>
        <w:tc>
          <w:tcPr>
            <w:tcW w:w="1885" w:type="dxa"/>
            <w:noWrap/>
            <w:vAlign w:val="bottom"/>
            <w:hideMark/>
          </w:tcPr>
          <w:p w:rsidR="00AE0D73" w:rsidRPr="00ED303C" w:rsidP="00593243" w14:paraId="7E120031" w14:textId="77777777">
            <w:pPr>
              <w:jc w:val="center"/>
              <w:rPr>
                <w:color w:val="333333"/>
              </w:rPr>
            </w:pPr>
            <w:r>
              <w:rPr>
                <w:color w:val="333333"/>
              </w:rPr>
              <w:t xml:space="preserve"> $          26,236 </w:t>
            </w:r>
          </w:p>
        </w:tc>
      </w:tr>
      <w:tr w14:paraId="77DC3D9C" w14:textId="77777777" w:rsidTr="00593243">
        <w:tblPrEx>
          <w:tblW w:w="8545" w:type="dxa"/>
          <w:tblLook w:val="04A0"/>
        </w:tblPrEx>
        <w:trPr>
          <w:trHeight w:val="390"/>
        </w:trPr>
        <w:tc>
          <w:tcPr>
            <w:tcW w:w="1360" w:type="dxa"/>
            <w:noWrap/>
            <w:vAlign w:val="bottom"/>
            <w:hideMark/>
          </w:tcPr>
          <w:p w:rsidR="00AE0D73" w:rsidRPr="00ED303C" w:rsidP="00593243" w14:paraId="3DDF38D0" w14:textId="77777777">
            <w:pPr>
              <w:jc w:val="center"/>
              <w:rPr>
                <w:color w:val="333333"/>
              </w:rPr>
            </w:pPr>
            <w:r>
              <w:rPr>
                <w:color w:val="333333"/>
              </w:rPr>
              <w:t>42665</w:t>
            </w:r>
          </w:p>
        </w:tc>
        <w:tc>
          <w:tcPr>
            <w:tcW w:w="1600" w:type="dxa"/>
            <w:noWrap/>
            <w:vAlign w:val="bottom"/>
            <w:hideMark/>
          </w:tcPr>
          <w:p w:rsidR="00AE0D73" w:rsidRPr="00ED303C" w:rsidP="00593243" w14:paraId="37935AEE" w14:textId="77777777">
            <w:pPr>
              <w:jc w:val="center"/>
              <w:rPr>
                <w:color w:val="333333"/>
              </w:rPr>
            </w:pPr>
            <w:r>
              <w:rPr>
                <w:color w:val="333333"/>
              </w:rPr>
              <w:t>WMVT</w:t>
            </w:r>
          </w:p>
        </w:tc>
        <w:tc>
          <w:tcPr>
            <w:tcW w:w="1800" w:type="dxa"/>
            <w:noWrap/>
            <w:vAlign w:val="bottom"/>
            <w:hideMark/>
          </w:tcPr>
          <w:p w:rsidR="00AE0D73" w:rsidRPr="00ED303C" w:rsidP="00593243" w14:paraId="2B142E5C" w14:textId="77777777">
            <w:pPr>
              <w:jc w:val="center"/>
            </w:pPr>
            <w:r>
              <w:rPr>
                <w:color w:val="000000"/>
              </w:rPr>
              <w:t>3,172,534</w:t>
            </w:r>
          </w:p>
        </w:tc>
        <w:tc>
          <w:tcPr>
            <w:tcW w:w="1900" w:type="dxa"/>
            <w:noWrap/>
            <w:vAlign w:val="bottom"/>
            <w:hideMark/>
          </w:tcPr>
          <w:p w:rsidR="00AE0D73" w:rsidRPr="00ED303C" w:rsidP="00593243" w14:paraId="4043475A" w14:textId="77777777">
            <w:pPr>
              <w:jc w:val="center"/>
            </w:pPr>
            <w:r>
              <w:rPr>
                <w:color w:val="000000"/>
              </w:rPr>
              <w:t>3,112,231</w:t>
            </w:r>
          </w:p>
        </w:tc>
        <w:tc>
          <w:tcPr>
            <w:tcW w:w="1885" w:type="dxa"/>
            <w:noWrap/>
            <w:vAlign w:val="bottom"/>
            <w:hideMark/>
          </w:tcPr>
          <w:p w:rsidR="00AE0D73" w:rsidRPr="00ED303C" w:rsidP="00593243" w14:paraId="70152FEB" w14:textId="77777777">
            <w:pPr>
              <w:jc w:val="center"/>
              <w:rPr>
                <w:color w:val="333333"/>
              </w:rPr>
            </w:pPr>
            <w:r>
              <w:rPr>
                <w:color w:val="333333"/>
              </w:rPr>
              <w:t xml:space="preserve"> $          26,236 </w:t>
            </w:r>
          </w:p>
        </w:tc>
      </w:tr>
      <w:tr w14:paraId="29B44310" w14:textId="77777777" w:rsidTr="00593243">
        <w:tblPrEx>
          <w:tblW w:w="8545" w:type="dxa"/>
          <w:tblLook w:val="04A0"/>
        </w:tblPrEx>
        <w:trPr>
          <w:trHeight w:val="390"/>
        </w:trPr>
        <w:tc>
          <w:tcPr>
            <w:tcW w:w="1360" w:type="dxa"/>
            <w:noWrap/>
            <w:vAlign w:val="bottom"/>
            <w:hideMark/>
          </w:tcPr>
          <w:p w:rsidR="00AE0D73" w:rsidRPr="00ED303C" w:rsidP="00593243" w14:paraId="57347199" w14:textId="77777777">
            <w:pPr>
              <w:jc w:val="center"/>
              <w:rPr>
                <w:color w:val="333333"/>
              </w:rPr>
            </w:pPr>
            <w:r>
              <w:rPr>
                <w:color w:val="333333"/>
              </w:rPr>
              <w:t>81946</w:t>
            </w:r>
          </w:p>
        </w:tc>
        <w:tc>
          <w:tcPr>
            <w:tcW w:w="1600" w:type="dxa"/>
            <w:noWrap/>
            <w:vAlign w:val="bottom"/>
            <w:hideMark/>
          </w:tcPr>
          <w:p w:rsidR="00AE0D73" w:rsidRPr="00ED303C" w:rsidP="00593243" w14:paraId="11F6D207" w14:textId="77777777">
            <w:pPr>
              <w:jc w:val="center"/>
              <w:rPr>
                <w:color w:val="333333"/>
              </w:rPr>
            </w:pPr>
            <w:r>
              <w:rPr>
                <w:color w:val="333333"/>
              </w:rPr>
              <w:t>WMWC-TV</w:t>
            </w:r>
          </w:p>
        </w:tc>
        <w:tc>
          <w:tcPr>
            <w:tcW w:w="1800" w:type="dxa"/>
            <w:noWrap/>
            <w:vAlign w:val="bottom"/>
            <w:hideMark/>
          </w:tcPr>
          <w:p w:rsidR="00AE0D73" w:rsidRPr="00ED303C" w:rsidP="00593243" w14:paraId="44E4090B" w14:textId="77777777">
            <w:pPr>
              <w:jc w:val="center"/>
            </w:pPr>
            <w:r>
              <w:rPr>
                <w:color w:val="000000"/>
              </w:rPr>
              <w:t>946,858</w:t>
            </w:r>
          </w:p>
        </w:tc>
        <w:tc>
          <w:tcPr>
            <w:tcW w:w="1900" w:type="dxa"/>
            <w:noWrap/>
            <w:vAlign w:val="bottom"/>
            <w:hideMark/>
          </w:tcPr>
          <w:p w:rsidR="00AE0D73" w:rsidRPr="00ED303C" w:rsidP="00593243" w14:paraId="7B3BD52B" w14:textId="77777777">
            <w:pPr>
              <w:jc w:val="center"/>
            </w:pPr>
            <w:r>
              <w:rPr>
                <w:color w:val="000000"/>
              </w:rPr>
              <w:t>916,989</w:t>
            </w:r>
          </w:p>
        </w:tc>
        <w:tc>
          <w:tcPr>
            <w:tcW w:w="1885" w:type="dxa"/>
            <w:noWrap/>
            <w:vAlign w:val="bottom"/>
            <w:hideMark/>
          </w:tcPr>
          <w:p w:rsidR="00AE0D73" w:rsidRPr="00ED303C" w:rsidP="00593243" w14:paraId="416DBB39" w14:textId="77777777">
            <w:pPr>
              <w:jc w:val="center"/>
              <w:rPr>
                <w:color w:val="333333"/>
              </w:rPr>
            </w:pPr>
            <w:r>
              <w:rPr>
                <w:color w:val="333333"/>
              </w:rPr>
              <w:t xml:space="preserve"> $            7,730 </w:t>
            </w:r>
          </w:p>
        </w:tc>
      </w:tr>
      <w:tr w14:paraId="77AA473B" w14:textId="77777777" w:rsidTr="00593243">
        <w:tblPrEx>
          <w:tblW w:w="8545" w:type="dxa"/>
          <w:tblLook w:val="04A0"/>
        </w:tblPrEx>
        <w:trPr>
          <w:trHeight w:val="390"/>
        </w:trPr>
        <w:tc>
          <w:tcPr>
            <w:tcW w:w="1360" w:type="dxa"/>
            <w:noWrap/>
            <w:vAlign w:val="bottom"/>
            <w:hideMark/>
          </w:tcPr>
          <w:p w:rsidR="00AE0D73" w:rsidRPr="00ED303C" w:rsidP="00593243" w14:paraId="037D8FFD" w14:textId="77777777">
            <w:pPr>
              <w:jc w:val="center"/>
              <w:rPr>
                <w:color w:val="333333"/>
              </w:rPr>
            </w:pPr>
            <w:r>
              <w:rPr>
                <w:color w:val="333333"/>
              </w:rPr>
              <w:t>56548</w:t>
            </w:r>
          </w:p>
        </w:tc>
        <w:tc>
          <w:tcPr>
            <w:tcW w:w="1600" w:type="dxa"/>
            <w:noWrap/>
            <w:vAlign w:val="bottom"/>
            <w:hideMark/>
          </w:tcPr>
          <w:p w:rsidR="00AE0D73" w:rsidRPr="00ED303C" w:rsidP="00593243" w14:paraId="030981DB" w14:textId="77777777">
            <w:pPr>
              <w:jc w:val="center"/>
              <w:rPr>
                <w:color w:val="333333"/>
              </w:rPr>
            </w:pPr>
            <w:r>
              <w:rPr>
                <w:color w:val="333333"/>
              </w:rPr>
              <w:t>WMYA-TV</w:t>
            </w:r>
          </w:p>
        </w:tc>
        <w:tc>
          <w:tcPr>
            <w:tcW w:w="1800" w:type="dxa"/>
            <w:noWrap/>
            <w:vAlign w:val="bottom"/>
            <w:hideMark/>
          </w:tcPr>
          <w:p w:rsidR="00AE0D73" w:rsidRPr="00ED303C" w:rsidP="00593243" w14:paraId="1EC750BA" w14:textId="77777777">
            <w:pPr>
              <w:jc w:val="center"/>
            </w:pPr>
            <w:r>
              <w:rPr>
                <w:color w:val="000000"/>
              </w:rPr>
              <w:t>1,650,798</w:t>
            </w:r>
          </w:p>
        </w:tc>
        <w:tc>
          <w:tcPr>
            <w:tcW w:w="1900" w:type="dxa"/>
            <w:noWrap/>
            <w:vAlign w:val="bottom"/>
            <w:hideMark/>
          </w:tcPr>
          <w:p w:rsidR="00AE0D73" w:rsidRPr="00ED303C" w:rsidP="00593243" w14:paraId="5F70C2D1" w14:textId="77777777">
            <w:pPr>
              <w:jc w:val="center"/>
            </w:pPr>
            <w:r>
              <w:rPr>
                <w:color w:val="000000"/>
              </w:rPr>
              <w:t>1,571,594</w:t>
            </w:r>
          </w:p>
        </w:tc>
        <w:tc>
          <w:tcPr>
            <w:tcW w:w="1885" w:type="dxa"/>
            <w:noWrap/>
            <w:vAlign w:val="bottom"/>
            <w:hideMark/>
          </w:tcPr>
          <w:p w:rsidR="00AE0D73" w:rsidRPr="00ED303C" w:rsidP="00593243" w14:paraId="03EEB534" w14:textId="77777777">
            <w:pPr>
              <w:jc w:val="center"/>
              <w:rPr>
                <w:color w:val="333333"/>
              </w:rPr>
            </w:pPr>
            <w:r>
              <w:rPr>
                <w:color w:val="333333"/>
              </w:rPr>
              <w:t xml:space="preserve"> $          13,249 </w:t>
            </w:r>
          </w:p>
        </w:tc>
      </w:tr>
      <w:tr w14:paraId="04E94004" w14:textId="77777777" w:rsidTr="00593243">
        <w:tblPrEx>
          <w:tblW w:w="8545" w:type="dxa"/>
          <w:tblLook w:val="04A0"/>
        </w:tblPrEx>
        <w:trPr>
          <w:trHeight w:val="390"/>
        </w:trPr>
        <w:tc>
          <w:tcPr>
            <w:tcW w:w="1360" w:type="dxa"/>
            <w:noWrap/>
            <w:vAlign w:val="bottom"/>
            <w:hideMark/>
          </w:tcPr>
          <w:p w:rsidR="00AE0D73" w:rsidRPr="00ED303C" w:rsidP="00593243" w14:paraId="5A7B9D3D" w14:textId="77777777">
            <w:pPr>
              <w:jc w:val="center"/>
              <w:rPr>
                <w:color w:val="333333"/>
              </w:rPr>
            </w:pPr>
            <w:r>
              <w:rPr>
                <w:color w:val="333333"/>
              </w:rPr>
              <w:t>74211</w:t>
            </w:r>
          </w:p>
        </w:tc>
        <w:tc>
          <w:tcPr>
            <w:tcW w:w="1600" w:type="dxa"/>
            <w:noWrap/>
            <w:vAlign w:val="bottom"/>
            <w:hideMark/>
          </w:tcPr>
          <w:p w:rsidR="00AE0D73" w:rsidRPr="00ED303C" w:rsidP="00593243" w14:paraId="534C2246" w14:textId="77777777">
            <w:pPr>
              <w:jc w:val="center"/>
              <w:rPr>
                <w:color w:val="333333"/>
              </w:rPr>
            </w:pPr>
            <w:r>
              <w:rPr>
                <w:color w:val="333333"/>
              </w:rPr>
              <w:t>WMYD</w:t>
            </w:r>
          </w:p>
        </w:tc>
        <w:tc>
          <w:tcPr>
            <w:tcW w:w="1800" w:type="dxa"/>
            <w:noWrap/>
            <w:vAlign w:val="bottom"/>
            <w:hideMark/>
          </w:tcPr>
          <w:p w:rsidR="00AE0D73" w:rsidRPr="00ED303C" w:rsidP="00593243" w14:paraId="2ACBAD99" w14:textId="77777777">
            <w:pPr>
              <w:jc w:val="center"/>
            </w:pPr>
            <w:r>
              <w:rPr>
                <w:color w:val="000000"/>
              </w:rPr>
              <w:t>5,750,989</w:t>
            </w:r>
          </w:p>
        </w:tc>
        <w:tc>
          <w:tcPr>
            <w:tcW w:w="1900" w:type="dxa"/>
            <w:noWrap/>
            <w:vAlign w:val="bottom"/>
            <w:hideMark/>
          </w:tcPr>
          <w:p w:rsidR="00AE0D73" w:rsidRPr="00ED303C" w:rsidP="00593243" w14:paraId="62CF9C13" w14:textId="77777777">
            <w:pPr>
              <w:jc w:val="center"/>
            </w:pPr>
            <w:r>
              <w:rPr>
                <w:color w:val="000000"/>
              </w:rPr>
              <w:t>5,750,873</w:t>
            </w:r>
          </w:p>
        </w:tc>
        <w:tc>
          <w:tcPr>
            <w:tcW w:w="1885" w:type="dxa"/>
            <w:noWrap/>
            <w:vAlign w:val="bottom"/>
            <w:hideMark/>
          </w:tcPr>
          <w:p w:rsidR="00AE0D73" w:rsidRPr="00ED303C" w:rsidP="00593243" w14:paraId="51A36868" w14:textId="77777777">
            <w:pPr>
              <w:jc w:val="center"/>
              <w:rPr>
                <w:color w:val="333333"/>
              </w:rPr>
            </w:pPr>
            <w:r>
              <w:rPr>
                <w:color w:val="333333"/>
              </w:rPr>
              <w:t xml:space="preserve"> $          48,480 </w:t>
            </w:r>
          </w:p>
        </w:tc>
      </w:tr>
      <w:tr w14:paraId="54EAB481" w14:textId="77777777" w:rsidTr="00593243">
        <w:tblPrEx>
          <w:tblW w:w="8545" w:type="dxa"/>
          <w:tblLook w:val="04A0"/>
        </w:tblPrEx>
        <w:trPr>
          <w:trHeight w:val="390"/>
        </w:trPr>
        <w:tc>
          <w:tcPr>
            <w:tcW w:w="1360" w:type="dxa"/>
            <w:noWrap/>
            <w:vAlign w:val="bottom"/>
            <w:hideMark/>
          </w:tcPr>
          <w:p w:rsidR="00AE0D73" w:rsidRPr="00ED303C" w:rsidP="00593243" w14:paraId="034991F4" w14:textId="77777777">
            <w:pPr>
              <w:jc w:val="center"/>
              <w:rPr>
                <w:color w:val="333333"/>
              </w:rPr>
            </w:pPr>
            <w:r>
              <w:rPr>
                <w:color w:val="333333"/>
              </w:rPr>
              <w:t>20624</w:t>
            </w:r>
          </w:p>
        </w:tc>
        <w:tc>
          <w:tcPr>
            <w:tcW w:w="1600" w:type="dxa"/>
            <w:noWrap/>
            <w:vAlign w:val="bottom"/>
            <w:hideMark/>
          </w:tcPr>
          <w:p w:rsidR="00AE0D73" w:rsidRPr="00ED303C" w:rsidP="00593243" w14:paraId="3870EF78" w14:textId="77777777">
            <w:pPr>
              <w:jc w:val="center"/>
              <w:rPr>
                <w:color w:val="333333"/>
              </w:rPr>
            </w:pPr>
            <w:r>
              <w:rPr>
                <w:color w:val="333333"/>
              </w:rPr>
              <w:t>WMYT-TV</w:t>
            </w:r>
          </w:p>
        </w:tc>
        <w:tc>
          <w:tcPr>
            <w:tcW w:w="1800" w:type="dxa"/>
            <w:noWrap/>
            <w:vAlign w:val="bottom"/>
            <w:hideMark/>
          </w:tcPr>
          <w:p w:rsidR="00AE0D73" w:rsidRPr="00ED303C" w:rsidP="00593243" w14:paraId="5F9FA06B" w14:textId="77777777">
            <w:pPr>
              <w:jc w:val="center"/>
            </w:pPr>
            <w:r>
              <w:rPr>
                <w:color w:val="000000"/>
              </w:rPr>
              <w:t>4,432,745</w:t>
            </w:r>
          </w:p>
        </w:tc>
        <w:tc>
          <w:tcPr>
            <w:tcW w:w="1900" w:type="dxa"/>
            <w:noWrap/>
            <w:vAlign w:val="bottom"/>
            <w:hideMark/>
          </w:tcPr>
          <w:p w:rsidR="00AE0D73" w:rsidRPr="00ED303C" w:rsidP="00593243" w14:paraId="09DA00D7" w14:textId="77777777">
            <w:pPr>
              <w:jc w:val="center"/>
            </w:pPr>
            <w:r>
              <w:rPr>
                <w:color w:val="000000"/>
              </w:rPr>
              <w:t>4,301,117</w:t>
            </w:r>
          </w:p>
        </w:tc>
        <w:tc>
          <w:tcPr>
            <w:tcW w:w="1885" w:type="dxa"/>
            <w:noWrap/>
            <w:vAlign w:val="bottom"/>
            <w:hideMark/>
          </w:tcPr>
          <w:p w:rsidR="00AE0D73" w:rsidRPr="00ED303C" w:rsidP="00593243" w14:paraId="0B5EF507" w14:textId="77777777">
            <w:pPr>
              <w:jc w:val="center"/>
              <w:rPr>
                <w:color w:val="333333"/>
              </w:rPr>
            </w:pPr>
            <w:r>
              <w:rPr>
                <w:color w:val="333333"/>
              </w:rPr>
              <w:t xml:space="preserve"> $          36,258 </w:t>
            </w:r>
          </w:p>
        </w:tc>
      </w:tr>
      <w:tr w14:paraId="1AEA01D5" w14:textId="77777777" w:rsidTr="00593243">
        <w:tblPrEx>
          <w:tblW w:w="8545" w:type="dxa"/>
          <w:tblLook w:val="04A0"/>
        </w:tblPrEx>
        <w:trPr>
          <w:trHeight w:val="390"/>
        </w:trPr>
        <w:tc>
          <w:tcPr>
            <w:tcW w:w="1360" w:type="dxa"/>
            <w:noWrap/>
            <w:vAlign w:val="bottom"/>
            <w:hideMark/>
          </w:tcPr>
          <w:p w:rsidR="00AE0D73" w:rsidRPr="00ED303C" w:rsidP="00593243" w14:paraId="4B1BA416" w14:textId="77777777">
            <w:pPr>
              <w:jc w:val="center"/>
              <w:rPr>
                <w:color w:val="333333"/>
              </w:rPr>
            </w:pPr>
            <w:r>
              <w:rPr>
                <w:color w:val="333333"/>
              </w:rPr>
              <w:t>25544</w:t>
            </w:r>
          </w:p>
        </w:tc>
        <w:tc>
          <w:tcPr>
            <w:tcW w:w="1600" w:type="dxa"/>
            <w:noWrap/>
            <w:vAlign w:val="bottom"/>
            <w:hideMark/>
          </w:tcPr>
          <w:p w:rsidR="00AE0D73" w:rsidRPr="00ED303C" w:rsidP="00593243" w14:paraId="7E72B70E" w14:textId="77777777">
            <w:pPr>
              <w:jc w:val="center"/>
              <w:rPr>
                <w:color w:val="333333"/>
              </w:rPr>
            </w:pPr>
            <w:r>
              <w:rPr>
                <w:color w:val="333333"/>
              </w:rPr>
              <w:t>WMYV</w:t>
            </w:r>
          </w:p>
        </w:tc>
        <w:tc>
          <w:tcPr>
            <w:tcW w:w="1800" w:type="dxa"/>
            <w:noWrap/>
            <w:vAlign w:val="bottom"/>
            <w:hideMark/>
          </w:tcPr>
          <w:p w:rsidR="00AE0D73" w:rsidRPr="00ED303C" w:rsidP="00593243" w14:paraId="11E596D7" w14:textId="77777777">
            <w:pPr>
              <w:jc w:val="center"/>
            </w:pPr>
            <w:r>
              <w:rPr>
                <w:color w:val="000000"/>
              </w:rPr>
              <w:t>3,901,915</w:t>
            </w:r>
          </w:p>
        </w:tc>
        <w:tc>
          <w:tcPr>
            <w:tcW w:w="1900" w:type="dxa"/>
            <w:noWrap/>
            <w:vAlign w:val="bottom"/>
            <w:hideMark/>
          </w:tcPr>
          <w:p w:rsidR="00AE0D73" w:rsidRPr="00ED303C" w:rsidP="00593243" w14:paraId="2FD8683C" w14:textId="77777777">
            <w:pPr>
              <w:jc w:val="center"/>
            </w:pPr>
            <w:r>
              <w:rPr>
                <w:color w:val="000000"/>
              </w:rPr>
              <w:t>3,875,210</w:t>
            </w:r>
          </w:p>
        </w:tc>
        <w:tc>
          <w:tcPr>
            <w:tcW w:w="1885" w:type="dxa"/>
            <w:noWrap/>
            <w:vAlign w:val="bottom"/>
            <w:hideMark/>
          </w:tcPr>
          <w:p w:rsidR="00AE0D73" w:rsidRPr="00ED303C" w:rsidP="00593243" w14:paraId="1C238D22" w14:textId="77777777">
            <w:pPr>
              <w:jc w:val="center"/>
              <w:rPr>
                <w:color w:val="333333"/>
              </w:rPr>
            </w:pPr>
            <w:r>
              <w:rPr>
                <w:color w:val="333333"/>
              </w:rPr>
              <w:t xml:space="preserve"> $          32,668 </w:t>
            </w:r>
          </w:p>
        </w:tc>
      </w:tr>
      <w:tr w14:paraId="277FBAC6" w14:textId="77777777" w:rsidTr="00593243">
        <w:tblPrEx>
          <w:tblW w:w="8545" w:type="dxa"/>
          <w:tblLook w:val="04A0"/>
        </w:tblPrEx>
        <w:trPr>
          <w:trHeight w:val="390"/>
        </w:trPr>
        <w:tc>
          <w:tcPr>
            <w:tcW w:w="1360" w:type="dxa"/>
            <w:noWrap/>
            <w:vAlign w:val="bottom"/>
            <w:hideMark/>
          </w:tcPr>
          <w:p w:rsidR="00AE0D73" w:rsidRPr="00ED303C" w:rsidP="00593243" w14:paraId="1E550FDD" w14:textId="77777777">
            <w:pPr>
              <w:jc w:val="center"/>
              <w:rPr>
                <w:color w:val="333333"/>
              </w:rPr>
            </w:pPr>
            <w:r>
              <w:rPr>
                <w:color w:val="333333"/>
              </w:rPr>
              <w:t>73310</w:t>
            </w:r>
          </w:p>
        </w:tc>
        <w:tc>
          <w:tcPr>
            <w:tcW w:w="1600" w:type="dxa"/>
            <w:noWrap/>
            <w:vAlign w:val="bottom"/>
            <w:hideMark/>
          </w:tcPr>
          <w:p w:rsidR="00AE0D73" w:rsidRPr="00ED303C" w:rsidP="00593243" w14:paraId="404E4FB3" w14:textId="77777777">
            <w:pPr>
              <w:jc w:val="center"/>
              <w:rPr>
                <w:color w:val="333333"/>
              </w:rPr>
            </w:pPr>
            <w:r>
              <w:rPr>
                <w:color w:val="333333"/>
              </w:rPr>
              <w:t>WNAB</w:t>
            </w:r>
          </w:p>
        </w:tc>
        <w:tc>
          <w:tcPr>
            <w:tcW w:w="1800" w:type="dxa"/>
            <w:noWrap/>
            <w:vAlign w:val="bottom"/>
            <w:hideMark/>
          </w:tcPr>
          <w:p w:rsidR="00AE0D73" w:rsidRPr="00ED303C" w:rsidP="00593243" w14:paraId="17546BA2" w14:textId="77777777">
            <w:pPr>
              <w:jc w:val="center"/>
            </w:pPr>
            <w:r>
              <w:rPr>
                <w:color w:val="000000"/>
              </w:rPr>
              <w:t>2,176,984</w:t>
            </w:r>
          </w:p>
        </w:tc>
        <w:tc>
          <w:tcPr>
            <w:tcW w:w="1900" w:type="dxa"/>
            <w:noWrap/>
            <w:vAlign w:val="bottom"/>
            <w:hideMark/>
          </w:tcPr>
          <w:p w:rsidR="00AE0D73" w:rsidRPr="00ED303C" w:rsidP="00593243" w14:paraId="1CB1E505" w14:textId="77777777">
            <w:pPr>
              <w:jc w:val="center"/>
            </w:pPr>
            <w:r>
              <w:rPr>
                <w:color w:val="000000"/>
              </w:rPr>
              <w:t>2,166,809</w:t>
            </w:r>
          </w:p>
        </w:tc>
        <w:tc>
          <w:tcPr>
            <w:tcW w:w="1885" w:type="dxa"/>
            <w:noWrap/>
            <w:vAlign w:val="bottom"/>
            <w:hideMark/>
          </w:tcPr>
          <w:p w:rsidR="00AE0D73" w:rsidRPr="00ED303C" w:rsidP="00593243" w14:paraId="6FABA903" w14:textId="77777777">
            <w:pPr>
              <w:jc w:val="center"/>
              <w:rPr>
                <w:color w:val="333333"/>
              </w:rPr>
            </w:pPr>
            <w:r>
              <w:rPr>
                <w:color w:val="333333"/>
              </w:rPr>
              <w:t xml:space="preserve"> $          18,266 </w:t>
            </w:r>
          </w:p>
        </w:tc>
      </w:tr>
      <w:tr w14:paraId="64799D9E" w14:textId="77777777" w:rsidTr="00593243">
        <w:tblPrEx>
          <w:tblW w:w="8545" w:type="dxa"/>
          <w:tblLook w:val="04A0"/>
        </w:tblPrEx>
        <w:trPr>
          <w:trHeight w:val="390"/>
        </w:trPr>
        <w:tc>
          <w:tcPr>
            <w:tcW w:w="1360" w:type="dxa"/>
            <w:noWrap/>
            <w:vAlign w:val="bottom"/>
            <w:hideMark/>
          </w:tcPr>
          <w:p w:rsidR="00AE0D73" w:rsidRPr="00ED303C" w:rsidP="00593243" w14:paraId="6A2CF9F2" w14:textId="77777777">
            <w:pPr>
              <w:jc w:val="center"/>
              <w:rPr>
                <w:color w:val="333333"/>
              </w:rPr>
            </w:pPr>
            <w:r>
              <w:rPr>
                <w:color w:val="333333"/>
              </w:rPr>
              <w:t>73311</w:t>
            </w:r>
          </w:p>
        </w:tc>
        <w:tc>
          <w:tcPr>
            <w:tcW w:w="1600" w:type="dxa"/>
            <w:noWrap/>
            <w:vAlign w:val="bottom"/>
            <w:hideMark/>
          </w:tcPr>
          <w:p w:rsidR="00AE0D73" w:rsidRPr="00ED303C" w:rsidP="00593243" w14:paraId="5A7DA5B5" w14:textId="77777777">
            <w:pPr>
              <w:jc w:val="center"/>
              <w:rPr>
                <w:color w:val="333333"/>
              </w:rPr>
            </w:pPr>
            <w:r>
              <w:rPr>
                <w:color w:val="333333"/>
              </w:rPr>
              <w:t>WNAC-TV</w:t>
            </w:r>
          </w:p>
        </w:tc>
        <w:tc>
          <w:tcPr>
            <w:tcW w:w="1800" w:type="dxa"/>
            <w:noWrap/>
            <w:vAlign w:val="bottom"/>
            <w:hideMark/>
          </w:tcPr>
          <w:p w:rsidR="00AE0D73" w:rsidRPr="00ED303C" w:rsidP="00593243" w14:paraId="214B0711" w14:textId="77777777">
            <w:pPr>
              <w:jc w:val="center"/>
            </w:pPr>
            <w:r>
              <w:rPr>
                <w:color w:val="000000"/>
              </w:rPr>
              <w:t>7,310,183</w:t>
            </w:r>
          </w:p>
        </w:tc>
        <w:tc>
          <w:tcPr>
            <w:tcW w:w="1900" w:type="dxa"/>
            <w:noWrap/>
            <w:vAlign w:val="bottom"/>
            <w:hideMark/>
          </w:tcPr>
          <w:p w:rsidR="00AE0D73" w:rsidRPr="00ED303C" w:rsidP="00593243" w14:paraId="565AE9BF" w14:textId="77777777">
            <w:pPr>
              <w:jc w:val="center"/>
            </w:pPr>
            <w:r>
              <w:rPr>
                <w:color w:val="000000"/>
              </w:rPr>
              <w:t>6,959,064</w:t>
            </w:r>
          </w:p>
        </w:tc>
        <w:tc>
          <w:tcPr>
            <w:tcW w:w="1885" w:type="dxa"/>
            <w:noWrap/>
            <w:vAlign w:val="bottom"/>
            <w:hideMark/>
          </w:tcPr>
          <w:p w:rsidR="00AE0D73" w:rsidRPr="00ED303C" w:rsidP="00593243" w14:paraId="78C624AB" w14:textId="77777777">
            <w:pPr>
              <w:jc w:val="center"/>
              <w:rPr>
                <w:color w:val="333333"/>
              </w:rPr>
            </w:pPr>
            <w:r>
              <w:rPr>
                <w:color w:val="333333"/>
              </w:rPr>
              <w:t xml:space="preserve"> $          58,665 </w:t>
            </w:r>
          </w:p>
        </w:tc>
      </w:tr>
      <w:tr w14:paraId="03C8A58E" w14:textId="77777777" w:rsidTr="00593243">
        <w:tblPrEx>
          <w:tblW w:w="8545" w:type="dxa"/>
          <w:tblLook w:val="04A0"/>
        </w:tblPrEx>
        <w:trPr>
          <w:trHeight w:val="390"/>
        </w:trPr>
        <w:tc>
          <w:tcPr>
            <w:tcW w:w="1360" w:type="dxa"/>
            <w:noWrap/>
            <w:vAlign w:val="bottom"/>
            <w:hideMark/>
          </w:tcPr>
          <w:p w:rsidR="00AE0D73" w:rsidRPr="00ED303C" w:rsidP="00593243" w14:paraId="28A0AD03" w14:textId="77777777">
            <w:pPr>
              <w:jc w:val="center"/>
              <w:rPr>
                <w:color w:val="333333"/>
              </w:rPr>
            </w:pPr>
            <w:r>
              <w:rPr>
                <w:color w:val="333333"/>
              </w:rPr>
              <w:t>47535</w:t>
            </w:r>
          </w:p>
        </w:tc>
        <w:tc>
          <w:tcPr>
            <w:tcW w:w="1600" w:type="dxa"/>
            <w:noWrap/>
            <w:vAlign w:val="bottom"/>
            <w:hideMark/>
          </w:tcPr>
          <w:p w:rsidR="00AE0D73" w:rsidRPr="00ED303C" w:rsidP="00593243" w14:paraId="371A142C" w14:textId="77777777">
            <w:pPr>
              <w:jc w:val="center"/>
              <w:rPr>
                <w:color w:val="333333"/>
              </w:rPr>
            </w:pPr>
            <w:r>
              <w:rPr>
                <w:color w:val="333333"/>
              </w:rPr>
              <w:t>WNBC</w:t>
            </w:r>
          </w:p>
        </w:tc>
        <w:tc>
          <w:tcPr>
            <w:tcW w:w="1800" w:type="dxa"/>
            <w:noWrap/>
            <w:vAlign w:val="bottom"/>
            <w:hideMark/>
          </w:tcPr>
          <w:p w:rsidR="00AE0D73" w:rsidRPr="00ED303C" w:rsidP="00593243" w14:paraId="7E84ABC8" w14:textId="77777777">
            <w:pPr>
              <w:jc w:val="center"/>
            </w:pPr>
            <w:r>
              <w:rPr>
                <w:color w:val="000000"/>
              </w:rPr>
              <w:t>21,952,082</w:t>
            </w:r>
          </w:p>
        </w:tc>
        <w:tc>
          <w:tcPr>
            <w:tcW w:w="1900" w:type="dxa"/>
            <w:noWrap/>
            <w:vAlign w:val="bottom"/>
            <w:hideMark/>
          </w:tcPr>
          <w:p w:rsidR="00AE0D73" w:rsidRPr="00ED303C" w:rsidP="00593243" w14:paraId="42BF02A7" w14:textId="77777777">
            <w:pPr>
              <w:jc w:val="center"/>
            </w:pPr>
            <w:r>
              <w:rPr>
                <w:color w:val="000000"/>
              </w:rPr>
              <w:t>21,399,204</w:t>
            </w:r>
          </w:p>
        </w:tc>
        <w:tc>
          <w:tcPr>
            <w:tcW w:w="1885" w:type="dxa"/>
            <w:noWrap/>
            <w:vAlign w:val="bottom"/>
            <w:hideMark/>
          </w:tcPr>
          <w:p w:rsidR="00AE0D73" w:rsidRPr="00ED303C" w:rsidP="00593243" w14:paraId="34D5A932" w14:textId="77777777">
            <w:pPr>
              <w:jc w:val="center"/>
              <w:rPr>
                <w:color w:val="333333"/>
              </w:rPr>
            </w:pPr>
            <w:r>
              <w:rPr>
                <w:color w:val="333333"/>
              </w:rPr>
              <w:t xml:space="preserve"> $        180,395 </w:t>
            </w:r>
          </w:p>
        </w:tc>
      </w:tr>
      <w:tr w14:paraId="25245D00" w14:textId="77777777" w:rsidTr="00593243">
        <w:tblPrEx>
          <w:tblW w:w="8545" w:type="dxa"/>
          <w:tblLook w:val="04A0"/>
        </w:tblPrEx>
        <w:trPr>
          <w:trHeight w:val="390"/>
        </w:trPr>
        <w:tc>
          <w:tcPr>
            <w:tcW w:w="1360" w:type="dxa"/>
            <w:noWrap/>
            <w:vAlign w:val="bottom"/>
            <w:hideMark/>
          </w:tcPr>
          <w:p w:rsidR="00AE0D73" w:rsidRPr="00ED303C" w:rsidP="00593243" w14:paraId="4383E984" w14:textId="77777777">
            <w:pPr>
              <w:jc w:val="center"/>
              <w:rPr>
                <w:color w:val="333333"/>
              </w:rPr>
            </w:pPr>
            <w:r>
              <w:rPr>
                <w:color w:val="333333"/>
              </w:rPr>
              <w:t>83965</w:t>
            </w:r>
          </w:p>
        </w:tc>
        <w:tc>
          <w:tcPr>
            <w:tcW w:w="1600" w:type="dxa"/>
            <w:noWrap/>
            <w:vAlign w:val="bottom"/>
            <w:hideMark/>
          </w:tcPr>
          <w:p w:rsidR="00AE0D73" w:rsidRPr="00ED303C" w:rsidP="00593243" w14:paraId="36A237E2" w14:textId="77777777">
            <w:pPr>
              <w:jc w:val="center"/>
              <w:rPr>
                <w:color w:val="333333"/>
              </w:rPr>
            </w:pPr>
            <w:r>
              <w:rPr>
                <w:color w:val="333333"/>
              </w:rPr>
              <w:t>WNBW-DT</w:t>
            </w:r>
          </w:p>
        </w:tc>
        <w:tc>
          <w:tcPr>
            <w:tcW w:w="1800" w:type="dxa"/>
            <w:noWrap/>
            <w:vAlign w:val="bottom"/>
            <w:hideMark/>
          </w:tcPr>
          <w:p w:rsidR="00AE0D73" w:rsidRPr="00ED303C" w:rsidP="00593243" w14:paraId="0846A528" w14:textId="77777777">
            <w:pPr>
              <w:jc w:val="center"/>
            </w:pPr>
            <w:r>
              <w:rPr>
                <w:color w:val="000000"/>
              </w:rPr>
              <w:t>1,400,631</w:t>
            </w:r>
          </w:p>
        </w:tc>
        <w:tc>
          <w:tcPr>
            <w:tcW w:w="1900" w:type="dxa"/>
            <w:noWrap/>
            <w:vAlign w:val="bottom"/>
            <w:hideMark/>
          </w:tcPr>
          <w:p w:rsidR="00AE0D73" w:rsidRPr="00ED303C" w:rsidP="00593243" w14:paraId="193AB105" w14:textId="77777777">
            <w:pPr>
              <w:jc w:val="center"/>
            </w:pPr>
            <w:r>
              <w:rPr>
                <w:color w:val="000000"/>
              </w:rPr>
              <w:t>1,396,012</w:t>
            </w:r>
          </w:p>
        </w:tc>
        <w:tc>
          <w:tcPr>
            <w:tcW w:w="1885" w:type="dxa"/>
            <w:noWrap/>
            <w:vAlign w:val="bottom"/>
            <w:hideMark/>
          </w:tcPr>
          <w:p w:rsidR="00AE0D73" w:rsidRPr="00ED303C" w:rsidP="00593243" w14:paraId="7BA5DD36" w14:textId="77777777">
            <w:pPr>
              <w:jc w:val="center"/>
              <w:rPr>
                <w:color w:val="333333"/>
              </w:rPr>
            </w:pPr>
            <w:r>
              <w:rPr>
                <w:color w:val="333333"/>
              </w:rPr>
              <w:t xml:space="preserve"> $          11,768 </w:t>
            </w:r>
          </w:p>
        </w:tc>
      </w:tr>
      <w:tr w14:paraId="01A1351A" w14:textId="77777777" w:rsidTr="00593243">
        <w:tblPrEx>
          <w:tblW w:w="8545" w:type="dxa"/>
          <w:tblLook w:val="04A0"/>
        </w:tblPrEx>
        <w:trPr>
          <w:trHeight w:val="390"/>
        </w:trPr>
        <w:tc>
          <w:tcPr>
            <w:tcW w:w="1360" w:type="dxa"/>
            <w:noWrap/>
            <w:vAlign w:val="bottom"/>
            <w:hideMark/>
          </w:tcPr>
          <w:p w:rsidR="00AE0D73" w:rsidRPr="00ED303C" w:rsidP="00593243" w14:paraId="7F10908E" w14:textId="77777777">
            <w:pPr>
              <w:jc w:val="center"/>
              <w:rPr>
                <w:color w:val="333333"/>
              </w:rPr>
            </w:pPr>
            <w:r>
              <w:rPr>
                <w:color w:val="333333"/>
              </w:rPr>
              <w:t>72307</w:t>
            </w:r>
          </w:p>
        </w:tc>
        <w:tc>
          <w:tcPr>
            <w:tcW w:w="1600" w:type="dxa"/>
            <w:noWrap/>
            <w:vAlign w:val="bottom"/>
            <w:hideMark/>
          </w:tcPr>
          <w:p w:rsidR="00AE0D73" w:rsidRPr="00ED303C" w:rsidP="00593243" w14:paraId="39868355" w14:textId="77777777">
            <w:pPr>
              <w:jc w:val="center"/>
              <w:rPr>
                <w:color w:val="333333"/>
              </w:rPr>
            </w:pPr>
            <w:r>
              <w:rPr>
                <w:color w:val="333333"/>
              </w:rPr>
              <w:t>WNCF</w:t>
            </w:r>
          </w:p>
        </w:tc>
        <w:tc>
          <w:tcPr>
            <w:tcW w:w="1800" w:type="dxa"/>
            <w:noWrap/>
            <w:vAlign w:val="bottom"/>
            <w:hideMark/>
          </w:tcPr>
          <w:p w:rsidR="00AE0D73" w:rsidRPr="00ED303C" w:rsidP="00593243" w14:paraId="78693582" w14:textId="77777777">
            <w:pPr>
              <w:jc w:val="center"/>
            </w:pPr>
            <w:r>
              <w:rPr>
                <w:color w:val="000000"/>
              </w:rPr>
              <w:t>667,683</w:t>
            </w:r>
          </w:p>
        </w:tc>
        <w:tc>
          <w:tcPr>
            <w:tcW w:w="1900" w:type="dxa"/>
            <w:noWrap/>
            <w:vAlign w:val="bottom"/>
            <w:hideMark/>
          </w:tcPr>
          <w:p w:rsidR="00AE0D73" w:rsidRPr="00ED303C" w:rsidP="00593243" w14:paraId="7736B010" w14:textId="77777777">
            <w:pPr>
              <w:jc w:val="center"/>
            </w:pPr>
            <w:r>
              <w:rPr>
                <w:color w:val="000000"/>
              </w:rPr>
              <w:t>665,950</w:t>
            </w:r>
          </w:p>
        </w:tc>
        <w:tc>
          <w:tcPr>
            <w:tcW w:w="1885" w:type="dxa"/>
            <w:noWrap/>
            <w:vAlign w:val="bottom"/>
            <w:hideMark/>
          </w:tcPr>
          <w:p w:rsidR="00AE0D73" w:rsidRPr="00ED303C" w:rsidP="00593243" w14:paraId="080D4F20" w14:textId="77777777">
            <w:pPr>
              <w:jc w:val="center"/>
              <w:rPr>
                <w:color w:val="333333"/>
              </w:rPr>
            </w:pPr>
            <w:r>
              <w:rPr>
                <w:color w:val="333333"/>
              </w:rPr>
              <w:t xml:space="preserve"> $            5,614 </w:t>
            </w:r>
          </w:p>
        </w:tc>
      </w:tr>
      <w:tr w14:paraId="4B24F524" w14:textId="77777777" w:rsidTr="00593243">
        <w:tblPrEx>
          <w:tblW w:w="8545" w:type="dxa"/>
          <w:tblLook w:val="04A0"/>
        </w:tblPrEx>
        <w:trPr>
          <w:trHeight w:val="390"/>
        </w:trPr>
        <w:tc>
          <w:tcPr>
            <w:tcW w:w="1360" w:type="dxa"/>
            <w:noWrap/>
            <w:vAlign w:val="bottom"/>
            <w:hideMark/>
          </w:tcPr>
          <w:p w:rsidR="00AE0D73" w:rsidRPr="00ED303C" w:rsidP="00593243" w14:paraId="207EDBF2" w14:textId="77777777">
            <w:pPr>
              <w:jc w:val="center"/>
              <w:rPr>
                <w:color w:val="333333"/>
              </w:rPr>
            </w:pPr>
            <w:r>
              <w:rPr>
                <w:color w:val="333333"/>
              </w:rPr>
              <w:t>50782</w:t>
            </w:r>
          </w:p>
        </w:tc>
        <w:tc>
          <w:tcPr>
            <w:tcW w:w="1600" w:type="dxa"/>
            <w:noWrap/>
            <w:vAlign w:val="bottom"/>
            <w:hideMark/>
          </w:tcPr>
          <w:p w:rsidR="00AE0D73" w:rsidRPr="00ED303C" w:rsidP="00593243" w14:paraId="3DC8A0EB" w14:textId="77777777">
            <w:pPr>
              <w:jc w:val="center"/>
              <w:rPr>
                <w:color w:val="333333"/>
              </w:rPr>
            </w:pPr>
            <w:r>
              <w:rPr>
                <w:color w:val="333333"/>
              </w:rPr>
              <w:t>WNCN</w:t>
            </w:r>
          </w:p>
        </w:tc>
        <w:tc>
          <w:tcPr>
            <w:tcW w:w="1800" w:type="dxa"/>
            <w:noWrap/>
            <w:vAlign w:val="bottom"/>
            <w:hideMark/>
          </w:tcPr>
          <w:p w:rsidR="00AE0D73" w:rsidRPr="00ED303C" w:rsidP="00593243" w14:paraId="54D219B8" w14:textId="77777777">
            <w:pPr>
              <w:jc w:val="center"/>
            </w:pPr>
            <w:r>
              <w:rPr>
                <w:color w:val="000000"/>
              </w:rPr>
              <w:t>3,795,494</w:t>
            </w:r>
          </w:p>
        </w:tc>
        <w:tc>
          <w:tcPr>
            <w:tcW w:w="1900" w:type="dxa"/>
            <w:noWrap/>
            <w:vAlign w:val="bottom"/>
            <w:hideMark/>
          </w:tcPr>
          <w:p w:rsidR="00AE0D73" w:rsidRPr="00ED303C" w:rsidP="00593243" w14:paraId="1B318ECC" w14:textId="77777777">
            <w:pPr>
              <w:jc w:val="center"/>
            </w:pPr>
            <w:r>
              <w:rPr>
                <w:color w:val="000000"/>
              </w:rPr>
              <w:t>3,783,131</w:t>
            </w:r>
          </w:p>
        </w:tc>
        <w:tc>
          <w:tcPr>
            <w:tcW w:w="1885" w:type="dxa"/>
            <w:noWrap/>
            <w:vAlign w:val="bottom"/>
            <w:hideMark/>
          </w:tcPr>
          <w:p w:rsidR="00AE0D73" w:rsidRPr="00ED303C" w:rsidP="00593243" w14:paraId="573FF19D" w14:textId="77777777">
            <w:pPr>
              <w:jc w:val="center"/>
              <w:rPr>
                <w:color w:val="333333"/>
              </w:rPr>
            </w:pPr>
            <w:r>
              <w:rPr>
                <w:color w:val="333333"/>
              </w:rPr>
              <w:t xml:space="preserve"> $          31,892 </w:t>
            </w:r>
          </w:p>
        </w:tc>
      </w:tr>
      <w:tr w14:paraId="3BF1121A" w14:textId="77777777" w:rsidTr="00593243">
        <w:tblPrEx>
          <w:tblW w:w="8545" w:type="dxa"/>
          <w:tblLook w:val="04A0"/>
        </w:tblPrEx>
        <w:trPr>
          <w:trHeight w:val="390"/>
        </w:trPr>
        <w:tc>
          <w:tcPr>
            <w:tcW w:w="1360" w:type="dxa"/>
            <w:noWrap/>
            <w:vAlign w:val="bottom"/>
            <w:hideMark/>
          </w:tcPr>
          <w:p w:rsidR="00AE0D73" w:rsidRPr="00ED303C" w:rsidP="00593243" w14:paraId="63DD4F80" w14:textId="77777777">
            <w:pPr>
              <w:jc w:val="center"/>
              <w:rPr>
                <w:color w:val="333333"/>
              </w:rPr>
            </w:pPr>
            <w:r>
              <w:rPr>
                <w:color w:val="333333"/>
              </w:rPr>
              <w:t>57838</w:t>
            </w:r>
          </w:p>
        </w:tc>
        <w:tc>
          <w:tcPr>
            <w:tcW w:w="1600" w:type="dxa"/>
            <w:noWrap/>
            <w:vAlign w:val="bottom"/>
            <w:hideMark/>
          </w:tcPr>
          <w:p w:rsidR="00AE0D73" w:rsidRPr="00ED303C" w:rsidP="00593243" w14:paraId="3C3FD125" w14:textId="77777777">
            <w:pPr>
              <w:jc w:val="center"/>
              <w:rPr>
                <w:color w:val="333333"/>
              </w:rPr>
            </w:pPr>
            <w:r>
              <w:rPr>
                <w:color w:val="333333"/>
              </w:rPr>
              <w:t>WNCT-TV</w:t>
            </w:r>
          </w:p>
        </w:tc>
        <w:tc>
          <w:tcPr>
            <w:tcW w:w="1800" w:type="dxa"/>
            <w:noWrap/>
            <w:vAlign w:val="bottom"/>
            <w:hideMark/>
          </w:tcPr>
          <w:p w:rsidR="00AE0D73" w:rsidRPr="00ED303C" w:rsidP="00593243" w14:paraId="774744A4" w14:textId="77777777">
            <w:pPr>
              <w:jc w:val="center"/>
            </w:pPr>
            <w:r>
              <w:rPr>
                <w:color w:val="000000"/>
              </w:rPr>
              <w:t>1,935,414</w:t>
            </w:r>
          </w:p>
        </w:tc>
        <w:tc>
          <w:tcPr>
            <w:tcW w:w="1900" w:type="dxa"/>
            <w:noWrap/>
            <w:vAlign w:val="bottom"/>
            <w:hideMark/>
          </w:tcPr>
          <w:p w:rsidR="00AE0D73" w:rsidRPr="00ED303C" w:rsidP="00593243" w14:paraId="04213D5F" w14:textId="77777777">
            <w:pPr>
              <w:jc w:val="center"/>
            </w:pPr>
            <w:r>
              <w:rPr>
                <w:color w:val="000000"/>
              </w:rPr>
              <w:t>1,887,929</w:t>
            </w:r>
          </w:p>
        </w:tc>
        <w:tc>
          <w:tcPr>
            <w:tcW w:w="1885" w:type="dxa"/>
            <w:noWrap/>
            <w:vAlign w:val="bottom"/>
            <w:hideMark/>
          </w:tcPr>
          <w:p w:rsidR="00AE0D73" w:rsidRPr="00ED303C" w:rsidP="00593243" w14:paraId="0A3C074F" w14:textId="77777777">
            <w:pPr>
              <w:jc w:val="center"/>
              <w:rPr>
                <w:color w:val="333333"/>
              </w:rPr>
            </w:pPr>
            <w:r>
              <w:rPr>
                <w:color w:val="333333"/>
              </w:rPr>
              <w:t xml:space="preserve"> $          15,915 </w:t>
            </w:r>
          </w:p>
        </w:tc>
      </w:tr>
      <w:tr w14:paraId="0DA0E363" w14:textId="77777777" w:rsidTr="00593243">
        <w:tblPrEx>
          <w:tblW w:w="8545" w:type="dxa"/>
          <w:tblLook w:val="04A0"/>
        </w:tblPrEx>
        <w:trPr>
          <w:trHeight w:val="390"/>
        </w:trPr>
        <w:tc>
          <w:tcPr>
            <w:tcW w:w="1360" w:type="dxa"/>
            <w:noWrap/>
            <w:vAlign w:val="bottom"/>
            <w:hideMark/>
          </w:tcPr>
          <w:p w:rsidR="00AE0D73" w:rsidRPr="00ED303C" w:rsidP="00593243" w14:paraId="2A505653" w14:textId="77777777">
            <w:pPr>
              <w:jc w:val="center"/>
              <w:rPr>
                <w:color w:val="333333"/>
              </w:rPr>
            </w:pPr>
            <w:r>
              <w:rPr>
                <w:color w:val="333333"/>
              </w:rPr>
              <w:t>41674</w:t>
            </w:r>
          </w:p>
        </w:tc>
        <w:tc>
          <w:tcPr>
            <w:tcW w:w="1600" w:type="dxa"/>
            <w:noWrap/>
            <w:vAlign w:val="bottom"/>
            <w:hideMark/>
          </w:tcPr>
          <w:p w:rsidR="00AE0D73" w:rsidRPr="00ED303C" w:rsidP="00593243" w14:paraId="670C70B0" w14:textId="77777777">
            <w:pPr>
              <w:jc w:val="center"/>
              <w:rPr>
                <w:color w:val="333333"/>
              </w:rPr>
            </w:pPr>
            <w:r>
              <w:rPr>
                <w:color w:val="333333"/>
              </w:rPr>
              <w:t>WNDU-TV</w:t>
            </w:r>
          </w:p>
        </w:tc>
        <w:tc>
          <w:tcPr>
            <w:tcW w:w="1800" w:type="dxa"/>
            <w:noWrap/>
            <w:vAlign w:val="bottom"/>
            <w:hideMark/>
          </w:tcPr>
          <w:p w:rsidR="00AE0D73" w:rsidRPr="00ED303C" w:rsidP="00593243" w14:paraId="634BF52A" w14:textId="77777777">
            <w:pPr>
              <w:jc w:val="center"/>
            </w:pPr>
            <w:r>
              <w:rPr>
                <w:color w:val="000000"/>
              </w:rPr>
              <w:t>1,863,764</w:t>
            </w:r>
          </w:p>
        </w:tc>
        <w:tc>
          <w:tcPr>
            <w:tcW w:w="1900" w:type="dxa"/>
            <w:noWrap/>
            <w:vAlign w:val="bottom"/>
            <w:hideMark/>
          </w:tcPr>
          <w:p w:rsidR="00AE0D73" w:rsidRPr="00ED303C" w:rsidP="00593243" w14:paraId="7409354E" w14:textId="77777777">
            <w:pPr>
              <w:jc w:val="center"/>
            </w:pPr>
            <w:r>
              <w:rPr>
                <w:color w:val="000000"/>
              </w:rPr>
              <w:t>1,835,398</w:t>
            </w:r>
          </w:p>
        </w:tc>
        <w:tc>
          <w:tcPr>
            <w:tcW w:w="1885" w:type="dxa"/>
            <w:noWrap/>
            <w:vAlign w:val="bottom"/>
            <w:hideMark/>
          </w:tcPr>
          <w:p w:rsidR="00AE0D73" w:rsidRPr="00ED303C" w:rsidP="00593243" w14:paraId="204EE481" w14:textId="77777777">
            <w:pPr>
              <w:jc w:val="center"/>
              <w:rPr>
                <w:color w:val="333333"/>
              </w:rPr>
            </w:pPr>
            <w:r>
              <w:rPr>
                <w:color w:val="333333"/>
              </w:rPr>
              <w:t xml:space="preserve"> $          15,472 </w:t>
            </w:r>
          </w:p>
        </w:tc>
      </w:tr>
      <w:tr w14:paraId="35AD1B77" w14:textId="77777777" w:rsidTr="00593243">
        <w:tblPrEx>
          <w:tblW w:w="8545" w:type="dxa"/>
          <w:tblLook w:val="04A0"/>
        </w:tblPrEx>
        <w:trPr>
          <w:trHeight w:val="390"/>
        </w:trPr>
        <w:tc>
          <w:tcPr>
            <w:tcW w:w="1360" w:type="dxa"/>
            <w:noWrap/>
            <w:vAlign w:val="bottom"/>
            <w:hideMark/>
          </w:tcPr>
          <w:p w:rsidR="00AE0D73" w:rsidRPr="00ED303C" w:rsidP="00593243" w14:paraId="703FFB1E" w14:textId="77777777">
            <w:pPr>
              <w:jc w:val="center"/>
              <w:rPr>
                <w:color w:val="333333"/>
              </w:rPr>
            </w:pPr>
            <w:r>
              <w:rPr>
                <w:color w:val="333333"/>
              </w:rPr>
              <w:t>28462</w:t>
            </w:r>
          </w:p>
        </w:tc>
        <w:tc>
          <w:tcPr>
            <w:tcW w:w="1600" w:type="dxa"/>
            <w:noWrap/>
            <w:vAlign w:val="bottom"/>
            <w:hideMark/>
          </w:tcPr>
          <w:p w:rsidR="00AE0D73" w:rsidRPr="00ED303C" w:rsidP="00593243" w14:paraId="6191A9E7" w14:textId="77777777">
            <w:pPr>
              <w:jc w:val="center"/>
              <w:rPr>
                <w:color w:val="333333"/>
              </w:rPr>
            </w:pPr>
            <w:r>
              <w:rPr>
                <w:color w:val="333333"/>
              </w:rPr>
              <w:t>WNDY-TV</w:t>
            </w:r>
          </w:p>
        </w:tc>
        <w:tc>
          <w:tcPr>
            <w:tcW w:w="1800" w:type="dxa"/>
            <w:noWrap/>
            <w:vAlign w:val="bottom"/>
            <w:hideMark/>
          </w:tcPr>
          <w:p w:rsidR="00AE0D73" w:rsidRPr="00ED303C" w:rsidP="00593243" w14:paraId="2C2FF470" w14:textId="77777777">
            <w:pPr>
              <w:jc w:val="center"/>
            </w:pPr>
            <w:r>
              <w:rPr>
                <w:color w:val="000000"/>
              </w:rPr>
              <w:t>2,912,963</w:t>
            </w:r>
          </w:p>
        </w:tc>
        <w:tc>
          <w:tcPr>
            <w:tcW w:w="1900" w:type="dxa"/>
            <w:noWrap/>
            <w:vAlign w:val="bottom"/>
            <w:hideMark/>
          </w:tcPr>
          <w:p w:rsidR="00AE0D73" w:rsidRPr="00ED303C" w:rsidP="00593243" w14:paraId="46C12748" w14:textId="77777777">
            <w:pPr>
              <w:jc w:val="center"/>
            </w:pPr>
            <w:r>
              <w:rPr>
                <w:color w:val="000000"/>
              </w:rPr>
              <w:t>2,855,253</w:t>
            </w:r>
          </w:p>
        </w:tc>
        <w:tc>
          <w:tcPr>
            <w:tcW w:w="1885" w:type="dxa"/>
            <w:noWrap/>
            <w:vAlign w:val="bottom"/>
            <w:hideMark/>
          </w:tcPr>
          <w:p w:rsidR="00AE0D73" w:rsidRPr="00ED303C" w:rsidP="00593243" w14:paraId="7B0CD0A4" w14:textId="77777777">
            <w:pPr>
              <w:jc w:val="center"/>
              <w:rPr>
                <w:color w:val="333333"/>
              </w:rPr>
            </w:pPr>
            <w:r>
              <w:rPr>
                <w:color w:val="333333"/>
              </w:rPr>
              <w:t xml:space="preserve"> $          24,070 </w:t>
            </w:r>
          </w:p>
        </w:tc>
      </w:tr>
      <w:tr w14:paraId="2FB6B5A2" w14:textId="77777777" w:rsidTr="00593243">
        <w:tblPrEx>
          <w:tblW w:w="8545" w:type="dxa"/>
          <w:tblLook w:val="04A0"/>
        </w:tblPrEx>
        <w:trPr>
          <w:trHeight w:val="390"/>
        </w:trPr>
        <w:tc>
          <w:tcPr>
            <w:tcW w:w="1360" w:type="dxa"/>
            <w:noWrap/>
            <w:vAlign w:val="bottom"/>
            <w:hideMark/>
          </w:tcPr>
          <w:p w:rsidR="00AE0D73" w:rsidRPr="00ED303C" w:rsidP="00593243" w14:paraId="4D036FAF" w14:textId="77777777">
            <w:pPr>
              <w:jc w:val="center"/>
              <w:rPr>
                <w:color w:val="333333"/>
              </w:rPr>
            </w:pPr>
            <w:r>
              <w:rPr>
                <w:color w:val="333333"/>
              </w:rPr>
              <w:t>71928</w:t>
            </w:r>
          </w:p>
        </w:tc>
        <w:tc>
          <w:tcPr>
            <w:tcW w:w="1600" w:type="dxa"/>
            <w:noWrap/>
            <w:vAlign w:val="bottom"/>
            <w:hideMark/>
          </w:tcPr>
          <w:p w:rsidR="00AE0D73" w:rsidRPr="00ED303C" w:rsidP="00593243" w14:paraId="17E0630B" w14:textId="77777777">
            <w:pPr>
              <w:jc w:val="center"/>
              <w:rPr>
                <w:color w:val="333333"/>
              </w:rPr>
            </w:pPr>
            <w:r>
              <w:rPr>
                <w:color w:val="333333"/>
              </w:rPr>
              <w:t>WNED-TV</w:t>
            </w:r>
          </w:p>
        </w:tc>
        <w:tc>
          <w:tcPr>
            <w:tcW w:w="1800" w:type="dxa"/>
            <w:noWrap/>
            <w:vAlign w:val="bottom"/>
            <w:hideMark/>
          </w:tcPr>
          <w:p w:rsidR="00AE0D73" w:rsidRPr="00ED303C" w:rsidP="00593243" w14:paraId="16446801" w14:textId="77777777">
            <w:pPr>
              <w:jc w:val="center"/>
            </w:pPr>
            <w:r>
              <w:rPr>
                <w:color w:val="000000"/>
              </w:rPr>
              <w:t>1,387,961</w:t>
            </w:r>
          </w:p>
        </w:tc>
        <w:tc>
          <w:tcPr>
            <w:tcW w:w="1900" w:type="dxa"/>
            <w:noWrap/>
            <w:vAlign w:val="bottom"/>
            <w:hideMark/>
          </w:tcPr>
          <w:p w:rsidR="00AE0D73" w:rsidRPr="00ED303C" w:rsidP="00593243" w14:paraId="59569B05" w14:textId="77777777">
            <w:pPr>
              <w:jc w:val="center"/>
            </w:pPr>
            <w:r>
              <w:rPr>
                <w:color w:val="000000"/>
              </w:rPr>
              <w:t>1,370,480</w:t>
            </w:r>
          </w:p>
        </w:tc>
        <w:tc>
          <w:tcPr>
            <w:tcW w:w="1885" w:type="dxa"/>
            <w:noWrap/>
            <w:vAlign w:val="bottom"/>
            <w:hideMark/>
          </w:tcPr>
          <w:p w:rsidR="00AE0D73" w:rsidRPr="00ED303C" w:rsidP="00593243" w14:paraId="6A85F28B" w14:textId="77777777">
            <w:pPr>
              <w:jc w:val="center"/>
              <w:rPr>
                <w:color w:val="333333"/>
              </w:rPr>
            </w:pPr>
            <w:r>
              <w:rPr>
                <w:color w:val="333333"/>
              </w:rPr>
              <w:t xml:space="preserve"> $          11,553 </w:t>
            </w:r>
          </w:p>
        </w:tc>
      </w:tr>
      <w:tr w14:paraId="59CD451C" w14:textId="77777777" w:rsidTr="00593243">
        <w:tblPrEx>
          <w:tblW w:w="8545" w:type="dxa"/>
          <w:tblLook w:val="04A0"/>
        </w:tblPrEx>
        <w:trPr>
          <w:trHeight w:val="390"/>
        </w:trPr>
        <w:tc>
          <w:tcPr>
            <w:tcW w:w="1360" w:type="dxa"/>
            <w:noWrap/>
            <w:vAlign w:val="bottom"/>
            <w:hideMark/>
          </w:tcPr>
          <w:p w:rsidR="00AE0D73" w:rsidRPr="00ED303C" w:rsidP="00593243" w14:paraId="0F62DA5A" w14:textId="77777777">
            <w:pPr>
              <w:jc w:val="center"/>
              <w:rPr>
                <w:color w:val="333333"/>
              </w:rPr>
            </w:pPr>
            <w:r>
              <w:rPr>
                <w:color w:val="333333"/>
              </w:rPr>
              <w:t>60931</w:t>
            </w:r>
          </w:p>
        </w:tc>
        <w:tc>
          <w:tcPr>
            <w:tcW w:w="1600" w:type="dxa"/>
            <w:noWrap/>
            <w:vAlign w:val="bottom"/>
            <w:hideMark/>
          </w:tcPr>
          <w:p w:rsidR="00AE0D73" w:rsidRPr="00ED303C" w:rsidP="00593243" w14:paraId="5E5F61A5" w14:textId="77777777">
            <w:pPr>
              <w:jc w:val="center"/>
              <w:rPr>
                <w:color w:val="333333"/>
              </w:rPr>
            </w:pPr>
            <w:r>
              <w:rPr>
                <w:color w:val="333333"/>
              </w:rPr>
              <w:t>WNEH</w:t>
            </w:r>
          </w:p>
        </w:tc>
        <w:tc>
          <w:tcPr>
            <w:tcW w:w="1800" w:type="dxa"/>
            <w:noWrap/>
            <w:vAlign w:val="bottom"/>
            <w:hideMark/>
          </w:tcPr>
          <w:p w:rsidR="00AE0D73" w:rsidRPr="00ED303C" w:rsidP="00593243" w14:paraId="0C31E491" w14:textId="77777777">
            <w:pPr>
              <w:jc w:val="center"/>
            </w:pPr>
            <w:r>
              <w:rPr>
                <w:color w:val="000000"/>
              </w:rPr>
              <w:t>1,261,482</w:t>
            </w:r>
          </w:p>
        </w:tc>
        <w:tc>
          <w:tcPr>
            <w:tcW w:w="1900" w:type="dxa"/>
            <w:noWrap/>
            <w:vAlign w:val="bottom"/>
            <w:hideMark/>
          </w:tcPr>
          <w:p w:rsidR="00AE0D73" w:rsidRPr="00ED303C" w:rsidP="00593243" w14:paraId="711A382F" w14:textId="77777777">
            <w:pPr>
              <w:jc w:val="center"/>
            </w:pPr>
            <w:r>
              <w:rPr>
                <w:color w:val="000000"/>
              </w:rPr>
              <w:t>1,255,218</w:t>
            </w:r>
          </w:p>
        </w:tc>
        <w:tc>
          <w:tcPr>
            <w:tcW w:w="1885" w:type="dxa"/>
            <w:noWrap/>
            <w:vAlign w:val="bottom"/>
            <w:hideMark/>
          </w:tcPr>
          <w:p w:rsidR="00AE0D73" w:rsidRPr="00ED303C" w:rsidP="00593243" w14:paraId="15EA550B" w14:textId="77777777">
            <w:pPr>
              <w:jc w:val="center"/>
              <w:rPr>
                <w:color w:val="333333"/>
              </w:rPr>
            </w:pPr>
            <w:r>
              <w:rPr>
                <w:color w:val="333333"/>
              </w:rPr>
              <w:t xml:space="preserve"> $          10,581 </w:t>
            </w:r>
          </w:p>
        </w:tc>
      </w:tr>
      <w:tr w14:paraId="42BFA3FF" w14:textId="77777777" w:rsidTr="00593243">
        <w:tblPrEx>
          <w:tblW w:w="8545" w:type="dxa"/>
          <w:tblLook w:val="04A0"/>
        </w:tblPrEx>
        <w:trPr>
          <w:trHeight w:val="390"/>
        </w:trPr>
        <w:tc>
          <w:tcPr>
            <w:tcW w:w="1360" w:type="dxa"/>
            <w:noWrap/>
            <w:vAlign w:val="bottom"/>
            <w:hideMark/>
          </w:tcPr>
          <w:p w:rsidR="00AE0D73" w:rsidRPr="00ED303C" w:rsidP="00593243" w14:paraId="32E13344" w14:textId="77777777">
            <w:pPr>
              <w:jc w:val="center"/>
              <w:rPr>
                <w:color w:val="333333"/>
              </w:rPr>
            </w:pPr>
            <w:r>
              <w:rPr>
                <w:color w:val="333333"/>
              </w:rPr>
              <w:t>41221</w:t>
            </w:r>
          </w:p>
        </w:tc>
        <w:tc>
          <w:tcPr>
            <w:tcW w:w="1600" w:type="dxa"/>
            <w:noWrap/>
            <w:vAlign w:val="bottom"/>
            <w:hideMark/>
          </w:tcPr>
          <w:p w:rsidR="00AE0D73" w:rsidRPr="00ED303C" w:rsidP="00593243" w14:paraId="0478875B" w14:textId="77777777">
            <w:pPr>
              <w:jc w:val="center"/>
              <w:rPr>
                <w:color w:val="333333"/>
              </w:rPr>
            </w:pPr>
            <w:r>
              <w:rPr>
                <w:color w:val="333333"/>
              </w:rPr>
              <w:t>WNEM-TV</w:t>
            </w:r>
          </w:p>
        </w:tc>
        <w:tc>
          <w:tcPr>
            <w:tcW w:w="1800" w:type="dxa"/>
            <w:noWrap/>
            <w:vAlign w:val="bottom"/>
            <w:hideMark/>
          </w:tcPr>
          <w:p w:rsidR="00AE0D73" w:rsidRPr="00ED303C" w:rsidP="00593243" w14:paraId="1EED64C2" w14:textId="77777777">
            <w:pPr>
              <w:jc w:val="center"/>
            </w:pPr>
            <w:r>
              <w:rPr>
                <w:color w:val="000000"/>
              </w:rPr>
              <w:t>1,475,094</w:t>
            </w:r>
          </w:p>
        </w:tc>
        <w:tc>
          <w:tcPr>
            <w:tcW w:w="1900" w:type="dxa"/>
            <w:noWrap/>
            <w:vAlign w:val="bottom"/>
            <w:hideMark/>
          </w:tcPr>
          <w:p w:rsidR="00AE0D73" w:rsidRPr="00ED303C" w:rsidP="00593243" w14:paraId="143F30E2" w14:textId="77777777">
            <w:pPr>
              <w:jc w:val="center"/>
            </w:pPr>
            <w:r>
              <w:rPr>
                <w:color w:val="000000"/>
              </w:rPr>
              <w:t>1,471,908</w:t>
            </w:r>
          </w:p>
        </w:tc>
        <w:tc>
          <w:tcPr>
            <w:tcW w:w="1885" w:type="dxa"/>
            <w:noWrap/>
            <w:vAlign w:val="bottom"/>
            <w:hideMark/>
          </w:tcPr>
          <w:p w:rsidR="00AE0D73" w:rsidRPr="00ED303C" w:rsidP="00593243" w14:paraId="57430FBD" w14:textId="77777777">
            <w:pPr>
              <w:jc w:val="center"/>
              <w:rPr>
                <w:color w:val="333333"/>
              </w:rPr>
            </w:pPr>
            <w:r>
              <w:rPr>
                <w:color w:val="333333"/>
              </w:rPr>
              <w:t xml:space="preserve"> $          12,408 </w:t>
            </w:r>
          </w:p>
        </w:tc>
      </w:tr>
      <w:tr w14:paraId="187EA52A" w14:textId="77777777" w:rsidTr="00593243">
        <w:tblPrEx>
          <w:tblW w:w="8545" w:type="dxa"/>
          <w:tblLook w:val="04A0"/>
        </w:tblPrEx>
        <w:trPr>
          <w:trHeight w:val="390"/>
        </w:trPr>
        <w:tc>
          <w:tcPr>
            <w:tcW w:w="1360" w:type="dxa"/>
            <w:noWrap/>
            <w:vAlign w:val="bottom"/>
            <w:hideMark/>
          </w:tcPr>
          <w:p w:rsidR="00AE0D73" w:rsidRPr="00ED303C" w:rsidP="00593243" w14:paraId="4D033B69" w14:textId="77777777">
            <w:pPr>
              <w:jc w:val="center"/>
              <w:rPr>
                <w:color w:val="333333"/>
              </w:rPr>
            </w:pPr>
            <w:r>
              <w:rPr>
                <w:color w:val="333333"/>
              </w:rPr>
              <w:t>49439</w:t>
            </w:r>
          </w:p>
        </w:tc>
        <w:tc>
          <w:tcPr>
            <w:tcW w:w="1600" w:type="dxa"/>
            <w:noWrap/>
            <w:vAlign w:val="bottom"/>
            <w:hideMark/>
          </w:tcPr>
          <w:p w:rsidR="00AE0D73" w:rsidRPr="00ED303C" w:rsidP="00593243" w14:paraId="100B19D1" w14:textId="77777777">
            <w:pPr>
              <w:jc w:val="center"/>
              <w:rPr>
                <w:color w:val="333333"/>
              </w:rPr>
            </w:pPr>
            <w:r>
              <w:rPr>
                <w:color w:val="333333"/>
              </w:rPr>
              <w:t>WNEO</w:t>
            </w:r>
          </w:p>
        </w:tc>
        <w:tc>
          <w:tcPr>
            <w:tcW w:w="1800" w:type="dxa"/>
            <w:noWrap/>
            <w:vAlign w:val="bottom"/>
            <w:hideMark/>
          </w:tcPr>
          <w:p w:rsidR="00AE0D73" w:rsidRPr="00ED303C" w:rsidP="00593243" w14:paraId="14EA2545" w14:textId="77777777">
            <w:pPr>
              <w:jc w:val="center"/>
            </w:pPr>
            <w:r>
              <w:rPr>
                <w:color w:val="000000"/>
              </w:rPr>
              <w:t>3,353,869</w:t>
            </w:r>
          </w:p>
        </w:tc>
        <w:tc>
          <w:tcPr>
            <w:tcW w:w="1900" w:type="dxa"/>
            <w:noWrap/>
            <w:vAlign w:val="bottom"/>
            <w:hideMark/>
          </w:tcPr>
          <w:p w:rsidR="00AE0D73" w:rsidRPr="00ED303C" w:rsidP="00593243" w14:paraId="75A48056" w14:textId="77777777">
            <w:pPr>
              <w:jc w:val="center"/>
            </w:pPr>
            <w:r>
              <w:rPr>
                <w:color w:val="000000"/>
              </w:rPr>
              <w:t>3,271,369</w:t>
            </w:r>
          </w:p>
        </w:tc>
        <w:tc>
          <w:tcPr>
            <w:tcW w:w="1885" w:type="dxa"/>
            <w:noWrap/>
            <w:vAlign w:val="bottom"/>
            <w:hideMark/>
          </w:tcPr>
          <w:p w:rsidR="00AE0D73" w:rsidRPr="00ED303C" w:rsidP="00593243" w14:paraId="42DC4CE4" w14:textId="77777777">
            <w:pPr>
              <w:jc w:val="center"/>
              <w:rPr>
                <w:color w:val="333333"/>
              </w:rPr>
            </w:pPr>
            <w:r>
              <w:rPr>
                <w:color w:val="333333"/>
              </w:rPr>
              <w:t xml:space="preserve"> $          27,578 </w:t>
            </w:r>
          </w:p>
        </w:tc>
      </w:tr>
      <w:tr w14:paraId="08729216" w14:textId="77777777" w:rsidTr="00593243">
        <w:tblPrEx>
          <w:tblW w:w="8545" w:type="dxa"/>
          <w:tblLook w:val="04A0"/>
        </w:tblPrEx>
        <w:trPr>
          <w:trHeight w:val="390"/>
        </w:trPr>
        <w:tc>
          <w:tcPr>
            <w:tcW w:w="1360" w:type="dxa"/>
            <w:noWrap/>
            <w:vAlign w:val="bottom"/>
            <w:hideMark/>
          </w:tcPr>
          <w:p w:rsidR="00AE0D73" w:rsidRPr="00ED303C" w:rsidP="00593243" w14:paraId="4D930A08" w14:textId="77777777">
            <w:pPr>
              <w:jc w:val="center"/>
              <w:rPr>
                <w:color w:val="333333"/>
              </w:rPr>
            </w:pPr>
            <w:r>
              <w:rPr>
                <w:color w:val="333333"/>
              </w:rPr>
              <w:t>73318</w:t>
            </w:r>
          </w:p>
        </w:tc>
        <w:tc>
          <w:tcPr>
            <w:tcW w:w="1600" w:type="dxa"/>
            <w:noWrap/>
            <w:vAlign w:val="bottom"/>
            <w:hideMark/>
          </w:tcPr>
          <w:p w:rsidR="00AE0D73" w:rsidRPr="00ED303C" w:rsidP="00593243" w14:paraId="1CF4C394" w14:textId="77777777">
            <w:pPr>
              <w:jc w:val="center"/>
              <w:rPr>
                <w:color w:val="333333"/>
              </w:rPr>
            </w:pPr>
            <w:r>
              <w:rPr>
                <w:color w:val="333333"/>
              </w:rPr>
              <w:t>WNEP-TV</w:t>
            </w:r>
          </w:p>
        </w:tc>
        <w:tc>
          <w:tcPr>
            <w:tcW w:w="1800" w:type="dxa"/>
            <w:noWrap/>
            <w:vAlign w:val="bottom"/>
            <w:hideMark/>
          </w:tcPr>
          <w:p w:rsidR="00AE0D73" w:rsidRPr="00ED303C" w:rsidP="00593243" w14:paraId="74FFC31A" w14:textId="77777777">
            <w:pPr>
              <w:jc w:val="center"/>
            </w:pPr>
            <w:r>
              <w:rPr>
                <w:color w:val="000000"/>
              </w:rPr>
              <w:t>3,429,213</w:t>
            </w:r>
          </w:p>
        </w:tc>
        <w:tc>
          <w:tcPr>
            <w:tcW w:w="1900" w:type="dxa"/>
            <w:noWrap/>
            <w:vAlign w:val="bottom"/>
            <w:hideMark/>
          </w:tcPr>
          <w:p w:rsidR="00AE0D73" w:rsidRPr="00ED303C" w:rsidP="00593243" w14:paraId="12ECC172" w14:textId="77777777">
            <w:pPr>
              <w:jc w:val="center"/>
            </w:pPr>
            <w:r>
              <w:rPr>
                <w:color w:val="000000"/>
              </w:rPr>
              <w:t>2,838,000</w:t>
            </w:r>
          </w:p>
        </w:tc>
        <w:tc>
          <w:tcPr>
            <w:tcW w:w="1885" w:type="dxa"/>
            <w:noWrap/>
            <w:vAlign w:val="bottom"/>
            <w:hideMark/>
          </w:tcPr>
          <w:p w:rsidR="00AE0D73" w:rsidRPr="00ED303C" w:rsidP="00593243" w14:paraId="1FC5F5C7" w14:textId="77777777">
            <w:pPr>
              <w:jc w:val="center"/>
              <w:rPr>
                <w:color w:val="333333"/>
              </w:rPr>
            </w:pPr>
            <w:r>
              <w:rPr>
                <w:color w:val="333333"/>
              </w:rPr>
              <w:t xml:space="preserve"> $          23,924 </w:t>
            </w:r>
          </w:p>
        </w:tc>
      </w:tr>
      <w:tr w14:paraId="145F02B3" w14:textId="77777777" w:rsidTr="00593243">
        <w:tblPrEx>
          <w:tblW w:w="8545" w:type="dxa"/>
          <w:tblLook w:val="04A0"/>
        </w:tblPrEx>
        <w:trPr>
          <w:trHeight w:val="390"/>
        </w:trPr>
        <w:tc>
          <w:tcPr>
            <w:tcW w:w="1360" w:type="dxa"/>
            <w:noWrap/>
            <w:vAlign w:val="bottom"/>
            <w:hideMark/>
          </w:tcPr>
          <w:p w:rsidR="00AE0D73" w:rsidRPr="00ED303C" w:rsidP="00593243" w14:paraId="2E5B11B6" w14:textId="77777777">
            <w:pPr>
              <w:jc w:val="center"/>
              <w:rPr>
                <w:color w:val="333333"/>
              </w:rPr>
            </w:pPr>
            <w:r>
              <w:rPr>
                <w:color w:val="333333"/>
              </w:rPr>
              <w:t>18795</w:t>
            </w:r>
          </w:p>
        </w:tc>
        <w:tc>
          <w:tcPr>
            <w:tcW w:w="1600" w:type="dxa"/>
            <w:noWrap/>
            <w:vAlign w:val="bottom"/>
            <w:hideMark/>
          </w:tcPr>
          <w:p w:rsidR="00AE0D73" w:rsidRPr="00ED303C" w:rsidP="00593243" w14:paraId="76C34409" w14:textId="77777777">
            <w:pPr>
              <w:jc w:val="center"/>
              <w:rPr>
                <w:color w:val="333333"/>
              </w:rPr>
            </w:pPr>
            <w:r>
              <w:rPr>
                <w:color w:val="333333"/>
              </w:rPr>
              <w:t>WNET</w:t>
            </w:r>
          </w:p>
        </w:tc>
        <w:tc>
          <w:tcPr>
            <w:tcW w:w="1800" w:type="dxa"/>
            <w:noWrap/>
            <w:vAlign w:val="bottom"/>
            <w:hideMark/>
          </w:tcPr>
          <w:p w:rsidR="00AE0D73" w:rsidRPr="00ED303C" w:rsidP="00593243" w14:paraId="3C161411" w14:textId="77777777">
            <w:pPr>
              <w:jc w:val="center"/>
            </w:pPr>
            <w:r>
              <w:rPr>
                <w:color w:val="000000"/>
              </w:rPr>
              <w:t>21,113,760</w:t>
            </w:r>
          </w:p>
        </w:tc>
        <w:tc>
          <w:tcPr>
            <w:tcW w:w="1900" w:type="dxa"/>
            <w:noWrap/>
            <w:vAlign w:val="bottom"/>
            <w:hideMark/>
          </w:tcPr>
          <w:p w:rsidR="00AE0D73" w:rsidRPr="00ED303C" w:rsidP="00593243" w14:paraId="360CA153" w14:textId="77777777">
            <w:pPr>
              <w:jc w:val="center"/>
            </w:pPr>
            <w:r>
              <w:rPr>
                <w:color w:val="000000"/>
              </w:rPr>
              <w:t>20,615,190</w:t>
            </w:r>
          </w:p>
        </w:tc>
        <w:tc>
          <w:tcPr>
            <w:tcW w:w="1885" w:type="dxa"/>
            <w:noWrap/>
            <w:vAlign w:val="bottom"/>
            <w:hideMark/>
          </w:tcPr>
          <w:p w:rsidR="00AE0D73" w:rsidRPr="00ED303C" w:rsidP="00593243" w14:paraId="1D95BC21" w14:textId="77777777">
            <w:pPr>
              <w:jc w:val="center"/>
              <w:rPr>
                <w:color w:val="333333"/>
              </w:rPr>
            </w:pPr>
            <w:r>
              <w:rPr>
                <w:color w:val="333333"/>
              </w:rPr>
              <w:t xml:space="preserve"> $        173,786 </w:t>
            </w:r>
          </w:p>
        </w:tc>
      </w:tr>
      <w:tr w14:paraId="0550A41F" w14:textId="77777777" w:rsidTr="00593243">
        <w:tblPrEx>
          <w:tblW w:w="8545" w:type="dxa"/>
          <w:tblLook w:val="04A0"/>
        </w:tblPrEx>
        <w:trPr>
          <w:trHeight w:val="390"/>
        </w:trPr>
        <w:tc>
          <w:tcPr>
            <w:tcW w:w="1360" w:type="dxa"/>
            <w:noWrap/>
            <w:vAlign w:val="bottom"/>
            <w:hideMark/>
          </w:tcPr>
          <w:p w:rsidR="00AE0D73" w:rsidRPr="00ED303C" w:rsidP="00593243" w14:paraId="1BF75629" w14:textId="77777777">
            <w:pPr>
              <w:jc w:val="center"/>
              <w:rPr>
                <w:color w:val="333333"/>
              </w:rPr>
            </w:pPr>
            <w:r>
              <w:rPr>
                <w:color w:val="333333"/>
              </w:rPr>
              <w:t>51864</w:t>
            </w:r>
          </w:p>
        </w:tc>
        <w:tc>
          <w:tcPr>
            <w:tcW w:w="1600" w:type="dxa"/>
            <w:noWrap/>
            <w:vAlign w:val="bottom"/>
            <w:hideMark/>
          </w:tcPr>
          <w:p w:rsidR="00AE0D73" w:rsidRPr="00ED303C" w:rsidP="00593243" w14:paraId="7AB12128" w14:textId="77777777">
            <w:pPr>
              <w:jc w:val="center"/>
              <w:rPr>
                <w:color w:val="333333"/>
              </w:rPr>
            </w:pPr>
            <w:r>
              <w:rPr>
                <w:color w:val="333333"/>
              </w:rPr>
              <w:t>WNEU</w:t>
            </w:r>
          </w:p>
        </w:tc>
        <w:tc>
          <w:tcPr>
            <w:tcW w:w="1800" w:type="dxa"/>
            <w:noWrap/>
            <w:vAlign w:val="bottom"/>
            <w:hideMark/>
          </w:tcPr>
          <w:p w:rsidR="00AE0D73" w:rsidRPr="00ED303C" w:rsidP="00593243" w14:paraId="7851F98F" w14:textId="77777777">
            <w:pPr>
              <w:jc w:val="center"/>
            </w:pPr>
            <w:r>
              <w:rPr>
                <w:color w:val="000000"/>
              </w:rPr>
              <w:t>7,135,190</w:t>
            </w:r>
          </w:p>
        </w:tc>
        <w:tc>
          <w:tcPr>
            <w:tcW w:w="1900" w:type="dxa"/>
            <w:noWrap/>
            <w:vAlign w:val="bottom"/>
            <w:hideMark/>
          </w:tcPr>
          <w:p w:rsidR="00AE0D73" w:rsidRPr="00ED303C" w:rsidP="00593243" w14:paraId="7BDFD0DE" w14:textId="77777777">
            <w:pPr>
              <w:jc w:val="center"/>
            </w:pPr>
            <w:r>
              <w:rPr>
                <w:color w:val="000000"/>
              </w:rPr>
              <w:t>7,067,520</w:t>
            </w:r>
          </w:p>
        </w:tc>
        <w:tc>
          <w:tcPr>
            <w:tcW w:w="1885" w:type="dxa"/>
            <w:noWrap/>
            <w:vAlign w:val="bottom"/>
            <w:hideMark/>
          </w:tcPr>
          <w:p w:rsidR="00AE0D73" w:rsidRPr="00ED303C" w:rsidP="00593243" w14:paraId="545CC078" w14:textId="77777777">
            <w:pPr>
              <w:jc w:val="center"/>
              <w:rPr>
                <w:color w:val="333333"/>
              </w:rPr>
            </w:pPr>
            <w:r>
              <w:rPr>
                <w:color w:val="333333"/>
              </w:rPr>
              <w:t xml:space="preserve"> $          59,579 </w:t>
            </w:r>
          </w:p>
        </w:tc>
      </w:tr>
      <w:tr w14:paraId="3B1AEACB" w14:textId="77777777" w:rsidTr="00593243">
        <w:tblPrEx>
          <w:tblW w:w="8545" w:type="dxa"/>
          <w:tblLook w:val="04A0"/>
        </w:tblPrEx>
        <w:trPr>
          <w:trHeight w:val="390"/>
        </w:trPr>
        <w:tc>
          <w:tcPr>
            <w:tcW w:w="1360" w:type="dxa"/>
            <w:noWrap/>
            <w:vAlign w:val="bottom"/>
            <w:hideMark/>
          </w:tcPr>
          <w:p w:rsidR="00AE0D73" w:rsidRPr="00ED303C" w:rsidP="00593243" w14:paraId="01B4FBA7" w14:textId="77777777">
            <w:pPr>
              <w:jc w:val="center"/>
              <w:rPr>
                <w:color w:val="333333"/>
              </w:rPr>
            </w:pPr>
            <w:r>
              <w:rPr>
                <w:color w:val="333333"/>
              </w:rPr>
              <w:t>23942</w:t>
            </w:r>
          </w:p>
        </w:tc>
        <w:tc>
          <w:tcPr>
            <w:tcW w:w="1600" w:type="dxa"/>
            <w:noWrap/>
            <w:vAlign w:val="bottom"/>
            <w:hideMark/>
          </w:tcPr>
          <w:p w:rsidR="00AE0D73" w:rsidRPr="00ED303C" w:rsidP="00593243" w14:paraId="1726E699" w14:textId="77777777">
            <w:pPr>
              <w:jc w:val="center"/>
              <w:rPr>
                <w:color w:val="333333"/>
              </w:rPr>
            </w:pPr>
            <w:r>
              <w:rPr>
                <w:color w:val="333333"/>
              </w:rPr>
              <w:t>WNGH-TV</w:t>
            </w:r>
          </w:p>
        </w:tc>
        <w:tc>
          <w:tcPr>
            <w:tcW w:w="1800" w:type="dxa"/>
            <w:noWrap/>
            <w:vAlign w:val="bottom"/>
            <w:hideMark/>
          </w:tcPr>
          <w:p w:rsidR="00AE0D73" w:rsidRPr="00ED303C" w:rsidP="00593243" w14:paraId="4A694683" w14:textId="77777777">
            <w:pPr>
              <w:jc w:val="center"/>
            </w:pPr>
            <w:r>
              <w:rPr>
                <w:color w:val="000000"/>
              </w:rPr>
              <w:t>5,744,856</w:t>
            </w:r>
          </w:p>
        </w:tc>
        <w:tc>
          <w:tcPr>
            <w:tcW w:w="1900" w:type="dxa"/>
            <w:noWrap/>
            <w:vAlign w:val="bottom"/>
            <w:hideMark/>
          </w:tcPr>
          <w:p w:rsidR="00AE0D73" w:rsidRPr="00ED303C" w:rsidP="00593243" w14:paraId="43C2F2A5" w14:textId="77777777">
            <w:pPr>
              <w:jc w:val="center"/>
            </w:pPr>
            <w:r>
              <w:rPr>
                <w:color w:val="000000"/>
              </w:rPr>
              <w:t>5,595,366</w:t>
            </w:r>
          </w:p>
        </w:tc>
        <w:tc>
          <w:tcPr>
            <w:tcW w:w="1885" w:type="dxa"/>
            <w:noWrap/>
            <w:vAlign w:val="bottom"/>
            <w:hideMark/>
          </w:tcPr>
          <w:p w:rsidR="00AE0D73" w:rsidRPr="00ED303C" w:rsidP="00593243" w14:paraId="28E382BA" w14:textId="77777777">
            <w:pPr>
              <w:jc w:val="center"/>
              <w:rPr>
                <w:color w:val="333333"/>
              </w:rPr>
            </w:pPr>
            <w:r>
              <w:rPr>
                <w:color w:val="333333"/>
              </w:rPr>
              <w:t xml:space="preserve"> $          47,169 </w:t>
            </w:r>
          </w:p>
        </w:tc>
      </w:tr>
      <w:tr w14:paraId="2E74CBBD" w14:textId="77777777" w:rsidTr="00593243">
        <w:tblPrEx>
          <w:tblW w:w="8545" w:type="dxa"/>
          <w:tblLook w:val="04A0"/>
        </w:tblPrEx>
        <w:trPr>
          <w:trHeight w:val="390"/>
        </w:trPr>
        <w:tc>
          <w:tcPr>
            <w:tcW w:w="1360" w:type="dxa"/>
            <w:noWrap/>
            <w:vAlign w:val="bottom"/>
            <w:hideMark/>
          </w:tcPr>
          <w:p w:rsidR="00AE0D73" w:rsidRPr="00ED303C" w:rsidP="00593243" w14:paraId="12AE43B1" w14:textId="77777777">
            <w:pPr>
              <w:jc w:val="center"/>
              <w:rPr>
                <w:color w:val="333333"/>
              </w:rPr>
            </w:pPr>
            <w:r>
              <w:rPr>
                <w:color w:val="333333"/>
              </w:rPr>
              <w:t>67802</w:t>
            </w:r>
          </w:p>
        </w:tc>
        <w:tc>
          <w:tcPr>
            <w:tcW w:w="1600" w:type="dxa"/>
            <w:noWrap/>
            <w:vAlign w:val="bottom"/>
            <w:hideMark/>
          </w:tcPr>
          <w:p w:rsidR="00AE0D73" w:rsidRPr="00ED303C" w:rsidP="00593243" w14:paraId="42679DE4" w14:textId="77777777">
            <w:pPr>
              <w:jc w:val="center"/>
              <w:rPr>
                <w:color w:val="333333"/>
              </w:rPr>
            </w:pPr>
            <w:r>
              <w:rPr>
                <w:color w:val="333333"/>
              </w:rPr>
              <w:t>WNIN</w:t>
            </w:r>
          </w:p>
        </w:tc>
        <w:tc>
          <w:tcPr>
            <w:tcW w:w="1800" w:type="dxa"/>
            <w:noWrap/>
            <w:vAlign w:val="bottom"/>
            <w:hideMark/>
          </w:tcPr>
          <w:p w:rsidR="00AE0D73" w:rsidRPr="00ED303C" w:rsidP="00593243" w14:paraId="1C20FD56" w14:textId="77777777">
            <w:pPr>
              <w:jc w:val="center"/>
            </w:pPr>
            <w:r>
              <w:rPr>
                <w:color w:val="000000"/>
              </w:rPr>
              <w:t>908,275</w:t>
            </w:r>
          </w:p>
        </w:tc>
        <w:tc>
          <w:tcPr>
            <w:tcW w:w="1900" w:type="dxa"/>
            <w:noWrap/>
            <w:vAlign w:val="bottom"/>
            <w:hideMark/>
          </w:tcPr>
          <w:p w:rsidR="00AE0D73" w:rsidRPr="00ED303C" w:rsidP="00593243" w14:paraId="38A386FD" w14:textId="77777777">
            <w:pPr>
              <w:jc w:val="center"/>
            </w:pPr>
            <w:r>
              <w:rPr>
                <w:color w:val="000000"/>
              </w:rPr>
              <w:t>891,946</w:t>
            </w:r>
          </w:p>
        </w:tc>
        <w:tc>
          <w:tcPr>
            <w:tcW w:w="1885" w:type="dxa"/>
            <w:noWrap/>
            <w:vAlign w:val="bottom"/>
            <w:hideMark/>
          </w:tcPr>
          <w:p w:rsidR="00AE0D73" w:rsidRPr="00ED303C" w:rsidP="00593243" w14:paraId="747E5AF8" w14:textId="77777777">
            <w:pPr>
              <w:jc w:val="center"/>
              <w:rPr>
                <w:color w:val="333333"/>
              </w:rPr>
            </w:pPr>
            <w:r>
              <w:rPr>
                <w:color w:val="333333"/>
              </w:rPr>
              <w:t xml:space="preserve"> $            7,519 </w:t>
            </w:r>
          </w:p>
        </w:tc>
      </w:tr>
      <w:tr w14:paraId="7B98EF58" w14:textId="77777777" w:rsidTr="00593243">
        <w:tblPrEx>
          <w:tblW w:w="8545" w:type="dxa"/>
          <w:tblLook w:val="04A0"/>
        </w:tblPrEx>
        <w:trPr>
          <w:trHeight w:val="390"/>
        </w:trPr>
        <w:tc>
          <w:tcPr>
            <w:tcW w:w="1360" w:type="dxa"/>
            <w:noWrap/>
            <w:vAlign w:val="bottom"/>
            <w:hideMark/>
          </w:tcPr>
          <w:p w:rsidR="00AE0D73" w:rsidRPr="00ED303C" w:rsidP="00593243" w14:paraId="51B8DE03" w14:textId="77777777">
            <w:pPr>
              <w:jc w:val="center"/>
              <w:rPr>
                <w:color w:val="333333"/>
              </w:rPr>
            </w:pPr>
            <w:r>
              <w:rPr>
                <w:color w:val="333333"/>
              </w:rPr>
              <w:t>41671</w:t>
            </w:r>
          </w:p>
        </w:tc>
        <w:tc>
          <w:tcPr>
            <w:tcW w:w="1600" w:type="dxa"/>
            <w:noWrap/>
            <w:vAlign w:val="bottom"/>
            <w:hideMark/>
          </w:tcPr>
          <w:p w:rsidR="00AE0D73" w:rsidRPr="00ED303C" w:rsidP="00593243" w14:paraId="3C29F673" w14:textId="77777777">
            <w:pPr>
              <w:jc w:val="center"/>
              <w:rPr>
                <w:color w:val="333333"/>
              </w:rPr>
            </w:pPr>
            <w:r>
              <w:rPr>
                <w:color w:val="333333"/>
              </w:rPr>
              <w:t>WNIT</w:t>
            </w:r>
          </w:p>
        </w:tc>
        <w:tc>
          <w:tcPr>
            <w:tcW w:w="1800" w:type="dxa"/>
            <w:noWrap/>
            <w:vAlign w:val="bottom"/>
            <w:hideMark/>
          </w:tcPr>
          <w:p w:rsidR="00AE0D73" w:rsidRPr="00ED303C" w:rsidP="00593243" w14:paraId="30E0800E" w14:textId="77777777">
            <w:pPr>
              <w:jc w:val="center"/>
            </w:pPr>
            <w:r>
              <w:rPr>
                <w:color w:val="000000"/>
              </w:rPr>
              <w:t>1,305,447</w:t>
            </w:r>
          </w:p>
        </w:tc>
        <w:tc>
          <w:tcPr>
            <w:tcW w:w="1900" w:type="dxa"/>
            <w:noWrap/>
            <w:vAlign w:val="bottom"/>
            <w:hideMark/>
          </w:tcPr>
          <w:p w:rsidR="00AE0D73" w:rsidRPr="00ED303C" w:rsidP="00593243" w14:paraId="2F9D709A" w14:textId="77777777">
            <w:pPr>
              <w:jc w:val="center"/>
            </w:pPr>
            <w:r>
              <w:rPr>
                <w:color w:val="000000"/>
              </w:rPr>
              <w:t>1,305,447</w:t>
            </w:r>
          </w:p>
        </w:tc>
        <w:tc>
          <w:tcPr>
            <w:tcW w:w="1885" w:type="dxa"/>
            <w:noWrap/>
            <w:vAlign w:val="bottom"/>
            <w:hideMark/>
          </w:tcPr>
          <w:p w:rsidR="00AE0D73" w:rsidRPr="00ED303C" w:rsidP="00593243" w14:paraId="45F5A3C7" w14:textId="77777777">
            <w:pPr>
              <w:jc w:val="center"/>
              <w:rPr>
                <w:color w:val="333333"/>
              </w:rPr>
            </w:pPr>
            <w:r>
              <w:rPr>
                <w:color w:val="333333"/>
              </w:rPr>
              <w:t xml:space="preserve"> $          11,005 </w:t>
            </w:r>
          </w:p>
        </w:tc>
      </w:tr>
      <w:tr w14:paraId="73CE071C" w14:textId="77777777" w:rsidTr="00593243">
        <w:tblPrEx>
          <w:tblW w:w="8545" w:type="dxa"/>
          <w:tblLook w:val="04A0"/>
        </w:tblPrEx>
        <w:trPr>
          <w:trHeight w:val="390"/>
        </w:trPr>
        <w:tc>
          <w:tcPr>
            <w:tcW w:w="1360" w:type="dxa"/>
            <w:noWrap/>
            <w:vAlign w:val="bottom"/>
            <w:hideMark/>
          </w:tcPr>
          <w:p w:rsidR="00AE0D73" w:rsidRPr="00ED303C" w:rsidP="00593243" w14:paraId="3522EBF2" w14:textId="77777777">
            <w:pPr>
              <w:jc w:val="center"/>
              <w:rPr>
                <w:color w:val="333333"/>
              </w:rPr>
            </w:pPr>
            <w:r>
              <w:rPr>
                <w:color w:val="333333"/>
              </w:rPr>
              <w:t>48457</w:t>
            </w:r>
          </w:p>
        </w:tc>
        <w:tc>
          <w:tcPr>
            <w:tcW w:w="1600" w:type="dxa"/>
            <w:noWrap/>
            <w:vAlign w:val="bottom"/>
            <w:hideMark/>
          </w:tcPr>
          <w:p w:rsidR="00AE0D73" w:rsidRPr="00ED303C" w:rsidP="00593243" w14:paraId="17C268D3" w14:textId="77777777">
            <w:pPr>
              <w:jc w:val="center"/>
              <w:rPr>
                <w:color w:val="333333"/>
              </w:rPr>
            </w:pPr>
            <w:r>
              <w:rPr>
                <w:color w:val="333333"/>
              </w:rPr>
              <w:t>WNJB</w:t>
            </w:r>
          </w:p>
        </w:tc>
        <w:tc>
          <w:tcPr>
            <w:tcW w:w="1800" w:type="dxa"/>
            <w:noWrap/>
            <w:vAlign w:val="bottom"/>
            <w:hideMark/>
          </w:tcPr>
          <w:p w:rsidR="00AE0D73" w:rsidRPr="00ED303C" w:rsidP="00593243" w14:paraId="183C2C30" w14:textId="77777777">
            <w:pPr>
              <w:jc w:val="center"/>
            </w:pPr>
            <w:r>
              <w:rPr>
                <w:color w:val="000000"/>
              </w:rPr>
              <w:t>20,787,272</w:t>
            </w:r>
          </w:p>
        </w:tc>
        <w:tc>
          <w:tcPr>
            <w:tcW w:w="1900" w:type="dxa"/>
            <w:noWrap/>
            <w:vAlign w:val="bottom"/>
            <w:hideMark/>
          </w:tcPr>
          <w:p w:rsidR="00AE0D73" w:rsidRPr="00ED303C" w:rsidP="00593243" w14:paraId="5777F67E" w14:textId="77777777">
            <w:pPr>
              <w:jc w:val="center"/>
            </w:pPr>
            <w:r>
              <w:rPr>
                <w:color w:val="000000"/>
              </w:rPr>
              <w:t>20,036,393</w:t>
            </w:r>
          </w:p>
        </w:tc>
        <w:tc>
          <w:tcPr>
            <w:tcW w:w="1885" w:type="dxa"/>
            <w:noWrap/>
            <w:vAlign w:val="bottom"/>
            <w:hideMark/>
          </w:tcPr>
          <w:p w:rsidR="00AE0D73" w:rsidRPr="00ED303C" w:rsidP="00593243" w14:paraId="30381D6F" w14:textId="77777777">
            <w:pPr>
              <w:jc w:val="center"/>
              <w:rPr>
                <w:color w:val="333333"/>
              </w:rPr>
            </w:pPr>
            <w:r>
              <w:rPr>
                <w:color w:val="333333"/>
              </w:rPr>
              <w:t xml:space="preserve"> $        168,907 </w:t>
            </w:r>
          </w:p>
        </w:tc>
      </w:tr>
      <w:tr w14:paraId="06112D5E" w14:textId="77777777" w:rsidTr="00593243">
        <w:tblPrEx>
          <w:tblW w:w="8545" w:type="dxa"/>
          <w:tblLook w:val="04A0"/>
        </w:tblPrEx>
        <w:trPr>
          <w:trHeight w:val="390"/>
        </w:trPr>
        <w:tc>
          <w:tcPr>
            <w:tcW w:w="1360" w:type="dxa"/>
            <w:noWrap/>
            <w:vAlign w:val="bottom"/>
            <w:hideMark/>
          </w:tcPr>
          <w:p w:rsidR="00AE0D73" w:rsidRPr="00ED303C" w:rsidP="00593243" w14:paraId="41F3AA91" w14:textId="77777777">
            <w:pPr>
              <w:jc w:val="center"/>
              <w:rPr>
                <w:color w:val="333333"/>
              </w:rPr>
            </w:pPr>
            <w:r>
              <w:rPr>
                <w:color w:val="333333"/>
              </w:rPr>
              <w:t>48477</w:t>
            </w:r>
          </w:p>
        </w:tc>
        <w:tc>
          <w:tcPr>
            <w:tcW w:w="1600" w:type="dxa"/>
            <w:noWrap/>
            <w:vAlign w:val="bottom"/>
            <w:hideMark/>
          </w:tcPr>
          <w:p w:rsidR="00AE0D73" w:rsidRPr="00ED303C" w:rsidP="00593243" w14:paraId="3BE35E02" w14:textId="77777777">
            <w:pPr>
              <w:jc w:val="center"/>
              <w:rPr>
                <w:color w:val="333333"/>
              </w:rPr>
            </w:pPr>
            <w:r>
              <w:rPr>
                <w:color w:val="333333"/>
              </w:rPr>
              <w:t>WNJN</w:t>
            </w:r>
          </w:p>
        </w:tc>
        <w:tc>
          <w:tcPr>
            <w:tcW w:w="1800" w:type="dxa"/>
            <w:noWrap/>
            <w:vAlign w:val="bottom"/>
            <w:hideMark/>
          </w:tcPr>
          <w:p w:rsidR="00AE0D73" w:rsidRPr="00ED303C" w:rsidP="00593243" w14:paraId="1C9A4AB2" w14:textId="77777777">
            <w:pPr>
              <w:jc w:val="center"/>
            </w:pPr>
            <w:r>
              <w:rPr>
                <w:color w:val="000000"/>
              </w:rPr>
              <w:t>20,787,272</w:t>
            </w:r>
          </w:p>
        </w:tc>
        <w:tc>
          <w:tcPr>
            <w:tcW w:w="1900" w:type="dxa"/>
            <w:noWrap/>
            <w:vAlign w:val="bottom"/>
            <w:hideMark/>
          </w:tcPr>
          <w:p w:rsidR="00AE0D73" w:rsidRPr="00ED303C" w:rsidP="00593243" w14:paraId="66304B94" w14:textId="77777777">
            <w:pPr>
              <w:jc w:val="center"/>
            </w:pPr>
            <w:r>
              <w:rPr>
                <w:color w:val="000000"/>
              </w:rPr>
              <w:t>20,036,393</w:t>
            </w:r>
          </w:p>
        </w:tc>
        <w:tc>
          <w:tcPr>
            <w:tcW w:w="1885" w:type="dxa"/>
            <w:noWrap/>
            <w:vAlign w:val="bottom"/>
            <w:hideMark/>
          </w:tcPr>
          <w:p w:rsidR="00AE0D73" w:rsidRPr="00ED303C" w:rsidP="00593243" w14:paraId="65D06074" w14:textId="77777777">
            <w:pPr>
              <w:jc w:val="center"/>
              <w:rPr>
                <w:color w:val="333333"/>
              </w:rPr>
            </w:pPr>
            <w:r>
              <w:rPr>
                <w:color w:val="333333"/>
              </w:rPr>
              <w:t xml:space="preserve"> $        168,907 </w:t>
            </w:r>
          </w:p>
        </w:tc>
      </w:tr>
      <w:tr w14:paraId="426FD7BE" w14:textId="77777777" w:rsidTr="00593243">
        <w:tblPrEx>
          <w:tblW w:w="8545" w:type="dxa"/>
          <w:tblLook w:val="04A0"/>
        </w:tblPrEx>
        <w:trPr>
          <w:trHeight w:val="390"/>
        </w:trPr>
        <w:tc>
          <w:tcPr>
            <w:tcW w:w="1360" w:type="dxa"/>
            <w:noWrap/>
            <w:vAlign w:val="bottom"/>
            <w:hideMark/>
          </w:tcPr>
          <w:p w:rsidR="00AE0D73" w:rsidRPr="00ED303C" w:rsidP="00593243" w14:paraId="5C061FDA" w14:textId="77777777">
            <w:pPr>
              <w:jc w:val="center"/>
              <w:rPr>
                <w:color w:val="333333"/>
              </w:rPr>
            </w:pPr>
            <w:r>
              <w:rPr>
                <w:color w:val="333333"/>
              </w:rPr>
              <w:t>48481</w:t>
            </w:r>
          </w:p>
        </w:tc>
        <w:tc>
          <w:tcPr>
            <w:tcW w:w="1600" w:type="dxa"/>
            <w:noWrap/>
            <w:vAlign w:val="bottom"/>
            <w:hideMark/>
          </w:tcPr>
          <w:p w:rsidR="00AE0D73" w:rsidRPr="00ED303C" w:rsidP="00593243" w14:paraId="7200CA94" w14:textId="77777777">
            <w:pPr>
              <w:jc w:val="center"/>
              <w:rPr>
                <w:color w:val="333333"/>
              </w:rPr>
            </w:pPr>
            <w:r>
              <w:rPr>
                <w:color w:val="333333"/>
              </w:rPr>
              <w:t>WNJS</w:t>
            </w:r>
          </w:p>
        </w:tc>
        <w:tc>
          <w:tcPr>
            <w:tcW w:w="1800" w:type="dxa"/>
            <w:noWrap/>
            <w:vAlign w:val="bottom"/>
            <w:hideMark/>
          </w:tcPr>
          <w:p w:rsidR="00AE0D73" w:rsidRPr="00ED303C" w:rsidP="00593243" w14:paraId="23688E8C" w14:textId="77777777">
            <w:pPr>
              <w:jc w:val="center"/>
            </w:pPr>
            <w:r>
              <w:rPr>
                <w:color w:val="000000"/>
              </w:rPr>
              <w:t>7,383,483</w:t>
            </w:r>
          </w:p>
        </w:tc>
        <w:tc>
          <w:tcPr>
            <w:tcW w:w="1900" w:type="dxa"/>
            <w:noWrap/>
            <w:vAlign w:val="bottom"/>
            <w:hideMark/>
          </w:tcPr>
          <w:p w:rsidR="00AE0D73" w:rsidRPr="00ED303C" w:rsidP="00593243" w14:paraId="7D315138" w14:textId="77777777">
            <w:pPr>
              <w:jc w:val="center"/>
            </w:pPr>
            <w:r>
              <w:rPr>
                <w:color w:val="000000"/>
              </w:rPr>
              <w:t>7,343,269</w:t>
            </w:r>
          </w:p>
        </w:tc>
        <w:tc>
          <w:tcPr>
            <w:tcW w:w="1885" w:type="dxa"/>
            <w:noWrap/>
            <w:vAlign w:val="bottom"/>
            <w:hideMark/>
          </w:tcPr>
          <w:p w:rsidR="00AE0D73" w:rsidRPr="00ED303C" w:rsidP="00593243" w14:paraId="6805D2AB" w14:textId="77777777">
            <w:pPr>
              <w:jc w:val="center"/>
              <w:rPr>
                <w:color w:val="333333"/>
              </w:rPr>
            </w:pPr>
            <w:r>
              <w:rPr>
                <w:color w:val="333333"/>
              </w:rPr>
              <w:t xml:space="preserve"> $          61,904 </w:t>
            </w:r>
          </w:p>
        </w:tc>
      </w:tr>
      <w:tr w14:paraId="3C29340C" w14:textId="77777777" w:rsidTr="00593243">
        <w:tblPrEx>
          <w:tblW w:w="8545" w:type="dxa"/>
          <w:tblLook w:val="04A0"/>
        </w:tblPrEx>
        <w:trPr>
          <w:trHeight w:val="390"/>
        </w:trPr>
        <w:tc>
          <w:tcPr>
            <w:tcW w:w="1360" w:type="dxa"/>
            <w:noWrap/>
            <w:vAlign w:val="bottom"/>
            <w:hideMark/>
          </w:tcPr>
          <w:p w:rsidR="00AE0D73" w:rsidRPr="00ED303C" w:rsidP="00593243" w14:paraId="57B463E5" w14:textId="77777777">
            <w:pPr>
              <w:jc w:val="center"/>
              <w:rPr>
                <w:color w:val="333333"/>
              </w:rPr>
            </w:pPr>
            <w:r>
              <w:rPr>
                <w:color w:val="333333"/>
              </w:rPr>
              <w:t>48465</w:t>
            </w:r>
          </w:p>
        </w:tc>
        <w:tc>
          <w:tcPr>
            <w:tcW w:w="1600" w:type="dxa"/>
            <w:noWrap/>
            <w:vAlign w:val="bottom"/>
            <w:hideMark/>
          </w:tcPr>
          <w:p w:rsidR="00AE0D73" w:rsidRPr="00ED303C" w:rsidP="00593243" w14:paraId="3E693A28" w14:textId="77777777">
            <w:pPr>
              <w:jc w:val="center"/>
              <w:rPr>
                <w:color w:val="333333"/>
              </w:rPr>
            </w:pPr>
            <w:r>
              <w:rPr>
                <w:color w:val="333333"/>
              </w:rPr>
              <w:t>WNJT</w:t>
            </w:r>
          </w:p>
        </w:tc>
        <w:tc>
          <w:tcPr>
            <w:tcW w:w="1800" w:type="dxa"/>
            <w:noWrap/>
            <w:vAlign w:val="bottom"/>
            <w:hideMark/>
          </w:tcPr>
          <w:p w:rsidR="00AE0D73" w:rsidRPr="00ED303C" w:rsidP="00593243" w14:paraId="65E8F4EF" w14:textId="77777777">
            <w:pPr>
              <w:jc w:val="center"/>
            </w:pPr>
            <w:r>
              <w:rPr>
                <w:color w:val="000000"/>
              </w:rPr>
              <w:t>7,383,483</w:t>
            </w:r>
          </w:p>
        </w:tc>
        <w:tc>
          <w:tcPr>
            <w:tcW w:w="1900" w:type="dxa"/>
            <w:noWrap/>
            <w:vAlign w:val="bottom"/>
            <w:hideMark/>
          </w:tcPr>
          <w:p w:rsidR="00AE0D73" w:rsidRPr="00ED303C" w:rsidP="00593243" w14:paraId="35095DF3" w14:textId="77777777">
            <w:pPr>
              <w:jc w:val="center"/>
            </w:pPr>
            <w:r>
              <w:rPr>
                <w:color w:val="000000"/>
              </w:rPr>
              <w:t>7,343,269</w:t>
            </w:r>
          </w:p>
        </w:tc>
        <w:tc>
          <w:tcPr>
            <w:tcW w:w="1885" w:type="dxa"/>
            <w:noWrap/>
            <w:vAlign w:val="bottom"/>
            <w:hideMark/>
          </w:tcPr>
          <w:p w:rsidR="00AE0D73" w:rsidRPr="00ED303C" w:rsidP="00593243" w14:paraId="4366070C" w14:textId="77777777">
            <w:pPr>
              <w:jc w:val="center"/>
              <w:rPr>
                <w:color w:val="333333"/>
              </w:rPr>
            </w:pPr>
            <w:r>
              <w:rPr>
                <w:color w:val="333333"/>
              </w:rPr>
              <w:t xml:space="preserve"> $          61,904 </w:t>
            </w:r>
          </w:p>
        </w:tc>
      </w:tr>
      <w:tr w14:paraId="7C65CC18" w14:textId="77777777" w:rsidTr="00593243">
        <w:tblPrEx>
          <w:tblW w:w="8545" w:type="dxa"/>
          <w:tblLook w:val="04A0"/>
        </w:tblPrEx>
        <w:trPr>
          <w:trHeight w:val="390"/>
        </w:trPr>
        <w:tc>
          <w:tcPr>
            <w:tcW w:w="1360" w:type="dxa"/>
            <w:noWrap/>
            <w:vAlign w:val="bottom"/>
            <w:hideMark/>
          </w:tcPr>
          <w:p w:rsidR="00AE0D73" w:rsidRPr="00ED303C" w:rsidP="00593243" w14:paraId="13BE7E4A" w14:textId="77777777">
            <w:pPr>
              <w:jc w:val="center"/>
              <w:rPr>
                <w:color w:val="333333"/>
              </w:rPr>
            </w:pPr>
            <w:r>
              <w:rPr>
                <w:color w:val="333333"/>
              </w:rPr>
              <w:t>73333</w:t>
            </w:r>
          </w:p>
        </w:tc>
        <w:tc>
          <w:tcPr>
            <w:tcW w:w="1600" w:type="dxa"/>
            <w:noWrap/>
            <w:vAlign w:val="bottom"/>
            <w:hideMark/>
          </w:tcPr>
          <w:p w:rsidR="00AE0D73" w:rsidRPr="00ED303C" w:rsidP="00593243" w14:paraId="0DFF8CC4" w14:textId="77777777">
            <w:pPr>
              <w:jc w:val="center"/>
              <w:rPr>
                <w:color w:val="333333"/>
              </w:rPr>
            </w:pPr>
            <w:r>
              <w:rPr>
                <w:color w:val="333333"/>
              </w:rPr>
              <w:t>WNJU</w:t>
            </w:r>
          </w:p>
        </w:tc>
        <w:tc>
          <w:tcPr>
            <w:tcW w:w="1800" w:type="dxa"/>
            <w:noWrap/>
            <w:vAlign w:val="bottom"/>
            <w:hideMark/>
          </w:tcPr>
          <w:p w:rsidR="00AE0D73" w:rsidRPr="00ED303C" w:rsidP="00593243" w14:paraId="1FC7F14E" w14:textId="77777777">
            <w:pPr>
              <w:jc w:val="center"/>
            </w:pPr>
            <w:r>
              <w:rPr>
                <w:color w:val="000000"/>
              </w:rPr>
              <w:t>21,952,082</w:t>
            </w:r>
          </w:p>
        </w:tc>
        <w:tc>
          <w:tcPr>
            <w:tcW w:w="1900" w:type="dxa"/>
            <w:noWrap/>
            <w:vAlign w:val="bottom"/>
            <w:hideMark/>
          </w:tcPr>
          <w:p w:rsidR="00AE0D73" w:rsidRPr="00ED303C" w:rsidP="00593243" w14:paraId="5480F65B" w14:textId="77777777">
            <w:pPr>
              <w:jc w:val="center"/>
            </w:pPr>
            <w:r>
              <w:rPr>
                <w:color w:val="000000"/>
              </w:rPr>
              <w:t>21,399,204</w:t>
            </w:r>
          </w:p>
        </w:tc>
        <w:tc>
          <w:tcPr>
            <w:tcW w:w="1885" w:type="dxa"/>
            <w:noWrap/>
            <w:vAlign w:val="bottom"/>
            <w:hideMark/>
          </w:tcPr>
          <w:p w:rsidR="00AE0D73" w:rsidRPr="00ED303C" w:rsidP="00593243" w14:paraId="7277E3A9" w14:textId="77777777">
            <w:pPr>
              <w:jc w:val="center"/>
              <w:rPr>
                <w:color w:val="333333"/>
              </w:rPr>
            </w:pPr>
            <w:r>
              <w:rPr>
                <w:color w:val="333333"/>
              </w:rPr>
              <w:t xml:space="preserve"> $        180,395 </w:t>
            </w:r>
          </w:p>
        </w:tc>
      </w:tr>
      <w:tr w14:paraId="7D101254" w14:textId="77777777" w:rsidTr="00593243">
        <w:tblPrEx>
          <w:tblW w:w="8545" w:type="dxa"/>
          <w:tblLook w:val="04A0"/>
        </w:tblPrEx>
        <w:trPr>
          <w:trHeight w:val="390"/>
        </w:trPr>
        <w:tc>
          <w:tcPr>
            <w:tcW w:w="1360" w:type="dxa"/>
            <w:noWrap/>
            <w:vAlign w:val="bottom"/>
            <w:hideMark/>
          </w:tcPr>
          <w:p w:rsidR="00AE0D73" w:rsidRPr="00ED303C" w:rsidP="00593243" w14:paraId="68539EBD" w14:textId="77777777">
            <w:pPr>
              <w:jc w:val="center"/>
              <w:rPr>
                <w:color w:val="333333"/>
              </w:rPr>
            </w:pPr>
            <w:r>
              <w:rPr>
                <w:color w:val="333333"/>
              </w:rPr>
              <w:t>73336</w:t>
            </w:r>
          </w:p>
        </w:tc>
        <w:tc>
          <w:tcPr>
            <w:tcW w:w="1600" w:type="dxa"/>
            <w:noWrap/>
            <w:vAlign w:val="bottom"/>
            <w:hideMark/>
          </w:tcPr>
          <w:p w:rsidR="00AE0D73" w:rsidRPr="00031FF8" w:rsidP="00593243" w14:paraId="6AFDB9C2" w14:textId="77777777">
            <w:pPr>
              <w:jc w:val="center"/>
              <w:rPr>
                <w:color w:val="333333"/>
                <w:vertAlign w:val="superscript"/>
              </w:rPr>
            </w:pPr>
            <w:r>
              <w:rPr>
                <w:color w:val="333333"/>
              </w:rPr>
              <w:t>WNJX-TV</w:t>
            </w:r>
            <w:r>
              <w:rPr>
                <w:color w:val="333333"/>
                <w:vertAlign w:val="superscript"/>
              </w:rPr>
              <w:t>2</w:t>
            </w:r>
          </w:p>
        </w:tc>
        <w:tc>
          <w:tcPr>
            <w:tcW w:w="1800" w:type="dxa"/>
            <w:noWrap/>
            <w:vAlign w:val="bottom"/>
            <w:hideMark/>
          </w:tcPr>
          <w:p w:rsidR="00AE0D73" w:rsidRPr="00ED303C" w:rsidP="00593243" w14:paraId="22CC4668" w14:textId="77777777">
            <w:pPr>
              <w:jc w:val="center"/>
            </w:pPr>
            <w:r>
              <w:rPr>
                <w:color w:val="000000"/>
              </w:rPr>
              <w:t>1,628,732</w:t>
            </w:r>
          </w:p>
        </w:tc>
        <w:tc>
          <w:tcPr>
            <w:tcW w:w="1900" w:type="dxa"/>
            <w:noWrap/>
            <w:vAlign w:val="bottom"/>
            <w:hideMark/>
          </w:tcPr>
          <w:p w:rsidR="00AE0D73" w:rsidRPr="00ED303C" w:rsidP="00593243" w14:paraId="11B5D23C" w14:textId="77777777">
            <w:pPr>
              <w:jc w:val="center"/>
            </w:pPr>
            <w:r>
              <w:rPr>
                <w:color w:val="000000"/>
              </w:rPr>
              <w:t>1,170,083</w:t>
            </w:r>
          </w:p>
        </w:tc>
        <w:tc>
          <w:tcPr>
            <w:tcW w:w="1885" w:type="dxa"/>
            <w:noWrap/>
            <w:vAlign w:val="bottom"/>
            <w:hideMark/>
          </w:tcPr>
          <w:p w:rsidR="00AE0D73" w:rsidRPr="00ED303C" w:rsidP="00593243" w14:paraId="074F0218" w14:textId="77777777">
            <w:pPr>
              <w:jc w:val="center"/>
              <w:rPr>
                <w:color w:val="333333"/>
              </w:rPr>
            </w:pPr>
            <w:r>
              <w:rPr>
                <w:color w:val="333333"/>
              </w:rPr>
              <w:t xml:space="preserve"> $            2,573 </w:t>
            </w:r>
          </w:p>
        </w:tc>
      </w:tr>
      <w:tr w14:paraId="5DD42C6D" w14:textId="77777777" w:rsidTr="00593243">
        <w:tblPrEx>
          <w:tblW w:w="8545" w:type="dxa"/>
          <w:tblLook w:val="04A0"/>
        </w:tblPrEx>
        <w:trPr>
          <w:trHeight w:val="390"/>
        </w:trPr>
        <w:tc>
          <w:tcPr>
            <w:tcW w:w="1360" w:type="dxa"/>
            <w:noWrap/>
            <w:vAlign w:val="bottom"/>
            <w:hideMark/>
          </w:tcPr>
          <w:p w:rsidR="00AE0D73" w:rsidRPr="00ED303C" w:rsidP="00593243" w14:paraId="6C9C28E2" w14:textId="77777777">
            <w:pPr>
              <w:jc w:val="center"/>
              <w:rPr>
                <w:color w:val="333333"/>
              </w:rPr>
            </w:pPr>
            <w:r>
              <w:rPr>
                <w:color w:val="333333"/>
              </w:rPr>
              <w:t>61217</w:t>
            </w:r>
          </w:p>
        </w:tc>
        <w:tc>
          <w:tcPr>
            <w:tcW w:w="1600" w:type="dxa"/>
            <w:noWrap/>
            <w:vAlign w:val="bottom"/>
            <w:hideMark/>
          </w:tcPr>
          <w:p w:rsidR="00AE0D73" w:rsidRPr="00ED303C" w:rsidP="00593243" w14:paraId="3DD9566B" w14:textId="77777777">
            <w:pPr>
              <w:jc w:val="center"/>
              <w:rPr>
                <w:color w:val="333333"/>
              </w:rPr>
            </w:pPr>
            <w:r>
              <w:rPr>
                <w:color w:val="333333"/>
              </w:rPr>
              <w:t>WNKY</w:t>
            </w:r>
          </w:p>
        </w:tc>
        <w:tc>
          <w:tcPr>
            <w:tcW w:w="1800" w:type="dxa"/>
            <w:noWrap/>
            <w:vAlign w:val="bottom"/>
            <w:hideMark/>
          </w:tcPr>
          <w:p w:rsidR="00AE0D73" w:rsidRPr="00ED303C" w:rsidP="00593243" w14:paraId="55D52B80" w14:textId="77777777">
            <w:pPr>
              <w:jc w:val="center"/>
            </w:pPr>
            <w:r>
              <w:rPr>
                <w:color w:val="000000"/>
              </w:rPr>
              <w:t>379,002</w:t>
            </w:r>
          </w:p>
        </w:tc>
        <w:tc>
          <w:tcPr>
            <w:tcW w:w="1900" w:type="dxa"/>
            <w:noWrap/>
            <w:vAlign w:val="bottom"/>
            <w:hideMark/>
          </w:tcPr>
          <w:p w:rsidR="00AE0D73" w:rsidRPr="00ED303C" w:rsidP="00593243" w14:paraId="6DF2A52A" w14:textId="77777777">
            <w:pPr>
              <w:jc w:val="center"/>
            </w:pPr>
            <w:r>
              <w:rPr>
                <w:color w:val="000000"/>
              </w:rPr>
              <w:t>377,357</w:t>
            </w:r>
          </w:p>
        </w:tc>
        <w:tc>
          <w:tcPr>
            <w:tcW w:w="1885" w:type="dxa"/>
            <w:noWrap/>
            <w:vAlign w:val="bottom"/>
            <w:hideMark/>
          </w:tcPr>
          <w:p w:rsidR="00AE0D73" w:rsidRPr="00ED303C" w:rsidP="00593243" w14:paraId="10B72A08" w14:textId="77777777">
            <w:pPr>
              <w:jc w:val="center"/>
              <w:rPr>
                <w:color w:val="333333"/>
              </w:rPr>
            </w:pPr>
            <w:r>
              <w:rPr>
                <w:color w:val="333333"/>
              </w:rPr>
              <w:t xml:space="preserve"> $            3,181 </w:t>
            </w:r>
          </w:p>
        </w:tc>
      </w:tr>
      <w:tr w14:paraId="1C34D5D0" w14:textId="77777777" w:rsidTr="00593243">
        <w:tblPrEx>
          <w:tblW w:w="8545" w:type="dxa"/>
          <w:tblLook w:val="04A0"/>
        </w:tblPrEx>
        <w:trPr>
          <w:trHeight w:val="390"/>
        </w:trPr>
        <w:tc>
          <w:tcPr>
            <w:tcW w:w="1360" w:type="dxa"/>
            <w:noWrap/>
            <w:vAlign w:val="bottom"/>
            <w:hideMark/>
          </w:tcPr>
          <w:p w:rsidR="00AE0D73" w:rsidRPr="00ED303C" w:rsidP="00593243" w14:paraId="2FB9424B" w14:textId="77777777">
            <w:pPr>
              <w:jc w:val="center"/>
              <w:rPr>
                <w:color w:val="333333"/>
              </w:rPr>
            </w:pPr>
            <w:r>
              <w:rPr>
                <w:color w:val="333333"/>
              </w:rPr>
              <w:t>71905</w:t>
            </w:r>
          </w:p>
        </w:tc>
        <w:tc>
          <w:tcPr>
            <w:tcW w:w="1600" w:type="dxa"/>
            <w:noWrap/>
            <w:vAlign w:val="bottom"/>
            <w:hideMark/>
          </w:tcPr>
          <w:p w:rsidR="00AE0D73" w:rsidRPr="00ED303C" w:rsidP="00593243" w14:paraId="7130F1EA" w14:textId="77777777">
            <w:pPr>
              <w:jc w:val="center"/>
              <w:rPr>
                <w:color w:val="333333"/>
              </w:rPr>
            </w:pPr>
            <w:r>
              <w:rPr>
                <w:color w:val="333333"/>
              </w:rPr>
              <w:t>WNLO</w:t>
            </w:r>
          </w:p>
        </w:tc>
        <w:tc>
          <w:tcPr>
            <w:tcW w:w="1800" w:type="dxa"/>
            <w:noWrap/>
            <w:vAlign w:val="bottom"/>
            <w:hideMark/>
          </w:tcPr>
          <w:p w:rsidR="00AE0D73" w:rsidRPr="00ED303C" w:rsidP="00593243" w14:paraId="7DBD8076" w14:textId="77777777">
            <w:pPr>
              <w:jc w:val="center"/>
            </w:pPr>
            <w:r>
              <w:rPr>
                <w:color w:val="000000"/>
              </w:rPr>
              <w:t>1,900,503</w:t>
            </w:r>
          </w:p>
        </w:tc>
        <w:tc>
          <w:tcPr>
            <w:tcW w:w="1900" w:type="dxa"/>
            <w:noWrap/>
            <w:vAlign w:val="bottom"/>
            <w:hideMark/>
          </w:tcPr>
          <w:p w:rsidR="00AE0D73" w:rsidRPr="00ED303C" w:rsidP="00593243" w14:paraId="69F622C7" w14:textId="77777777">
            <w:pPr>
              <w:jc w:val="center"/>
            </w:pPr>
            <w:r>
              <w:rPr>
                <w:color w:val="000000"/>
              </w:rPr>
              <w:t>1,820,106</w:t>
            </w:r>
          </w:p>
        </w:tc>
        <w:tc>
          <w:tcPr>
            <w:tcW w:w="1885" w:type="dxa"/>
            <w:noWrap/>
            <w:vAlign w:val="bottom"/>
            <w:hideMark/>
          </w:tcPr>
          <w:p w:rsidR="00AE0D73" w:rsidRPr="00ED303C" w:rsidP="00593243" w14:paraId="22A12C7F" w14:textId="77777777">
            <w:pPr>
              <w:jc w:val="center"/>
              <w:rPr>
                <w:color w:val="333333"/>
              </w:rPr>
            </w:pPr>
            <w:r>
              <w:rPr>
                <w:color w:val="333333"/>
              </w:rPr>
              <w:t xml:space="preserve"> $          15,343 </w:t>
            </w:r>
          </w:p>
        </w:tc>
      </w:tr>
      <w:tr w14:paraId="0469C492" w14:textId="77777777" w:rsidTr="00593243">
        <w:tblPrEx>
          <w:tblW w:w="8545" w:type="dxa"/>
          <w:tblLook w:val="04A0"/>
        </w:tblPrEx>
        <w:trPr>
          <w:trHeight w:val="390"/>
        </w:trPr>
        <w:tc>
          <w:tcPr>
            <w:tcW w:w="1360" w:type="dxa"/>
            <w:noWrap/>
            <w:vAlign w:val="bottom"/>
            <w:hideMark/>
          </w:tcPr>
          <w:p w:rsidR="00AE0D73" w:rsidRPr="00ED303C" w:rsidP="00593243" w14:paraId="31FB3F97" w14:textId="77777777">
            <w:pPr>
              <w:jc w:val="center"/>
              <w:rPr>
                <w:color w:val="333333"/>
              </w:rPr>
            </w:pPr>
            <w:r>
              <w:rPr>
                <w:color w:val="333333"/>
              </w:rPr>
              <w:t>4318</w:t>
            </w:r>
          </w:p>
        </w:tc>
        <w:tc>
          <w:tcPr>
            <w:tcW w:w="1600" w:type="dxa"/>
            <w:noWrap/>
            <w:vAlign w:val="bottom"/>
            <w:hideMark/>
          </w:tcPr>
          <w:p w:rsidR="00AE0D73" w:rsidRPr="00ED303C" w:rsidP="00593243" w14:paraId="0EC35215" w14:textId="77777777">
            <w:pPr>
              <w:jc w:val="center"/>
              <w:rPr>
                <w:color w:val="333333"/>
              </w:rPr>
            </w:pPr>
            <w:r>
              <w:rPr>
                <w:color w:val="333333"/>
              </w:rPr>
              <w:t>WNMU</w:t>
            </w:r>
          </w:p>
        </w:tc>
        <w:tc>
          <w:tcPr>
            <w:tcW w:w="1800" w:type="dxa"/>
            <w:noWrap/>
            <w:vAlign w:val="bottom"/>
            <w:hideMark/>
          </w:tcPr>
          <w:p w:rsidR="00AE0D73" w:rsidRPr="00ED303C" w:rsidP="00593243" w14:paraId="7630BB61" w14:textId="77777777">
            <w:pPr>
              <w:jc w:val="center"/>
            </w:pPr>
            <w:r>
              <w:rPr>
                <w:color w:val="000000"/>
              </w:rPr>
              <w:t>181,736</w:t>
            </w:r>
          </w:p>
        </w:tc>
        <w:tc>
          <w:tcPr>
            <w:tcW w:w="1900" w:type="dxa"/>
            <w:noWrap/>
            <w:vAlign w:val="bottom"/>
            <w:hideMark/>
          </w:tcPr>
          <w:p w:rsidR="00AE0D73" w:rsidRPr="00ED303C" w:rsidP="00593243" w14:paraId="46916A94" w14:textId="77777777">
            <w:pPr>
              <w:jc w:val="center"/>
            </w:pPr>
            <w:r>
              <w:rPr>
                <w:color w:val="000000"/>
              </w:rPr>
              <w:t>179,662</w:t>
            </w:r>
          </w:p>
        </w:tc>
        <w:tc>
          <w:tcPr>
            <w:tcW w:w="1885" w:type="dxa"/>
            <w:noWrap/>
            <w:vAlign w:val="bottom"/>
            <w:hideMark/>
          </w:tcPr>
          <w:p w:rsidR="00AE0D73" w:rsidRPr="00ED303C" w:rsidP="00593243" w14:paraId="53B290CC" w14:textId="77777777">
            <w:pPr>
              <w:jc w:val="center"/>
              <w:rPr>
                <w:color w:val="333333"/>
              </w:rPr>
            </w:pPr>
            <w:r>
              <w:rPr>
                <w:color w:val="333333"/>
              </w:rPr>
              <w:t xml:space="preserve"> $            1,515 </w:t>
            </w:r>
          </w:p>
        </w:tc>
      </w:tr>
      <w:tr w14:paraId="166D24D1" w14:textId="77777777" w:rsidTr="00593243">
        <w:tblPrEx>
          <w:tblW w:w="8545" w:type="dxa"/>
          <w:tblLook w:val="04A0"/>
        </w:tblPrEx>
        <w:trPr>
          <w:trHeight w:val="390"/>
        </w:trPr>
        <w:tc>
          <w:tcPr>
            <w:tcW w:w="1360" w:type="dxa"/>
            <w:noWrap/>
            <w:vAlign w:val="bottom"/>
            <w:hideMark/>
          </w:tcPr>
          <w:p w:rsidR="00AE0D73" w:rsidRPr="00ED303C" w:rsidP="00593243" w14:paraId="68A6BC13" w14:textId="77777777">
            <w:pPr>
              <w:jc w:val="center"/>
              <w:rPr>
                <w:color w:val="333333"/>
              </w:rPr>
            </w:pPr>
            <w:r>
              <w:rPr>
                <w:color w:val="333333"/>
              </w:rPr>
              <w:t>73344</w:t>
            </w:r>
          </w:p>
        </w:tc>
        <w:tc>
          <w:tcPr>
            <w:tcW w:w="1600" w:type="dxa"/>
            <w:noWrap/>
            <w:vAlign w:val="bottom"/>
            <w:hideMark/>
          </w:tcPr>
          <w:p w:rsidR="00AE0D73" w:rsidRPr="00ED303C" w:rsidP="00593243" w14:paraId="5F8A1717" w14:textId="77777777">
            <w:pPr>
              <w:jc w:val="center"/>
              <w:rPr>
                <w:color w:val="333333"/>
              </w:rPr>
            </w:pPr>
            <w:r>
              <w:rPr>
                <w:color w:val="333333"/>
              </w:rPr>
              <w:t>WNNE</w:t>
            </w:r>
          </w:p>
        </w:tc>
        <w:tc>
          <w:tcPr>
            <w:tcW w:w="1800" w:type="dxa"/>
            <w:noWrap/>
            <w:vAlign w:val="bottom"/>
            <w:hideMark/>
          </w:tcPr>
          <w:p w:rsidR="00AE0D73" w:rsidRPr="00ED303C" w:rsidP="00593243" w14:paraId="4FA4C6AA" w14:textId="77777777">
            <w:pPr>
              <w:jc w:val="center"/>
            </w:pPr>
            <w:r>
              <w:rPr>
                <w:color w:val="000000"/>
              </w:rPr>
              <w:t>792,551</w:t>
            </w:r>
          </w:p>
        </w:tc>
        <w:tc>
          <w:tcPr>
            <w:tcW w:w="1900" w:type="dxa"/>
            <w:noWrap/>
            <w:vAlign w:val="bottom"/>
            <w:hideMark/>
          </w:tcPr>
          <w:p w:rsidR="00AE0D73" w:rsidRPr="00ED303C" w:rsidP="00593243" w14:paraId="7F664484" w14:textId="77777777">
            <w:pPr>
              <w:jc w:val="center"/>
            </w:pPr>
            <w:r>
              <w:rPr>
                <w:color w:val="000000"/>
              </w:rPr>
              <w:t>676,539</w:t>
            </w:r>
          </w:p>
        </w:tc>
        <w:tc>
          <w:tcPr>
            <w:tcW w:w="1885" w:type="dxa"/>
            <w:noWrap/>
            <w:vAlign w:val="bottom"/>
            <w:hideMark/>
          </w:tcPr>
          <w:p w:rsidR="00AE0D73" w:rsidRPr="00ED303C" w:rsidP="00593243" w14:paraId="115F7737" w14:textId="77777777">
            <w:pPr>
              <w:jc w:val="center"/>
              <w:rPr>
                <w:color w:val="333333"/>
              </w:rPr>
            </w:pPr>
            <w:r>
              <w:rPr>
                <w:color w:val="333333"/>
              </w:rPr>
              <w:t xml:space="preserve"> $            5,703 </w:t>
            </w:r>
          </w:p>
        </w:tc>
      </w:tr>
      <w:tr w14:paraId="5E6C3031" w14:textId="77777777" w:rsidTr="00593243">
        <w:tblPrEx>
          <w:tblW w:w="8545" w:type="dxa"/>
          <w:tblLook w:val="04A0"/>
        </w:tblPrEx>
        <w:trPr>
          <w:trHeight w:val="390"/>
        </w:trPr>
        <w:tc>
          <w:tcPr>
            <w:tcW w:w="1360" w:type="dxa"/>
            <w:noWrap/>
            <w:vAlign w:val="bottom"/>
            <w:hideMark/>
          </w:tcPr>
          <w:p w:rsidR="00AE0D73" w:rsidRPr="00ED303C" w:rsidP="00593243" w14:paraId="742A235D" w14:textId="77777777">
            <w:pPr>
              <w:jc w:val="center"/>
              <w:rPr>
                <w:color w:val="333333"/>
              </w:rPr>
            </w:pPr>
            <w:r>
              <w:rPr>
                <w:color w:val="333333"/>
              </w:rPr>
              <w:t>54280</w:t>
            </w:r>
          </w:p>
        </w:tc>
        <w:tc>
          <w:tcPr>
            <w:tcW w:w="1600" w:type="dxa"/>
            <w:noWrap/>
            <w:vAlign w:val="bottom"/>
            <w:hideMark/>
          </w:tcPr>
          <w:p w:rsidR="00AE0D73" w:rsidRPr="00ED303C" w:rsidP="00593243" w14:paraId="0F9BA4E5" w14:textId="77777777">
            <w:pPr>
              <w:jc w:val="center"/>
              <w:rPr>
                <w:color w:val="333333"/>
              </w:rPr>
            </w:pPr>
            <w:r>
              <w:rPr>
                <w:color w:val="333333"/>
              </w:rPr>
              <w:t>WNOL-TV</w:t>
            </w:r>
          </w:p>
        </w:tc>
        <w:tc>
          <w:tcPr>
            <w:tcW w:w="1800" w:type="dxa"/>
            <w:noWrap/>
            <w:vAlign w:val="bottom"/>
            <w:hideMark/>
          </w:tcPr>
          <w:p w:rsidR="00AE0D73" w:rsidRPr="00ED303C" w:rsidP="00593243" w14:paraId="61118D47" w14:textId="77777777">
            <w:pPr>
              <w:jc w:val="center"/>
            </w:pPr>
            <w:r>
              <w:rPr>
                <w:color w:val="000000"/>
              </w:rPr>
              <w:t>1,632,389</w:t>
            </w:r>
          </w:p>
        </w:tc>
        <w:tc>
          <w:tcPr>
            <w:tcW w:w="1900" w:type="dxa"/>
            <w:noWrap/>
            <w:vAlign w:val="bottom"/>
            <w:hideMark/>
          </w:tcPr>
          <w:p w:rsidR="00AE0D73" w:rsidRPr="00ED303C" w:rsidP="00593243" w14:paraId="7965BD73" w14:textId="77777777">
            <w:pPr>
              <w:jc w:val="center"/>
            </w:pPr>
            <w:r>
              <w:rPr>
                <w:color w:val="000000"/>
              </w:rPr>
              <w:t>1,632,389</w:t>
            </w:r>
          </w:p>
        </w:tc>
        <w:tc>
          <w:tcPr>
            <w:tcW w:w="1885" w:type="dxa"/>
            <w:noWrap/>
            <w:vAlign w:val="bottom"/>
            <w:hideMark/>
          </w:tcPr>
          <w:p w:rsidR="00AE0D73" w:rsidRPr="00ED303C" w:rsidP="00593243" w14:paraId="4F21CAC1" w14:textId="77777777">
            <w:pPr>
              <w:jc w:val="center"/>
              <w:rPr>
                <w:color w:val="333333"/>
              </w:rPr>
            </w:pPr>
            <w:r>
              <w:rPr>
                <w:color w:val="333333"/>
              </w:rPr>
              <w:t xml:space="preserve"> $          13,761 </w:t>
            </w:r>
          </w:p>
        </w:tc>
      </w:tr>
      <w:tr w14:paraId="5CD9D015" w14:textId="77777777" w:rsidTr="00593243">
        <w:tblPrEx>
          <w:tblW w:w="8545" w:type="dxa"/>
          <w:tblLook w:val="04A0"/>
        </w:tblPrEx>
        <w:trPr>
          <w:trHeight w:val="390"/>
        </w:trPr>
        <w:tc>
          <w:tcPr>
            <w:tcW w:w="1360" w:type="dxa"/>
            <w:noWrap/>
            <w:vAlign w:val="bottom"/>
            <w:hideMark/>
          </w:tcPr>
          <w:p w:rsidR="00AE0D73" w:rsidRPr="00ED303C" w:rsidP="00593243" w14:paraId="7781BF15" w14:textId="77777777">
            <w:pPr>
              <w:jc w:val="center"/>
              <w:rPr>
                <w:color w:val="333333"/>
              </w:rPr>
            </w:pPr>
            <w:r>
              <w:rPr>
                <w:color w:val="333333"/>
              </w:rPr>
              <w:t>71676</w:t>
            </w:r>
          </w:p>
        </w:tc>
        <w:tc>
          <w:tcPr>
            <w:tcW w:w="1600" w:type="dxa"/>
            <w:noWrap/>
            <w:vAlign w:val="bottom"/>
            <w:hideMark/>
          </w:tcPr>
          <w:p w:rsidR="00AE0D73" w:rsidRPr="00ED303C" w:rsidP="00593243" w14:paraId="478C8F6D" w14:textId="77777777">
            <w:pPr>
              <w:jc w:val="center"/>
              <w:rPr>
                <w:color w:val="333333"/>
              </w:rPr>
            </w:pPr>
            <w:r>
              <w:rPr>
                <w:color w:val="333333"/>
              </w:rPr>
              <w:t>WNPB-TV</w:t>
            </w:r>
          </w:p>
        </w:tc>
        <w:tc>
          <w:tcPr>
            <w:tcW w:w="1800" w:type="dxa"/>
            <w:noWrap/>
            <w:vAlign w:val="bottom"/>
            <w:hideMark/>
          </w:tcPr>
          <w:p w:rsidR="00AE0D73" w:rsidRPr="00ED303C" w:rsidP="00593243" w14:paraId="766719BE" w14:textId="77777777">
            <w:pPr>
              <w:jc w:val="center"/>
            </w:pPr>
            <w:r>
              <w:rPr>
                <w:color w:val="000000"/>
              </w:rPr>
              <w:t>2,130,047</w:t>
            </w:r>
          </w:p>
        </w:tc>
        <w:tc>
          <w:tcPr>
            <w:tcW w:w="1900" w:type="dxa"/>
            <w:noWrap/>
            <w:vAlign w:val="bottom"/>
            <w:hideMark/>
          </w:tcPr>
          <w:p w:rsidR="00AE0D73" w:rsidRPr="00ED303C" w:rsidP="00593243" w14:paraId="6C53835C" w14:textId="77777777">
            <w:pPr>
              <w:jc w:val="center"/>
            </w:pPr>
            <w:r>
              <w:rPr>
                <w:color w:val="000000"/>
              </w:rPr>
              <w:t>1,941,707</w:t>
            </w:r>
          </w:p>
        </w:tc>
        <w:tc>
          <w:tcPr>
            <w:tcW w:w="1885" w:type="dxa"/>
            <w:noWrap/>
            <w:vAlign w:val="bottom"/>
            <w:hideMark/>
          </w:tcPr>
          <w:p w:rsidR="00AE0D73" w:rsidRPr="00ED303C" w:rsidP="00593243" w14:paraId="5AE34BA5" w14:textId="77777777">
            <w:pPr>
              <w:jc w:val="center"/>
              <w:rPr>
                <w:color w:val="333333"/>
              </w:rPr>
            </w:pPr>
            <w:r>
              <w:rPr>
                <w:color w:val="333333"/>
              </w:rPr>
              <w:t xml:space="preserve"> $          16,369 </w:t>
            </w:r>
          </w:p>
        </w:tc>
      </w:tr>
      <w:tr w14:paraId="4B5AF816" w14:textId="77777777" w:rsidTr="00593243">
        <w:tblPrEx>
          <w:tblW w:w="8545" w:type="dxa"/>
          <w:tblLook w:val="04A0"/>
        </w:tblPrEx>
        <w:trPr>
          <w:trHeight w:val="390"/>
        </w:trPr>
        <w:tc>
          <w:tcPr>
            <w:tcW w:w="1360" w:type="dxa"/>
            <w:noWrap/>
            <w:vAlign w:val="bottom"/>
            <w:hideMark/>
          </w:tcPr>
          <w:p w:rsidR="00AE0D73" w:rsidRPr="00ED303C" w:rsidP="00593243" w14:paraId="2B1098FC" w14:textId="77777777">
            <w:pPr>
              <w:jc w:val="center"/>
              <w:rPr>
                <w:color w:val="333333"/>
              </w:rPr>
            </w:pPr>
            <w:r>
              <w:rPr>
                <w:color w:val="333333"/>
              </w:rPr>
              <w:t>62137</w:t>
            </w:r>
          </w:p>
        </w:tc>
        <w:tc>
          <w:tcPr>
            <w:tcW w:w="1600" w:type="dxa"/>
            <w:noWrap/>
            <w:vAlign w:val="bottom"/>
            <w:hideMark/>
          </w:tcPr>
          <w:p w:rsidR="00AE0D73" w:rsidRPr="00ED303C" w:rsidP="00593243" w14:paraId="36C9CFD8" w14:textId="77777777">
            <w:pPr>
              <w:jc w:val="center"/>
              <w:rPr>
                <w:color w:val="333333"/>
              </w:rPr>
            </w:pPr>
            <w:r>
              <w:rPr>
                <w:color w:val="333333"/>
              </w:rPr>
              <w:t>WNPI-DT</w:t>
            </w:r>
          </w:p>
        </w:tc>
        <w:tc>
          <w:tcPr>
            <w:tcW w:w="1800" w:type="dxa"/>
            <w:noWrap/>
            <w:vAlign w:val="bottom"/>
            <w:hideMark/>
          </w:tcPr>
          <w:p w:rsidR="00AE0D73" w:rsidRPr="00ED303C" w:rsidP="00593243" w14:paraId="77375234" w14:textId="77777777">
            <w:pPr>
              <w:jc w:val="center"/>
            </w:pPr>
            <w:r>
              <w:rPr>
                <w:color w:val="000000"/>
              </w:rPr>
              <w:t>167,931</w:t>
            </w:r>
          </w:p>
        </w:tc>
        <w:tc>
          <w:tcPr>
            <w:tcW w:w="1900" w:type="dxa"/>
            <w:noWrap/>
            <w:vAlign w:val="bottom"/>
            <w:hideMark/>
          </w:tcPr>
          <w:p w:rsidR="00AE0D73" w:rsidRPr="00ED303C" w:rsidP="00593243" w14:paraId="205992B3" w14:textId="77777777">
            <w:pPr>
              <w:jc w:val="center"/>
            </w:pPr>
            <w:r>
              <w:rPr>
                <w:color w:val="000000"/>
              </w:rPr>
              <w:t>161,748</w:t>
            </w:r>
          </w:p>
        </w:tc>
        <w:tc>
          <w:tcPr>
            <w:tcW w:w="1885" w:type="dxa"/>
            <w:noWrap/>
            <w:vAlign w:val="bottom"/>
            <w:hideMark/>
          </w:tcPr>
          <w:p w:rsidR="00AE0D73" w:rsidRPr="00ED303C" w:rsidP="00593243" w14:paraId="275D8F9B" w14:textId="77777777">
            <w:pPr>
              <w:jc w:val="center"/>
              <w:rPr>
                <w:color w:val="333333"/>
              </w:rPr>
            </w:pPr>
            <w:r>
              <w:rPr>
                <w:color w:val="333333"/>
              </w:rPr>
              <w:t xml:space="preserve"> $            1,364 </w:t>
            </w:r>
          </w:p>
        </w:tc>
      </w:tr>
      <w:tr w14:paraId="58F8D2EA" w14:textId="77777777" w:rsidTr="00593243">
        <w:tblPrEx>
          <w:tblW w:w="8545" w:type="dxa"/>
          <w:tblLook w:val="04A0"/>
        </w:tblPrEx>
        <w:trPr>
          <w:trHeight w:val="390"/>
        </w:trPr>
        <w:tc>
          <w:tcPr>
            <w:tcW w:w="1360" w:type="dxa"/>
            <w:noWrap/>
            <w:vAlign w:val="bottom"/>
            <w:hideMark/>
          </w:tcPr>
          <w:p w:rsidR="00AE0D73" w:rsidRPr="00ED303C" w:rsidP="00593243" w14:paraId="7BEC4878" w14:textId="77777777">
            <w:pPr>
              <w:jc w:val="center"/>
              <w:rPr>
                <w:color w:val="333333"/>
              </w:rPr>
            </w:pPr>
            <w:r>
              <w:rPr>
                <w:color w:val="333333"/>
              </w:rPr>
              <w:t>41398</w:t>
            </w:r>
          </w:p>
        </w:tc>
        <w:tc>
          <w:tcPr>
            <w:tcW w:w="1600" w:type="dxa"/>
            <w:noWrap/>
            <w:vAlign w:val="bottom"/>
            <w:hideMark/>
          </w:tcPr>
          <w:p w:rsidR="00AE0D73" w:rsidRPr="00ED303C" w:rsidP="00593243" w14:paraId="32A513B0" w14:textId="77777777">
            <w:pPr>
              <w:jc w:val="center"/>
              <w:rPr>
                <w:color w:val="333333"/>
              </w:rPr>
            </w:pPr>
            <w:r>
              <w:rPr>
                <w:color w:val="333333"/>
              </w:rPr>
              <w:t>WNPT</w:t>
            </w:r>
          </w:p>
        </w:tc>
        <w:tc>
          <w:tcPr>
            <w:tcW w:w="1800" w:type="dxa"/>
            <w:noWrap/>
            <w:vAlign w:val="bottom"/>
            <w:hideMark/>
          </w:tcPr>
          <w:p w:rsidR="00AE0D73" w:rsidRPr="00ED303C" w:rsidP="00593243" w14:paraId="01F11697" w14:textId="77777777">
            <w:pPr>
              <w:jc w:val="center"/>
            </w:pPr>
            <w:r>
              <w:rPr>
                <w:color w:val="000000"/>
              </w:rPr>
              <w:t>2,266,543</w:t>
            </w:r>
          </w:p>
        </w:tc>
        <w:tc>
          <w:tcPr>
            <w:tcW w:w="1900" w:type="dxa"/>
            <w:noWrap/>
            <w:vAlign w:val="bottom"/>
            <w:hideMark/>
          </w:tcPr>
          <w:p w:rsidR="00AE0D73" w:rsidRPr="00ED303C" w:rsidP="00593243" w14:paraId="18FC558E" w14:textId="77777777">
            <w:pPr>
              <w:jc w:val="center"/>
            </w:pPr>
            <w:r>
              <w:rPr>
                <w:color w:val="000000"/>
              </w:rPr>
              <w:t>2,235,316</w:t>
            </w:r>
          </w:p>
        </w:tc>
        <w:tc>
          <w:tcPr>
            <w:tcW w:w="1885" w:type="dxa"/>
            <w:noWrap/>
            <w:vAlign w:val="bottom"/>
            <w:hideMark/>
          </w:tcPr>
          <w:p w:rsidR="00AE0D73" w:rsidRPr="00ED303C" w:rsidP="00593243" w14:paraId="236AF2FF" w14:textId="77777777">
            <w:pPr>
              <w:jc w:val="center"/>
              <w:rPr>
                <w:color w:val="333333"/>
              </w:rPr>
            </w:pPr>
            <w:r>
              <w:rPr>
                <w:color w:val="333333"/>
              </w:rPr>
              <w:t xml:space="preserve"> $          18,844 </w:t>
            </w:r>
          </w:p>
        </w:tc>
      </w:tr>
      <w:tr w14:paraId="263F2C7B" w14:textId="77777777" w:rsidTr="00593243">
        <w:tblPrEx>
          <w:tblW w:w="8545" w:type="dxa"/>
          <w:tblLook w:val="04A0"/>
        </w:tblPrEx>
        <w:trPr>
          <w:trHeight w:val="390"/>
        </w:trPr>
        <w:tc>
          <w:tcPr>
            <w:tcW w:w="1360" w:type="dxa"/>
            <w:noWrap/>
            <w:vAlign w:val="bottom"/>
            <w:hideMark/>
          </w:tcPr>
          <w:p w:rsidR="00AE0D73" w:rsidRPr="00ED303C" w:rsidP="00593243" w14:paraId="5CC03046" w14:textId="77777777">
            <w:pPr>
              <w:jc w:val="center"/>
              <w:rPr>
                <w:color w:val="333333"/>
              </w:rPr>
            </w:pPr>
            <w:r>
              <w:rPr>
                <w:color w:val="333333"/>
              </w:rPr>
              <w:t>28468</w:t>
            </w:r>
          </w:p>
        </w:tc>
        <w:tc>
          <w:tcPr>
            <w:tcW w:w="1600" w:type="dxa"/>
            <w:noWrap/>
            <w:vAlign w:val="bottom"/>
            <w:hideMark/>
          </w:tcPr>
          <w:p w:rsidR="00AE0D73" w:rsidRPr="00ED303C" w:rsidP="00593243" w14:paraId="5408E264" w14:textId="77777777">
            <w:pPr>
              <w:jc w:val="center"/>
              <w:rPr>
                <w:color w:val="333333"/>
              </w:rPr>
            </w:pPr>
            <w:r>
              <w:rPr>
                <w:color w:val="333333"/>
              </w:rPr>
              <w:t>WNPX-TV</w:t>
            </w:r>
          </w:p>
        </w:tc>
        <w:tc>
          <w:tcPr>
            <w:tcW w:w="1800" w:type="dxa"/>
            <w:noWrap/>
            <w:vAlign w:val="bottom"/>
            <w:hideMark/>
          </w:tcPr>
          <w:p w:rsidR="00AE0D73" w:rsidRPr="00ED303C" w:rsidP="00593243" w14:paraId="73E204EB" w14:textId="77777777">
            <w:pPr>
              <w:jc w:val="center"/>
            </w:pPr>
            <w:r>
              <w:rPr>
                <w:color w:val="000000"/>
              </w:rPr>
              <w:t>2,084,890</w:t>
            </w:r>
          </w:p>
        </w:tc>
        <w:tc>
          <w:tcPr>
            <w:tcW w:w="1900" w:type="dxa"/>
            <w:noWrap/>
            <w:vAlign w:val="bottom"/>
            <w:hideMark/>
          </w:tcPr>
          <w:p w:rsidR="00AE0D73" w:rsidRPr="00ED303C" w:rsidP="00593243" w14:paraId="40E3AF78" w14:textId="77777777">
            <w:pPr>
              <w:jc w:val="center"/>
            </w:pPr>
            <w:r>
              <w:rPr>
                <w:color w:val="000000"/>
              </w:rPr>
              <w:t>2,071,017</w:t>
            </w:r>
          </w:p>
        </w:tc>
        <w:tc>
          <w:tcPr>
            <w:tcW w:w="1885" w:type="dxa"/>
            <w:noWrap/>
            <w:vAlign w:val="bottom"/>
            <w:hideMark/>
          </w:tcPr>
          <w:p w:rsidR="00AE0D73" w:rsidRPr="00ED303C" w:rsidP="00593243" w14:paraId="79CF716C" w14:textId="77777777">
            <w:pPr>
              <w:jc w:val="center"/>
              <w:rPr>
                <w:color w:val="333333"/>
              </w:rPr>
            </w:pPr>
            <w:r>
              <w:rPr>
                <w:color w:val="333333"/>
              </w:rPr>
              <w:t xml:space="preserve"> $          17,459 </w:t>
            </w:r>
          </w:p>
        </w:tc>
      </w:tr>
      <w:tr w14:paraId="17D39419" w14:textId="77777777" w:rsidTr="00593243">
        <w:tblPrEx>
          <w:tblW w:w="8545" w:type="dxa"/>
          <w:tblLook w:val="04A0"/>
        </w:tblPrEx>
        <w:trPr>
          <w:trHeight w:val="390"/>
        </w:trPr>
        <w:tc>
          <w:tcPr>
            <w:tcW w:w="1360" w:type="dxa"/>
            <w:noWrap/>
            <w:vAlign w:val="bottom"/>
            <w:hideMark/>
          </w:tcPr>
          <w:p w:rsidR="00AE0D73" w:rsidRPr="00ED303C" w:rsidP="00593243" w14:paraId="609A220E" w14:textId="77777777">
            <w:pPr>
              <w:jc w:val="center"/>
              <w:rPr>
                <w:color w:val="333333"/>
              </w:rPr>
            </w:pPr>
            <w:r>
              <w:rPr>
                <w:color w:val="333333"/>
              </w:rPr>
              <w:t>61009</w:t>
            </w:r>
          </w:p>
        </w:tc>
        <w:tc>
          <w:tcPr>
            <w:tcW w:w="1600" w:type="dxa"/>
            <w:noWrap/>
            <w:vAlign w:val="bottom"/>
            <w:hideMark/>
          </w:tcPr>
          <w:p w:rsidR="00AE0D73" w:rsidRPr="00ED303C" w:rsidP="00593243" w14:paraId="141955D8" w14:textId="77777777">
            <w:pPr>
              <w:jc w:val="center"/>
              <w:rPr>
                <w:color w:val="333333"/>
              </w:rPr>
            </w:pPr>
            <w:r>
              <w:rPr>
                <w:color w:val="333333"/>
              </w:rPr>
              <w:t>WNSC-TV</w:t>
            </w:r>
          </w:p>
        </w:tc>
        <w:tc>
          <w:tcPr>
            <w:tcW w:w="1800" w:type="dxa"/>
            <w:noWrap/>
            <w:vAlign w:val="bottom"/>
            <w:hideMark/>
          </w:tcPr>
          <w:p w:rsidR="00AE0D73" w:rsidRPr="00ED303C" w:rsidP="00593243" w14:paraId="2AFF0262" w14:textId="77777777">
            <w:pPr>
              <w:jc w:val="center"/>
            </w:pPr>
            <w:r>
              <w:rPr>
                <w:color w:val="000000"/>
              </w:rPr>
              <w:t>2,431,154</w:t>
            </w:r>
          </w:p>
        </w:tc>
        <w:tc>
          <w:tcPr>
            <w:tcW w:w="1900" w:type="dxa"/>
            <w:noWrap/>
            <w:vAlign w:val="bottom"/>
            <w:hideMark/>
          </w:tcPr>
          <w:p w:rsidR="00AE0D73" w:rsidRPr="00ED303C" w:rsidP="00593243" w14:paraId="140B24F3" w14:textId="77777777">
            <w:pPr>
              <w:jc w:val="center"/>
            </w:pPr>
            <w:r>
              <w:rPr>
                <w:color w:val="000000"/>
              </w:rPr>
              <w:t>2,425,044</w:t>
            </w:r>
          </w:p>
        </w:tc>
        <w:tc>
          <w:tcPr>
            <w:tcW w:w="1885" w:type="dxa"/>
            <w:noWrap/>
            <w:vAlign w:val="bottom"/>
            <w:hideMark/>
          </w:tcPr>
          <w:p w:rsidR="00AE0D73" w:rsidRPr="00ED303C" w:rsidP="00593243" w14:paraId="0A952C5D" w14:textId="77777777">
            <w:pPr>
              <w:jc w:val="center"/>
              <w:rPr>
                <w:color w:val="333333"/>
              </w:rPr>
            </w:pPr>
            <w:r>
              <w:rPr>
                <w:color w:val="333333"/>
              </w:rPr>
              <w:t xml:space="preserve"> $          20,443 </w:t>
            </w:r>
          </w:p>
        </w:tc>
      </w:tr>
      <w:tr w14:paraId="6F9F2EC6" w14:textId="77777777" w:rsidTr="00593243">
        <w:tblPrEx>
          <w:tblW w:w="8545" w:type="dxa"/>
          <w:tblLook w:val="04A0"/>
        </w:tblPrEx>
        <w:trPr>
          <w:trHeight w:val="390"/>
        </w:trPr>
        <w:tc>
          <w:tcPr>
            <w:tcW w:w="1360" w:type="dxa"/>
            <w:noWrap/>
            <w:vAlign w:val="bottom"/>
            <w:hideMark/>
          </w:tcPr>
          <w:p w:rsidR="00AE0D73" w:rsidRPr="00ED303C" w:rsidP="00593243" w14:paraId="2AE55248" w14:textId="77777777">
            <w:pPr>
              <w:jc w:val="center"/>
              <w:rPr>
                <w:color w:val="333333"/>
              </w:rPr>
            </w:pPr>
            <w:r>
              <w:rPr>
                <w:color w:val="333333"/>
              </w:rPr>
              <w:t>61010</w:t>
            </w:r>
          </w:p>
        </w:tc>
        <w:tc>
          <w:tcPr>
            <w:tcW w:w="1600" w:type="dxa"/>
            <w:noWrap/>
            <w:vAlign w:val="bottom"/>
            <w:hideMark/>
          </w:tcPr>
          <w:p w:rsidR="00AE0D73" w:rsidRPr="00ED303C" w:rsidP="00593243" w14:paraId="3A926DC5" w14:textId="77777777">
            <w:pPr>
              <w:jc w:val="center"/>
              <w:rPr>
                <w:color w:val="333333"/>
              </w:rPr>
            </w:pPr>
            <w:r>
              <w:rPr>
                <w:color w:val="333333"/>
              </w:rPr>
              <w:t>WNTV</w:t>
            </w:r>
          </w:p>
        </w:tc>
        <w:tc>
          <w:tcPr>
            <w:tcW w:w="1800" w:type="dxa"/>
            <w:noWrap/>
            <w:vAlign w:val="bottom"/>
            <w:hideMark/>
          </w:tcPr>
          <w:p w:rsidR="00AE0D73" w:rsidRPr="00ED303C" w:rsidP="00593243" w14:paraId="1E8A01B3" w14:textId="77777777">
            <w:pPr>
              <w:jc w:val="center"/>
            </w:pPr>
            <w:r>
              <w:rPr>
                <w:color w:val="000000"/>
              </w:rPr>
              <w:t>2,419,841</w:t>
            </w:r>
          </w:p>
        </w:tc>
        <w:tc>
          <w:tcPr>
            <w:tcW w:w="1900" w:type="dxa"/>
            <w:noWrap/>
            <w:vAlign w:val="bottom"/>
            <w:hideMark/>
          </w:tcPr>
          <w:p w:rsidR="00AE0D73" w:rsidRPr="00ED303C" w:rsidP="00593243" w14:paraId="2F6FEF6B" w14:textId="77777777">
            <w:pPr>
              <w:jc w:val="center"/>
            </w:pPr>
            <w:r>
              <w:rPr>
                <w:color w:val="000000"/>
              </w:rPr>
              <w:t>2,211,019</w:t>
            </w:r>
          </w:p>
        </w:tc>
        <w:tc>
          <w:tcPr>
            <w:tcW w:w="1885" w:type="dxa"/>
            <w:noWrap/>
            <w:vAlign w:val="bottom"/>
            <w:hideMark/>
          </w:tcPr>
          <w:p w:rsidR="00AE0D73" w:rsidRPr="00ED303C" w:rsidP="00593243" w14:paraId="7440A8F8" w14:textId="77777777">
            <w:pPr>
              <w:jc w:val="center"/>
              <w:rPr>
                <w:color w:val="333333"/>
              </w:rPr>
            </w:pPr>
            <w:r>
              <w:rPr>
                <w:color w:val="333333"/>
              </w:rPr>
              <w:t xml:space="preserve"> $          18,639 </w:t>
            </w:r>
          </w:p>
        </w:tc>
      </w:tr>
      <w:tr w14:paraId="0A8A41C8" w14:textId="77777777" w:rsidTr="00593243">
        <w:tblPrEx>
          <w:tblW w:w="8545" w:type="dxa"/>
          <w:tblLook w:val="04A0"/>
        </w:tblPrEx>
        <w:trPr>
          <w:trHeight w:val="390"/>
        </w:trPr>
        <w:tc>
          <w:tcPr>
            <w:tcW w:w="1360" w:type="dxa"/>
            <w:noWrap/>
            <w:vAlign w:val="bottom"/>
            <w:hideMark/>
          </w:tcPr>
          <w:p w:rsidR="00AE0D73" w:rsidRPr="00ED303C" w:rsidP="00593243" w14:paraId="48D2455C" w14:textId="77777777">
            <w:pPr>
              <w:jc w:val="center"/>
              <w:rPr>
                <w:color w:val="333333"/>
              </w:rPr>
            </w:pPr>
            <w:r>
              <w:rPr>
                <w:color w:val="333333"/>
              </w:rPr>
              <w:t>16539</w:t>
            </w:r>
          </w:p>
        </w:tc>
        <w:tc>
          <w:tcPr>
            <w:tcW w:w="1600" w:type="dxa"/>
            <w:noWrap/>
            <w:vAlign w:val="bottom"/>
            <w:hideMark/>
          </w:tcPr>
          <w:p w:rsidR="00AE0D73" w:rsidRPr="00ED303C" w:rsidP="00593243" w14:paraId="45BBB5C2" w14:textId="77777777">
            <w:pPr>
              <w:jc w:val="center"/>
              <w:rPr>
                <w:color w:val="333333"/>
              </w:rPr>
            </w:pPr>
            <w:r>
              <w:rPr>
                <w:color w:val="333333"/>
              </w:rPr>
              <w:t>WNTZ-TV</w:t>
            </w:r>
          </w:p>
        </w:tc>
        <w:tc>
          <w:tcPr>
            <w:tcW w:w="1800" w:type="dxa"/>
            <w:noWrap/>
            <w:vAlign w:val="bottom"/>
            <w:hideMark/>
          </w:tcPr>
          <w:p w:rsidR="00AE0D73" w:rsidRPr="00ED303C" w:rsidP="00593243" w14:paraId="4D38BD6D" w14:textId="77777777">
            <w:pPr>
              <w:jc w:val="center"/>
            </w:pPr>
            <w:r>
              <w:rPr>
                <w:color w:val="000000"/>
              </w:rPr>
              <w:t>344,704</w:t>
            </w:r>
          </w:p>
        </w:tc>
        <w:tc>
          <w:tcPr>
            <w:tcW w:w="1900" w:type="dxa"/>
            <w:noWrap/>
            <w:vAlign w:val="bottom"/>
            <w:hideMark/>
          </w:tcPr>
          <w:p w:rsidR="00AE0D73" w:rsidRPr="00ED303C" w:rsidP="00593243" w14:paraId="14C7D24C" w14:textId="77777777">
            <w:pPr>
              <w:jc w:val="center"/>
            </w:pPr>
            <w:r>
              <w:rPr>
                <w:color w:val="000000"/>
              </w:rPr>
              <w:t>343,849</w:t>
            </w:r>
          </w:p>
        </w:tc>
        <w:tc>
          <w:tcPr>
            <w:tcW w:w="1885" w:type="dxa"/>
            <w:noWrap/>
            <w:vAlign w:val="bottom"/>
            <w:hideMark/>
          </w:tcPr>
          <w:p w:rsidR="00AE0D73" w:rsidRPr="00ED303C" w:rsidP="00593243" w14:paraId="50DB5CF7" w14:textId="77777777">
            <w:pPr>
              <w:jc w:val="center"/>
              <w:rPr>
                <w:color w:val="333333"/>
              </w:rPr>
            </w:pPr>
            <w:r>
              <w:rPr>
                <w:color w:val="333333"/>
              </w:rPr>
              <w:t xml:space="preserve"> $            2,899 </w:t>
            </w:r>
          </w:p>
        </w:tc>
      </w:tr>
      <w:tr w14:paraId="22D317A5" w14:textId="77777777" w:rsidTr="00593243">
        <w:tblPrEx>
          <w:tblW w:w="8545" w:type="dxa"/>
          <w:tblLook w:val="04A0"/>
        </w:tblPrEx>
        <w:trPr>
          <w:trHeight w:val="390"/>
        </w:trPr>
        <w:tc>
          <w:tcPr>
            <w:tcW w:w="1360" w:type="dxa"/>
            <w:noWrap/>
            <w:vAlign w:val="bottom"/>
            <w:hideMark/>
          </w:tcPr>
          <w:p w:rsidR="00AE0D73" w:rsidRPr="00ED303C" w:rsidP="00593243" w14:paraId="750A4528" w14:textId="77777777">
            <w:pPr>
              <w:jc w:val="center"/>
              <w:rPr>
                <w:color w:val="333333"/>
              </w:rPr>
            </w:pPr>
            <w:r>
              <w:rPr>
                <w:color w:val="333333"/>
              </w:rPr>
              <w:t>7933</w:t>
            </w:r>
          </w:p>
        </w:tc>
        <w:tc>
          <w:tcPr>
            <w:tcW w:w="1600" w:type="dxa"/>
            <w:noWrap/>
            <w:vAlign w:val="bottom"/>
            <w:hideMark/>
          </w:tcPr>
          <w:p w:rsidR="00AE0D73" w:rsidRPr="00ED303C" w:rsidP="00593243" w14:paraId="260C15E1" w14:textId="77777777">
            <w:pPr>
              <w:jc w:val="center"/>
              <w:rPr>
                <w:color w:val="333333"/>
              </w:rPr>
            </w:pPr>
            <w:r>
              <w:rPr>
                <w:color w:val="333333"/>
              </w:rPr>
              <w:t>WNUV</w:t>
            </w:r>
          </w:p>
        </w:tc>
        <w:tc>
          <w:tcPr>
            <w:tcW w:w="1800" w:type="dxa"/>
            <w:noWrap/>
            <w:vAlign w:val="bottom"/>
            <w:hideMark/>
          </w:tcPr>
          <w:p w:rsidR="00AE0D73" w:rsidRPr="00ED303C" w:rsidP="00593243" w14:paraId="38B02671" w14:textId="77777777">
            <w:pPr>
              <w:jc w:val="center"/>
            </w:pPr>
            <w:r>
              <w:rPr>
                <w:color w:val="000000"/>
              </w:rPr>
              <w:t>9,098,694</w:t>
            </w:r>
          </w:p>
        </w:tc>
        <w:tc>
          <w:tcPr>
            <w:tcW w:w="1900" w:type="dxa"/>
            <w:noWrap/>
            <w:vAlign w:val="bottom"/>
            <w:hideMark/>
          </w:tcPr>
          <w:p w:rsidR="00AE0D73" w:rsidRPr="00ED303C" w:rsidP="00593243" w14:paraId="58BF7E63" w14:textId="77777777">
            <w:pPr>
              <w:jc w:val="center"/>
            </w:pPr>
            <w:r>
              <w:rPr>
                <w:color w:val="000000"/>
              </w:rPr>
              <w:t>8,906,508</w:t>
            </w:r>
          </w:p>
        </w:tc>
        <w:tc>
          <w:tcPr>
            <w:tcW w:w="1885" w:type="dxa"/>
            <w:noWrap/>
            <w:vAlign w:val="bottom"/>
            <w:hideMark/>
          </w:tcPr>
          <w:p w:rsidR="00AE0D73" w:rsidRPr="00ED303C" w:rsidP="00593243" w14:paraId="456084CA" w14:textId="77777777">
            <w:pPr>
              <w:jc w:val="center"/>
              <w:rPr>
                <w:color w:val="333333"/>
              </w:rPr>
            </w:pPr>
            <w:r>
              <w:rPr>
                <w:color w:val="333333"/>
              </w:rPr>
              <w:t xml:space="preserve"> $          75,082 </w:t>
            </w:r>
          </w:p>
        </w:tc>
      </w:tr>
      <w:tr w14:paraId="587381EC" w14:textId="77777777" w:rsidTr="00593243">
        <w:tblPrEx>
          <w:tblW w:w="8545" w:type="dxa"/>
          <w:tblLook w:val="04A0"/>
        </w:tblPrEx>
        <w:trPr>
          <w:trHeight w:val="390"/>
        </w:trPr>
        <w:tc>
          <w:tcPr>
            <w:tcW w:w="1360" w:type="dxa"/>
            <w:noWrap/>
            <w:vAlign w:val="bottom"/>
            <w:hideMark/>
          </w:tcPr>
          <w:p w:rsidR="00AE0D73" w:rsidRPr="00ED303C" w:rsidP="00593243" w14:paraId="173EDBC0" w14:textId="77777777">
            <w:pPr>
              <w:jc w:val="center"/>
              <w:rPr>
                <w:color w:val="333333"/>
              </w:rPr>
            </w:pPr>
            <w:r>
              <w:rPr>
                <w:color w:val="333333"/>
              </w:rPr>
              <w:t>9999</w:t>
            </w:r>
          </w:p>
        </w:tc>
        <w:tc>
          <w:tcPr>
            <w:tcW w:w="1600" w:type="dxa"/>
            <w:noWrap/>
            <w:vAlign w:val="bottom"/>
            <w:hideMark/>
          </w:tcPr>
          <w:p w:rsidR="00AE0D73" w:rsidRPr="00ED303C" w:rsidP="00593243" w14:paraId="6181212D" w14:textId="77777777">
            <w:pPr>
              <w:jc w:val="center"/>
              <w:rPr>
                <w:color w:val="333333"/>
              </w:rPr>
            </w:pPr>
            <w:r>
              <w:rPr>
                <w:color w:val="333333"/>
              </w:rPr>
              <w:t>WNVC</w:t>
            </w:r>
          </w:p>
        </w:tc>
        <w:tc>
          <w:tcPr>
            <w:tcW w:w="1800" w:type="dxa"/>
            <w:noWrap/>
            <w:vAlign w:val="bottom"/>
            <w:hideMark/>
          </w:tcPr>
          <w:p w:rsidR="00AE0D73" w:rsidRPr="00ED303C" w:rsidP="00593243" w14:paraId="31E29FAE" w14:textId="77777777">
            <w:pPr>
              <w:jc w:val="center"/>
            </w:pPr>
            <w:r>
              <w:rPr>
                <w:color w:val="000000"/>
              </w:rPr>
              <w:t>807,960</w:t>
            </w:r>
          </w:p>
        </w:tc>
        <w:tc>
          <w:tcPr>
            <w:tcW w:w="1900" w:type="dxa"/>
            <w:noWrap/>
            <w:vAlign w:val="bottom"/>
            <w:hideMark/>
          </w:tcPr>
          <w:p w:rsidR="00AE0D73" w:rsidRPr="00ED303C" w:rsidP="00593243" w14:paraId="5E149201" w14:textId="77777777">
            <w:pPr>
              <w:jc w:val="center"/>
            </w:pPr>
            <w:r>
              <w:rPr>
                <w:color w:val="000000"/>
              </w:rPr>
              <w:t>690,381</w:t>
            </w:r>
          </w:p>
        </w:tc>
        <w:tc>
          <w:tcPr>
            <w:tcW w:w="1885" w:type="dxa"/>
            <w:noWrap/>
            <w:vAlign w:val="bottom"/>
            <w:hideMark/>
          </w:tcPr>
          <w:p w:rsidR="00AE0D73" w:rsidRPr="00ED303C" w:rsidP="00593243" w14:paraId="56320841" w14:textId="77777777">
            <w:pPr>
              <w:jc w:val="center"/>
              <w:rPr>
                <w:color w:val="333333"/>
              </w:rPr>
            </w:pPr>
            <w:r>
              <w:rPr>
                <w:color w:val="333333"/>
              </w:rPr>
              <w:t xml:space="preserve"> $            5,820 </w:t>
            </w:r>
          </w:p>
        </w:tc>
      </w:tr>
      <w:tr w14:paraId="2B997FAC" w14:textId="77777777" w:rsidTr="00593243">
        <w:tblPrEx>
          <w:tblW w:w="8545" w:type="dxa"/>
          <w:tblLook w:val="04A0"/>
        </w:tblPrEx>
        <w:trPr>
          <w:trHeight w:val="390"/>
        </w:trPr>
        <w:tc>
          <w:tcPr>
            <w:tcW w:w="1360" w:type="dxa"/>
            <w:noWrap/>
            <w:vAlign w:val="bottom"/>
            <w:hideMark/>
          </w:tcPr>
          <w:p w:rsidR="00AE0D73" w:rsidRPr="00ED303C" w:rsidP="00593243" w14:paraId="624C328B" w14:textId="77777777">
            <w:pPr>
              <w:jc w:val="center"/>
              <w:rPr>
                <w:color w:val="333333"/>
              </w:rPr>
            </w:pPr>
            <w:r>
              <w:rPr>
                <w:color w:val="333333"/>
              </w:rPr>
              <w:t>10019</w:t>
            </w:r>
          </w:p>
        </w:tc>
        <w:tc>
          <w:tcPr>
            <w:tcW w:w="1600" w:type="dxa"/>
            <w:noWrap/>
            <w:vAlign w:val="bottom"/>
            <w:hideMark/>
          </w:tcPr>
          <w:p w:rsidR="00AE0D73" w:rsidRPr="00ED303C" w:rsidP="00593243" w14:paraId="203BE959" w14:textId="77777777">
            <w:pPr>
              <w:jc w:val="center"/>
              <w:rPr>
                <w:color w:val="333333"/>
              </w:rPr>
            </w:pPr>
            <w:r>
              <w:rPr>
                <w:color w:val="333333"/>
              </w:rPr>
              <w:t>WNVT</w:t>
            </w:r>
          </w:p>
        </w:tc>
        <w:tc>
          <w:tcPr>
            <w:tcW w:w="1800" w:type="dxa"/>
            <w:noWrap/>
            <w:vAlign w:val="bottom"/>
            <w:hideMark/>
          </w:tcPr>
          <w:p w:rsidR="00AE0D73" w:rsidRPr="00ED303C" w:rsidP="00593243" w14:paraId="3573AF8F" w14:textId="77777777">
            <w:pPr>
              <w:jc w:val="center"/>
            </w:pPr>
            <w:r>
              <w:rPr>
                <w:color w:val="000000"/>
              </w:rPr>
              <w:t>1,721,004</w:t>
            </w:r>
          </w:p>
        </w:tc>
        <w:tc>
          <w:tcPr>
            <w:tcW w:w="1900" w:type="dxa"/>
            <w:noWrap/>
            <w:vAlign w:val="bottom"/>
            <w:hideMark/>
          </w:tcPr>
          <w:p w:rsidR="00AE0D73" w:rsidRPr="00ED303C" w:rsidP="00593243" w14:paraId="3222CB94" w14:textId="77777777">
            <w:pPr>
              <w:jc w:val="center"/>
            </w:pPr>
            <w:r>
              <w:rPr>
                <w:color w:val="000000"/>
              </w:rPr>
              <w:t>1,712,249</w:t>
            </w:r>
          </w:p>
        </w:tc>
        <w:tc>
          <w:tcPr>
            <w:tcW w:w="1885" w:type="dxa"/>
            <w:noWrap/>
            <w:vAlign w:val="bottom"/>
            <w:hideMark/>
          </w:tcPr>
          <w:p w:rsidR="00AE0D73" w:rsidRPr="00ED303C" w:rsidP="00593243" w14:paraId="7BE8C34E" w14:textId="77777777">
            <w:pPr>
              <w:jc w:val="center"/>
              <w:rPr>
                <w:color w:val="333333"/>
              </w:rPr>
            </w:pPr>
            <w:r>
              <w:rPr>
                <w:color w:val="333333"/>
              </w:rPr>
              <w:t xml:space="preserve"> $          14,434 </w:t>
            </w:r>
          </w:p>
        </w:tc>
      </w:tr>
      <w:tr w14:paraId="25A4E688" w14:textId="77777777" w:rsidTr="00593243">
        <w:tblPrEx>
          <w:tblW w:w="8545" w:type="dxa"/>
          <w:tblLook w:val="04A0"/>
        </w:tblPrEx>
        <w:trPr>
          <w:trHeight w:val="390"/>
        </w:trPr>
        <w:tc>
          <w:tcPr>
            <w:tcW w:w="1360" w:type="dxa"/>
            <w:noWrap/>
            <w:vAlign w:val="bottom"/>
            <w:hideMark/>
          </w:tcPr>
          <w:p w:rsidR="00AE0D73" w:rsidRPr="00ED303C" w:rsidP="00593243" w14:paraId="3AC3B889" w14:textId="77777777">
            <w:pPr>
              <w:jc w:val="center"/>
              <w:rPr>
                <w:color w:val="333333"/>
              </w:rPr>
            </w:pPr>
            <w:r>
              <w:rPr>
                <w:color w:val="333333"/>
              </w:rPr>
              <w:t>73354</w:t>
            </w:r>
          </w:p>
        </w:tc>
        <w:tc>
          <w:tcPr>
            <w:tcW w:w="1600" w:type="dxa"/>
            <w:noWrap/>
            <w:vAlign w:val="bottom"/>
            <w:hideMark/>
          </w:tcPr>
          <w:p w:rsidR="00AE0D73" w:rsidRPr="00ED303C" w:rsidP="00593243" w14:paraId="018B2B74" w14:textId="77777777">
            <w:pPr>
              <w:jc w:val="center"/>
              <w:rPr>
                <w:color w:val="333333"/>
              </w:rPr>
            </w:pPr>
            <w:r>
              <w:rPr>
                <w:color w:val="333333"/>
              </w:rPr>
              <w:t>WNWO-TV</w:t>
            </w:r>
          </w:p>
        </w:tc>
        <w:tc>
          <w:tcPr>
            <w:tcW w:w="1800" w:type="dxa"/>
            <w:noWrap/>
            <w:vAlign w:val="bottom"/>
            <w:hideMark/>
          </w:tcPr>
          <w:p w:rsidR="00AE0D73" w:rsidRPr="00ED303C" w:rsidP="00593243" w14:paraId="530E9FC9" w14:textId="77777777">
            <w:pPr>
              <w:jc w:val="center"/>
            </w:pPr>
            <w:r>
              <w:rPr>
                <w:color w:val="000000"/>
              </w:rPr>
              <w:t>2,872,428</w:t>
            </w:r>
          </w:p>
        </w:tc>
        <w:tc>
          <w:tcPr>
            <w:tcW w:w="1900" w:type="dxa"/>
            <w:noWrap/>
            <w:vAlign w:val="bottom"/>
            <w:hideMark/>
          </w:tcPr>
          <w:p w:rsidR="00AE0D73" w:rsidRPr="00ED303C" w:rsidP="00593243" w14:paraId="7314C705" w14:textId="77777777">
            <w:pPr>
              <w:jc w:val="center"/>
            </w:pPr>
            <w:r>
              <w:rPr>
                <w:color w:val="000000"/>
              </w:rPr>
              <w:t>2,872,250</w:t>
            </w:r>
          </w:p>
        </w:tc>
        <w:tc>
          <w:tcPr>
            <w:tcW w:w="1885" w:type="dxa"/>
            <w:noWrap/>
            <w:vAlign w:val="bottom"/>
            <w:hideMark/>
          </w:tcPr>
          <w:p w:rsidR="00AE0D73" w:rsidRPr="00ED303C" w:rsidP="00593243" w14:paraId="7F2410C9" w14:textId="77777777">
            <w:pPr>
              <w:jc w:val="center"/>
              <w:rPr>
                <w:color w:val="333333"/>
              </w:rPr>
            </w:pPr>
            <w:r>
              <w:rPr>
                <w:color w:val="333333"/>
              </w:rPr>
              <w:t xml:space="preserve"> $          24,213 </w:t>
            </w:r>
          </w:p>
        </w:tc>
      </w:tr>
      <w:tr w14:paraId="12E8E5CE" w14:textId="77777777" w:rsidTr="00593243">
        <w:tblPrEx>
          <w:tblW w:w="8545" w:type="dxa"/>
          <w:tblLook w:val="04A0"/>
        </w:tblPrEx>
        <w:trPr>
          <w:trHeight w:val="390"/>
        </w:trPr>
        <w:tc>
          <w:tcPr>
            <w:tcW w:w="1360" w:type="dxa"/>
            <w:noWrap/>
            <w:vAlign w:val="bottom"/>
            <w:hideMark/>
          </w:tcPr>
          <w:p w:rsidR="00AE0D73" w:rsidRPr="00ED303C" w:rsidP="00593243" w14:paraId="422CBE75" w14:textId="77777777">
            <w:pPr>
              <w:jc w:val="center"/>
              <w:rPr>
                <w:color w:val="333333"/>
              </w:rPr>
            </w:pPr>
            <w:r>
              <w:rPr>
                <w:color w:val="333333"/>
              </w:rPr>
              <w:t>136751</w:t>
            </w:r>
          </w:p>
        </w:tc>
        <w:tc>
          <w:tcPr>
            <w:tcW w:w="1600" w:type="dxa"/>
            <w:noWrap/>
            <w:vAlign w:val="bottom"/>
            <w:hideMark/>
          </w:tcPr>
          <w:p w:rsidR="00AE0D73" w:rsidRPr="00ED303C" w:rsidP="00593243" w14:paraId="49935A2E" w14:textId="77777777">
            <w:pPr>
              <w:jc w:val="center"/>
              <w:rPr>
                <w:color w:val="333333"/>
              </w:rPr>
            </w:pPr>
            <w:r>
              <w:rPr>
                <w:color w:val="333333"/>
              </w:rPr>
              <w:t>WNYA</w:t>
            </w:r>
          </w:p>
        </w:tc>
        <w:tc>
          <w:tcPr>
            <w:tcW w:w="1800" w:type="dxa"/>
            <w:noWrap/>
            <w:vAlign w:val="bottom"/>
            <w:hideMark/>
          </w:tcPr>
          <w:p w:rsidR="00AE0D73" w:rsidRPr="00ED303C" w:rsidP="00593243" w14:paraId="34F78216" w14:textId="77777777">
            <w:pPr>
              <w:jc w:val="center"/>
            </w:pPr>
            <w:r>
              <w:rPr>
                <w:color w:val="000000"/>
              </w:rPr>
              <w:t>1,923,118</w:t>
            </w:r>
          </w:p>
        </w:tc>
        <w:tc>
          <w:tcPr>
            <w:tcW w:w="1900" w:type="dxa"/>
            <w:noWrap/>
            <w:vAlign w:val="bottom"/>
            <w:hideMark/>
          </w:tcPr>
          <w:p w:rsidR="00AE0D73" w:rsidRPr="00ED303C" w:rsidP="00593243" w14:paraId="164644A3" w14:textId="77777777">
            <w:pPr>
              <w:jc w:val="center"/>
            </w:pPr>
            <w:r>
              <w:rPr>
                <w:color w:val="000000"/>
              </w:rPr>
              <w:t>1,651,777</w:t>
            </w:r>
          </w:p>
        </w:tc>
        <w:tc>
          <w:tcPr>
            <w:tcW w:w="1885" w:type="dxa"/>
            <w:noWrap/>
            <w:vAlign w:val="bottom"/>
            <w:hideMark/>
          </w:tcPr>
          <w:p w:rsidR="00AE0D73" w:rsidRPr="00ED303C" w:rsidP="00593243" w14:paraId="20C3CF00" w14:textId="77777777">
            <w:pPr>
              <w:jc w:val="center"/>
              <w:rPr>
                <w:color w:val="333333"/>
              </w:rPr>
            </w:pPr>
            <w:r>
              <w:rPr>
                <w:color w:val="333333"/>
              </w:rPr>
              <w:t xml:space="preserve"> $          13,924 </w:t>
            </w:r>
          </w:p>
        </w:tc>
      </w:tr>
      <w:tr w14:paraId="617BE8C5" w14:textId="77777777" w:rsidTr="00593243">
        <w:tblPrEx>
          <w:tblW w:w="8545" w:type="dxa"/>
          <w:tblLook w:val="04A0"/>
        </w:tblPrEx>
        <w:trPr>
          <w:trHeight w:val="390"/>
        </w:trPr>
        <w:tc>
          <w:tcPr>
            <w:tcW w:w="1360" w:type="dxa"/>
            <w:noWrap/>
            <w:vAlign w:val="bottom"/>
            <w:hideMark/>
          </w:tcPr>
          <w:p w:rsidR="00AE0D73" w:rsidRPr="00ED303C" w:rsidP="00593243" w14:paraId="0BC4C929" w14:textId="77777777">
            <w:pPr>
              <w:jc w:val="center"/>
              <w:rPr>
                <w:color w:val="333333"/>
              </w:rPr>
            </w:pPr>
            <w:r>
              <w:rPr>
                <w:color w:val="333333"/>
              </w:rPr>
              <w:t>30303</w:t>
            </w:r>
          </w:p>
        </w:tc>
        <w:tc>
          <w:tcPr>
            <w:tcW w:w="1600" w:type="dxa"/>
            <w:noWrap/>
            <w:vAlign w:val="bottom"/>
            <w:hideMark/>
          </w:tcPr>
          <w:p w:rsidR="00AE0D73" w:rsidRPr="00ED303C" w:rsidP="00593243" w14:paraId="1765DBA6" w14:textId="77777777">
            <w:pPr>
              <w:jc w:val="center"/>
              <w:rPr>
                <w:color w:val="333333"/>
              </w:rPr>
            </w:pPr>
            <w:r>
              <w:rPr>
                <w:color w:val="333333"/>
              </w:rPr>
              <w:t>WNYB</w:t>
            </w:r>
          </w:p>
        </w:tc>
        <w:tc>
          <w:tcPr>
            <w:tcW w:w="1800" w:type="dxa"/>
            <w:noWrap/>
            <w:vAlign w:val="bottom"/>
            <w:hideMark/>
          </w:tcPr>
          <w:p w:rsidR="00AE0D73" w:rsidRPr="00ED303C" w:rsidP="00593243" w14:paraId="39A83A29" w14:textId="77777777">
            <w:pPr>
              <w:jc w:val="center"/>
            </w:pPr>
            <w:r>
              <w:rPr>
                <w:color w:val="000000"/>
              </w:rPr>
              <w:t>1,785,269</w:t>
            </w:r>
          </w:p>
        </w:tc>
        <w:tc>
          <w:tcPr>
            <w:tcW w:w="1900" w:type="dxa"/>
            <w:noWrap/>
            <w:vAlign w:val="bottom"/>
            <w:hideMark/>
          </w:tcPr>
          <w:p w:rsidR="00AE0D73" w:rsidRPr="00ED303C" w:rsidP="00593243" w14:paraId="05CBFBFB" w14:textId="77777777">
            <w:pPr>
              <w:jc w:val="center"/>
            </w:pPr>
            <w:r>
              <w:rPr>
                <w:color w:val="000000"/>
              </w:rPr>
              <w:t>1,756,096</w:t>
            </w:r>
          </w:p>
        </w:tc>
        <w:tc>
          <w:tcPr>
            <w:tcW w:w="1885" w:type="dxa"/>
            <w:noWrap/>
            <w:vAlign w:val="bottom"/>
            <w:hideMark/>
          </w:tcPr>
          <w:p w:rsidR="00AE0D73" w:rsidRPr="00ED303C" w:rsidP="00593243" w14:paraId="7D8E91CA" w14:textId="77777777">
            <w:pPr>
              <w:jc w:val="center"/>
              <w:rPr>
                <w:color w:val="333333"/>
              </w:rPr>
            </w:pPr>
            <w:r>
              <w:rPr>
                <w:color w:val="333333"/>
              </w:rPr>
              <w:t xml:space="preserve"> $          14,804 </w:t>
            </w:r>
          </w:p>
        </w:tc>
      </w:tr>
      <w:tr w14:paraId="7A5744A8" w14:textId="77777777" w:rsidTr="00593243">
        <w:tblPrEx>
          <w:tblW w:w="8545" w:type="dxa"/>
          <w:tblLook w:val="04A0"/>
        </w:tblPrEx>
        <w:trPr>
          <w:trHeight w:val="390"/>
        </w:trPr>
        <w:tc>
          <w:tcPr>
            <w:tcW w:w="1360" w:type="dxa"/>
            <w:noWrap/>
            <w:vAlign w:val="bottom"/>
            <w:hideMark/>
          </w:tcPr>
          <w:p w:rsidR="00AE0D73" w:rsidRPr="00ED303C" w:rsidP="00593243" w14:paraId="699DA71A" w14:textId="77777777">
            <w:pPr>
              <w:jc w:val="center"/>
              <w:rPr>
                <w:color w:val="333333"/>
              </w:rPr>
            </w:pPr>
            <w:r>
              <w:rPr>
                <w:color w:val="333333"/>
              </w:rPr>
              <w:t>6048</w:t>
            </w:r>
          </w:p>
        </w:tc>
        <w:tc>
          <w:tcPr>
            <w:tcW w:w="1600" w:type="dxa"/>
            <w:noWrap/>
            <w:vAlign w:val="bottom"/>
            <w:hideMark/>
          </w:tcPr>
          <w:p w:rsidR="00AE0D73" w:rsidRPr="00ED303C" w:rsidP="00593243" w14:paraId="602092F8" w14:textId="77777777">
            <w:pPr>
              <w:jc w:val="center"/>
              <w:rPr>
                <w:color w:val="333333"/>
              </w:rPr>
            </w:pPr>
            <w:r>
              <w:rPr>
                <w:color w:val="333333"/>
              </w:rPr>
              <w:t>WNYE-TV</w:t>
            </w:r>
          </w:p>
        </w:tc>
        <w:tc>
          <w:tcPr>
            <w:tcW w:w="1800" w:type="dxa"/>
            <w:noWrap/>
            <w:vAlign w:val="bottom"/>
            <w:hideMark/>
          </w:tcPr>
          <w:p w:rsidR="00AE0D73" w:rsidRPr="00ED303C" w:rsidP="00593243" w14:paraId="5CB31DF7" w14:textId="77777777">
            <w:pPr>
              <w:jc w:val="center"/>
            </w:pPr>
            <w:r>
              <w:rPr>
                <w:color w:val="000000"/>
              </w:rPr>
              <w:t>19,414,613</w:t>
            </w:r>
          </w:p>
        </w:tc>
        <w:tc>
          <w:tcPr>
            <w:tcW w:w="1900" w:type="dxa"/>
            <w:noWrap/>
            <w:vAlign w:val="bottom"/>
            <w:hideMark/>
          </w:tcPr>
          <w:p w:rsidR="00AE0D73" w:rsidRPr="00ED303C" w:rsidP="00593243" w14:paraId="5E917FD2" w14:textId="77777777">
            <w:pPr>
              <w:jc w:val="center"/>
            </w:pPr>
            <w:r>
              <w:rPr>
                <w:color w:val="000000"/>
              </w:rPr>
              <w:t>19,180,858</w:t>
            </w:r>
          </w:p>
        </w:tc>
        <w:tc>
          <w:tcPr>
            <w:tcW w:w="1885" w:type="dxa"/>
            <w:noWrap/>
            <w:vAlign w:val="bottom"/>
            <w:hideMark/>
          </w:tcPr>
          <w:p w:rsidR="00AE0D73" w:rsidRPr="00ED303C" w:rsidP="00593243" w14:paraId="0EE17522" w14:textId="77777777">
            <w:pPr>
              <w:jc w:val="center"/>
              <w:rPr>
                <w:color w:val="333333"/>
              </w:rPr>
            </w:pPr>
            <w:r>
              <w:rPr>
                <w:color w:val="333333"/>
              </w:rPr>
              <w:t xml:space="preserve"> $        161,695 </w:t>
            </w:r>
          </w:p>
        </w:tc>
      </w:tr>
      <w:tr w14:paraId="6DCA18C0" w14:textId="77777777" w:rsidTr="00593243">
        <w:tblPrEx>
          <w:tblW w:w="8545" w:type="dxa"/>
          <w:tblLook w:val="04A0"/>
        </w:tblPrEx>
        <w:trPr>
          <w:trHeight w:val="390"/>
        </w:trPr>
        <w:tc>
          <w:tcPr>
            <w:tcW w:w="1360" w:type="dxa"/>
            <w:noWrap/>
            <w:vAlign w:val="bottom"/>
            <w:hideMark/>
          </w:tcPr>
          <w:p w:rsidR="00AE0D73" w:rsidRPr="00ED303C" w:rsidP="00593243" w14:paraId="00F1E0CA" w14:textId="77777777">
            <w:pPr>
              <w:jc w:val="center"/>
              <w:rPr>
                <w:color w:val="333333"/>
              </w:rPr>
            </w:pPr>
            <w:r>
              <w:rPr>
                <w:color w:val="333333"/>
              </w:rPr>
              <w:t>34329</w:t>
            </w:r>
          </w:p>
        </w:tc>
        <w:tc>
          <w:tcPr>
            <w:tcW w:w="1600" w:type="dxa"/>
            <w:noWrap/>
            <w:vAlign w:val="bottom"/>
            <w:hideMark/>
          </w:tcPr>
          <w:p w:rsidR="00AE0D73" w:rsidRPr="00ED303C" w:rsidP="00593243" w14:paraId="5A494D51" w14:textId="77777777">
            <w:pPr>
              <w:jc w:val="center"/>
              <w:rPr>
                <w:color w:val="333333"/>
              </w:rPr>
            </w:pPr>
            <w:r>
              <w:rPr>
                <w:color w:val="333333"/>
              </w:rPr>
              <w:t>WNYI</w:t>
            </w:r>
          </w:p>
        </w:tc>
        <w:tc>
          <w:tcPr>
            <w:tcW w:w="1800" w:type="dxa"/>
            <w:noWrap/>
            <w:vAlign w:val="bottom"/>
            <w:hideMark/>
          </w:tcPr>
          <w:p w:rsidR="00AE0D73" w:rsidRPr="00ED303C" w:rsidP="00593243" w14:paraId="49281583" w14:textId="77777777">
            <w:pPr>
              <w:jc w:val="center"/>
            </w:pPr>
            <w:r>
              <w:rPr>
                <w:color w:val="000000"/>
              </w:rPr>
              <w:t>1,627,542</w:t>
            </w:r>
          </w:p>
        </w:tc>
        <w:tc>
          <w:tcPr>
            <w:tcW w:w="1900" w:type="dxa"/>
            <w:noWrap/>
            <w:vAlign w:val="bottom"/>
            <w:hideMark/>
          </w:tcPr>
          <w:p w:rsidR="00AE0D73" w:rsidRPr="00ED303C" w:rsidP="00593243" w14:paraId="21CE15EA" w14:textId="77777777">
            <w:pPr>
              <w:jc w:val="center"/>
            </w:pPr>
            <w:r>
              <w:rPr>
                <w:color w:val="000000"/>
              </w:rPr>
              <w:t>1,338,811</w:t>
            </w:r>
          </w:p>
        </w:tc>
        <w:tc>
          <w:tcPr>
            <w:tcW w:w="1885" w:type="dxa"/>
            <w:noWrap/>
            <w:vAlign w:val="bottom"/>
            <w:hideMark/>
          </w:tcPr>
          <w:p w:rsidR="00AE0D73" w:rsidRPr="00ED303C" w:rsidP="00593243" w14:paraId="7A2B64E2" w14:textId="77777777">
            <w:pPr>
              <w:jc w:val="center"/>
              <w:rPr>
                <w:color w:val="333333"/>
              </w:rPr>
            </w:pPr>
            <w:r>
              <w:rPr>
                <w:color w:val="333333"/>
              </w:rPr>
              <w:t xml:space="preserve"> $          11,286 </w:t>
            </w:r>
          </w:p>
        </w:tc>
      </w:tr>
      <w:tr w14:paraId="0E53749F" w14:textId="77777777" w:rsidTr="00593243">
        <w:tblPrEx>
          <w:tblW w:w="8545" w:type="dxa"/>
          <w:tblLook w:val="04A0"/>
        </w:tblPrEx>
        <w:trPr>
          <w:trHeight w:val="390"/>
        </w:trPr>
        <w:tc>
          <w:tcPr>
            <w:tcW w:w="1360" w:type="dxa"/>
            <w:noWrap/>
            <w:vAlign w:val="bottom"/>
            <w:hideMark/>
          </w:tcPr>
          <w:p w:rsidR="00AE0D73" w:rsidRPr="00ED303C" w:rsidP="00593243" w14:paraId="7D247841" w14:textId="77777777">
            <w:pPr>
              <w:jc w:val="center"/>
              <w:rPr>
                <w:color w:val="333333"/>
              </w:rPr>
            </w:pPr>
            <w:r>
              <w:rPr>
                <w:color w:val="333333"/>
              </w:rPr>
              <w:t>67784</w:t>
            </w:r>
          </w:p>
        </w:tc>
        <w:tc>
          <w:tcPr>
            <w:tcW w:w="1600" w:type="dxa"/>
            <w:noWrap/>
            <w:vAlign w:val="bottom"/>
            <w:hideMark/>
          </w:tcPr>
          <w:p w:rsidR="00AE0D73" w:rsidRPr="00ED303C" w:rsidP="00593243" w14:paraId="7B265536" w14:textId="77777777">
            <w:pPr>
              <w:jc w:val="center"/>
              <w:rPr>
                <w:color w:val="333333"/>
              </w:rPr>
            </w:pPr>
            <w:r>
              <w:rPr>
                <w:color w:val="333333"/>
              </w:rPr>
              <w:t>WNYO-TV</w:t>
            </w:r>
          </w:p>
        </w:tc>
        <w:tc>
          <w:tcPr>
            <w:tcW w:w="1800" w:type="dxa"/>
            <w:noWrap/>
            <w:vAlign w:val="bottom"/>
            <w:hideMark/>
          </w:tcPr>
          <w:p w:rsidR="00AE0D73" w:rsidRPr="00ED303C" w:rsidP="00593243" w14:paraId="08A005B6" w14:textId="77777777">
            <w:pPr>
              <w:jc w:val="center"/>
            </w:pPr>
            <w:r>
              <w:rPr>
                <w:color w:val="000000"/>
              </w:rPr>
              <w:t>1,430,491</w:t>
            </w:r>
          </w:p>
        </w:tc>
        <w:tc>
          <w:tcPr>
            <w:tcW w:w="1900" w:type="dxa"/>
            <w:noWrap/>
            <w:vAlign w:val="bottom"/>
            <w:hideMark/>
          </w:tcPr>
          <w:p w:rsidR="00AE0D73" w:rsidRPr="00ED303C" w:rsidP="00593243" w14:paraId="7E07CBCA" w14:textId="77777777">
            <w:pPr>
              <w:jc w:val="center"/>
            </w:pPr>
            <w:r>
              <w:rPr>
                <w:color w:val="000000"/>
              </w:rPr>
              <w:t>1,409,756</w:t>
            </w:r>
          </w:p>
        </w:tc>
        <w:tc>
          <w:tcPr>
            <w:tcW w:w="1885" w:type="dxa"/>
            <w:noWrap/>
            <w:vAlign w:val="bottom"/>
            <w:hideMark/>
          </w:tcPr>
          <w:p w:rsidR="00AE0D73" w:rsidRPr="00ED303C" w:rsidP="00593243" w14:paraId="0C21F8D3" w14:textId="77777777">
            <w:pPr>
              <w:jc w:val="center"/>
              <w:rPr>
                <w:color w:val="333333"/>
              </w:rPr>
            </w:pPr>
            <w:r>
              <w:rPr>
                <w:color w:val="333333"/>
              </w:rPr>
              <w:t xml:space="preserve"> $          11,884 </w:t>
            </w:r>
          </w:p>
        </w:tc>
      </w:tr>
      <w:tr w14:paraId="16B14B3F" w14:textId="77777777" w:rsidTr="00593243">
        <w:tblPrEx>
          <w:tblW w:w="8545" w:type="dxa"/>
          <w:tblLook w:val="04A0"/>
        </w:tblPrEx>
        <w:trPr>
          <w:trHeight w:val="390"/>
        </w:trPr>
        <w:tc>
          <w:tcPr>
            <w:tcW w:w="1360" w:type="dxa"/>
            <w:noWrap/>
            <w:vAlign w:val="bottom"/>
            <w:hideMark/>
          </w:tcPr>
          <w:p w:rsidR="00AE0D73" w:rsidRPr="00ED303C" w:rsidP="00593243" w14:paraId="32ADB38E" w14:textId="77777777">
            <w:pPr>
              <w:jc w:val="center"/>
              <w:rPr>
                <w:color w:val="333333"/>
              </w:rPr>
            </w:pPr>
            <w:r>
              <w:rPr>
                <w:color w:val="333333"/>
              </w:rPr>
              <w:t>73363</w:t>
            </w:r>
          </w:p>
        </w:tc>
        <w:tc>
          <w:tcPr>
            <w:tcW w:w="1600" w:type="dxa"/>
            <w:noWrap/>
            <w:vAlign w:val="bottom"/>
            <w:hideMark/>
          </w:tcPr>
          <w:p w:rsidR="00AE0D73" w:rsidRPr="00ED303C" w:rsidP="00593243" w14:paraId="4CCE267A" w14:textId="77777777">
            <w:pPr>
              <w:jc w:val="center"/>
              <w:rPr>
                <w:color w:val="333333"/>
              </w:rPr>
            </w:pPr>
            <w:r>
              <w:rPr>
                <w:color w:val="333333"/>
              </w:rPr>
              <w:t>WNYT</w:t>
            </w:r>
          </w:p>
        </w:tc>
        <w:tc>
          <w:tcPr>
            <w:tcW w:w="1800" w:type="dxa"/>
            <w:noWrap/>
            <w:vAlign w:val="bottom"/>
            <w:hideMark/>
          </w:tcPr>
          <w:p w:rsidR="00AE0D73" w:rsidRPr="00ED303C" w:rsidP="00593243" w14:paraId="1BA6F2A2" w14:textId="77777777">
            <w:pPr>
              <w:jc w:val="center"/>
            </w:pPr>
            <w:r>
              <w:rPr>
                <w:color w:val="000000"/>
              </w:rPr>
              <w:t>1,679,494</w:t>
            </w:r>
          </w:p>
        </w:tc>
        <w:tc>
          <w:tcPr>
            <w:tcW w:w="1900" w:type="dxa"/>
            <w:noWrap/>
            <w:vAlign w:val="bottom"/>
            <w:hideMark/>
          </w:tcPr>
          <w:p w:rsidR="00AE0D73" w:rsidRPr="00ED303C" w:rsidP="00593243" w14:paraId="6EB7024C" w14:textId="77777777">
            <w:pPr>
              <w:jc w:val="center"/>
            </w:pPr>
            <w:r>
              <w:rPr>
                <w:color w:val="000000"/>
              </w:rPr>
              <w:t>1,516,775</w:t>
            </w:r>
          </w:p>
        </w:tc>
        <w:tc>
          <w:tcPr>
            <w:tcW w:w="1885" w:type="dxa"/>
            <w:noWrap/>
            <w:vAlign w:val="bottom"/>
            <w:hideMark/>
          </w:tcPr>
          <w:p w:rsidR="00AE0D73" w:rsidRPr="00ED303C" w:rsidP="00593243" w14:paraId="7DE00874" w14:textId="77777777">
            <w:pPr>
              <w:jc w:val="center"/>
              <w:rPr>
                <w:color w:val="333333"/>
              </w:rPr>
            </w:pPr>
            <w:r>
              <w:rPr>
                <w:color w:val="333333"/>
              </w:rPr>
              <w:t xml:space="preserve"> $          12,786 </w:t>
            </w:r>
          </w:p>
        </w:tc>
      </w:tr>
      <w:tr w14:paraId="3CA20F9A" w14:textId="77777777" w:rsidTr="00593243">
        <w:tblPrEx>
          <w:tblW w:w="8545" w:type="dxa"/>
          <w:tblLook w:val="04A0"/>
        </w:tblPrEx>
        <w:trPr>
          <w:trHeight w:val="390"/>
        </w:trPr>
        <w:tc>
          <w:tcPr>
            <w:tcW w:w="1360" w:type="dxa"/>
            <w:noWrap/>
            <w:vAlign w:val="bottom"/>
            <w:hideMark/>
          </w:tcPr>
          <w:p w:rsidR="00AE0D73" w:rsidRPr="00ED303C" w:rsidP="00593243" w14:paraId="2AA0622A" w14:textId="77777777">
            <w:pPr>
              <w:jc w:val="center"/>
              <w:rPr>
                <w:color w:val="333333"/>
              </w:rPr>
            </w:pPr>
            <w:r>
              <w:rPr>
                <w:color w:val="333333"/>
              </w:rPr>
              <w:t>22206</w:t>
            </w:r>
          </w:p>
        </w:tc>
        <w:tc>
          <w:tcPr>
            <w:tcW w:w="1600" w:type="dxa"/>
            <w:noWrap/>
            <w:vAlign w:val="bottom"/>
            <w:hideMark/>
          </w:tcPr>
          <w:p w:rsidR="00AE0D73" w:rsidRPr="00ED303C" w:rsidP="00593243" w14:paraId="65E2BA86" w14:textId="77777777">
            <w:pPr>
              <w:jc w:val="center"/>
              <w:rPr>
                <w:color w:val="333333"/>
              </w:rPr>
            </w:pPr>
            <w:r>
              <w:rPr>
                <w:color w:val="333333"/>
              </w:rPr>
              <w:t>WNYW</w:t>
            </w:r>
          </w:p>
        </w:tc>
        <w:tc>
          <w:tcPr>
            <w:tcW w:w="1800" w:type="dxa"/>
            <w:noWrap/>
            <w:vAlign w:val="bottom"/>
            <w:hideMark/>
          </w:tcPr>
          <w:p w:rsidR="00AE0D73" w:rsidRPr="00ED303C" w:rsidP="00593243" w14:paraId="461A9BA5" w14:textId="77777777">
            <w:pPr>
              <w:jc w:val="center"/>
            </w:pPr>
            <w:r>
              <w:rPr>
                <w:color w:val="000000"/>
              </w:rPr>
              <w:t>20,075,874</w:t>
            </w:r>
          </w:p>
        </w:tc>
        <w:tc>
          <w:tcPr>
            <w:tcW w:w="1900" w:type="dxa"/>
            <w:noWrap/>
            <w:vAlign w:val="bottom"/>
            <w:hideMark/>
          </w:tcPr>
          <w:p w:rsidR="00AE0D73" w:rsidRPr="00ED303C" w:rsidP="00593243" w14:paraId="05D1D12D" w14:textId="77777777">
            <w:pPr>
              <w:jc w:val="center"/>
            </w:pPr>
            <w:r>
              <w:rPr>
                <w:color w:val="000000"/>
              </w:rPr>
              <w:t>19,753,060</w:t>
            </w:r>
          </w:p>
        </w:tc>
        <w:tc>
          <w:tcPr>
            <w:tcW w:w="1885" w:type="dxa"/>
            <w:noWrap/>
            <w:vAlign w:val="bottom"/>
            <w:hideMark/>
          </w:tcPr>
          <w:p w:rsidR="00AE0D73" w:rsidRPr="00ED303C" w:rsidP="00593243" w14:paraId="5D5262B8" w14:textId="77777777">
            <w:pPr>
              <w:jc w:val="center"/>
              <w:rPr>
                <w:color w:val="333333"/>
              </w:rPr>
            </w:pPr>
            <w:r>
              <w:rPr>
                <w:color w:val="333333"/>
              </w:rPr>
              <w:t xml:space="preserve"> $        166,518 </w:t>
            </w:r>
          </w:p>
        </w:tc>
      </w:tr>
      <w:tr w14:paraId="60A431CA" w14:textId="77777777" w:rsidTr="00593243">
        <w:tblPrEx>
          <w:tblW w:w="8545" w:type="dxa"/>
          <w:tblLook w:val="04A0"/>
        </w:tblPrEx>
        <w:trPr>
          <w:trHeight w:val="390"/>
        </w:trPr>
        <w:tc>
          <w:tcPr>
            <w:tcW w:w="1360" w:type="dxa"/>
            <w:noWrap/>
            <w:vAlign w:val="bottom"/>
            <w:hideMark/>
          </w:tcPr>
          <w:p w:rsidR="00AE0D73" w:rsidRPr="00ED303C" w:rsidP="00593243" w14:paraId="303D49DC" w14:textId="77777777">
            <w:pPr>
              <w:jc w:val="center"/>
              <w:rPr>
                <w:color w:val="333333"/>
              </w:rPr>
            </w:pPr>
            <w:r>
              <w:rPr>
                <w:color w:val="333333"/>
              </w:rPr>
              <w:t>69618</w:t>
            </w:r>
          </w:p>
        </w:tc>
        <w:tc>
          <w:tcPr>
            <w:tcW w:w="1600" w:type="dxa"/>
            <w:noWrap/>
            <w:vAlign w:val="bottom"/>
            <w:hideMark/>
          </w:tcPr>
          <w:p w:rsidR="00AE0D73" w:rsidRPr="00ED303C" w:rsidP="00593243" w14:paraId="3A473844" w14:textId="77777777">
            <w:pPr>
              <w:jc w:val="center"/>
              <w:rPr>
                <w:color w:val="333333"/>
              </w:rPr>
            </w:pPr>
            <w:r>
              <w:rPr>
                <w:color w:val="333333"/>
              </w:rPr>
              <w:t>WOAI-TV</w:t>
            </w:r>
          </w:p>
        </w:tc>
        <w:tc>
          <w:tcPr>
            <w:tcW w:w="1800" w:type="dxa"/>
            <w:noWrap/>
            <w:vAlign w:val="bottom"/>
            <w:hideMark/>
          </w:tcPr>
          <w:p w:rsidR="00AE0D73" w:rsidRPr="00ED303C" w:rsidP="00593243" w14:paraId="59465D25" w14:textId="77777777">
            <w:pPr>
              <w:jc w:val="center"/>
            </w:pPr>
            <w:r>
              <w:rPr>
                <w:color w:val="000000"/>
              </w:rPr>
              <w:t>2,525,811</w:t>
            </w:r>
          </w:p>
        </w:tc>
        <w:tc>
          <w:tcPr>
            <w:tcW w:w="1900" w:type="dxa"/>
            <w:noWrap/>
            <w:vAlign w:val="bottom"/>
            <w:hideMark/>
          </w:tcPr>
          <w:p w:rsidR="00AE0D73" w:rsidRPr="00ED303C" w:rsidP="00593243" w14:paraId="7B70497A" w14:textId="77777777">
            <w:pPr>
              <w:jc w:val="center"/>
            </w:pPr>
            <w:r>
              <w:rPr>
                <w:color w:val="000000"/>
              </w:rPr>
              <w:t>2,513,887</w:t>
            </w:r>
          </w:p>
        </w:tc>
        <w:tc>
          <w:tcPr>
            <w:tcW w:w="1885" w:type="dxa"/>
            <w:noWrap/>
            <w:vAlign w:val="bottom"/>
            <w:hideMark/>
          </w:tcPr>
          <w:p w:rsidR="00AE0D73" w:rsidRPr="00ED303C" w:rsidP="00593243" w14:paraId="1DBFC2E3" w14:textId="77777777">
            <w:pPr>
              <w:jc w:val="center"/>
              <w:rPr>
                <w:color w:val="333333"/>
              </w:rPr>
            </w:pPr>
            <w:r>
              <w:rPr>
                <w:color w:val="333333"/>
              </w:rPr>
              <w:t xml:space="preserve"> $          21,192 </w:t>
            </w:r>
          </w:p>
        </w:tc>
      </w:tr>
      <w:tr w14:paraId="0C7E1859" w14:textId="77777777" w:rsidTr="00593243">
        <w:tblPrEx>
          <w:tblW w:w="8545" w:type="dxa"/>
          <w:tblLook w:val="04A0"/>
        </w:tblPrEx>
        <w:trPr>
          <w:trHeight w:val="390"/>
        </w:trPr>
        <w:tc>
          <w:tcPr>
            <w:tcW w:w="1360" w:type="dxa"/>
            <w:noWrap/>
            <w:vAlign w:val="bottom"/>
            <w:hideMark/>
          </w:tcPr>
          <w:p w:rsidR="00AE0D73" w:rsidRPr="00ED303C" w:rsidP="00593243" w14:paraId="1616FC7C" w14:textId="77777777">
            <w:pPr>
              <w:jc w:val="center"/>
              <w:rPr>
                <w:color w:val="333333"/>
              </w:rPr>
            </w:pPr>
            <w:r>
              <w:rPr>
                <w:color w:val="333333"/>
              </w:rPr>
              <w:t>66804</w:t>
            </w:r>
          </w:p>
        </w:tc>
        <w:tc>
          <w:tcPr>
            <w:tcW w:w="1600" w:type="dxa"/>
            <w:noWrap/>
            <w:vAlign w:val="bottom"/>
            <w:hideMark/>
          </w:tcPr>
          <w:p w:rsidR="00AE0D73" w:rsidRPr="00ED303C" w:rsidP="00593243" w14:paraId="0AE0DC52" w14:textId="77777777">
            <w:pPr>
              <w:jc w:val="center"/>
              <w:rPr>
                <w:color w:val="333333"/>
              </w:rPr>
            </w:pPr>
            <w:r>
              <w:rPr>
                <w:color w:val="333333"/>
              </w:rPr>
              <w:t>WOAY-TV</w:t>
            </w:r>
          </w:p>
        </w:tc>
        <w:tc>
          <w:tcPr>
            <w:tcW w:w="1800" w:type="dxa"/>
            <w:noWrap/>
            <w:vAlign w:val="bottom"/>
            <w:hideMark/>
          </w:tcPr>
          <w:p w:rsidR="00AE0D73" w:rsidRPr="00ED303C" w:rsidP="00593243" w14:paraId="6F70DCE6" w14:textId="77777777">
            <w:pPr>
              <w:jc w:val="center"/>
            </w:pPr>
            <w:r>
              <w:rPr>
                <w:color w:val="000000"/>
              </w:rPr>
              <w:t>581,486</w:t>
            </w:r>
          </w:p>
        </w:tc>
        <w:tc>
          <w:tcPr>
            <w:tcW w:w="1900" w:type="dxa"/>
            <w:noWrap/>
            <w:vAlign w:val="bottom"/>
            <w:hideMark/>
          </w:tcPr>
          <w:p w:rsidR="00AE0D73" w:rsidRPr="00ED303C" w:rsidP="00593243" w14:paraId="57D75CB6" w14:textId="77777777">
            <w:pPr>
              <w:jc w:val="center"/>
            </w:pPr>
            <w:r>
              <w:rPr>
                <w:color w:val="000000"/>
              </w:rPr>
              <w:t>443,210</w:t>
            </w:r>
          </w:p>
        </w:tc>
        <w:tc>
          <w:tcPr>
            <w:tcW w:w="1885" w:type="dxa"/>
            <w:noWrap/>
            <w:vAlign w:val="bottom"/>
            <w:hideMark/>
          </w:tcPr>
          <w:p w:rsidR="00AE0D73" w:rsidRPr="00ED303C" w:rsidP="00593243" w14:paraId="7C0CA760" w14:textId="77777777">
            <w:pPr>
              <w:jc w:val="center"/>
              <w:rPr>
                <w:color w:val="333333"/>
              </w:rPr>
            </w:pPr>
            <w:r>
              <w:rPr>
                <w:color w:val="333333"/>
              </w:rPr>
              <w:t xml:space="preserve"> $            3,736 </w:t>
            </w:r>
          </w:p>
        </w:tc>
      </w:tr>
      <w:tr w14:paraId="6E117D5B" w14:textId="77777777" w:rsidTr="00593243">
        <w:tblPrEx>
          <w:tblW w:w="8545" w:type="dxa"/>
          <w:tblLook w:val="04A0"/>
        </w:tblPrEx>
        <w:trPr>
          <w:trHeight w:val="390"/>
        </w:trPr>
        <w:tc>
          <w:tcPr>
            <w:tcW w:w="1360" w:type="dxa"/>
            <w:noWrap/>
            <w:vAlign w:val="bottom"/>
            <w:hideMark/>
          </w:tcPr>
          <w:p w:rsidR="00AE0D73" w:rsidRPr="00ED303C" w:rsidP="00593243" w14:paraId="5C78B538" w14:textId="77777777">
            <w:pPr>
              <w:jc w:val="center"/>
              <w:rPr>
                <w:color w:val="333333"/>
              </w:rPr>
            </w:pPr>
            <w:r>
              <w:rPr>
                <w:color w:val="333333"/>
              </w:rPr>
              <w:t>41225</w:t>
            </w:r>
          </w:p>
        </w:tc>
        <w:tc>
          <w:tcPr>
            <w:tcW w:w="1600" w:type="dxa"/>
            <w:noWrap/>
            <w:vAlign w:val="bottom"/>
            <w:hideMark/>
          </w:tcPr>
          <w:p w:rsidR="00AE0D73" w:rsidRPr="00ED303C" w:rsidP="00593243" w14:paraId="1DCD099A" w14:textId="77777777">
            <w:pPr>
              <w:jc w:val="center"/>
              <w:rPr>
                <w:color w:val="333333"/>
              </w:rPr>
            </w:pPr>
            <w:r>
              <w:rPr>
                <w:color w:val="333333"/>
              </w:rPr>
              <w:t>WOFL</w:t>
            </w:r>
          </w:p>
        </w:tc>
        <w:tc>
          <w:tcPr>
            <w:tcW w:w="1800" w:type="dxa"/>
            <w:noWrap/>
            <w:vAlign w:val="bottom"/>
            <w:hideMark/>
          </w:tcPr>
          <w:p w:rsidR="00AE0D73" w:rsidRPr="00ED303C" w:rsidP="00593243" w14:paraId="5DF60DC5" w14:textId="77777777">
            <w:pPr>
              <w:jc w:val="center"/>
            </w:pPr>
            <w:r>
              <w:rPr>
                <w:color w:val="000000"/>
              </w:rPr>
              <w:t>4,048,104</w:t>
            </w:r>
          </w:p>
        </w:tc>
        <w:tc>
          <w:tcPr>
            <w:tcW w:w="1900" w:type="dxa"/>
            <w:noWrap/>
            <w:vAlign w:val="bottom"/>
            <w:hideMark/>
          </w:tcPr>
          <w:p w:rsidR="00AE0D73" w:rsidRPr="00ED303C" w:rsidP="00593243" w14:paraId="437B1A94" w14:textId="77777777">
            <w:pPr>
              <w:jc w:val="center"/>
            </w:pPr>
            <w:r>
              <w:rPr>
                <w:color w:val="000000"/>
              </w:rPr>
              <w:t>4,043,672</w:t>
            </w:r>
          </w:p>
        </w:tc>
        <w:tc>
          <w:tcPr>
            <w:tcW w:w="1885" w:type="dxa"/>
            <w:noWrap/>
            <w:vAlign w:val="bottom"/>
            <w:hideMark/>
          </w:tcPr>
          <w:p w:rsidR="00AE0D73" w:rsidRPr="00ED303C" w:rsidP="00593243" w14:paraId="64B77BB3" w14:textId="77777777">
            <w:pPr>
              <w:jc w:val="center"/>
              <w:rPr>
                <w:color w:val="333333"/>
              </w:rPr>
            </w:pPr>
            <w:r>
              <w:rPr>
                <w:color w:val="333333"/>
              </w:rPr>
              <w:t xml:space="preserve"> $          34,088 </w:t>
            </w:r>
          </w:p>
        </w:tc>
      </w:tr>
      <w:tr w14:paraId="185E9D36" w14:textId="77777777" w:rsidTr="00593243">
        <w:tblPrEx>
          <w:tblW w:w="8545" w:type="dxa"/>
          <w:tblLook w:val="04A0"/>
        </w:tblPrEx>
        <w:trPr>
          <w:trHeight w:val="390"/>
        </w:trPr>
        <w:tc>
          <w:tcPr>
            <w:tcW w:w="1360" w:type="dxa"/>
            <w:noWrap/>
            <w:vAlign w:val="bottom"/>
            <w:hideMark/>
          </w:tcPr>
          <w:p w:rsidR="00AE0D73" w:rsidRPr="00ED303C" w:rsidP="00593243" w14:paraId="30030B83" w14:textId="77777777">
            <w:pPr>
              <w:jc w:val="center"/>
              <w:rPr>
                <w:color w:val="333333"/>
              </w:rPr>
            </w:pPr>
            <w:r>
              <w:rPr>
                <w:color w:val="333333"/>
              </w:rPr>
              <w:t>70651</w:t>
            </w:r>
          </w:p>
        </w:tc>
        <w:tc>
          <w:tcPr>
            <w:tcW w:w="1600" w:type="dxa"/>
            <w:noWrap/>
            <w:vAlign w:val="bottom"/>
            <w:hideMark/>
          </w:tcPr>
          <w:p w:rsidR="00AE0D73" w:rsidRPr="00ED303C" w:rsidP="00593243" w14:paraId="7FDD7960" w14:textId="77777777">
            <w:pPr>
              <w:jc w:val="center"/>
              <w:rPr>
                <w:color w:val="333333"/>
              </w:rPr>
            </w:pPr>
            <w:r>
              <w:rPr>
                <w:color w:val="333333"/>
              </w:rPr>
              <w:t>WOGX</w:t>
            </w:r>
          </w:p>
        </w:tc>
        <w:tc>
          <w:tcPr>
            <w:tcW w:w="1800" w:type="dxa"/>
            <w:noWrap/>
            <w:vAlign w:val="bottom"/>
            <w:hideMark/>
          </w:tcPr>
          <w:p w:rsidR="00AE0D73" w:rsidRPr="00ED303C" w:rsidP="00593243" w14:paraId="6E866171" w14:textId="77777777">
            <w:pPr>
              <w:jc w:val="center"/>
            </w:pPr>
            <w:r>
              <w:rPr>
                <w:color w:val="000000"/>
              </w:rPr>
              <w:t>1,112,408</w:t>
            </w:r>
          </w:p>
        </w:tc>
        <w:tc>
          <w:tcPr>
            <w:tcW w:w="1900" w:type="dxa"/>
            <w:noWrap/>
            <w:vAlign w:val="bottom"/>
            <w:hideMark/>
          </w:tcPr>
          <w:p w:rsidR="00AE0D73" w:rsidRPr="00ED303C" w:rsidP="00593243" w14:paraId="345518C6" w14:textId="77777777">
            <w:pPr>
              <w:jc w:val="center"/>
            </w:pPr>
            <w:r>
              <w:rPr>
                <w:color w:val="000000"/>
              </w:rPr>
              <w:t>1,112,408</w:t>
            </w:r>
          </w:p>
        </w:tc>
        <w:tc>
          <w:tcPr>
            <w:tcW w:w="1885" w:type="dxa"/>
            <w:noWrap/>
            <w:vAlign w:val="bottom"/>
            <w:hideMark/>
          </w:tcPr>
          <w:p w:rsidR="00AE0D73" w:rsidRPr="00ED303C" w:rsidP="00593243" w14:paraId="3FA42CFC" w14:textId="77777777">
            <w:pPr>
              <w:jc w:val="center"/>
              <w:rPr>
                <w:color w:val="333333"/>
              </w:rPr>
            </w:pPr>
            <w:r>
              <w:rPr>
                <w:color w:val="333333"/>
              </w:rPr>
              <w:t xml:space="preserve"> $            9,378 </w:t>
            </w:r>
          </w:p>
        </w:tc>
      </w:tr>
      <w:tr w14:paraId="227BA8F2" w14:textId="77777777" w:rsidTr="00593243">
        <w:tblPrEx>
          <w:tblW w:w="8545" w:type="dxa"/>
          <w:tblLook w:val="04A0"/>
        </w:tblPrEx>
        <w:trPr>
          <w:trHeight w:val="390"/>
        </w:trPr>
        <w:tc>
          <w:tcPr>
            <w:tcW w:w="1360" w:type="dxa"/>
            <w:noWrap/>
            <w:vAlign w:val="bottom"/>
            <w:hideMark/>
          </w:tcPr>
          <w:p w:rsidR="00AE0D73" w:rsidRPr="00ED303C" w:rsidP="00593243" w14:paraId="00C1D60C" w14:textId="77777777">
            <w:pPr>
              <w:jc w:val="center"/>
              <w:rPr>
                <w:color w:val="333333"/>
              </w:rPr>
            </w:pPr>
            <w:r>
              <w:rPr>
                <w:color w:val="333333"/>
              </w:rPr>
              <w:t>8661</w:t>
            </w:r>
          </w:p>
        </w:tc>
        <w:tc>
          <w:tcPr>
            <w:tcW w:w="1600" w:type="dxa"/>
            <w:noWrap/>
            <w:vAlign w:val="bottom"/>
            <w:hideMark/>
          </w:tcPr>
          <w:p w:rsidR="00AE0D73" w:rsidRPr="00ED303C" w:rsidP="00593243" w14:paraId="273D2B08" w14:textId="77777777">
            <w:pPr>
              <w:jc w:val="center"/>
              <w:rPr>
                <w:color w:val="333333"/>
              </w:rPr>
            </w:pPr>
            <w:r>
              <w:rPr>
                <w:color w:val="333333"/>
              </w:rPr>
              <w:t>WOI-DT</w:t>
            </w:r>
          </w:p>
        </w:tc>
        <w:tc>
          <w:tcPr>
            <w:tcW w:w="1800" w:type="dxa"/>
            <w:noWrap/>
            <w:vAlign w:val="bottom"/>
            <w:hideMark/>
          </w:tcPr>
          <w:p w:rsidR="00AE0D73" w:rsidRPr="00ED303C" w:rsidP="00593243" w14:paraId="70A88CE0" w14:textId="77777777">
            <w:pPr>
              <w:jc w:val="center"/>
            </w:pPr>
            <w:r>
              <w:rPr>
                <w:color w:val="000000"/>
              </w:rPr>
              <w:t>1,173,757</w:t>
            </w:r>
          </w:p>
        </w:tc>
        <w:tc>
          <w:tcPr>
            <w:tcW w:w="1900" w:type="dxa"/>
            <w:noWrap/>
            <w:vAlign w:val="bottom"/>
            <w:hideMark/>
          </w:tcPr>
          <w:p w:rsidR="00AE0D73" w:rsidRPr="00ED303C" w:rsidP="00593243" w14:paraId="0D3150D9" w14:textId="77777777">
            <w:pPr>
              <w:jc w:val="center"/>
            </w:pPr>
            <w:r>
              <w:rPr>
                <w:color w:val="000000"/>
              </w:rPr>
              <w:t>1,170,432</w:t>
            </w:r>
          </w:p>
        </w:tc>
        <w:tc>
          <w:tcPr>
            <w:tcW w:w="1885" w:type="dxa"/>
            <w:noWrap/>
            <w:vAlign w:val="bottom"/>
            <w:hideMark/>
          </w:tcPr>
          <w:p w:rsidR="00AE0D73" w:rsidRPr="00ED303C" w:rsidP="00593243" w14:paraId="37F73A12" w14:textId="77777777">
            <w:pPr>
              <w:jc w:val="center"/>
              <w:rPr>
                <w:color w:val="333333"/>
              </w:rPr>
            </w:pPr>
            <w:r>
              <w:rPr>
                <w:color w:val="333333"/>
              </w:rPr>
              <w:t xml:space="preserve"> $            9,867 </w:t>
            </w:r>
          </w:p>
        </w:tc>
      </w:tr>
      <w:tr w14:paraId="4E490FAA" w14:textId="77777777" w:rsidTr="00593243">
        <w:tblPrEx>
          <w:tblW w:w="8545" w:type="dxa"/>
          <w:tblLook w:val="04A0"/>
        </w:tblPrEx>
        <w:trPr>
          <w:trHeight w:val="390"/>
        </w:trPr>
        <w:tc>
          <w:tcPr>
            <w:tcW w:w="1360" w:type="dxa"/>
            <w:noWrap/>
            <w:vAlign w:val="bottom"/>
            <w:hideMark/>
          </w:tcPr>
          <w:p w:rsidR="00AE0D73" w:rsidRPr="00ED303C" w:rsidP="00593243" w14:paraId="7D0D0EAC" w14:textId="77777777">
            <w:pPr>
              <w:jc w:val="center"/>
              <w:rPr>
                <w:color w:val="333333"/>
              </w:rPr>
            </w:pPr>
            <w:r>
              <w:rPr>
                <w:color w:val="333333"/>
              </w:rPr>
              <w:t>39746</w:t>
            </w:r>
          </w:p>
        </w:tc>
        <w:tc>
          <w:tcPr>
            <w:tcW w:w="1600" w:type="dxa"/>
            <w:noWrap/>
            <w:vAlign w:val="bottom"/>
            <w:hideMark/>
          </w:tcPr>
          <w:p w:rsidR="00AE0D73" w:rsidRPr="00ED303C" w:rsidP="00593243" w14:paraId="78F8D69D" w14:textId="77777777">
            <w:pPr>
              <w:jc w:val="center"/>
              <w:rPr>
                <w:color w:val="333333"/>
              </w:rPr>
            </w:pPr>
            <w:r>
              <w:rPr>
                <w:color w:val="333333"/>
              </w:rPr>
              <w:t>WOIO</w:t>
            </w:r>
          </w:p>
        </w:tc>
        <w:tc>
          <w:tcPr>
            <w:tcW w:w="1800" w:type="dxa"/>
            <w:noWrap/>
            <w:vAlign w:val="bottom"/>
            <w:hideMark/>
          </w:tcPr>
          <w:p w:rsidR="00AE0D73" w:rsidRPr="00ED303C" w:rsidP="00593243" w14:paraId="7D4E483B" w14:textId="77777777">
            <w:pPr>
              <w:jc w:val="center"/>
            </w:pPr>
            <w:r>
              <w:rPr>
                <w:color w:val="000000"/>
              </w:rPr>
              <w:t>3,821,233</w:t>
            </w:r>
          </w:p>
        </w:tc>
        <w:tc>
          <w:tcPr>
            <w:tcW w:w="1900" w:type="dxa"/>
            <w:noWrap/>
            <w:vAlign w:val="bottom"/>
            <w:hideMark/>
          </w:tcPr>
          <w:p w:rsidR="00AE0D73" w:rsidRPr="00ED303C" w:rsidP="00593243" w14:paraId="3F3601BC" w14:textId="77777777">
            <w:pPr>
              <w:jc w:val="center"/>
            </w:pPr>
            <w:r>
              <w:rPr>
                <w:color w:val="000000"/>
              </w:rPr>
              <w:t>3,745,335</w:t>
            </w:r>
          </w:p>
        </w:tc>
        <w:tc>
          <w:tcPr>
            <w:tcW w:w="1885" w:type="dxa"/>
            <w:noWrap/>
            <w:vAlign w:val="bottom"/>
            <w:hideMark/>
          </w:tcPr>
          <w:p w:rsidR="00AE0D73" w:rsidRPr="00ED303C" w:rsidP="00593243" w14:paraId="15ED5E58" w14:textId="77777777">
            <w:pPr>
              <w:jc w:val="center"/>
              <w:rPr>
                <w:color w:val="333333"/>
              </w:rPr>
            </w:pPr>
            <w:r>
              <w:rPr>
                <w:color w:val="333333"/>
              </w:rPr>
              <w:t xml:space="preserve"> $          31,573 </w:t>
            </w:r>
          </w:p>
        </w:tc>
      </w:tr>
      <w:tr w14:paraId="5095E133" w14:textId="77777777" w:rsidTr="00593243">
        <w:tblPrEx>
          <w:tblW w:w="8545" w:type="dxa"/>
          <w:tblLook w:val="04A0"/>
        </w:tblPrEx>
        <w:trPr>
          <w:trHeight w:val="390"/>
        </w:trPr>
        <w:tc>
          <w:tcPr>
            <w:tcW w:w="1360" w:type="dxa"/>
            <w:noWrap/>
            <w:vAlign w:val="bottom"/>
            <w:hideMark/>
          </w:tcPr>
          <w:p w:rsidR="00AE0D73" w:rsidRPr="00ED303C" w:rsidP="00593243" w14:paraId="63EAC15A" w14:textId="77777777">
            <w:pPr>
              <w:jc w:val="center"/>
              <w:rPr>
                <w:color w:val="333333"/>
              </w:rPr>
            </w:pPr>
            <w:r>
              <w:rPr>
                <w:color w:val="333333"/>
              </w:rPr>
              <w:t>71725</w:t>
            </w:r>
          </w:p>
        </w:tc>
        <w:tc>
          <w:tcPr>
            <w:tcW w:w="1600" w:type="dxa"/>
            <w:noWrap/>
            <w:vAlign w:val="bottom"/>
            <w:hideMark/>
          </w:tcPr>
          <w:p w:rsidR="00AE0D73" w:rsidRPr="00622341" w:rsidP="00593243" w14:paraId="4008764F" w14:textId="77777777">
            <w:pPr>
              <w:jc w:val="center"/>
              <w:rPr>
                <w:color w:val="333333"/>
                <w:vertAlign w:val="superscript"/>
              </w:rPr>
            </w:pPr>
            <w:r>
              <w:rPr>
                <w:color w:val="333333"/>
              </w:rPr>
              <w:t>WOLE-DT</w:t>
            </w:r>
            <w:r>
              <w:rPr>
                <w:color w:val="333333"/>
                <w:vertAlign w:val="superscript"/>
              </w:rPr>
              <w:t>4</w:t>
            </w:r>
          </w:p>
        </w:tc>
        <w:tc>
          <w:tcPr>
            <w:tcW w:w="1800" w:type="dxa"/>
            <w:noWrap/>
            <w:vAlign w:val="bottom"/>
            <w:hideMark/>
          </w:tcPr>
          <w:p w:rsidR="00AE0D73" w:rsidRPr="00ED303C" w:rsidP="00593243" w14:paraId="1FAF7BA9" w14:textId="77777777">
            <w:pPr>
              <w:jc w:val="center"/>
            </w:pPr>
            <w:r>
              <w:rPr>
                <w:color w:val="000000"/>
              </w:rPr>
              <w:t>1,784,094</w:t>
            </w:r>
          </w:p>
        </w:tc>
        <w:tc>
          <w:tcPr>
            <w:tcW w:w="1900" w:type="dxa"/>
            <w:noWrap/>
            <w:vAlign w:val="bottom"/>
            <w:hideMark/>
          </w:tcPr>
          <w:p w:rsidR="00AE0D73" w:rsidRPr="00ED303C" w:rsidP="00593243" w14:paraId="2A27B665" w14:textId="77777777">
            <w:pPr>
              <w:jc w:val="center"/>
            </w:pPr>
            <w:r>
              <w:rPr>
                <w:color w:val="000000"/>
              </w:rPr>
              <w:t>1,312,984</w:t>
            </w:r>
          </w:p>
        </w:tc>
        <w:tc>
          <w:tcPr>
            <w:tcW w:w="1885" w:type="dxa"/>
            <w:noWrap/>
            <w:vAlign w:val="bottom"/>
            <w:hideMark/>
          </w:tcPr>
          <w:p w:rsidR="00AE0D73" w:rsidRPr="00ED303C" w:rsidP="00593243" w14:paraId="508D1CC7" w14:textId="77777777">
            <w:pPr>
              <w:jc w:val="center"/>
              <w:rPr>
                <w:color w:val="333333"/>
              </w:rPr>
            </w:pPr>
            <w:r>
              <w:rPr>
                <w:color w:val="333333"/>
              </w:rPr>
              <w:t xml:space="preserve"> $            7,978 </w:t>
            </w:r>
          </w:p>
        </w:tc>
      </w:tr>
      <w:tr w14:paraId="58899641" w14:textId="77777777" w:rsidTr="00593243">
        <w:tblPrEx>
          <w:tblW w:w="8545" w:type="dxa"/>
          <w:tblLook w:val="04A0"/>
        </w:tblPrEx>
        <w:trPr>
          <w:trHeight w:val="390"/>
        </w:trPr>
        <w:tc>
          <w:tcPr>
            <w:tcW w:w="1360" w:type="dxa"/>
            <w:noWrap/>
            <w:vAlign w:val="bottom"/>
            <w:hideMark/>
          </w:tcPr>
          <w:p w:rsidR="00AE0D73" w:rsidRPr="00ED303C" w:rsidP="00593243" w14:paraId="20ED3261" w14:textId="77777777">
            <w:pPr>
              <w:jc w:val="center"/>
              <w:rPr>
                <w:color w:val="333333"/>
              </w:rPr>
            </w:pPr>
            <w:r>
              <w:rPr>
                <w:color w:val="333333"/>
              </w:rPr>
              <w:t>73375</w:t>
            </w:r>
          </w:p>
        </w:tc>
        <w:tc>
          <w:tcPr>
            <w:tcW w:w="1600" w:type="dxa"/>
            <w:noWrap/>
            <w:vAlign w:val="bottom"/>
            <w:hideMark/>
          </w:tcPr>
          <w:p w:rsidR="00AE0D73" w:rsidRPr="00ED303C" w:rsidP="00593243" w14:paraId="46B26657" w14:textId="77777777">
            <w:pPr>
              <w:jc w:val="center"/>
              <w:rPr>
                <w:color w:val="333333"/>
              </w:rPr>
            </w:pPr>
            <w:r>
              <w:rPr>
                <w:color w:val="333333"/>
              </w:rPr>
              <w:t>WOLF-TV</w:t>
            </w:r>
          </w:p>
        </w:tc>
        <w:tc>
          <w:tcPr>
            <w:tcW w:w="1800" w:type="dxa"/>
            <w:noWrap/>
            <w:vAlign w:val="bottom"/>
            <w:hideMark/>
          </w:tcPr>
          <w:p w:rsidR="00AE0D73" w:rsidRPr="00ED303C" w:rsidP="00593243" w14:paraId="450CECCD" w14:textId="77777777">
            <w:pPr>
              <w:jc w:val="center"/>
            </w:pPr>
            <w:r>
              <w:rPr>
                <w:color w:val="000000"/>
              </w:rPr>
              <w:t>2,990,646</w:t>
            </w:r>
          </w:p>
        </w:tc>
        <w:tc>
          <w:tcPr>
            <w:tcW w:w="1900" w:type="dxa"/>
            <w:noWrap/>
            <w:vAlign w:val="bottom"/>
            <w:hideMark/>
          </w:tcPr>
          <w:p w:rsidR="00AE0D73" w:rsidRPr="00ED303C" w:rsidP="00593243" w14:paraId="1BE53C1B" w14:textId="77777777">
            <w:pPr>
              <w:jc w:val="center"/>
            </w:pPr>
            <w:r>
              <w:rPr>
                <w:color w:val="000000"/>
              </w:rPr>
              <w:t>2,522,858</w:t>
            </w:r>
          </w:p>
        </w:tc>
        <w:tc>
          <w:tcPr>
            <w:tcW w:w="1885" w:type="dxa"/>
            <w:noWrap/>
            <w:vAlign w:val="bottom"/>
            <w:hideMark/>
          </w:tcPr>
          <w:p w:rsidR="00AE0D73" w:rsidRPr="00ED303C" w:rsidP="00593243" w14:paraId="443FA429" w14:textId="77777777">
            <w:pPr>
              <w:jc w:val="center"/>
              <w:rPr>
                <w:color w:val="333333"/>
              </w:rPr>
            </w:pPr>
            <w:r>
              <w:rPr>
                <w:color w:val="333333"/>
              </w:rPr>
              <w:t xml:space="preserve"> $          21,268 </w:t>
            </w:r>
          </w:p>
        </w:tc>
      </w:tr>
      <w:tr w14:paraId="3CF663DD" w14:textId="77777777" w:rsidTr="00593243">
        <w:tblPrEx>
          <w:tblW w:w="8545" w:type="dxa"/>
          <w:tblLook w:val="04A0"/>
        </w:tblPrEx>
        <w:trPr>
          <w:trHeight w:val="390"/>
        </w:trPr>
        <w:tc>
          <w:tcPr>
            <w:tcW w:w="1360" w:type="dxa"/>
            <w:noWrap/>
            <w:vAlign w:val="bottom"/>
            <w:hideMark/>
          </w:tcPr>
          <w:p w:rsidR="00AE0D73" w:rsidRPr="00ED303C" w:rsidP="00593243" w14:paraId="315621E4" w14:textId="77777777">
            <w:pPr>
              <w:jc w:val="center"/>
              <w:rPr>
                <w:color w:val="333333"/>
              </w:rPr>
            </w:pPr>
            <w:r>
              <w:rPr>
                <w:color w:val="333333"/>
              </w:rPr>
              <w:t>60963</w:t>
            </w:r>
          </w:p>
        </w:tc>
        <w:tc>
          <w:tcPr>
            <w:tcW w:w="1600" w:type="dxa"/>
            <w:noWrap/>
            <w:vAlign w:val="bottom"/>
            <w:hideMark/>
          </w:tcPr>
          <w:p w:rsidR="00AE0D73" w:rsidRPr="00ED303C" w:rsidP="00593243" w14:paraId="505EFF58" w14:textId="77777777">
            <w:pPr>
              <w:jc w:val="center"/>
              <w:rPr>
                <w:color w:val="333333"/>
              </w:rPr>
            </w:pPr>
            <w:r>
              <w:rPr>
                <w:color w:val="333333"/>
              </w:rPr>
              <w:t>WOLO-TV</w:t>
            </w:r>
          </w:p>
        </w:tc>
        <w:tc>
          <w:tcPr>
            <w:tcW w:w="1800" w:type="dxa"/>
            <w:noWrap/>
            <w:vAlign w:val="bottom"/>
            <w:hideMark/>
          </w:tcPr>
          <w:p w:rsidR="00AE0D73" w:rsidRPr="00ED303C" w:rsidP="00593243" w14:paraId="6776B2CD" w14:textId="77777777">
            <w:pPr>
              <w:jc w:val="center"/>
            </w:pPr>
            <w:r>
              <w:rPr>
                <w:color w:val="000000"/>
              </w:rPr>
              <w:t>2,635,715</w:t>
            </w:r>
          </w:p>
        </w:tc>
        <w:tc>
          <w:tcPr>
            <w:tcW w:w="1900" w:type="dxa"/>
            <w:noWrap/>
            <w:vAlign w:val="bottom"/>
            <w:hideMark/>
          </w:tcPr>
          <w:p w:rsidR="00AE0D73" w:rsidRPr="00ED303C" w:rsidP="00593243" w14:paraId="4FB64886" w14:textId="77777777">
            <w:pPr>
              <w:jc w:val="center"/>
            </w:pPr>
            <w:r>
              <w:rPr>
                <w:color w:val="000000"/>
              </w:rPr>
              <w:t>2,594,980</w:t>
            </w:r>
          </w:p>
        </w:tc>
        <w:tc>
          <w:tcPr>
            <w:tcW w:w="1885" w:type="dxa"/>
            <w:noWrap/>
            <w:vAlign w:val="bottom"/>
            <w:hideMark/>
          </w:tcPr>
          <w:p w:rsidR="00AE0D73" w:rsidRPr="00ED303C" w:rsidP="00593243" w14:paraId="1F0925A8" w14:textId="77777777">
            <w:pPr>
              <w:jc w:val="center"/>
              <w:rPr>
                <w:color w:val="333333"/>
              </w:rPr>
            </w:pPr>
            <w:r>
              <w:rPr>
                <w:color w:val="333333"/>
              </w:rPr>
              <w:t xml:space="preserve"> $          21,876 </w:t>
            </w:r>
          </w:p>
        </w:tc>
      </w:tr>
      <w:tr w14:paraId="6BC6EDAC" w14:textId="77777777" w:rsidTr="00593243">
        <w:tblPrEx>
          <w:tblW w:w="8545" w:type="dxa"/>
          <w:tblLook w:val="04A0"/>
        </w:tblPrEx>
        <w:trPr>
          <w:trHeight w:val="390"/>
        </w:trPr>
        <w:tc>
          <w:tcPr>
            <w:tcW w:w="1360" w:type="dxa"/>
            <w:noWrap/>
            <w:vAlign w:val="bottom"/>
            <w:hideMark/>
          </w:tcPr>
          <w:p w:rsidR="00AE0D73" w:rsidRPr="00ED303C" w:rsidP="00593243" w14:paraId="5361FA36" w14:textId="77777777">
            <w:pPr>
              <w:jc w:val="center"/>
              <w:rPr>
                <w:color w:val="333333"/>
              </w:rPr>
            </w:pPr>
            <w:r>
              <w:rPr>
                <w:color w:val="333333"/>
              </w:rPr>
              <w:t>36838</w:t>
            </w:r>
          </w:p>
        </w:tc>
        <w:tc>
          <w:tcPr>
            <w:tcW w:w="1600" w:type="dxa"/>
            <w:noWrap/>
            <w:vAlign w:val="bottom"/>
            <w:hideMark/>
          </w:tcPr>
          <w:p w:rsidR="00AE0D73" w:rsidRPr="00ED303C" w:rsidP="00593243" w14:paraId="70C8DD27" w14:textId="77777777">
            <w:pPr>
              <w:jc w:val="center"/>
              <w:rPr>
                <w:color w:val="333333"/>
              </w:rPr>
            </w:pPr>
            <w:r>
              <w:rPr>
                <w:color w:val="333333"/>
              </w:rPr>
              <w:t>WOOD-TV</w:t>
            </w:r>
          </w:p>
        </w:tc>
        <w:tc>
          <w:tcPr>
            <w:tcW w:w="1800" w:type="dxa"/>
            <w:noWrap/>
            <w:vAlign w:val="bottom"/>
            <w:hideMark/>
          </w:tcPr>
          <w:p w:rsidR="00AE0D73" w:rsidRPr="00ED303C" w:rsidP="00593243" w14:paraId="64D924D1" w14:textId="77777777">
            <w:pPr>
              <w:jc w:val="center"/>
            </w:pPr>
            <w:r>
              <w:rPr>
                <w:color w:val="000000"/>
              </w:rPr>
              <w:t>2,507,053</w:t>
            </w:r>
          </w:p>
        </w:tc>
        <w:tc>
          <w:tcPr>
            <w:tcW w:w="1900" w:type="dxa"/>
            <w:noWrap/>
            <w:vAlign w:val="bottom"/>
            <w:hideMark/>
          </w:tcPr>
          <w:p w:rsidR="00AE0D73" w:rsidRPr="00ED303C" w:rsidP="00593243" w14:paraId="7966454E" w14:textId="77777777">
            <w:pPr>
              <w:jc w:val="center"/>
            </w:pPr>
            <w:r>
              <w:rPr>
                <w:color w:val="000000"/>
              </w:rPr>
              <w:t>2,501,084</w:t>
            </w:r>
          </w:p>
        </w:tc>
        <w:tc>
          <w:tcPr>
            <w:tcW w:w="1885" w:type="dxa"/>
            <w:noWrap/>
            <w:vAlign w:val="bottom"/>
            <w:hideMark/>
          </w:tcPr>
          <w:p w:rsidR="00AE0D73" w:rsidRPr="00ED303C" w:rsidP="00593243" w14:paraId="637DCA4E" w14:textId="77777777">
            <w:pPr>
              <w:jc w:val="center"/>
              <w:rPr>
                <w:color w:val="333333"/>
              </w:rPr>
            </w:pPr>
            <w:r>
              <w:rPr>
                <w:color w:val="333333"/>
              </w:rPr>
              <w:t xml:space="preserve"> $          21,084 </w:t>
            </w:r>
          </w:p>
        </w:tc>
      </w:tr>
      <w:tr w14:paraId="0C665A78" w14:textId="77777777" w:rsidTr="00593243">
        <w:tblPrEx>
          <w:tblW w:w="8545" w:type="dxa"/>
          <w:tblLook w:val="04A0"/>
        </w:tblPrEx>
        <w:trPr>
          <w:trHeight w:val="390"/>
        </w:trPr>
        <w:tc>
          <w:tcPr>
            <w:tcW w:w="1360" w:type="dxa"/>
            <w:noWrap/>
            <w:vAlign w:val="bottom"/>
            <w:hideMark/>
          </w:tcPr>
          <w:p w:rsidR="00AE0D73" w:rsidRPr="00ED303C" w:rsidP="00593243" w14:paraId="4998C96F" w14:textId="77777777">
            <w:pPr>
              <w:jc w:val="center"/>
              <w:rPr>
                <w:color w:val="333333"/>
              </w:rPr>
            </w:pPr>
            <w:r>
              <w:rPr>
                <w:color w:val="333333"/>
              </w:rPr>
              <w:t>67602</w:t>
            </w:r>
          </w:p>
        </w:tc>
        <w:tc>
          <w:tcPr>
            <w:tcW w:w="1600" w:type="dxa"/>
            <w:noWrap/>
            <w:vAlign w:val="bottom"/>
            <w:hideMark/>
          </w:tcPr>
          <w:p w:rsidR="00AE0D73" w:rsidRPr="00ED303C" w:rsidP="00593243" w14:paraId="05747B2C" w14:textId="77777777">
            <w:pPr>
              <w:jc w:val="center"/>
              <w:rPr>
                <w:color w:val="333333"/>
              </w:rPr>
            </w:pPr>
            <w:r>
              <w:rPr>
                <w:color w:val="333333"/>
              </w:rPr>
              <w:t>WOPX-TV</w:t>
            </w:r>
          </w:p>
        </w:tc>
        <w:tc>
          <w:tcPr>
            <w:tcW w:w="1800" w:type="dxa"/>
            <w:noWrap/>
            <w:vAlign w:val="bottom"/>
            <w:hideMark/>
          </w:tcPr>
          <w:p w:rsidR="00AE0D73" w:rsidRPr="00ED303C" w:rsidP="00593243" w14:paraId="60A60446" w14:textId="77777777">
            <w:pPr>
              <w:jc w:val="center"/>
            </w:pPr>
            <w:r>
              <w:rPr>
                <w:color w:val="000000"/>
              </w:rPr>
              <w:t>3,877,863</w:t>
            </w:r>
          </w:p>
        </w:tc>
        <w:tc>
          <w:tcPr>
            <w:tcW w:w="1900" w:type="dxa"/>
            <w:noWrap/>
            <w:vAlign w:val="bottom"/>
            <w:hideMark/>
          </w:tcPr>
          <w:p w:rsidR="00AE0D73" w:rsidRPr="00ED303C" w:rsidP="00593243" w14:paraId="5BFEE199" w14:textId="77777777">
            <w:pPr>
              <w:jc w:val="center"/>
            </w:pPr>
            <w:r>
              <w:rPr>
                <w:color w:val="000000"/>
              </w:rPr>
              <w:t>3,877,805</w:t>
            </w:r>
          </w:p>
        </w:tc>
        <w:tc>
          <w:tcPr>
            <w:tcW w:w="1885" w:type="dxa"/>
            <w:noWrap/>
            <w:vAlign w:val="bottom"/>
            <w:hideMark/>
          </w:tcPr>
          <w:p w:rsidR="00AE0D73" w:rsidRPr="00ED303C" w:rsidP="00593243" w14:paraId="5C218133" w14:textId="77777777">
            <w:pPr>
              <w:jc w:val="center"/>
              <w:rPr>
                <w:color w:val="333333"/>
              </w:rPr>
            </w:pPr>
            <w:r>
              <w:rPr>
                <w:color w:val="333333"/>
              </w:rPr>
              <w:t xml:space="preserve"> $          32,690 </w:t>
            </w:r>
          </w:p>
        </w:tc>
      </w:tr>
      <w:tr w14:paraId="26EB5293" w14:textId="77777777" w:rsidTr="00593243">
        <w:tblPrEx>
          <w:tblW w:w="8545" w:type="dxa"/>
          <w:tblLook w:val="04A0"/>
        </w:tblPrEx>
        <w:trPr>
          <w:trHeight w:val="390"/>
        </w:trPr>
        <w:tc>
          <w:tcPr>
            <w:tcW w:w="1360" w:type="dxa"/>
            <w:noWrap/>
            <w:vAlign w:val="bottom"/>
            <w:hideMark/>
          </w:tcPr>
          <w:p w:rsidR="00AE0D73" w:rsidRPr="00ED303C" w:rsidP="00593243" w14:paraId="4DA9785F" w14:textId="77777777">
            <w:pPr>
              <w:jc w:val="center"/>
              <w:rPr>
                <w:color w:val="333333"/>
              </w:rPr>
            </w:pPr>
            <w:r>
              <w:rPr>
                <w:color w:val="333333"/>
              </w:rPr>
              <w:t>64865</w:t>
            </w:r>
          </w:p>
        </w:tc>
        <w:tc>
          <w:tcPr>
            <w:tcW w:w="1600" w:type="dxa"/>
            <w:noWrap/>
            <w:vAlign w:val="bottom"/>
            <w:hideMark/>
          </w:tcPr>
          <w:p w:rsidR="00AE0D73" w:rsidRPr="00622341" w:rsidP="00593243" w14:paraId="797BB8FD" w14:textId="77777777">
            <w:pPr>
              <w:jc w:val="center"/>
              <w:rPr>
                <w:color w:val="333333"/>
                <w:vertAlign w:val="superscript"/>
              </w:rPr>
            </w:pPr>
            <w:r>
              <w:rPr>
                <w:color w:val="333333"/>
              </w:rPr>
              <w:t>WORA-TV</w:t>
            </w:r>
            <w:r>
              <w:rPr>
                <w:color w:val="333333"/>
                <w:vertAlign w:val="superscript"/>
              </w:rPr>
              <w:t>3,13</w:t>
            </w:r>
          </w:p>
        </w:tc>
        <w:tc>
          <w:tcPr>
            <w:tcW w:w="1800" w:type="dxa"/>
            <w:noWrap/>
            <w:vAlign w:val="bottom"/>
            <w:hideMark/>
          </w:tcPr>
          <w:p w:rsidR="00AE0D73" w:rsidRPr="00ED303C" w:rsidP="00593243" w14:paraId="1A74B201" w14:textId="77777777">
            <w:pPr>
              <w:jc w:val="center"/>
            </w:pPr>
            <w:r>
              <w:rPr>
                <w:color w:val="000000"/>
              </w:rPr>
              <w:t>3,594,115</w:t>
            </w:r>
          </w:p>
        </w:tc>
        <w:tc>
          <w:tcPr>
            <w:tcW w:w="1900" w:type="dxa"/>
            <w:noWrap/>
            <w:vAlign w:val="bottom"/>
            <w:hideMark/>
          </w:tcPr>
          <w:p w:rsidR="00AE0D73" w:rsidRPr="00ED303C" w:rsidP="00593243" w14:paraId="09DDA004" w14:textId="77777777">
            <w:pPr>
              <w:jc w:val="center"/>
            </w:pPr>
            <w:r>
              <w:rPr>
                <w:color w:val="000000"/>
              </w:rPr>
              <w:t>2,762,755</w:t>
            </w:r>
          </w:p>
        </w:tc>
        <w:tc>
          <w:tcPr>
            <w:tcW w:w="1885" w:type="dxa"/>
            <w:noWrap/>
            <w:vAlign w:val="bottom"/>
            <w:hideMark/>
          </w:tcPr>
          <w:p w:rsidR="00AE0D73" w:rsidRPr="00ED303C" w:rsidP="00593243" w14:paraId="16507027" w14:textId="77777777">
            <w:pPr>
              <w:jc w:val="center"/>
              <w:rPr>
                <w:color w:val="333333"/>
              </w:rPr>
            </w:pPr>
            <w:r>
              <w:rPr>
                <w:color w:val="333333"/>
              </w:rPr>
              <w:t xml:space="preserve"> $          23,290 </w:t>
            </w:r>
          </w:p>
        </w:tc>
      </w:tr>
      <w:tr w14:paraId="30C89AA0" w14:textId="77777777" w:rsidTr="00593243">
        <w:tblPrEx>
          <w:tblW w:w="8545" w:type="dxa"/>
          <w:tblLook w:val="04A0"/>
        </w:tblPrEx>
        <w:trPr>
          <w:trHeight w:val="390"/>
        </w:trPr>
        <w:tc>
          <w:tcPr>
            <w:tcW w:w="1360" w:type="dxa"/>
            <w:noWrap/>
            <w:vAlign w:val="bottom"/>
            <w:hideMark/>
          </w:tcPr>
          <w:p w:rsidR="00AE0D73" w:rsidRPr="00ED303C" w:rsidP="00593243" w14:paraId="2CCB930B" w14:textId="77777777">
            <w:pPr>
              <w:jc w:val="center"/>
              <w:rPr>
                <w:color w:val="333333"/>
              </w:rPr>
            </w:pPr>
            <w:r>
              <w:rPr>
                <w:color w:val="333333"/>
              </w:rPr>
              <w:t>73901</w:t>
            </w:r>
          </w:p>
        </w:tc>
        <w:tc>
          <w:tcPr>
            <w:tcW w:w="1600" w:type="dxa"/>
            <w:noWrap/>
            <w:vAlign w:val="bottom"/>
            <w:hideMark/>
          </w:tcPr>
          <w:p w:rsidR="00AE0D73" w:rsidRPr="00ED303C" w:rsidP="00593243" w14:paraId="18D4C4F8" w14:textId="77777777">
            <w:pPr>
              <w:jc w:val="center"/>
              <w:rPr>
                <w:color w:val="333333"/>
              </w:rPr>
            </w:pPr>
            <w:r>
              <w:rPr>
                <w:color w:val="333333"/>
              </w:rPr>
              <w:t>WORO-DT</w:t>
            </w:r>
          </w:p>
        </w:tc>
        <w:tc>
          <w:tcPr>
            <w:tcW w:w="1800" w:type="dxa"/>
            <w:noWrap/>
            <w:vAlign w:val="bottom"/>
            <w:hideMark/>
          </w:tcPr>
          <w:p w:rsidR="00AE0D73" w:rsidRPr="00ED303C" w:rsidP="00593243" w14:paraId="35952BDF" w14:textId="77777777">
            <w:pPr>
              <w:jc w:val="center"/>
            </w:pPr>
            <w:r>
              <w:rPr>
                <w:color w:val="000000"/>
              </w:rPr>
              <w:t>3,243,301</w:t>
            </w:r>
          </w:p>
        </w:tc>
        <w:tc>
          <w:tcPr>
            <w:tcW w:w="1900" w:type="dxa"/>
            <w:noWrap/>
            <w:vAlign w:val="bottom"/>
            <w:hideMark/>
          </w:tcPr>
          <w:p w:rsidR="00AE0D73" w:rsidRPr="00ED303C" w:rsidP="00593243" w14:paraId="36C0D252" w14:textId="77777777">
            <w:pPr>
              <w:jc w:val="center"/>
            </w:pPr>
            <w:r>
              <w:rPr>
                <w:color w:val="000000"/>
              </w:rPr>
              <w:t>2,511,742</w:t>
            </w:r>
          </w:p>
        </w:tc>
        <w:tc>
          <w:tcPr>
            <w:tcW w:w="1885" w:type="dxa"/>
            <w:noWrap/>
            <w:vAlign w:val="bottom"/>
            <w:hideMark/>
          </w:tcPr>
          <w:p w:rsidR="00AE0D73" w:rsidRPr="00ED303C" w:rsidP="00593243" w14:paraId="1E515222" w14:textId="77777777">
            <w:pPr>
              <w:jc w:val="center"/>
              <w:rPr>
                <w:color w:val="333333"/>
              </w:rPr>
            </w:pPr>
            <w:r>
              <w:rPr>
                <w:color w:val="333333"/>
              </w:rPr>
              <w:t xml:space="preserve"> $          21,174 </w:t>
            </w:r>
          </w:p>
        </w:tc>
      </w:tr>
      <w:tr w14:paraId="7579F3D5" w14:textId="77777777" w:rsidTr="00593243">
        <w:tblPrEx>
          <w:tblW w:w="8545" w:type="dxa"/>
          <w:tblLook w:val="04A0"/>
        </w:tblPrEx>
        <w:trPr>
          <w:trHeight w:val="390"/>
        </w:trPr>
        <w:tc>
          <w:tcPr>
            <w:tcW w:w="1360" w:type="dxa"/>
            <w:noWrap/>
            <w:vAlign w:val="bottom"/>
            <w:hideMark/>
          </w:tcPr>
          <w:p w:rsidR="00AE0D73" w:rsidRPr="00ED303C" w:rsidP="00593243" w14:paraId="1AE0AF6A" w14:textId="77777777">
            <w:pPr>
              <w:jc w:val="center"/>
              <w:rPr>
                <w:color w:val="333333"/>
              </w:rPr>
            </w:pPr>
            <w:r>
              <w:rPr>
                <w:color w:val="333333"/>
              </w:rPr>
              <w:t>60357</w:t>
            </w:r>
          </w:p>
        </w:tc>
        <w:tc>
          <w:tcPr>
            <w:tcW w:w="1600" w:type="dxa"/>
            <w:noWrap/>
            <w:vAlign w:val="bottom"/>
            <w:hideMark/>
          </w:tcPr>
          <w:p w:rsidR="00AE0D73" w:rsidRPr="00ED303C" w:rsidP="00593243" w14:paraId="38B62D55" w14:textId="77777777">
            <w:pPr>
              <w:jc w:val="center"/>
              <w:rPr>
                <w:color w:val="333333"/>
              </w:rPr>
            </w:pPr>
            <w:r>
              <w:rPr>
                <w:color w:val="333333"/>
              </w:rPr>
              <w:t>WOST</w:t>
            </w:r>
          </w:p>
        </w:tc>
        <w:tc>
          <w:tcPr>
            <w:tcW w:w="1800" w:type="dxa"/>
            <w:noWrap/>
            <w:vAlign w:val="bottom"/>
            <w:hideMark/>
          </w:tcPr>
          <w:p w:rsidR="00AE0D73" w:rsidRPr="00ED303C" w:rsidP="00593243" w14:paraId="3FF5D5B8" w14:textId="77777777">
            <w:pPr>
              <w:jc w:val="center"/>
            </w:pPr>
            <w:r>
              <w:rPr>
                <w:color w:val="000000"/>
              </w:rPr>
              <w:t>1,193,381</w:t>
            </w:r>
          </w:p>
        </w:tc>
        <w:tc>
          <w:tcPr>
            <w:tcW w:w="1900" w:type="dxa"/>
            <w:noWrap/>
            <w:vAlign w:val="bottom"/>
            <w:hideMark/>
          </w:tcPr>
          <w:p w:rsidR="00AE0D73" w:rsidRPr="00ED303C" w:rsidP="00593243" w14:paraId="5514C464" w14:textId="77777777">
            <w:pPr>
              <w:jc w:val="center"/>
            </w:pPr>
            <w:r>
              <w:rPr>
                <w:color w:val="000000"/>
              </w:rPr>
              <w:t>853,762</w:t>
            </w:r>
          </w:p>
        </w:tc>
        <w:tc>
          <w:tcPr>
            <w:tcW w:w="1885" w:type="dxa"/>
            <w:noWrap/>
            <w:vAlign w:val="bottom"/>
            <w:hideMark/>
          </w:tcPr>
          <w:p w:rsidR="00AE0D73" w:rsidRPr="00ED303C" w:rsidP="00593243" w14:paraId="18BF1449" w14:textId="77777777">
            <w:pPr>
              <w:jc w:val="center"/>
              <w:rPr>
                <w:color w:val="333333"/>
              </w:rPr>
            </w:pPr>
            <w:r>
              <w:rPr>
                <w:color w:val="333333"/>
              </w:rPr>
              <w:t xml:space="preserve"> $            7,197 </w:t>
            </w:r>
          </w:p>
        </w:tc>
      </w:tr>
      <w:tr w14:paraId="6383788D" w14:textId="77777777" w:rsidTr="00593243">
        <w:tblPrEx>
          <w:tblW w:w="8545" w:type="dxa"/>
          <w:tblLook w:val="04A0"/>
        </w:tblPrEx>
        <w:trPr>
          <w:trHeight w:val="390"/>
        </w:trPr>
        <w:tc>
          <w:tcPr>
            <w:tcW w:w="1360" w:type="dxa"/>
            <w:noWrap/>
            <w:vAlign w:val="bottom"/>
            <w:hideMark/>
          </w:tcPr>
          <w:p w:rsidR="00AE0D73" w:rsidRPr="00ED303C" w:rsidP="00593243" w14:paraId="628C1EE0" w14:textId="77777777">
            <w:pPr>
              <w:jc w:val="center"/>
              <w:rPr>
                <w:color w:val="333333"/>
              </w:rPr>
            </w:pPr>
            <w:r>
              <w:rPr>
                <w:color w:val="333333"/>
              </w:rPr>
              <w:t>66185</w:t>
            </w:r>
          </w:p>
        </w:tc>
        <w:tc>
          <w:tcPr>
            <w:tcW w:w="1600" w:type="dxa"/>
            <w:noWrap/>
            <w:vAlign w:val="bottom"/>
            <w:hideMark/>
          </w:tcPr>
          <w:p w:rsidR="00AE0D73" w:rsidRPr="00ED303C" w:rsidP="00593243" w14:paraId="348951D1" w14:textId="77777777">
            <w:pPr>
              <w:jc w:val="center"/>
              <w:rPr>
                <w:color w:val="333333"/>
              </w:rPr>
            </w:pPr>
            <w:r>
              <w:rPr>
                <w:color w:val="333333"/>
              </w:rPr>
              <w:t>WOSU-TV</w:t>
            </w:r>
          </w:p>
        </w:tc>
        <w:tc>
          <w:tcPr>
            <w:tcW w:w="1800" w:type="dxa"/>
            <w:noWrap/>
            <w:vAlign w:val="bottom"/>
            <w:hideMark/>
          </w:tcPr>
          <w:p w:rsidR="00AE0D73" w:rsidRPr="00ED303C" w:rsidP="00593243" w14:paraId="13147B9F" w14:textId="77777777">
            <w:pPr>
              <w:jc w:val="center"/>
            </w:pPr>
            <w:r>
              <w:rPr>
                <w:color w:val="000000"/>
              </w:rPr>
              <w:t>2,843,651</w:t>
            </w:r>
          </w:p>
        </w:tc>
        <w:tc>
          <w:tcPr>
            <w:tcW w:w="1900" w:type="dxa"/>
            <w:noWrap/>
            <w:vAlign w:val="bottom"/>
            <w:hideMark/>
          </w:tcPr>
          <w:p w:rsidR="00AE0D73" w:rsidRPr="00ED303C" w:rsidP="00593243" w14:paraId="13D73B30" w14:textId="77777777">
            <w:pPr>
              <w:jc w:val="center"/>
            </w:pPr>
            <w:r>
              <w:rPr>
                <w:color w:val="000000"/>
              </w:rPr>
              <w:t>2,776,901</w:t>
            </w:r>
          </w:p>
        </w:tc>
        <w:tc>
          <w:tcPr>
            <w:tcW w:w="1885" w:type="dxa"/>
            <w:noWrap/>
            <w:vAlign w:val="bottom"/>
            <w:hideMark/>
          </w:tcPr>
          <w:p w:rsidR="00AE0D73" w:rsidRPr="00ED303C" w:rsidP="00593243" w14:paraId="43064B4C" w14:textId="77777777">
            <w:pPr>
              <w:jc w:val="center"/>
              <w:rPr>
                <w:color w:val="333333"/>
              </w:rPr>
            </w:pPr>
            <w:r>
              <w:rPr>
                <w:color w:val="333333"/>
              </w:rPr>
              <w:t xml:space="preserve"> $          23,409 </w:t>
            </w:r>
          </w:p>
        </w:tc>
      </w:tr>
      <w:tr w14:paraId="044F9799" w14:textId="77777777" w:rsidTr="00593243">
        <w:tblPrEx>
          <w:tblW w:w="8545" w:type="dxa"/>
          <w:tblLook w:val="04A0"/>
        </w:tblPrEx>
        <w:trPr>
          <w:trHeight w:val="390"/>
        </w:trPr>
        <w:tc>
          <w:tcPr>
            <w:tcW w:w="1360" w:type="dxa"/>
            <w:noWrap/>
            <w:vAlign w:val="bottom"/>
            <w:hideMark/>
          </w:tcPr>
          <w:p w:rsidR="00AE0D73" w:rsidRPr="00ED303C" w:rsidP="00593243" w14:paraId="45B4A02D" w14:textId="77777777">
            <w:pPr>
              <w:jc w:val="center"/>
              <w:rPr>
                <w:color w:val="333333"/>
              </w:rPr>
            </w:pPr>
            <w:r>
              <w:rPr>
                <w:color w:val="333333"/>
              </w:rPr>
              <w:t>131</w:t>
            </w:r>
          </w:p>
        </w:tc>
        <w:tc>
          <w:tcPr>
            <w:tcW w:w="1600" w:type="dxa"/>
            <w:noWrap/>
            <w:vAlign w:val="bottom"/>
            <w:hideMark/>
          </w:tcPr>
          <w:p w:rsidR="00AE0D73" w:rsidRPr="00ED303C" w:rsidP="00593243" w14:paraId="3D71A7DA" w14:textId="77777777">
            <w:pPr>
              <w:jc w:val="center"/>
              <w:rPr>
                <w:color w:val="333333"/>
              </w:rPr>
            </w:pPr>
            <w:r>
              <w:rPr>
                <w:color w:val="333333"/>
              </w:rPr>
              <w:t>WOTF-TV</w:t>
            </w:r>
          </w:p>
        </w:tc>
        <w:tc>
          <w:tcPr>
            <w:tcW w:w="1800" w:type="dxa"/>
            <w:noWrap/>
            <w:vAlign w:val="bottom"/>
            <w:hideMark/>
          </w:tcPr>
          <w:p w:rsidR="00AE0D73" w:rsidRPr="00ED303C" w:rsidP="00593243" w14:paraId="4C41374D" w14:textId="77777777">
            <w:pPr>
              <w:jc w:val="center"/>
            </w:pPr>
            <w:r>
              <w:rPr>
                <w:color w:val="000000"/>
              </w:rPr>
              <w:t>3,451,383</w:t>
            </w:r>
          </w:p>
        </w:tc>
        <w:tc>
          <w:tcPr>
            <w:tcW w:w="1900" w:type="dxa"/>
            <w:noWrap/>
            <w:vAlign w:val="bottom"/>
            <w:hideMark/>
          </w:tcPr>
          <w:p w:rsidR="00AE0D73" w:rsidRPr="00ED303C" w:rsidP="00593243" w14:paraId="7CF36E65" w14:textId="77777777">
            <w:pPr>
              <w:jc w:val="center"/>
            </w:pPr>
            <w:r>
              <w:rPr>
                <w:color w:val="000000"/>
              </w:rPr>
              <w:t>3,451,383</w:t>
            </w:r>
          </w:p>
        </w:tc>
        <w:tc>
          <w:tcPr>
            <w:tcW w:w="1885" w:type="dxa"/>
            <w:noWrap/>
            <w:vAlign w:val="bottom"/>
            <w:hideMark/>
          </w:tcPr>
          <w:p w:rsidR="00AE0D73" w:rsidRPr="00ED303C" w:rsidP="00593243" w14:paraId="21DF0856" w14:textId="77777777">
            <w:pPr>
              <w:jc w:val="center"/>
              <w:rPr>
                <w:color w:val="333333"/>
              </w:rPr>
            </w:pPr>
            <w:r>
              <w:rPr>
                <w:color w:val="333333"/>
              </w:rPr>
              <w:t xml:space="preserve"> $          29,095 </w:t>
            </w:r>
          </w:p>
        </w:tc>
      </w:tr>
      <w:tr w14:paraId="46596BB2" w14:textId="77777777" w:rsidTr="00593243">
        <w:tblPrEx>
          <w:tblW w:w="8545" w:type="dxa"/>
          <w:tblLook w:val="04A0"/>
        </w:tblPrEx>
        <w:trPr>
          <w:trHeight w:val="390"/>
        </w:trPr>
        <w:tc>
          <w:tcPr>
            <w:tcW w:w="1360" w:type="dxa"/>
            <w:noWrap/>
            <w:vAlign w:val="bottom"/>
            <w:hideMark/>
          </w:tcPr>
          <w:p w:rsidR="00AE0D73" w:rsidRPr="00ED303C" w:rsidP="00593243" w14:paraId="7C777F93" w14:textId="77777777">
            <w:pPr>
              <w:jc w:val="center"/>
              <w:rPr>
                <w:color w:val="333333"/>
              </w:rPr>
            </w:pPr>
            <w:r>
              <w:rPr>
                <w:color w:val="333333"/>
              </w:rPr>
              <w:t>10212</w:t>
            </w:r>
          </w:p>
        </w:tc>
        <w:tc>
          <w:tcPr>
            <w:tcW w:w="1600" w:type="dxa"/>
            <w:noWrap/>
            <w:vAlign w:val="bottom"/>
            <w:hideMark/>
          </w:tcPr>
          <w:p w:rsidR="00AE0D73" w:rsidRPr="00ED303C" w:rsidP="00593243" w14:paraId="0F66370C" w14:textId="77777777">
            <w:pPr>
              <w:jc w:val="center"/>
              <w:rPr>
                <w:color w:val="333333"/>
              </w:rPr>
            </w:pPr>
            <w:r>
              <w:rPr>
                <w:color w:val="333333"/>
              </w:rPr>
              <w:t>WOTV</w:t>
            </w:r>
          </w:p>
        </w:tc>
        <w:tc>
          <w:tcPr>
            <w:tcW w:w="1800" w:type="dxa"/>
            <w:noWrap/>
            <w:vAlign w:val="bottom"/>
            <w:hideMark/>
          </w:tcPr>
          <w:p w:rsidR="00AE0D73" w:rsidRPr="00ED303C" w:rsidP="00593243" w14:paraId="5F5A7896" w14:textId="77777777">
            <w:pPr>
              <w:jc w:val="center"/>
            </w:pPr>
            <w:r>
              <w:rPr>
                <w:color w:val="000000"/>
              </w:rPr>
              <w:t>2,368,797</w:t>
            </w:r>
          </w:p>
        </w:tc>
        <w:tc>
          <w:tcPr>
            <w:tcW w:w="1900" w:type="dxa"/>
            <w:noWrap/>
            <w:vAlign w:val="bottom"/>
            <w:hideMark/>
          </w:tcPr>
          <w:p w:rsidR="00AE0D73" w:rsidRPr="00ED303C" w:rsidP="00593243" w14:paraId="2CD0F94C" w14:textId="77777777">
            <w:pPr>
              <w:jc w:val="center"/>
            </w:pPr>
            <w:r>
              <w:rPr>
                <w:color w:val="000000"/>
              </w:rPr>
              <w:t>2,368,397</w:t>
            </w:r>
          </w:p>
        </w:tc>
        <w:tc>
          <w:tcPr>
            <w:tcW w:w="1885" w:type="dxa"/>
            <w:noWrap/>
            <w:vAlign w:val="bottom"/>
            <w:hideMark/>
          </w:tcPr>
          <w:p w:rsidR="00AE0D73" w:rsidRPr="00ED303C" w:rsidP="00593243" w14:paraId="67F8942D" w14:textId="77777777">
            <w:pPr>
              <w:jc w:val="center"/>
              <w:rPr>
                <w:color w:val="333333"/>
              </w:rPr>
            </w:pPr>
            <w:r>
              <w:rPr>
                <w:color w:val="333333"/>
              </w:rPr>
              <w:t xml:space="preserve"> $          19,966 </w:t>
            </w:r>
          </w:p>
        </w:tc>
      </w:tr>
      <w:tr w14:paraId="3E74B2BE" w14:textId="77777777" w:rsidTr="00593243">
        <w:tblPrEx>
          <w:tblW w:w="8545" w:type="dxa"/>
          <w:tblLook w:val="04A0"/>
        </w:tblPrEx>
        <w:trPr>
          <w:trHeight w:val="390"/>
        </w:trPr>
        <w:tc>
          <w:tcPr>
            <w:tcW w:w="1360" w:type="dxa"/>
            <w:noWrap/>
            <w:vAlign w:val="bottom"/>
            <w:hideMark/>
          </w:tcPr>
          <w:p w:rsidR="00AE0D73" w:rsidRPr="00ED303C" w:rsidP="00593243" w14:paraId="6F857456" w14:textId="77777777">
            <w:pPr>
              <w:jc w:val="center"/>
              <w:rPr>
                <w:color w:val="333333"/>
              </w:rPr>
            </w:pPr>
            <w:r>
              <w:rPr>
                <w:color w:val="333333"/>
              </w:rPr>
              <w:t>50147</w:t>
            </w:r>
          </w:p>
        </w:tc>
        <w:tc>
          <w:tcPr>
            <w:tcW w:w="1600" w:type="dxa"/>
            <w:noWrap/>
            <w:vAlign w:val="bottom"/>
            <w:hideMark/>
          </w:tcPr>
          <w:p w:rsidR="00AE0D73" w:rsidRPr="00ED303C" w:rsidP="00593243" w14:paraId="6DCCFDED" w14:textId="77777777">
            <w:pPr>
              <w:jc w:val="center"/>
              <w:rPr>
                <w:color w:val="333333"/>
              </w:rPr>
            </w:pPr>
            <w:r>
              <w:rPr>
                <w:color w:val="333333"/>
              </w:rPr>
              <w:t>WOUB-TV</w:t>
            </w:r>
          </w:p>
        </w:tc>
        <w:tc>
          <w:tcPr>
            <w:tcW w:w="1800" w:type="dxa"/>
            <w:noWrap/>
            <w:vAlign w:val="bottom"/>
            <w:hideMark/>
          </w:tcPr>
          <w:p w:rsidR="00AE0D73" w:rsidRPr="00ED303C" w:rsidP="00593243" w14:paraId="6C366282" w14:textId="77777777">
            <w:pPr>
              <w:jc w:val="center"/>
            </w:pPr>
            <w:r>
              <w:rPr>
                <w:color w:val="000000"/>
              </w:rPr>
              <w:t>756,762</w:t>
            </w:r>
          </w:p>
        </w:tc>
        <w:tc>
          <w:tcPr>
            <w:tcW w:w="1900" w:type="dxa"/>
            <w:noWrap/>
            <w:vAlign w:val="bottom"/>
            <w:hideMark/>
          </w:tcPr>
          <w:p w:rsidR="00AE0D73" w:rsidRPr="00ED303C" w:rsidP="00593243" w14:paraId="7D6E0757" w14:textId="77777777">
            <w:pPr>
              <w:jc w:val="center"/>
            </w:pPr>
            <w:r>
              <w:rPr>
                <w:color w:val="000000"/>
              </w:rPr>
              <w:t>734,988</w:t>
            </w:r>
          </w:p>
        </w:tc>
        <w:tc>
          <w:tcPr>
            <w:tcW w:w="1885" w:type="dxa"/>
            <w:noWrap/>
            <w:vAlign w:val="bottom"/>
            <w:hideMark/>
          </w:tcPr>
          <w:p w:rsidR="00AE0D73" w:rsidRPr="00ED303C" w:rsidP="00593243" w14:paraId="011C8706" w14:textId="77777777">
            <w:pPr>
              <w:jc w:val="center"/>
              <w:rPr>
                <w:color w:val="333333"/>
              </w:rPr>
            </w:pPr>
            <w:r>
              <w:rPr>
                <w:color w:val="333333"/>
              </w:rPr>
              <w:t xml:space="preserve"> $            6,196 </w:t>
            </w:r>
          </w:p>
        </w:tc>
      </w:tr>
      <w:tr w14:paraId="4FA57138" w14:textId="77777777" w:rsidTr="00593243">
        <w:tblPrEx>
          <w:tblW w:w="8545" w:type="dxa"/>
          <w:tblLook w:val="04A0"/>
        </w:tblPrEx>
        <w:trPr>
          <w:trHeight w:val="390"/>
        </w:trPr>
        <w:tc>
          <w:tcPr>
            <w:tcW w:w="1360" w:type="dxa"/>
            <w:noWrap/>
            <w:vAlign w:val="bottom"/>
            <w:hideMark/>
          </w:tcPr>
          <w:p w:rsidR="00AE0D73" w:rsidRPr="00ED303C" w:rsidP="00593243" w14:paraId="1DF9FA65" w14:textId="77777777">
            <w:pPr>
              <w:jc w:val="center"/>
              <w:rPr>
                <w:color w:val="333333"/>
              </w:rPr>
            </w:pPr>
            <w:r>
              <w:rPr>
                <w:color w:val="333333"/>
              </w:rPr>
              <w:t>50141</w:t>
            </w:r>
          </w:p>
        </w:tc>
        <w:tc>
          <w:tcPr>
            <w:tcW w:w="1600" w:type="dxa"/>
            <w:noWrap/>
            <w:vAlign w:val="bottom"/>
            <w:hideMark/>
          </w:tcPr>
          <w:p w:rsidR="00AE0D73" w:rsidRPr="00ED303C" w:rsidP="00593243" w14:paraId="1A07ABB1" w14:textId="77777777">
            <w:pPr>
              <w:jc w:val="center"/>
              <w:rPr>
                <w:color w:val="333333"/>
              </w:rPr>
            </w:pPr>
            <w:r>
              <w:rPr>
                <w:color w:val="333333"/>
              </w:rPr>
              <w:t>WOUC-TV</w:t>
            </w:r>
          </w:p>
        </w:tc>
        <w:tc>
          <w:tcPr>
            <w:tcW w:w="1800" w:type="dxa"/>
            <w:noWrap/>
            <w:vAlign w:val="bottom"/>
            <w:hideMark/>
          </w:tcPr>
          <w:p w:rsidR="00AE0D73" w:rsidRPr="00ED303C" w:rsidP="00593243" w14:paraId="33526537" w14:textId="77777777">
            <w:pPr>
              <w:jc w:val="center"/>
            </w:pPr>
            <w:r>
              <w:rPr>
                <w:color w:val="000000"/>
              </w:rPr>
              <w:t>1,713,515</w:t>
            </w:r>
          </w:p>
        </w:tc>
        <w:tc>
          <w:tcPr>
            <w:tcW w:w="1900" w:type="dxa"/>
            <w:noWrap/>
            <w:vAlign w:val="bottom"/>
            <w:hideMark/>
          </w:tcPr>
          <w:p w:rsidR="00AE0D73" w:rsidRPr="00ED303C" w:rsidP="00593243" w14:paraId="7B01C67E" w14:textId="77777777">
            <w:pPr>
              <w:jc w:val="center"/>
            </w:pPr>
            <w:r>
              <w:rPr>
                <w:color w:val="000000"/>
              </w:rPr>
              <w:t>1,649,853</w:t>
            </w:r>
          </w:p>
        </w:tc>
        <w:tc>
          <w:tcPr>
            <w:tcW w:w="1885" w:type="dxa"/>
            <w:noWrap/>
            <w:vAlign w:val="bottom"/>
            <w:hideMark/>
          </w:tcPr>
          <w:p w:rsidR="00AE0D73" w:rsidRPr="00ED303C" w:rsidP="00593243" w14:paraId="0E28D5F9" w14:textId="77777777">
            <w:pPr>
              <w:jc w:val="center"/>
              <w:rPr>
                <w:color w:val="333333"/>
              </w:rPr>
            </w:pPr>
            <w:r>
              <w:rPr>
                <w:color w:val="333333"/>
              </w:rPr>
              <w:t xml:space="preserve"> $          13,908 </w:t>
            </w:r>
          </w:p>
        </w:tc>
      </w:tr>
      <w:tr w14:paraId="12722D12" w14:textId="77777777" w:rsidTr="00593243">
        <w:tblPrEx>
          <w:tblW w:w="8545" w:type="dxa"/>
          <w:tblLook w:val="04A0"/>
        </w:tblPrEx>
        <w:trPr>
          <w:trHeight w:val="390"/>
        </w:trPr>
        <w:tc>
          <w:tcPr>
            <w:tcW w:w="1360" w:type="dxa"/>
            <w:noWrap/>
            <w:vAlign w:val="bottom"/>
            <w:hideMark/>
          </w:tcPr>
          <w:p w:rsidR="00AE0D73" w:rsidRPr="00ED303C" w:rsidP="00593243" w14:paraId="18F5614A" w14:textId="77777777">
            <w:pPr>
              <w:jc w:val="center"/>
              <w:rPr>
                <w:color w:val="333333"/>
              </w:rPr>
            </w:pPr>
            <w:r>
              <w:rPr>
                <w:color w:val="333333"/>
              </w:rPr>
              <w:t>23342</w:t>
            </w:r>
          </w:p>
        </w:tc>
        <w:tc>
          <w:tcPr>
            <w:tcW w:w="1600" w:type="dxa"/>
            <w:noWrap/>
            <w:vAlign w:val="bottom"/>
            <w:hideMark/>
          </w:tcPr>
          <w:p w:rsidR="00AE0D73" w:rsidRPr="00ED303C" w:rsidP="00593243" w14:paraId="18A21599" w14:textId="77777777">
            <w:pPr>
              <w:jc w:val="center"/>
              <w:rPr>
                <w:color w:val="333333"/>
              </w:rPr>
            </w:pPr>
            <w:r>
              <w:rPr>
                <w:color w:val="333333"/>
              </w:rPr>
              <w:t>WOWK-TV</w:t>
            </w:r>
          </w:p>
        </w:tc>
        <w:tc>
          <w:tcPr>
            <w:tcW w:w="1800" w:type="dxa"/>
            <w:noWrap/>
            <w:vAlign w:val="bottom"/>
            <w:hideMark/>
          </w:tcPr>
          <w:p w:rsidR="00AE0D73" w:rsidRPr="00ED303C" w:rsidP="00593243" w14:paraId="1D234D86" w14:textId="77777777">
            <w:pPr>
              <w:jc w:val="center"/>
            </w:pPr>
            <w:r>
              <w:rPr>
                <w:color w:val="000000"/>
              </w:rPr>
              <w:t>1,159,175</w:t>
            </w:r>
          </w:p>
        </w:tc>
        <w:tc>
          <w:tcPr>
            <w:tcW w:w="1900" w:type="dxa"/>
            <w:noWrap/>
            <w:vAlign w:val="bottom"/>
            <w:hideMark/>
          </w:tcPr>
          <w:p w:rsidR="00AE0D73" w:rsidRPr="00ED303C" w:rsidP="00593243" w14:paraId="6E61D755" w14:textId="77777777">
            <w:pPr>
              <w:jc w:val="center"/>
            </w:pPr>
            <w:r>
              <w:rPr>
                <w:color w:val="000000"/>
              </w:rPr>
              <w:t>1,083,663</w:t>
            </w:r>
          </w:p>
        </w:tc>
        <w:tc>
          <w:tcPr>
            <w:tcW w:w="1885" w:type="dxa"/>
            <w:noWrap/>
            <w:vAlign w:val="bottom"/>
            <w:hideMark/>
          </w:tcPr>
          <w:p w:rsidR="00AE0D73" w:rsidRPr="00ED303C" w:rsidP="00593243" w14:paraId="3A8EC6EC" w14:textId="77777777">
            <w:pPr>
              <w:jc w:val="center"/>
              <w:rPr>
                <w:color w:val="333333"/>
              </w:rPr>
            </w:pPr>
            <w:r>
              <w:rPr>
                <w:color w:val="333333"/>
              </w:rPr>
              <w:t xml:space="preserve"> $            9,135 </w:t>
            </w:r>
          </w:p>
        </w:tc>
      </w:tr>
      <w:tr w14:paraId="74FA3332" w14:textId="77777777" w:rsidTr="00593243">
        <w:tblPrEx>
          <w:tblW w:w="8545" w:type="dxa"/>
          <w:tblLook w:val="04A0"/>
        </w:tblPrEx>
        <w:trPr>
          <w:trHeight w:val="390"/>
        </w:trPr>
        <w:tc>
          <w:tcPr>
            <w:tcW w:w="1360" w:type="dxa"/>
            <w:noWrap/>
            <w:vAlign w:val="bottom"/>
            <w:hideMark/>
          </w:tcPr>
          <w:p w:rsidR="00AE0D73" w:rsidRPr="00ED303C" w:rsidP="00593243" w14:paraId="4137BD24" w14:textId="77777777">
            <w:pPr>
              <w:jc w:val="center"/>
              <w:rPr>
                <w:color w:val="333333"/>
              </w:rPr>
            </w:pPr>
            <w:r>
              <w:rPr>
                <w:color w:val="333333"/>
              </w:rPr>
              <w:t>65528</w:t>
            </w:r>
          </w:p>
        </w:tc>
        <w:tc>
          <w:tcPr>
            <w:tcW w:w="1600" w:type="dxa"/>
            <w:noWrap/>
            <w:vAlign w:val="bottom"/>
            <w:hideMark/>
          </w:tcPr>
          <w:p w:rsidR="00AE0D73" w:rsidRPr="00ED303C" w:rsidP="00593243" w14:paraId="125FF15C" w14:textId="77777777">
            <w:pPr>
              <w:jc w:val="center"/>
              <w:rPr>
                <w:color w:val="333333"/>
              </w:rPr>
            </w:pPr>
            <w:r>
              <w:rPr>
                <w:color w:val="333333"/>
              </w:rPr>
              <w:t>WOWT</w:t>
            </w:r>
          </w:p>
        </w:tc>
        <w:tc>
          <w:tcPr>
            <w:tcW w:w="1800" w:type="dxa"/>
            <w:noWrap/>
            <w:vAlign w:val="bottom"/>
            <w:hideMark/>
          </w:tcPr>
          <w:p w:rsidR="00AE0D73" w:rsidRPr="00ED303C" w:rsidP="00593243" w14:paraId="05BB23C0" w14:textId="77777777">
            <w:pPr>
              <w:jc w:val="center"/>
            </w:pPr>
            <w:r>
              <w:rPr>
                <w:color w:val="000000"/>
              </w:rPr>
              <w:t>1,380,979</w:t>
            </w:r>
          </w:p>
        </w:tc>
        <w:tc>
          <w:tcPr>
            <w:tcW w:w="1900" w:type="dxa"/>
            <w:noWrap/>
            <w:vAlign w:val="bottom"/>
            <w:hideMark/>
          </w:tcPr>
          <w:p w:rsidR="00AE0D73" w:rsidRPr="00ED303C" w:rsidP="00593243" w14:paraId="7757419B" w14:textId="77777777">
            <w:pPr>
              <w:jc w:val="center"/>
            </w:pPr>
            <w:r>
              <w:rPr>
                <w:color w:val="000000"/>
              </w:rPr>
              <w:t>1,377,287</w:t>
            </w:r>
          </w:p>
        </w:tc>
        <w:tc>
          <w:tcPr>
            <w:tcW w:w="1885" w:type="dxa"/>
            <w:noWrap/>
            <w:vAlign w:val="bottom"/>
            <w:hideMark/>
          </w:tcPr>
          <w:p w:rsidR="00AE0D73" w:rsidRPr="00ED303C" w:rsidP="00593243" w14:paraId="697CD4BD" w14:textId="77777777">
            <w:pPr>
              <w:jc w:val="center"/>
              <w:rPr>
                <w:color w:val="333333"/>
              </w:rPr>
            </w:pPr>
            <w:r>
              <w:rPr>
                <w:color w:val="333333"/>
              </w:rPr>
              <w:t xml:space="preserve"> $          11,611 </w:t>
            </w:r>
          </w:p>
        </w:tc>
      </w:tr>
      <w:tr w14:paraId="6E56790B" w14:textId="77777777" w:rsidTr="00593243">
        <w:tblPrEx>
          <w:tblW w:w="8545" w:type="dxa"/>
          <w:tblLook w:val="04A0"/>
        </w:tblPrEx>
        <w:trPr>
          <w:trHeight w:val="390"/>
        </w:trPr>
        <w:tc>
          <w:tcPr>
            <w:tcW w:w="1360" w:type="dxa"/>
            <w:noWrap/>
            <w:vAlign w:val="bottom"/>
            <w:hideMark/>
          </w:tcPr>
          <w:p w:rsidR="00AE0D73" w:rsidRPr="00ED303C" w:rsidP="00593243" w14:paraId="3D8AEB84" w14:textId="77777777">
            <w:pPr>
              <w:jc w:val="center"/>
              <w:rPr>
                <w:color w:val="333333"/>
              </w:rPr>
            </w:pPr>
            <w:r>
              <w:rPr>
                <w:color w:val="333333"/>
              </w:rPr>
              <w:t>31570</w:t>
            </w:r>
          </w:p>
        </w:tc>
        <w:tc>
          <w:tcPr>
            <w:tcW w:w="1600" w:type="dxa"/>
            <w:noWrap/>
            <w:vAlign w:val="bottom"/>
            <w:hideMark/>
          </w:tcPr>
          <w:p w:rsidR="00AE0D73" w:rsidRPr="00ED303C" w:rsidP="00593243" w14:paraId="157A0597" w14:textId="77777777">
            <w:pPr>
              <w:jc w:val="center"/>
              <w:rPr>
                <w:color w:val="333333"/>
              </w:rPr>
            </w:pPr>
            <w:r>
              <w:rPr>
                <w:color w:val="333333"/>
              </w:rPr>
              <w:t>WPAN</w:t>
            </w:r>
          </w:p>
        </w:tc>
        <w:tc>
          <w:tcPr>
            <w:tcW w:w="1800" w:type="dxa"/>
            <w:noWrap/>
            <w:vAlign w:val="bottom"/>
            <w:hideMark/>
          </w:tcPr>
          <w:p w:rsidR="00AE0D73" w:rsidRPr="00ED303C" w:rsidP="00593243" w14:paraId="05353525" w14:textId="77777777">
            <w:pPr>
              <w:jc w:val="center"/>
            </w:pPr>
            <w:r>
              <w:rPr>
                <w:color w:val="000000"/>
              </w:rPr>
              <w:t>1,254,821</w:t>
            </w:r>
          </w:p>
        </w:tc>
        <w:tc>
          <w:tcPr>
            <w:tcW w:w="1900" w:type="dxa"/>
            <w:noWrap/>
            <w:vAlign w:val="bottom"/>
            <w:hideMark/>
          </w:tcPr>
          <w:p w:rsidR="00AE0D73" w:rsidRPr="00ED303C" w:rsidP="00593243" w14:paraId="65448443" w14:textId="77777777">
            <w:pPr>
              <w:jc w:val="center"/>
            </w:pPr>
            <w:r>
              <w:rPr>
                <w:color w:val="000000"/>
              </w:rPr>
              <w:t>1,254,636</w:t>
            </w:r>
          </w:p>
        </w:tc>
        <w:tc>
          <w:tcPr>
            <w:tcW w:w="1885" w:type="dxa"/>
            <w:noWrap/>
            <w:vAlign w:val="bottom"/>
            <w:hideMark/>
          </w:tcPr>
          <w:p w:rsidR="00AE0D73" w:rsidRPr="00ED303C" w:rsidP="00593243" w14:paraId="1092E48C" w14:textId="77777777">
            <w:pPr>
              <w:jc w:val="center"/>
              <w:rPr>
                <w:color w:val="333333"/>
              </w:rPr>
            </w:pPr>
            <w:r>
              <w:rPr>
                <w:color w:val="333333"/>
              </w:rPr>
              <w:t xml:space="preserve"> $          10,577 </w:t>
            </w:r>
          </w:p>
        </w:tc>
      </w:tr>
      <w:tr w14:paraId="6A111E19" w14:textId="77777777" w:rsidTr="00593243">
        <w:tblPrEx>
          <w:tblW w:w="8545" w:type="dxa"/>
          <w:tblLook w:val="04A0"/>
        </w:tblPrEx>
        <w:trPr>
          <w:trHeight w:val="390"/>
        </w:trPr>
        <w:tc>
          <w:tcPr>
            <w:tcW w:w="1360" w:type="dxa"/>
            <w:noWrap/>
            <w:vAlign w:val="bottom"/>
            <w:hideMark/>
          </w:tcPr>
          <w:p w:rsidR="00AE0D73" w:rsidRPr="00ED303C" w:rsidP="00593243" w14:paraId="066E7EF4" w14:textId="77777777">
            <w:pPr>
              <w:jc w:val="center"/>
              <w:rPr>
                <w:color w:val="333333"/>
              </w:rPr>
            </w:pPr>
            <w:r>
              <w:rPr>
                <w:color w:val="333333"/>
              </w:rPr>
              <w:t>51988</w:t>
            </w:r>
          </w:p>
        </w:tc>
        <w:tc>
          <w:tcPr>
            <w:tcW w:w="1600" w:type="dxa"/>
            <w:noWrap/>
            <w:vAlign w:val="bottom"/>
            <w:hideMark/>
          </w:tcPr>
          <w:p w:rsidR="00AE0D73" w:rsidRPr="00ED303C" w:rsidP="00593243" w14:paraId="5809161B" w14:textId="77777777">
            <w:pPr>
              <w:jc w:val="center"/>
              <w:rPr>
                <w:color w:val="333333"/>
              </w:rPr>
            </w:pPr>
            <w:r>
              <w:rPr>
                <w:color w:val="333333"/>
              </w:rPr>
              <w:t>WPBF</w:t>
            </w:r>
          </w:p>
        </w:tc>
        <w:tc>
          <w:tcPr>
            <w:tcW w:w="1800" w:type="dxa"/>
            <w:noWrap/>
            <w:vAlign w:val="bottom"/>
            <w:hideMark/>
          </w:tcPr>
          <w:p w:rsidR="00AE0D73" w:rsidRPr="00ED303C" w:rsidP="00593243" w14:paraId="6FA1DDE0" w14:textId="77777777">
            <w:pPr>
              <w:jc w:val="center"/>
            </w:pPr>
            <w:r>
              <w:rPr>
                <w:color w:val="000000"/>
              </w:rPr>
              <w:t>3,190,307</w:t>
            </w:r>
          </w:p>
        </w:tc>
        <w:tc>
          <w:tcPr>
            <w:tcW w:w="1900" w:type="dxa"/>
            <w:noWrap/>
            <w:vAlign w:val="bottom"/>
            <w:hideMark/>
          </w:tcPr>
          <w:p w:rsidR="00AE0D73" w:rsidRPr="00ED303C" w:rsidP="00593243" w14:paraId="2FC9D2F0" w14:textId="77777777">
            <w:pPr>
              <w:jc w:val="center"/>
            </w:pPr>
            <w:r>
              <w:rPr>
                <w:color w:val="000000"/>
              </w:rPr>
              <w:t>3,186,405</w:t>
            </w:r>
          </w:p>
        </w:tc>
        <w:tc>
          <w:tcPr>
            <w:tcW w:w="1885" w:type="dxa"/>
            <w:noWrap/>
            <w:vAlign w:val="bottom"/>
            <w:hideMark/>
          </w:tcPr>
          <w:p w:rsidR="00AE0D73" w:rsidRPr="00ED303C" w:rsidP="00593243" w14:paraId="6CADFEB4" w14:textId="77777777">
            <w:pPr>
              <w:jc w:val="center"/>
              <w:rPr>
                <w:color w:val="333333"/>
              </w:rPr>
            </w:pPr>
            <w:r>
              <w:rPr>
                <w:color w:val="333333"/>
              </w:rPr>
              <w:t xml:space="preserve"> $          26,861 </w:t>
            </w:r>
          </w:p>
        </w:tc>
      </w:tr>
      <w:tr w14:paraId="4BEA390C" w14:textId="77777777" w:rsidTr="00593243">
        <w:tblPrEx>
          <w:tblW w:w="8545" w:type="dxa"/>
          <w:tblLook w:val="04A0"/>
        </w:tblPrEx>
        <w:trPr>
          <w:trHeight w:val="390"/>
        </w:trPr>
        <w:tc>
          <w:tcPr>
            <w:tcW w:w="1360" w:type="dxa"/>
            <w:noWrap/>
            <w:vAlign w:val="bottom"/>
            <w:hideMark/>
          </w:tcPr>
          <w:p w:rsidR="00AE0D73" w:rsidRPr="00ED303C" w:rsidP="00593243" w14:paraId="2DBC95B3" w14:textId="77777777">
            <w:pPr>
              <w:jc w:val="center"/>
              <w:rPr>
                <w:color w:val="333333"/>
              </w:rPr>
            </w:pPr>
            <w:r>
              <w:rPr>
                <w:color w:val="333333"/>
              </w:rPr>
              <w:t>21253</w:t>
            </w:r>
          </w:p>
        </w:tc>
        <w:tc>
          <w:tcPr>
            <w:tcW w:w="1600" w:type="dxa"/>
            <w:noWrap/>
            <w:vAlign w:val="bottom"/>
            <w:hideMark/>
          </w:tcPr>
          <w:p w:rsidR="00AE0D73" w:rsidRPr="00ED303C" w:rsidP="00593243" w14:paraId="36C7CE18" w14:textId="77777777">
            <w:pPr>
              <w:jc w:val="center"/>
              <w:rPr>
                <w:color w:val="333333"/>
              </w:rPr>
            </w:pPr>
            <w:r>
              <w:rPr>
                <w:color w:val="333333"/>
              </w:rPr>
              <w:t>WPBN-TV</w:t>
            </w:r>
          </w:p>
        </w:tc>
        <w:tc>
          <w:tcPr>
            <w:tcW w:w="1800" w:type="dxa"/>
            <w:noWrap/>
            <w:vAlign w:val="bottom"/>
            <w:hideMark/>
          </w:tcPr>
          <w:p w:rsidR="00AE0D73" w:rsidRPr="00ED303C" w:rsidP="00593243" w14:paraId="2A3A2EEF" w14:textId="77777777">
            <w:pPr>
              <w:jc w:val="center"/>
            </w:pPr>
            <w:r>
              <w:rPr>
                <w:color w:val="000000"/>
              </w:rPr>
              <w:t>442,005</w:t>
            </w:r>
          </w:p>
        </w:tc>
        <w:tc>
          <w:tcPr>
            <w:tcW w:w="1900" w:type="dxa"/>
            <w:noWrap/>
            <w:vAlign w:val="bottom"/>
            <w:hideMark/>
          </w:tcPr>
          <w:p w:rsidR="00AE0D73" w:rsidRPr="00ED303C" w:rsidP="00593243" w14:paraId="152753DA" w14:textId="77777777">
            <w:pPr>
              <w:jc w:val="center"/>
            </w:pPr>
            <w:r>
              <w:rPr>
                <w:color w:val="000000"/>
              </w:rPr>
              <w:t>430,953</w:t>
            </w:r>
          </w:p>
        </w:tc>
        <w:tc>
          <w:tcPr>
            <w:tcW w:w="1885" w:type="dxa"/>
            <w:noWrap/>
            <w:vAlign w:val="bottom"/>
            <w:hideMark/>
          </w:tcPr>
          <w:p w:rsidR="00AE0D73" w:rsidRPr="00ED303C" w:rsidP="00593243" w14:paraId="20C8A18C" w14:textId="77777777">
            <w:pPr>
              <w:jc w:val="center"/>
              <w:rPr>
                <w:color w:val="333333"/>
              </w:rPr>
            </w:pPr>
            <w:r>
              <w:rPr>
                <w:color w:val="333333"/>
              </w:rPr>
              <w:t xml:space="preserve"> $            3,633 </w:t>
            </w:r>
          </w:p>
        </w:tc>
      </w:tr>
      <w:tr w14:paraId="606A7FE8" w14:textId="77777777" w:rsidTr="00593243">
        <w:tblPrEx>
          <w:tblW w:w="8545" w:type="dxa"/>
          <w:tblLook w:val="04A0"/>
        </w:tblPrEx>
        <w:trPr>
          <w:trHeight w:val="390"/>
        </w:trPr>
        <w:tc>
          <w:tcPr>
            <w:tcW w:w="1360" w:type="dxa"/>
            <w:noWrap/>
            <w:vAlign w:val="bottom"/>
            <w:hideMark/>
          </w:tcPr>
          <w:p w:rsidR="00AE0D73" w:rsidRPr="00ED303C" w:rsidP="00593243" w14:paraId="739B5C3F" w14:textId="77777777">
            <w:pPr>
              <w:jc w:val="center"/>
              <w:rPr>
                <w:color w:val="333333"/>
              </w:rPr>
            </w:pPr>
            <w:r>
              <w:rPr>
                <w:color w:val="333333"/>
              </w:rPr>
              <w:t>62136</w:t>
            </w:r>
          </w:p>
        </w:tc>
        <w:tc>
          <w:tcPr>
            <w:tcW w:w="1600" w:type="dxa"/>
            <w:noWrap/>
            <w:vAlign w:val="bottom"/>
            <w:hideMark/>
          </w:tcPr>
          <w:p w:rsidR="00AE0D73" w:rsidRPr="00ED303C" w:rsidP="00593243" w14:paraId="2A2EC364" w14:textId="77777777">
            <w:pPr>
              <w:jc w:val="center"/>
              <w:rPr>
                <w:color w:val="333333"/>
              </w:rPr>
            </w:pPr>
            <w:r>
              <w:rPr>
                <w:color w:val="333333"/>
              </w:rPr>
              <w:t>WPBS-TV</w:t>
            </w:r>
          </w:p>
        </w:tc>
        <w:tc>
          <w:tcPr>
            <w:tcW w:w="1800" w:type="dxa"/>
            <w:noWrap/>
            <w:vAlign w:val="bottom"/>
            <w:hideMark/>
          </w:tcPr>
          <w:p w:rsidR="00AE0D73" w:rsidRPr="00ED303C" w:rsidP="00593243" w14:paraId="5F0A9962" w14:textId="77777777">
            <w:pPr>
              <w:jc w:val="center"/>
            </w:pPr>
            <w:r>
              <w:rPr>
                <w:color w:val="000000"/>
              </w:rPr>
              <w:t>338,448</w:t>
            </w:r>
          </w:p>
        </w:tc>
        <w:tc>
          <w:tcPr>
            <w:tcW w:w="1900" w:type="dxa"/>
            <w:noWrap/>
            <w:vAlign w:val="bottom"/>
            <w:hideMark/>
          </w:tcPr>
          <w:p w:rsidR="00AE0D73" w:rsidRPr="00ED303C" w:rsidP="00593243" w14:paraId="34AB3E70" w14:textId="77777777">
            <w:pPr>
              <w:jc w:val="center"/>
            </w:pPr>
            <w:r>
              <w:rPr>
                <w:color w:val="000000"/>
              </w:rPr>
              <w:t>301,692</w:t>
            </w:r>
          </w:p>
        </w:tc>
        <w:tc>
          <w:tcPr>
            <w:tcW w:w="1885" w:type="dxa"/>
            <w:noWrap/>
            <w:vAlign w:val="bottom"/>
            <w:hideMark/>
          </w:tcPr>
          <w:p w:rsidR="00AE0D73" w:rsidRPr="00ED303C" w:rsidP="00593243" w14:paraId="28870F81" w14:textId="77777777">
            <w:pPr>
              <w:jc w:val="center"/>
              <w:rPr>
                <w:color w:val="333333"/>
              </w:rPr>
            </w:pPr>
            <w:r>
              <w:rPr>
                <w:color w:val="333333"/>
              </w:rPr>
              <w:t xml:space="preserve"> $            2,543 </w:t>
            </w:r>
          </w:p>
        </w:tc>
      </w:tr>
      <w:tr w14:paraId="5D32ED4F" w14:textId="77777777" w:rsidTr="00593243">
        <w:tblPrEx>
          <w:tblW w:w="8545" w:type="dxa"/>
          <w:tblLook w:val="04A0"/>
        </w:tblPrEx>
        <w:trPr>
          <w:trHeight w:val="390"/>
        </w:trPr>
        <w:tc>
          <w:tcPr>
            <w:tcW w:w="1360" w:type="dxa"/>
            <w:noWrap/>
            <w:vAlign w:val="bottom"/>
            <w:hideMark/>
          </w:tcPr>
          <w:p w:rsidR="00AE0D73" w:rsidRPr="00ED303C" w:rsidP="00593243" w14:paraId="70B9E263" w14:textId="77777777">
            <w:pPr>
              <w:jc w:val="center"/>
              <w:rPr>
                <w:color w:val="333333"/>
              </w:rPr>
            </w:pPr>
            <w:r>
              <w:rPr>
                <w:color w:val="333333"/>
              </w:rPr>
              <w:t>13456</w:t>
            </w:r>
          </w:p>
        </w:tc>
        <w:tc>
          <w:tcPr>
            <w:tcW w:w="1600" w:type="dxa"/>
            <w:noWrap/>
            <w:vAlign w:val="bottom"/>
            <w:hideMark/>
          </w:tcPr>
          <w:p w:rsidR="00AE0D73" w:rsidRPr="00ED303C" w:rsidP="00593243" w14:paraId="262EDA84" w14:textId="77777777">
            <w:pPr>
              <w:jc w:val="center"/>
              <w:rPr>
                <w:color w:val="333333"/>
              </w:rPr>
            </w:pPr>
            <w:r>
              <w:rPr>
                <w:color w:val="333333"/>
              </w:rPr>
              <w:t>WPBT</w:t>
            </w:r>
          </w:p>
        </w:tc>
        <w:tc>
          <w:tcPr>
            <w:tcW w:w="1800" w:type="dxa"/>
            <w:noWrap/>
            <w:vAlign w:val="bottom"/>
            <w:hideMark/>
          </w:tcPr>
          <w:p w:rsidR="00AE0D73" w:rsidRPr="00ED303C" w:rsidP="00593243" w14:paraId="6E81B8D1" w14:textId="77777777">
            <w:pPr>
              <w:jc w:val="center"/>
            </w:pPr>
            <w:r>
              <w:rPr>
                <w:color w:val="000000"/>
              </w:rPr>
              <w:t>5,416,604</w:t>
            </w:r>
          </w:p>
        </w:tc>
        <w:tc>
          <w:tcPr>
            <w:tcW w:w="1900" w:type="dxa"/>
            <w:noWrap/>
            <w:vAlign w:val="bottom"/>
            <w:hideMark/>
          </w:tcPr>
          <w:p w:rsidR="00AE0D73" w:rsidRPr="00ED303C" w:rsidP="00593243" w14:paraId="019C12FB" w14:textId="77777777">
            <w:pPr>
              <w:jc w:val="center"/>
            </w:pPr>
            <w:r>
              <w:rPr>
                <w:color w:val="000000"/>
              </w:rPr>
              <w:t>5,416,604</w:t>
            </w:r>
          </w:p>
        </w:tc>
        <w:tc>
          <w:tcPr>
            <w:tcW w:w="1885" w:type="dxa"/>
            <w:noWrap/>
            <w:vAlign w:val="bottom"/>
            <w:hideMark/>
          </w:tcPr>
          <w:p w:rsidR="00AE0D73" w:rsidRPr="00ED303C" w:rsidP="00593243" w14:paraId="5B90CDC5" w14:textId="77777777">
            <w:pPr>
              <w:jc w:val="center"/>
              <w:rPr>
                <w:color w:val="333333"/>
              </w:rPr>
            </w:pPr>
            <w:r>
              <w:rPr>
                <w:color w:val="333333"/>
              </w:rPr>
              <w:t xml:space="preserve"> $          45,662 </w:t>
            </w:r>
          </w:p>
        </w:tc>
      </w:tr>
      <w:tr w14:paraId="4C62122E" w14:textId="77777777" w:rsidTr="00593243">
        <w:tblPrEx>
          <w:tblW w:w="8545" w:type="dxa"/>
          <w:tblLook w:val="04A0"/>
        </w:tblPrEx>
        <w:trPr>
          <w:trHeight w:val="390"/>
        </w:trPr>
        <w:tc>
          <w:tcPr>
            <w:tcW w:w="1360" w:type="dxa"/>
            <w:noWrap/>
            <w:vAlign w:val="bottom"/>
            <w:hideMark/>
          </w:tcPr>
          <w:p w:rsidR="00AE0D73" w:rsidRPr="00ED303C" w:rsidP="00593243" w14:paraId="05C6E6D7" w14:textId="77777777">
            <w:pPr>
              <w:jc w:val="center"/>
              <w:rPr>
                <w:color w:val="333333"/>
              </w:rPr>
            </w:pPr>
            <w:r>
              <w:rPr>
                <w:color w:val="333333"/>
              </w:rPr>
              <w:t>13924</w:t>
            </w:r>
          </w:p>
        </w:tc>
        <w:tc>
          <w:tcPr>
            <w:tcW w:w="1600" w:type="dxa"/>
            <w:noWrap/>
            <w:vAlign w:val="bottom"/>
            <w:hideMark/>
          </w:tcPr>
          <w:p w:rsidR="00AE0D73" w:rsidRPr="00ED303C" w:rsidP="00593243" w14:paraId="3A92723D" w14:textId="77777777">
            <w:pPr>
              <w:jc w:val="center"/>
              <w:rPr>
                <w:color w:val="333333"/>
              </w:rPr>
            </w:pPr>
            <w:r>
              <w:rPr>
                <w:color w:val="333333"/>
              </w:rPr>
              <w:t>WPCB-TV</w:t>
            </w:r>
          </w:p>
        </w:tc>
        <w:tc>
          <w:tcPr>
            <w:tcW w:w="1800" w:type="dxa"/>
            <w:noWrap/>
            <w:vAlign w:val="bottom"/>
            <w:hideMark/>
          </w:tcPr>
          <w:p w:rsidR="00AE0D73" w:rsidRPr="00ED303C" w:rsidP="00593243" w14:paraId="1F35677A" w14:textId="77777777">
            <w:pPr>
              <w:jc w:val="center"/>
            </w:pPr>
            <w:r>
              <w:rPr>
                <w:color w:val="000000"/>
              </w:rPr>
              <w:t>2,934,614</w:t>
            </w:r>
          </w:p>
        </w:tc>
        <w:tc>
          <w:tcPr>
            <w:tcW w:w="1900" w:type="dxa"/>
            <w:noWrap/>
            <w:vAlign w:val="bottom"/>
            <w:hideMark/>
          </w:tcPr>
          <w:p w:rsidR="00AE0D73" w:rsidRPr="00ED303C" w:rsidP="00593243" w14:paraId="5ECF7A93" w14:textId="77777777">
            <w:pPr>
              <w:jc w:val="center"/>
            </w:pPr>
            <w:r>
              <w:rPr>
                <w:color w:val="000000"/>
              </w:rPr>
              <w:t>2,800,516</w:t>
            </w:r>
          </w:p>
        </w:tc>
        <w:tc>
          <w:tcPr>
            <w:tcW w:w="1885" w:type="dxa"/>
            <w:noWrap/>
            <w:vAlign w:val="bottom"/>
            <w:hideMark/>
          </w:tcPr>
          <w:p w:rsidR="00AE0D73" w:rsidRPr="00ED303C" w:rsidP="00593243" w14:paraId="589E4FA3" w14:textId="77777777">
            <w:pPr>
              <w:jc w:val="center"/>
              <w:rPr>
                <w:color w:val="333333"/>
              </w:rPr>
            </w:pPr>
            <w:r>
              <w:rPr>
                <w:color w:val="333333"/>
              </w:rPr>
              <w:t xml:space="preserve"> $          23,608 </w:t>
            </w:r>
          </w:p>
        </w:tc>
      </w:tr>
      <w:tr w14:paraId="1DEF855A" w14:textId="77777777" w:rsidTr="00593243">
        <w:tblPrEx>
          <w:tblW w:w="8545" w:type="dxa"/>
          <w:tblLook w:val="04A0"/>
        </w:tblPrEx>
        <w:trPr>
          <w:trHeight w:val="390"/>
        </w:trPr>
        <w:tc>
          <w:tcPr>
            <w:tcW w:w="1360" w:type="dxa"/>
            <w:noWrap/>
            <w:vAlign w:val="bottom"/>
            <w:hideMark/>
          </w:tcPr>
          <w:p w:rsidR="00AE0D73" w:rsidRPr="00ED303C" w:rsidP="00593243" w14:paraId="6960531D" w14:textId="77777777">
            <w:pPr>
              <w:jc w:val="center"/>
              <w:rPr>
                <w:color w:val="333333"/>
              </w:rPr>
            </w:pPr>
            <w:r>
              <w:rPr>
                <w:color w:val="333333"/>
              </w:rPr>
              <w:t>64033</w:t>
            </w:r>
          </w:p>
        </w:tc>
        <w:tc>
          <w:tcPr>
            <w:tcW w:w="1600" w:type="dxa"/>
            <w:noWrap/>
            <w:vAlign w:val="bottom"/>
            <w:hideMark/>
          </w:tcPr>
          <w:p w:rsidR="00AE0D73" w:rsidRPr="00ED303C" w:rsidP="00593243" w14:paraId="2F6168A9" w14:textId="77777777">
            <w:pPr>
              <w:jc w:val="center"/>
              <w:rPr>
                <w:color w:val="333333"/>
              </w:rPr>
            </w:pPr>
            <w:r>
              <w:rPr>
                <w:color w:val="333333"/>
              </w:rPr>
              <w:t>WPCH-TV</w:t>
            </w:r>
          </w:p>
        </w:tc>
        <w:tc>
          <w:tcPr>
            <w:tcW w:w="1800" w:type="dxa"/>
            <w:noWrap/>
            <w:vAlign w:val="bottom"/>
            <w:hideMark/>
          </w:tcPr>
          <w:p w:rsidR="00AE0D73" w:rsidRPr="00ED303C" w:rsidP="00593243" w14:paraId="46F8EF2A" w14:textId="77777777">
            <w:pPr>
              <w:jc w:val="center"/>
            </w:pPr>
            <w:r>
              <w:rPr>
                <w:color w:val="000000"/>
              </w:rPr>
              <w:t>5,948,778</w:t>
            </w:r>
          </w:p>
        </w:tc>
        <w:tc>
          <w:tcPr>
            <w:tcW w:w="1900" w:type="dxa"/>
            <w:noWrap/>
            <w:vAlign w:val="bottom"/>
            <w:hideMark/>
          </w:tcPr>
          <w:p w:rsidR="00AE0D73" w:rsidRPr="00ED303C" w:rsidP="00593243" w14:paraId="56FBFAF1" w14:textId="77777777">
            <w:pPr>
              <w:jc w:val="center"/>
            </w:pPr>
            <w:r>
              <w:rPr>
                <w:color w:val="000000"/>
              </w:rPr>
              <w:t>5,874,163</w:t>
            </w:r>
          </w:p>
        </w:tc>
        <w:tc>
          <w:tcPr>
            <w:tcW w:w="1885" w:type="dxa"/>
            <w:noWrap/>
            <w:vAlign w:val="bottom"/>
            <w:hideMark/>
          </w:tcPr>
          <w:p w:rsidR="00AE0D73" w:rsidRPr="00ED303C" w:rsidP="00593243" w14:paraId="1BD6E3D8" w14:textId="77777777">
            <w:pPr>
              <w:jc w:val="center"/>
              <w:rPr>
                <w:color w:val="333333"/>
              </w:rPr>
            </w:pPr>
            <w:r>
              <w:rPr>
                <w:color w:val="333333"/>
              </w:rPr>
              <w:t xml:space="preserve"> $          49,519 </w:t>
            </w:r>
          </w:p>
        </w:tc>
      </w:tr>
      <w:tr w14:paraId="2152009E" w14:textId="77777777" w:rsidTr="00593243">
        <w:tblPrEx>
          <w:tblW w:w="8545" w:type="dxa"/>
          <w:tblLook w:val="04A0"/>
        </w:tblPrEx>
        <w:trPr>
          <w:trHeight w:val="390"/>
        </w:trPr>
        <w:tc>
          <w:tcPr>
            <w:tcW w:w="1360" w:type="dxa"/>
            <w:noWrap/>
            <w:vAlign w:val="bottom"/>
            <w:hideMark/>
          </w:tcPr>
          <w:p w:rsidR="00AE0D73" w:rsidRPr="00ED303C" w:rsidP="00593243" w14:paraId="08DB83CC" w14:textId="77777777">
            <w:pPr>
              <w:jc w:val="center"/>
              <w:rPr>
                <w:color w:val="333333"/>
              </w:rPr>
            </w:pPr>
            <w:r>
              <w:rPr>
                <w:color w:val="333333"/>
              </w:rPr>
              <w:t>4354</w:t>
            </w:r>
          </w:p>
        </w:tc>
        <w:tc>
          <w:tcPr>
            <w:tcW w:w="1600" w:type="dxa"/>
            <w:noWrap/>
            <w:vAlign w:val="bottom"/>
            <w:hideMark/>
          </w:tcPr>
          <w:p w:rsidR="00AE0D73" w:rsidRPr="00ED303C" w:rsidP="00593243" w14:paraId="685BE221" w14:textId="77777777">
            <w:pPr>
              <w:jc w:val="center"/>
              <w:rPr>
                <w:color w:val="333333"/>
              </w:rPr>
            </w:pPr>
            <w:r>
              <w:rPr>
                <w:color w:val="333333"/>
              </w:rPr>
              <w:t>WPCT</w:t>
            </w:r>
          </w:p>
        </w:tc>
        <w:tc>
          <w:tcPr>
            <w:tcW w:w="1800" w:type="dxa"/>
            <w:noWrap/>
            <w:vAlign w:val="bottom"/>
            <w:hideMark/>
          </w:tcPr>
          <w:p w:rsidR="00AE0D73" w:rsidRPr="00ED303C" w:rsidP="00593243" w14:paraId="27FEEE99" w14:textId="77777777">
            <w:pPr>
              <w:jc w:val="center"/>
            </w:pPr>
            <w:r>
              <w:rPr>
                <w:color w:val="000000"/>
              </w:rPr>
              <w:t>195,270</w:t>
            </w:r>
          </w:p>
        </w:tc>
        <w:tc>
          <w:tcPr>
            <w:tcW w:w="1900" w:type="dxa"/>
            <w:noWrap/>
            <w:vAlign w:val="bottom"/>
            <w:hideMark/>
          </w:tcPr>
          <w:p w:rsidR="00AE0D73" w:rsidRPr="00ED303C" w:rsidP="00593243" w14:paraId="7A14188E" w14:textId="77777777">
            <w:pPr>
              <w:jc w:val="center"/>
            </w:pPr>
            <w:r>
              <w:rPr>
                <w:color w:val="000000"/>
              </w:rPr>
              <w:t>194,869</w:t>
            </w:r>
          </w:p>
        </w:tc>
        <w:tc>
          <w:tcPr>
            <w:tcW w:w="1885" w:type="dxa"/>
            <w:noWrap/>
            <w:vAlign w:val="bottom"/>
            <w:hideMark/>
          </w:tcPr>
          <w:p w:rsidR="00AE0D73" w:rsidRPr="00ED303C" w:rsidP="00593243" w14:paraId="6FFEE988" w14:textId="77777777">
            <w:pPr>
              <w:jc w:val="center"/>
              <w:rPr>
                <w:color w:val="333333"/>
              </w:rPr>
            </w:pPr>
            <w:r>
              <w:rPr>
                <w:color w:val="333333"/>
              </w:rPr>
              <w:t xml:space="preserve"> $            1,643 </w:t>
            </w:r>
          </w:p>
        </w:tc>
      </w:tr>
      <w:tr w14:paraId="232AA408" w14:textId="77777777" w:rsidTr="00593243">
        <w:tblPrEx>
          <w:tblW w:w="8545" w:type="dxa"/>
          <w:tblLook w:val="04A0"/>
        </w:tblPrEx>
        <w:trPr>
          <w:trHeight w:val="390"/>
        </w:trPr>
        <w:tc>
          <w:tcPr>
            <w:tcW w:w="1360" w:type="dxa"/>
            <w:noWrap/>
            <w:vAlign w:val="bottom"/>
            <w:hideMark/>
          </w:tcPr>
          <w:p w:rsidR="00AE0D73" w:rsidRPr="00ED303C" w:rsidP="00593243" w14:paraId="61EE6AC3" w14:textId="77777777">
            <w:pPr>
              <w:jc w:val="center"/>
              <w:rPr>
                <w:color w:val="333333"/>
              </w:rPr>
            </w:pPr>
            <w:r>
              <w:rPr>
                <w:color w:val="333333"/>
              </w:rPr>
              <w:t>69880</w:t>
            </w:r>
          </w:p>
        </w:tc>
        <w:tc>
          <w:tcPr>
            <w:tcW w:w="1600" w:type="dxa"/>
            <w:noWrap/>
            <w:vAlign w:val="bottom"/>
            <w:hideMark/>
          </w:tcPr>
          <w:p w:rsidR="00AE0D73" w:rsidRPr="00ED303C" w:rsidP="00593243" w14:paraId="1282B1FB" w14:textId="77777777">
            <w:pPr>
              <w:jc w:val="center"/>
              <w:rPr>
                <w:color w:val="333333"/>
              </w:rPr>
            </w:pPr>
            <w:r>
              <w:rPr>
                <w:color w:val="333333"/>
              </w:rPr>
              <w:t>WPCW</w:t>
            </w:r>
          </w:p>
        </w:tc>
        <w:tc>
          <w:tcPr>
            <w:tcW w:w="1800" w:type="dxa"/>
            <w:noWrap/>
            <w:vAlign w:val="bottom"/>
            <w:hideMark/>
          </w:tcPr>
          <w:p w:rsidR="00AE0D73" w:rsidRPr="00ED303C" w:rsidP="00593243" w14:paraId="3AF29651" w14:textId="77777777">
            <w:pPr>
              <w:jc w:val="center"/>
            </w:pPr>
            <w:r>
              <w:rPr>
                <w:color w:val="000000"/>
              </w:rPr>
              <w:t>3,393,365</w:t>
            </w:r>
          </w:p>
        </w:tc>
        <w:tc>
          <w:tcPr>
            <w:tcW w:w="1900" w:type="dxa"/>
            <w:noWrap/>
            <w:vAlign w:val="bottom"/>
            <w:hideMark/>
          </w:tcPr>
          <w:p w:rsidR="00AE0D73" w:rsidRPr="00ED303C" w:rsidP="00593243" w14:paraId="077D7ABE" w14:textId="77777777">
            <w:pPr>
              <w:jc w:val="center"/>
            </w:pPr>
            <w:r>
              <w:rPr>
                <w:color w:val="000000"/>
              </w:rPr>
              <w:t>3,188,441</w:t>
            </w:r>
          </w:p>
        </w:tc>
        <w:tc>
          <w:tcPr>
            <w:tcW w:w="1885" w:type="dxa"/>
            <w:noWrap/>
            <w:vAlign w:val="bottom"/>
            <w:hideMark/>
          </w:tcPr>
          <w:p w:rsidR="00AE0D73" w:rsidRPr="00ED303C" w:rsidP="00593243" w14:paraId="73DA9247" w14:textId="77777777">
            <w:pPr>
              <w:jc w:val="center"/>
              <w:rPr>
                <w:color w:val="333333"/>
              </w:rPr>
            </w:pPr>
            <w:r>
              <w:rPr>
                <w:color w:val="333333"/>
              </w:rPr>
              <w:t xml:space="preserve"> $          26,879 </w:t>
            </w:r>
          </w:p>
        </w:tc>
      </w:tr>
      <w:tr w14:paraId="6F23514E" w14:textId="77777777" w:rsidTr="00593243">
        <w:tblPrEx>
          <w:tblW w:w="8545" w:type="dxa"/>
          <w:tblLook w:val="04A0"/>
        </w:tblPrEx>
        <w:trPr>
          <w:trHeight w:val="390"/>
        </w:trPr>
        <w:tc>
          <w:tcPr>
            <w:tcW w:w="1360" w:type="dxa"/>
            <w:noWrap/>
            <w:vAlign w:val="bottom"/>
            <w:hideMark/>
          </w:tcPr>
          <w:p w:rsidR="00AE0D73" w:rsidRPr="00ED303C" w:rsidP="00593243" w14:paraId="35E392A9" w14:textId="77777777">
            <w:pPr>
              <w:jc w:val="center"/>
              <w:rPr>
                <w:color w:val="333333"/>
              </w:rPr>
            </w:pPr>
            <w:r>
              <w:rPr>
                <w:color w:val="333333"/>
              </w:rPr>
              <w:t>17012</w:t>
            </w:r>
          </w:p>
        </w:tc>
        <w:tc>
          <w:tcPr>
            <w:tcW w:w="1600" w:type="dxa"/>
            <w:noWrap/>
            <w:vAlign w:val="bottom"/>
            <w:hideMark/>
          </w:tcPr>
          <w:p w:rsidR="00AE0D73" w:rsidRPr="00ED303C" w:rsidP="00593243" w14:paraId="767E295E" w14:textId="77777777">
            <w:pPr>
              <w:jc w:val="center"/>
              <w:rPr>
                <w:color w:val="333333"/>
              </w:rPr>
            </w:pPr>
            <w:r>
              <w:rPr>
                <w:color w:val="333333"/>
              </w:rPr>
              <w:t>WPDE-TV</w:t>
            </w:r>
          </w:p>
        </w:tc>
        <w:tc>
          <w:tcPr>
            <w:tcW w:w="1800" w:type="dxa"/>
            <w:noWrap/>
            <w:vAlign w:val="bottom"/>
            <w:hideMark/>
          </w:tcPr>
          <w:p w:rsidR="00AE0D73" w:rsidRPr="00ED303C" w:rsidP="00593243" w14:paraId="61060264" w14:textId="77777777">
            <w:pPr>
              <w:jc w:val="center"/>
            </w:pPr>
            <w:r>
              <w:rPr>
                <w:color w:val="000000"/>
              </w:rPr>
              <w:t>1,772,233</w:t>
            </w:r>
          </w:p>
        </w:tc>
        <w:tc>
          <w:tcPr>
            <w:tcW w:w="1900" w:type="dxa"/>
            <w:noWrap/>
            <w:vAlign w:val="bottom"/>
            <w:hideMark/>
          </w:tcPr>
          <w:p w:rsidR="00AE0D73" w:rsidRPr="00ED303C" w:rsidP="00593243" w14:paraId="3E96B149" w14:textId="77777777">
            <w:pPr>
              <w:jc w:val="center"/>
            </w:pPr>
            <w:r>
              <w:rPr>
                <w:color w:val="000000"/>
              </w:rPr>
              <w:t>1,769,553</w:t>
            </w:r>
          </w:p>
        </w:tc>
        <w:tc>
          <w:tcPr>
            <w:tcW w:w="1885" w:type="dxa"/>
            <w:noWrap/>
            <w:vAlign w:val="bottom"/>
            <w:hideMark/>
          </w:tcPr>
          <w:p w:rsidR="00AE0D73" w:rsidRPr="00ED303C" w:rsidP="00593243" w14:paraId="361C1A22" w14:textId="77777777">
            <w:pPr>
              <w:jc w:val="center"/>
              <w:rPr>
                <w:color w:val="333333"/>
              </w:rPr>
            </w:pPr>
            <w:r>
              <w:rPr>
                <w:color w:val="333333"/>
              </w:rPr>
              <w:t xml:space="preserve"> $          14,917 </w:t>
            </w:r>
          </w:p>
        </w:tc>
      </w:tr>
      <w:tr w14:paraId="45F928D8" w14:textId="77777777" w:rsidTr="00593243">
        <w:tblPrEx>
          <w:tblW w:w="8545" w:type="dxa"/>
          <w:tblLook w:val="04A0"/>
        </w:tblPrEx>
        <w:trPr>
          <w:trHeight w:val="390"/>
        </w:trPr>
        <w:tc>
          <w:tcPr>
            <w:tcW w:w="1360" w:type="dxa"/>
            <w:noWrap/>
            <w:vAlign w:val="bottom"/>
            <w:hideMark/>
          </w:tcPr>
          <w:p w:rsidR="00AE0D73" w:rsidRPr="00ED303C" w:rsidP="00593243" w14:paraId="38F31E10" w14:textId="77777777">
            <w:pPr>
              <w:jc w:val="center"/>
              <w:rPr>
                <w:color w:val="333333"/>
              </w:rPr>
            </w:pPr>
            <w:r>
              <w:rPr>
                <w:color w:val="333333"/>
              </w:rPr>
              <w:t>52527</w:t>
            </w:r>
          </w:p>
        </w:tc>
        <w:tc>
          <w:tcPr>
            <w:tcW w:w="1600" w:type="dxa"/>
            <w:noWrap/>
            <w:vAlign w:val="bottom"/>
            <w:hideMark/>
          </w:tcPr>
          <w:p w:rsidR="00AE0D73" w:rsidRPr="00ED303C" w:rsidP="00593243" w14:paraId="61D5280C" w14:textId="77777777">
            <w:pPr>
              <w:jc w:val="center"/>
              <w:rPr>
                <w:color w:val="333333"/>
              </w:rPr>
            </w:pPr>
            <w:r>
              <w:rPr>
                <w:color w:val="333333"/>
              </w:rPr>
              <w:t>WPEC</w:t>
            </w:r>
          </w:p>
        </w:tc>
        <w:tc>
          <w:tcPr>
            <w:tcW w:w="1800" w:type="dxa"/>
            <w:noWrap/>
            <w:vAlign w:val="bottom"/>
            <w:hideMark/>
          </w:tcPr>
          <w:p w:rsidR="00AE0D73" w:rsidRPr="00ED303C" w:rsidP="00593243" w14:paraId="496E4533" w14:textId="77777777">
            <w:pPr>
              <w:jc w:val="center"/>
            </w:pPr>
            <w:r>
              <w:rPr>
                <w:color w:val="000000"/>
              </w:rPr>
              <w:t>5,764,571</w:t>
            </w:r>
          </w:p>
        </w:tc>
        <w:tc>
          <w:tcPr>
            <w:tcW w:w="1900" w:type="dxa"/>
            <w:noWrap/>
            <w:vAlign w:val="bottom"/>
            <w:hideMark/>
          </w:tcPr>
          <w:p w:rsidR="00AE0D73" w:rsidRPr="00ED303C" w:rsidP="00593243" w14:paraId="2661A47F" w14:textId="77777777">
            <w:pPr>
              <w:jc w:val="center"/>
            </w:pPr>
            <w:r>
              <w:rPr>
                <w:color w:val="000000"/>
              </w:rPr>
              <w:t>5,764,571</w:t>
            </w:r>
          </w:p>
        </w:tc>
        <w:tc>
          <w:tcPr>
            <w:tcW w:w="1885" w:type="dxa"/>
            <w:noWrap/>
            <w:vAlign w:val="bottom"/>
            <w:hideMark/>
          </w:tcPr>
          <w:p w:rsidR="00AE0D73" w:rsidRPr="00ED303C" w:rsidP="00593243" w14:paraId="0AF0765B" w14:textId="77777777">
            <w:pPr>
              <w:jc w:val="center"/>
              <w:rPr>
                <w:color w:val="333333"/>
              </w:rPr>
            </w:pPr>
            <w:r>
              <w:rPr>
                <w:color w:val="333333"/>
              </w:rPr>
              <w:t xml:space="preserve"> $          48,595 </w:t>
            </w:r>
          </w:p>
        </w:tc>
      </w:tr>
      <w:tr w14:paraId="1F17C7DB" w14:textId="77777777" w:rsidTr="00593243">
        <w:tblPrEx>
          <w:tblW w:w="8545" w:type="dxa"/>
          <w:tblLook w:val="04A0"/>
        </w:tblPrEx>
        <w:trPr>
          <w:trHeight w:val="390"/>
        </w:trPr>
        <w:tc>
          <w:tcPr>
            <w:tcW w:w="1360" w:type="dxa"/>
            <w:noWrap/>
            <w:vAlign w:val="bottom"/>
            <w:hideMark/>
          </w:tcPr>
          <w:p w:rsidR="00AE0D73" w:rsidRPr="00ED303C" w:rsidP="00593243" w14:paraId="02A0D19F" w14:textId="77777777">
            <w:pPr>
              <w:jc w:val="center"/>
              <w:rPr>
                <w:color w:val="333333"/>
              </w:rPr>
            </w:pPr>
            <w:r>
              <w:rPr>
                <w:color w:val="333333"/>
              </w:rPr>
              <w:t>84088</w:t>
            </w:r>
          </w:p>
        </w:tc>
        <w:tc>
          <w:tcPr>
            <w:tcW w:w="1600" w:type="dxa"/>
            <w:noWrap/>
            <w:vAlign w:val="bottom"/>
            <w:hideMark/>
          </w:tcPr>
          <w:p w:rsidR="00AE0D73" w:rsidRPr="00ED303C" w:rsidP="00593243" w14:paraId="6E966A7F" w14:textId="77777777">
            <w:pPr>
              <w:jc w:val="center"/>
              <w:rPr>
                <w:color w:val="333333"/>
              </w:rPr>
            </w:pPr>
            <w:r>
              <w:rPr>
                <w:color w:val="333333"/>
              </w:rPr>
              <w:t>WPFO</w:t>
            </w:r>
          </w:p>
        </w:tc>
        <w:tc>
          <w:tcPr>
            <w:tcW w:w="1800" w:type="dxa"/>
            <w:noWrap/>
            <w:vAlign w:val="bottom"/>
            <w:hideMark/>
          </w:tcPr>
          <w:p w:rsidR="00AE0D73" w:rsidRPr="00ED303C" w:rsidP="00593243" w14:paraId="1B806AA6" w14:textId="77777777">
            <w:pPr>
              <w:jc w:val="center"/>
            </w:pPr>
            <w:r>
              <w:rPr>
                <w:color w:val="000000"/>
              </w:rPr>
              <w:t>1,329,690</w:t>
            </w:r>
          </w:p>
        </w:tc>
        <w:tc>
          <w:tcPr>
            <w:tcW w:w="1900" w:type="dxa"/>
            <w:noWrap/>
            <w:vAlign w:val="bottom"/>
            <w:hideMark/>
          </w:tcPr>
          <w:p w:rsidR="00AE0D73" w:rsidRPr="00ED303C" w:rsidP="00593243" w14:paraId="28882B10" w14:textId="77777777">
            <w:pPr>
              <w:jc w:val="center"/>
            </w:pPr>
            <w:r>
              <w:rPr>
                <w:color w:val="000000"/>
              </w:rPr>
              <w:t>1,209,873</w:t>
            </w:r>
          </w:p>
        </w:tc>
        <w:tc>
          <w:tcPr>
            <w:tcW w:w="1885" w:type="dxa"/>
            <w:noWrap/>
            <w:vAlign w:val="bottom"/>
            <w:hideMark/>
          </w:tcPr>
          <w:p w:rsidR="00AE0D73" w:rsidRPr="00ED303C" w:rsidP="00593243" w14:paraId="0AE8C69A" w14:textId="77777777">
            <w:pPr>
              <w:jc w:val="center"/>
              <w:rPr>
                <w:color w:val="333333"/>
              </w:rPr>
            </w:pPr>
            <w:r>
              <w:rPr>
                <w:color w:val="333333"/>
              </w:rPr>
              <w:t xml:space="preserve"> $          10,199 </w:t>
            </w:r>
          </w:p>
        </w:tc>
      </w:tr>
      <w:tr w14:paraId="12E47612" w14:textId="77777777" w:rsidTr="00593243">
        <w:tblPrEx>
          <w:tblW w:w="8545" w:type="dxa"/>
          <w:tblLook w:val="04A0"/>
        </w:tblPrEx>
        <w:trPr>
          <w:trHeight w:val="390"/>
        </w:trPr>
        <w:tc>
          <w:tcPr>
            <w:tcW w:w="1360" w:type="dxa"/>
            <w:noWrap/>
            <w:vAlign w:val="bottom"/>
            <w:hideMark/>
          </w:tcPr>
          <w:p w:rsidR="00AE0D73" w:rsidRPr="00ED303C" w:rsidP="00593243" w14:paraId="6E5AE217" w14:textId="77777777">
            <w:pPr>
              <w:jc w:val="center"/>
              <w:rPr>
                <w:color w:val="333333"/>
              </w:rPr>
            </w:pPr>
            <w:r>
              <w:rPr>
                <w:color w:val="333333"/>
              </w:rPr>
              <w:t>54728</w:t>
            </w:r>
          </w:p>
        </w:tc>
        <w:tc>
          <w:tcPr>
            <w:tcW w:w="1600" w:type="dxa"/>
            <w:noWrap/>
            <w:vAlign w:val="bottom"/>
            <w:hideMark/>
          </w:tcPr>
          <w:p w:rsidR="00AE0D73" w:rsidRPr="00ED303C" w:rsidP="00593243" w14:paraId="2FA07BC6" w14:textId="77777777">
            <w:pPr>
              <w:jc w:val="center"/>
              <w:rPr>
                <w:color w:val="333333"/>
              </w:rPr>
            </w:pPr>
            <w:r>
              <w:rPr>
                <w:color w:val="333333"/>
              </w:rPr>
              <w:t>WPGA-TV</w:t>
            </w:r>
          </w:p>
        </w:tc>
        <w:tc>
          <w:tcPr>
            <w:tcW w:w="1800" w:type="dxa"/>
            <w:noWrap/>
            <w:vAlign w:val="bottom"/>
            <w:hideMark/>
          </w:tcPr>
          <w:p w:rsidR="00AE0D73" w:rsidRPr="00ED303C" w:rsidP="00593243" w14:paraId="3AB938AA" w14:textId="77777777">
            <w:pPr>
              <w:jc w:val="center"/>
            </w:pPr>
            <w:r>
              <w:rPr>
                <w:color w:val="000000"/>
              </w:rPr>
              <w:t>559,495</w:t>
            </w:r>
          </w:p>
        </w:tc>
        <w:tc>
          <w:tcPr>
            <w:tcW w:w="1900" w:type="dxa"/>
            <w:noWrap/>
            <w:vAlign w:val="bottom"/>
            <w:hideMark/>
          </w:tcPr>
          <w:p w:rsidR="00AE0D73" w:rsidRPr="00ED303C" w:rsidP="00593243" w14:paraId="6EBFB483" w14:textId="77777777">
            <w:pPr>
              <w:jc w:val="center"/>
            </w:pPr>
            <w:r>
              <w:rPr>
                <w:color w:val="000000"/>
              </w:rPr>
              <w:t>559,025</w:t>
            </w:r>
          </w:p>
        </w:tc>
        <w:tc>
          <w:tcPr>
            <w:tcW w:w="1885" w:type="dxa"/>
            <w:noWrap/>
            <w:vAlign w:val="bottom"/>
            <w:hideMark/>
          </w:tcPr>
          <w:p w:rsidR="00AE0D73" w:rsidRPr="00ED303C" w:rsidP="00593243" w14:paraId="4B7CEEDD" w14:textId="77777777">
            <w:pPr>
              <w:jc w:val="center"/>
              <w:rPr>
                <w:color w:val="333333"/>
              </w:rPr>
            </w:pPr>
            <w:r>
              <w:rPr>
                <w:color w:val="333333"/>
              </w:rPr>
              <w:t xml:space="preserve"> $            4,713 </w:t>
            </w:r>
          </w:p>
        </w:tc>
      </w:tr>
      <w:tr w14:paraId="4AD359BE" w14:textId="77777777" w:rsidTr="00593243">
        <w:tblPrEx>
          <w:tblW w:w="8545" w:type="dxa"/>
          <w:tblLook w:val="04A0"/>
        </w:tblPrEx>
        <w:trPr>
          <w:trHeight w:val="390"/>
        </w:trPr>
        <w:tc>
          <w:tcPr>
            <w:tcW w:w="1360" w:type="dxa"/>
            <w:noWrap/>
            <w:vAlign w:val="bottom"/>
            <w:hideMark/>
          </w:tcPr>
          <w:p w:rsidR="00AE0D73" w:rsidRPr="00ED303C" w:rsidP="00593243" w14:paraId="61924596" w14:textId="77777777">
            <w:pPr>
              <w:jc w:val="center"/>
              <w:rPr>
                <w:color w:val="333333"/>
              </w:rPr>
            </w:pPr>
            <w:r>
              <w:rPr>
                <w:color w:val="333333"/>
              </w:rPr>
              <w:t>60820</w:t>
            </w:r>
          </w:p>
        </w:tc>
        <w:tc>
          <w:tcPr>
            <w:tcW w:w="1600" w:type="dxa"/>
            <w:noWrap/>
            <w:vAlign w:val="bottom"/>
            <w:hideMark/>
          </w:tcPr>
          <w:p w:rsidR="00AE0D73" w:rsidRPr="00ED303C" w:rsidP="00593243" w14:paraId="43847C69" w14:textId="77777777">
            <w:pPr>
              <w:jc w:val="center"/>
              <w:rPr>
                <w:color w:val="333333"/>
              </w:rPr>
            </w:pPr>
            <w:r>
              <w:rPr>
                <w:color w:val="333333"/>
              </w:rPr>
              <w:t>WPGD-TV</w:t>
            </w:r>
          </w:p>
        </w:tc>
        <w:tc>
          <w:tcPr>
            <w:tcW w:w="1800" w:type="dxa"/>
            <w:noWrap/>
            <w:vAlign w:val="bottom"/>
            <w:hideMark/>
          </w:tcPr>
          <w:p w:rsidR="00AE0D73" w:rsidRPr="00ED303C" w:rsidP="00593243" w14:paraId="4CA597B8" w14:textId="77777777">
            <w:pPr>
              <w:jc w:val="center"/>
            </w:pPr>
            <w:r>
              <w:rPr>
                <w:color w:val="000000"/>
              </w:rPr>
              <w:t>2,355,629</w:t>
            </w:r>
          </w:p>
        </w:tc>
        <w:tc>
          <w:tcPr>
            <w:tcW w:w="1900" w:type="dxa"/>
            <w:noWrap/>
            <w:vAlign w:val="bottom"/>
            <w:hideMark/>
          </w:tcPr>
          <w:p w:rsidR="00AE0D73" w:rsidRPr="00ED303C" w:rsidP="00593243" w14:paraId="07BA43F1" w14:textId="77777777">
            <w:pPr>
              <w:jc w:val="center"/>
            </w:pPr>
            <w:r>
              <w:rPr>
                <w:color w:val="000000"/>
              </w:rPr>
              <w:t>2,343,715</w:t>
            </w:r>
          </w:p>
        </w:tc>
        <w:tc>
          <w:tcPr>
            <w:tcW w:w="1885" w:type="dxa"/>
            <w:noWrap/>
            <w:vAlign w:val="bottom"/>
            <w:hideMark/>
          </w:tcPr>
          <w:p w:rsidR="00AE0D73" w:rsidRPr="00ED303C" w:rsidP="00593243" w14:paraId="0FCD1CB7" w14:textId="77777777">
            <w:pPr>
              <w:jc w:val="center"/>
              <w:rPr>
                <w:color w:val="333333"/>
              </w:rPr>
            </w:pPr>
            <w:r>
              <w:rPr>
                <w:color w:val="333333"/>
              </w:rPr>
              <w:t xml:space="preserve"> $          19,758 </w:t>
            </w:r>
          </w:p>
        </w:tc>
      </w:tr>
      <w:tr w14:paraId="515F9FBE" w14:textId="77777777" w:rsidTr="00593243">
        <w:tblPrEx>
          <w:tblW w:w="8545" w:type="dxa"/>
          <w:tblLook w:val="04A0"/>
        </w:tblPrEx>
        <w:trPr>
          <w:trHeight w:val="390"/>
        </w:trPr>
        <w:tc>
          <w:tcPr>
            <w:tcW w:w="1360" w:type="dxa"/>
            <w:noWrap/>
            <w:vAlign w:val="bottom"/>
            <w:hideMark/>
          </w:tcPr>
          <w:p w:rsidR="00AE0D73" w:rsidRPr="00ED303C" w:rsidP="00593243" w14:paraId="2926AFE2" w14:textId="77777777">
            <w:pPr>
              <w:jc w:val="center"/>
              <w:rPr>
                <w:color w:val="333333"/>
              </w:rPr>
            </w:pPr>
            <w:r>
              <w:rPr>
                <w:color w:val="333333"/>
              </w:rPr>
              <w:t>73875</w:t>
            </w:r>
          </w:p>
        </w:tc>
        <w:tc>
          <w:tcPr>
            <w:tcW w:w="1600" w:type="dxa"/>
            <w:noWrap/>
            <w:vAlign w:val="bottom"/>
            <w:hideMark/>
          </w:tcPr>
          <w:p w:rsidR="00AE0D73" w:rsidRPr="00ED303C" w:rsidP="00593243" w14:paraId="4C362D1E" w14:textId="77777777">
            <w:pPr>
              <w:jc w:val="center"/>
              <w:rPr>
                <w:color w:val="333333"/>
              </w:rPr>
            </w:pPr>
            <w:r>
              <w:rPr>
                <w:color w:val="333333"/>
              </w:rPr>
              <w:t>WPGH-TV</w:t>
            </w:r>
          </w:p>
        </w:tc>
        <w:tc>
          <w:tcPr>
            <w:tcW w:w="1800" w:type="dxa"/>
            <w:noWrap/>
            <w:vAlign w:val="bottom"/>
            <w:hideMark/>
          </w:tcPr>
          <w:p w:rsidR="00AE0D73" w:rsidRPr="00ED303C" w:rsidP="00593243" w14:paraId="556DC4B1" w14:textId="77777777">
            <w:pPr>
              <w:jc w:val="center"/>
            </w:pPr>
            <w:r>
              <w:rPr>
                <w:color w:val="000000"/>
              </w:rPr>
              <w:t>3,236,098</w:t>
            </w:r>
          </w:p>
        </w:tc>
        <w:tc>
          <w:tcPr>
            <w:tcW w:w="1900" w:type="dxa"/>
            <w:noWrap/>
            <w:vAlign w:val="bottom"/>
            <w:hideMark/>
          </w:tcPr>
          <w:p w:rsidR="00AE0D73" w:rsidRPr="00ED303C" w:rsidP="00593243" w14:paraId="6F1FB09C" w14:textId="77777777">
            <w:pPr>
              <w:jc w:val="center"/>
            </w:pPr>
            <w:r>
              <w:rPr>
                <w:color w:val="000000"/>
              </w:rPr>
              <w:t>3,121,767</w:t>
            </w:r>
          </w:p>
        </w:tc>
        <w:tc>
          <w:tcPr>
            <w:tcW w:w="1885" w:type="dxa"/>
            <w:noWrap/>
            <w:vAlign w:val="bottom"/>
            <w:hideMark/>
          </w:tcPr>
          <w:p w:rsidR="00AE0D73" w:rsidRPr="00ED303C" w:rsidP="00593243" w14:paraId="2DC7499C" w14:textId="77777777">
            <w:pPr>
              <w:jc w:val="center"/>
              <w:rPr>
                <w:color w:val="333333"/>
              </w:rPr>
            </w:pPr>
            <w:r>
              <w:rPr>
                <w:color w:val="333333"/>
              </w:rPr>
              <w:t xml:space="preserve"> $          26,316 </w:t>
            </w:r>
          </w:p>
        </w:tc>
      </w:tr>
      <w:tr w14:paraId="7277EA8C" w14:textId="77777777" w:rsidTr="00593243">
        <w:tblPrEx>
          <w:tblW w:w="8545" w:type="dxa"/>
          <w:tblLook w:val="04A0"/>
        </w:tblPrEx>
        <w:trPr>
          <w:trHeight w:val="390"/>
        </w:trPr>
        <w:tc>
          <w:tcPr>
            <w:tcW w:w="1360" w:type="dxa"/>
            <w:noWrap/>
            <w:vAlign w:val="bottom"/>
            <w:hideMark/>
          </w:tcPr>
          <w:p w:rsidR="00AE0D73" w:rsidRPr="00ED303C" w:rsidP="00593243" w14:paraId="5C800D18" w14:textId="77777777">
            <w:pPr>
              <w:jc w:val="center"/>
              <w:rPr>
                <w:color w:val="333333"/>
              </w:rPr>
            </w:pPr>
            <w:r>
              <w:rPr>
                <w:color w:val="333333"/>
              </w:rPr>
              <w:t>2942</w:t>
            </w:r>
          </w:p>
        </w:tc>
        <w:tc>
          <w:tcPr>
            <w:tcW w:w="1600" w:type="dxa"/>
            <w:noWrap/>
            <w:vAlign w:val="bottom"/>
            <w:hideMark/>
          </w:tcPr>
          <w:p w:rsidR="00AE0D73" w:rsidRPr="00ED303C" w:rsidP="00593243" w14:paraId="37834017" w14:textId="77777777">
            <w:pPr>
              <w:jc w:val="center"/>
              <w:rPr>
                <w:color w:val="333333"/>
              </w:rPr>
            </w:pPr>
            <w:r>
              <w:rPr>
                <w:color w:val="333333"/>
              </w:rPr>
              <w:t>WPGX</w:t>
            </w:r>
          </w:p>
        </w:tc>
        <w:tc>
          <w:tcPr>
            <w:tcW w:w="1800" w:type="dxa"/>
            <w:noWrap/>
            <w:vAlign w:val="bottom"/>
            <w:hideMark/>
          </w:tcPr>
          <w:p w:rsidR="00AE0D73" w:rsidRPr="00ED303C" w:rsidP="00593243" w14:paraId="413E7B30" w14:textId="77777777">
            <w:pPr>
              <w:jc w:val="center"/>
            </w:pPr>
            <w:r>
              <w:rPr>
                <w:color w:val="000000"/>
              </w:rPr>
              <w:t>425,098</w:t>
            </w:r>
          </w:p>
        </w:tc>
        <w:tc>
          <w:tcPr>
            <w:tcW w:w="1900" w:type="dxa"/>
            <w:noWrap/>
            <w:vAlign w:val="bottom"/>
            <w:hideMark/>
          </w:tcPr>
          <w:p w:rsidR="00AE0D73" w:rsidRPr="00ED303C" w:rsidP="00593243" w14:paraId="1508A932" w14:textId="77777777">
            <w:pPr>
              <w:jc w:val="center"/>
            </w:pPr>
            <w:r>
              <w:rPr>
                <w:color w:val="000000"/>
              </w:rPr>
              <w:t>422,872</w:t>
            </w:r>
          </w:p>
        </w:tc>
        <w:tc>
          <w:tcPr>
            <w:tcW w:w="1885" w:type="dxa"/>
            <w:noWrap/>
            <w:vAlign w:val="bottom"/>
            <w:hideMark/>
          </w:tcPr>
          <w:p w:rsidR="00AE0D73" w:rsidRPr="00ED303C" w:rsidP="00593243" w14:paraId="084FA4F4" w14:textId="77777777">
            <w:pPr>
              <w:jc w:val="center"/>
              <w:rPr>
                <w:color w:val="333333"/>
              </w:rPr>
            </w:pPr>
            <w:r>
              <w:rPr>
                <w:color w:val="333333"/>
              </w:rPr>
              <w:t xml:space="preserve"> $            3,565 </w:t>
            </w:r>
          </w:p>
        </w:tc>
      </w:tr>
      <w:tr w14:paraId="2038E344" w14:textId="77777777" w:rsidTr="00593243">
        <w:tblPrEx>
          <w:tblW w:w="8545" w:type="dxa"/>
          <w:tblLook w:val="04A0"/>
        </w:tblPrEx>
        <w:trPr>
          <w:trHeight w:val="390"/>
        </w:trPr>
        <w:tc>
          <w:tcPr>
            <w:tcW w:w="1360" w:type="dxa"/>
            <w:noWrap/>
            <w:vAlign w:val="bottom"/>
            <w:hideMark/>
          </w:tcPr>
          <w:p w:rsidR="00AE0D73" w:rsidRPr="00ED303C" w:rsidP="00593243" w14:paraId="7D6DE8C1" w14:textId="77777777">
            <w:pPr>
              <w:jc w:val="center"/>
              <w:rPr>
                <w:color w:val="333333"/>
              </w:rPr>
            </w:pPr>
            <w:r>
              <w:rPr>
                <w:color w:val="333333"/>
              </w:rPr>
              <w:t>73879</w:t>
            </w:r>
          </w:p>
        </w:tc>
        <w:tc>
          <w:tcPr>
            <w:tcW w:w="1600" w:type="dxa"/>
            <w:noWrap/>
            <w:vAlign w:val="bottom"/>
            <w:hideMark/>
          </w:tcPr>
          <w:p w:rsidR="00AE0D73" w:rsidRPr="00ED303C" w:rsidP="00593243" w14:paraId="7C872387" w14:textId="77777777">
            <w:pPr>
              <w:jc w:val="center"/>
              <w:rPr>
                <w:color w:val="333333"/>
              </w:rPr>
            </w:pPr>
            <w:r>
              <w:rPr>
                <w:color w:val="333333"/>
              </w:rPr>
              <w:t>WPHL-TV</w:t>
            </w:r>
          </w:p>
        </w:tc>
        <w:tc>
          <w:tcPr>
            <w:tcW w:w="1800" w:type="dxa"/>
            <w:noWrap/>
            <w:vAlign w:val="bottom"/>
            <w:hideMark/>
          </w:tcPr>
          <w:p w:rsidR="00AE0D73" w:rsidRPr="00ED303C" w:rsidP="00593243" w14:paraId="676AF624" w14:textId="77777777">
            <w:pPr>
              <w:jc w:val="center"/>
            </w:pPr>
            <w:r>
              <w:rPr>
                <w:color w:val="000000"/>
              </w:rPr>
              <w:t>10,421,216</w:t>
            </w:r>
          </w:p>
        </w:tc>
        <w:tc>
          <w:tcPr>
            <w:tcW w:w="1900" w:type="dxa"/>
            <w:noWrap/>
            <w:vAlign w:val="bottom"/>
            <w:hideMark/>
          </w:tcPr>
          <w:p w:rsidR="00AE0D73" w:rsidRPr="00ED303C" w:rsidP="00593243" w14:paraId="0D71A5E9" w14:textId="77777777">
            <w:pPr>
              <w:jc w:val="center"/>
            </w:pPr>
            <w:r>
              <w:rPr>
                <w:color w:val="000000"/>
              </w:rPr>
              <w:t>10,246,856</w:t>
            </w:r>
          </w:p>
        </w:tc>
        <w:tc>
          <w:tcPr>
            <w:tcW w:w="1885" w:type="dxa"/>
            <w:noWrap/>
            <w:vAlign w:val="bottom"/>
            <w:hideMark/>
          </w:tcPr>
          <w:p w:rsidR="00AE0D73" w:rsidRPr="00ED303C" w:rsidP="00593243" w14:paraId="5BF6A586" w14:textId="77777777">
            <w:pPr>
              <w:jc w:val="center"/>
              <w:rPr>
                <w:color w:val="333333"/>
              </w:rPr>
            </w:pPr>
            <w:r>
              <w:rPr>
                <w:color w:val="333333"/>
              </w:rPr>
              <w:t xml:space="preserve"> $          86,381 </w:t>
            </w:r>
          </w:p>
        </w:tc>
      </w:tr>
      <w:tr w14:paraId="2D237F6C" w14:textId="77777777" w:rsidTr="00593243">
        <w:tblPrEx>
          <w:tblW w:w="8545" w:type="dxa"/>
          <w:tblLook w:val="04A0"/>
        </w:tblPrEx>
        <w:trPr>
          <w:trHeight w:val="390"/>
        </w:trPr>
        <w:tc>
          <w:tcPr>
            <w:tcW w:w="1360" w:type="dxa"/>
            <w:noWrap/>
            <w:vAlign w:val="bottom"/>
            <w:hideMark/>
          </w:tcPr>
          <w:p w:rsidR="00AE0D73" w:rsidRPr="00ED303C" w:rsidP="00593243" w14:paraId="41737C86" w14:textId="77777777">
            <w:pPr>
              <w:jc w:val="center"/>
              <w:rPr>
                <w:color w:val="333333"/>
              </w:rPr>
            </w:pPr>
            <w:r>
              <w:rPr>
                <w:color w:val="333333"/>
              </w:rPr>
              <w:t>73881</w:t>
            </w:r>
          </w:p>
        </w:tc>
        <w:tc>
          <w:tcPr>
            <w:tcW w:w="1600" w:type="dxa"/>
            <w:noWrap/>
            <w:vAlign w:val="bottom"/>
            <w:hideMark/>
          </w:tcPr>
          <w:p w:rsidR="00AE0D73" w:rsidRPr="00ED303C" w:rsidP="00593243" w14:paraId="067CEBD6" w14:textId="77777777">
            <w:pPr>
              <w:jc w:val="center"/>
              <w:rPr>
                <w:color w:val="333333"/>
              </w:rPr>
            </w:pPr>
            <w:r>
              <w:rPr>
                <w:color w:val="333333"/>
              </w:rPr>
              <w:t>WPIX</w:t>
            </w:r>
          </w:p>
        </w:tc>
        <w:tc>
          <w:tcPr>
            <w:tcW w:w="1800" w:type="dxa"/>
            <w:noWrap/>
            <w:vAlign w:val="bottom"/>
            <w:hideMark/>
          </w:tcPr>
          <w:p w:rsidR="00AE0D73" w:rsidRPr="00ED303C" w:rsidP="00593243" w14:paraId="01702B57" w14:textId="77777777">
            <w:pPr>
              <w:jc w:val="center"/>
            </w:pPr>
            <w:r>
              <w:rPr>
                <w:color w:val="000000"/>
              </w:rPr>
              <w:t>20,638,932</w:t>
            </w:r>
          </w:p>
        </w:tc>
        <w:tc>
          <w:tcPr>
            <w:tcW w:w="1900" w:type="dxa"/>
            <w:noWrap/>
            <w:vAlign w:val="bottom"/>
            <w:hideMark/>
          </w:tcPr>
          <w:p w:rsidR="00AE0D73" w:rsidRPr="00ED303C" w:rsidP="00593243" w14:paraId="473B5DBB" w14:textId="77777777">
            <w:pPr>
              <w:jc w:val="center"/>
            </w:pPr>
            <w:r>
              <w:rPr>
                <w:color w:val="000000"/>
              </w:rPr>
              <w:t>20,213,158</w:t>
            </w:r>
          </w:p>
        </w:tc>
        <w:tc>
          <w:tcPr>
            <w:tcW w:w="1885" w:type="dxa"/>
            <w:noWrap/>
            <w:vAlign w:val="bottom"/>
            <w:hideMark/>
          </w:tcPr>
          <w:p w:rsidR="00AE0D73" w:rsidRPr="00ED303C" w:rsidP="00593243" w14:paraId="4B87A075" w14:textId="77777777">
            <w:pPr>
              <w:jc w:val="center"/>
              <w:rPr>
                <w:color w:val="333333"/>
              </w:rPr>
            </w:pPr>
            <w:r>
              <w:rPr>
                <w:color w:val="333333"/>
              </w:rPr>
              <w:t xml:space="preserve"> $        170,397 </w:t>
            </w:r>
          </w:p>
        </w:tc>
      </w:tr>
      <w:tr w14:paraId="05C0FCE5" w14:textId="77777777" w:rsidTr="00593243">
        <w:tblPrEx>
          <w:tblW w:w="8545" w:type="dxa"/>
          <w:tblLook w:val="04A0"/>
        </w:tblPrEx>
        <w:trPr>
          <w:trHeight w:val="390"/>
        </w:trPr>
        <w:tc>
          <w:tcPr>
            <w:tcW w:w="1360" w:type="dxa"/>
            <w:noWrap/>
            <w:vAlign w:val="bottom"/>
            <w:hideMark/>
          </w:tcPr>
          <w:p w:rsidR="00AE0D73" w:rsidRPr="00ED303C" w:rsidP="00593243" w14:paraId="45DC20AF" w14:textId="77777777">
            <w:pPr>
              <w:jc w:val="center"/>
              <w:rPr>
                <w:color w:val="333333"/>
              </w:rPr>
            </w:pPr>
            <w:r>
              <w:rPr>
                <w:color w:val="333333"/>
              </w:rPr>
              <w:t>53113</w:t>
            </w:r>
          </w:p>
        </w:tc>
        <w:tc>
          <w:tcPr>
            <w:tcW w:w="1600" w:type="dxa"/>
            <w:noWrap/>
            <w:vAlign w:val="bottom"/>
            <w:hideMark/>
          </w:tcPr>
          <w:p w:rsidR="00AE0D73" w:rsidRPr="00ED303C" w:rsidP="00593243" w14:paraId="28DEBA3C" w14:textId="77777777">
            <w:pPr>
              <w:jc w:val="center"/>
              <w:rPr>
                <w:color w:val="333333"/>
              </w:rPr>
            </w:pPr>
            <w:r>
              <w:rPr>
                <w:color w:val="333333"/>
              </w:rPr>
              <w:t>WPLG</w:t>
            </w:r>
          </w:p>
        </w:tc>
        <w:tc>
          <w:tcPr>
            <w:tcW w:w="1800" w:type="dxa"/>
            <w:noWrap/>
            <w:vAlign w:val="bottom"/>
            <w:hideMark/>
          </w:tcPr>
          <w:p w:rsidR="00AE0D73" w:rsidRPr="00ED303C" w:rsidP="00593243" w14:paraId="039B4F6A" w14:textId="77777777">
            <w:pPr>
              <w:jc w:val="center"/>
            </w:pPr>
            <w:r>
              <w:rPr>
                <w:color w:val="000000"/>
              </w:rPr>
              <w:t>5,587,129</w:t>
            </w:r>
          </w:p>
        </w:tc>
        <w:tc>
          <w:tcPr>
            <w:tcW w:w="1900" w:type="dxa"/>
            <w:noWrap/>
            <w:vAlign w:val="bottom"/>
            <w:hideMark/>
          </w:tcPr>
          <w:p w:rsidR="00AE0D73" w:rsidRPr="00ED303C" w:rsidP="00593243" w14:paraId="78425126" w14:textId="77777777">
            <w:pPr>
              <w:jc w:val="center"/>
            </w:pPr>
            <w:r>
              <w:rPr>
                <w:color w:val="000000"/>
              </w:rPr>
              <w:t>5,587,129</w:t>
            </w:r>
          </w:p>
        </w:tc>
        <w:tc>
          <w:tcPr>
            <w:tcW w:w="1885" w:type="dxa"/>
            <w:noWrap/>
            <w:vAlign w:val="bottom"/>
            <w:hideMark/>
          </w:tcPr>
          <w:p w:rsidR="00AE0D73" w:rsidRPr="00ED303C" w:rsidP="00593243" w14:paraId="23300F20" w14:textId="77777777">
            <w:pPr>
              <w:jc w:val="center"/>
              <w:rPr>
                <w:color w:val="333333"/>
              </w:rPr>
            </w:pPr>
            <w:r>
              <w:rPr>
                <w:color w:val="333333"/>
              </w:rPr>
              <w:t xml:space="preserve"> $          47,099 </w:t>
            </w:r>
          </w:p>
        </w:tc>
      </w:tr>
      <w:tr w14:paraId="3B8DE32D" w14:textId="77777777" w:rsidTr="00593243">
        <w:tblPrEx>
          <w:tblW w:w="8545" w:type="dxa"/>
          <w:tblLook w:val="04A0"/>
        </w:tblPrEx>
        <w:trPr>
          <w:trHeight w:val="390"/>
        </w:trPr>
        <w:tc>
          <w:tcPr>
            <w:tcW w:w="1360" w:type="dxa"/>
            <w:noWrap/>
            <w:vAlign w:val="bottom"/>
            <w:hideMark/>
          </w:tcPr>
          <w:p w:rsidR="00AE0D73" w:rsidRPr="00ED303C" w:rsidP="00593243" w14:paraId="57B28E7E" w14:textId="77777777">
            <w:pPr>
              <w:jc w:val="center"/>
              <w:rPr>
                <w:color w:val="333333"/>
              </w:rPr>
            </w:pPr>
            <w:r>
              <w:rPr>
                <w:color w:val="333333"/>
              </w:rPr>
              <w:t>11906</w:t>
            </w:r>
          </w:p>
        </w:tc>
        <w:tc>
          <w:tcPr>
            <w:tcW w:w="1600" w:type="dxa"/>
            <w:noWrap/>
            <w:vAlign w:val="bottom"/>
            <w:hideMark/>
          </w:tcPr>
          <w:p w:rsidR="00AE0D73" w:rsidRPr="00ED303C" w:rsidP="00593243" w14:paraId="7811658A" w14:textId="77777777">
            <w:pPr>
              <w:jc w:val="center"/>
              <w:rPr>
                <w:color w:val="333333"/>
              </w:rPr>
            </w:pPr>
            <w:r>
              <w:rPr>
                <w:color w:val="333333"/>
              </w:rPr>
              <w:t>WPMI-TV</w:t>
            </w:r>
          </w:p>
        </w:tc>
        <w:tc>
          <w:tcPr>
            <w:tcW w:w="1800" w:type="dxa"/>
            <w:noWrap/>
            <w:vAlign w:val="bottom"/>
            <w:hideMark/>
          </w:tcPr>
          <w:p w:rsidR="00AE0D73" w:rsidRPr="00ED303C" w:rsidP="00593243" w14:paraId="4E71634E" w14:textId="77777777">
            <w:pPr>
              <w:jc w:val="center"/>
            </w:pPr>
            <w:r>
              <w:rPr>
                <w:color w:val="000000"/>
              </w:rPr>
              <w:t>1,468,001</w:t>
            </w:r>
          </w:p>
        </w:tc>
        <w:tc>
          <w:tcPr>
            <w:tcW w:w="1900" w:type="dxa"/>
            <w:noWrap/>
            <w:vAlign w:val="bottom"/>
            <w:hideMark/>
          </w:tcPr>
          <w:p w:rsidR="00AE0D73" w:rsidRPr="00ED303C" w:rsidP="00593243" w14:paraId="6EFB910F" w14:textId="77777777">
            <w:pPr>
              <w:jc w:val="center"/>
            </w:pPr>
            <w:r>
              <w:rPr>
                <w:color w:val="000000"/>
              </w:rPr>
              <w:t>1,467,594</w:t>
            </w:r>
          </w:p>
        </w:tc>
        <w:tc>
          <w:tcPr>
            <w:tcW w:w="1885" w:type="dxa"/>
            <w:noWrap/>
            <w:vAlign w:val="bottom"/>
            <w:hideMark/>
          </w:tcPr>
          <w:p w:rsidR="00AE0D73" w:rsidRPr="00ED303C" w:rsidP="00593243" w14:paraId="43F8D19A" w14:textId="77777777">
            <w:pPr>
              <w:jc w:val="center"/>
              <w:rPr>
                <w:color w:val="333333"/>
              </w:rPr>
            </w:pPr>
            <w:r>
              <w:rPr>
                <w:color w:val="333333"/>
              </w:rPr>
              <w:t xml:space="preserve"> $          12,372 </w:t>
            </w:r>
          </w:p>
        </w:tc>
      </w:tr>
      <w:tr w14:paraId="6DF1C72C" w14:textId="77777777" w:rsidTr="00593243">
        <w:tblPrEx>
          <w:tblW w:w="8545" w:type="dxa"/>
          <w:tblLook w:val="04A0"/>
        </w:tblPrEx>
        <w:trPr>
          <w:trHeight w:val="390"/>
        </w:trPr>
        <w:tc>
          <w:tcPr>
            <w:tcW w:w="1360" w:type="dxa"/>
            <w:noWrap/>
            <w:vAlign w:val="bottom"/>
            <w:hideMark/>
          </w:tcPr>
          <w:p w:rsidR="00AE0D73" w:rsidRPr="00ED303C" w:rsidP="00593243" w14:paraId="4D511435" w14:textId="77777777">
            <w:pPr>
              <w:jc w:val="center"/>
              <w:rPr>
                <w:color w:val="333333"/>
              </w:rPr>
            </w:pPr>
            <w:r>
              <w:rPr>
                <w:color w:val="333333"/>
              </w:rPr>
              <w:t>10213</w:t>
            </w:r>
          </w:p>
        </w:tc>
        <w:tc>
          <w:tcPr>
            <w:tcW w:w="1600" w:type="dxa"/>
            <w:noWrap/>
            <w:vAlign w:val="bottom"/>
            <w:hideMark/>
          </w:tcPr>
          <w:p w:rsidR="00AE0D73" w:rsidRPr="00ED303C" w:rsidP="00593243" w14:paraId="3A810D72" w14:textId="77777777">
            <w:pPr>
              <w:jc w:val="center"/>
              <w:rPr>
                <w:color w:val="333333"/>
              </w:rPr>
            </w:pPr>
            <w:r>
              <w:rPr>
                <w:color w:val="333333"/>
              </w:rPr>
              <w:t>WPMT</w:t>
            </w:r>
          </w:p>
        </w:tc>
        <w:tc>
          <w:tcPr>
            <w:tcW w:w="1800" w:type="dxa"/>
            <w:noWrap/>
            <w:vAlign w:val="bottom"/>
            <w:hideMark/>
          </w:tcPr>
          <w:p w:rsidR="00AE0D73" w:rsidRPr="00ED303C" w:rsidP="00593243" w14:paraId="03EDA03D" w14:textId="77777777">
            <w:pPr>
              <w:jc w:val="center"/>
            </w:pPr>
            <w:r>
              <w:rPr>
                <w:color w:val="000000"/>
              </w:rPr>
              <w:t>2,412,561</w:t>
            </w:r>
          </w:p>
        </w:tc>
        <w:tc>
          <w:tcPr>
            <w:tcW w:w="1900" w:type="dxa"/>
            <w:noWrap/>
            <w:vAlign w:val="bottom"/>
            <w:hideMark/>
          </w:tcPr>
          <w:p w:rsidR="00AE0D73" w:rsidRPr="00ED303C" w:rsidP="00593243" w14:paraId="4E29051F" w14:textId="77777777">
            <w:pPr>
              <w:jc w:val="center"/>
            </w:pPr>
            <w:r>
              <w:rPr>
                <w:color w:val="000000"/>
              </w:rPr>
              <w:t>2,191,501</w:t>
            </w:r>
          </w:p>
        </w:tc>
        <w:tc>
          <w:tcPr>
            <w:tcW w:w="1885" w:type="dxa"/>
            <w:noWrap/>
            <w:vAlign w:val="bottom"/>
            <w:hideMark/>
          </w:tcPr>
          <w:p w:rsidR="00AE0D73" w:rsidRPr="00ED303C" w:rsidP="00593243" w14:paraId="16B6629C" w14:textId="77777777">
            <w:pPr>
              <w:jc w:val="center"/>
              <w:rPr>
                <w:color w:val="333333"/>
              </w:rPr>
            </w:pPr>
            <w:r>
              <w:rPr>
                <w:color w:val="333333"/>
              </w:rPr>
              <w:t xml:space="preserve"> $          18,474 </w:t>
            </w:r>
          </w:p>
        </w:tc>
      </w:tr>
      <w:tr w14:paraId="200EAD7E" w14:textId="77777777" w:rsidTr="00593243">
        <w:tblPrEx>
          <w:tblW w:w="8545" w:type="dxa"/>
          <w:tblLook w:val="04A0"/>
        </w:tblPrEx>
        <w:trPr>
          <w:trHeight w:val="390"/>
        </w:trPr>
        <w:tc>
          <w:tcPr>
            <w:tcW w:w="1360" w:type="dxa"/>
            <w:noWrap/>
            <w:vAlign w:val="bottom"/>
            <w:hideMark/>
          </w:tcPr>
          <w:p w:rsidR="00AE0D73" w:rsidRPr="00ED303C" w:rsidP="00593243" w14:paraId="6F72CE47" w14:textId="77777777">
            <w:pPr>
              <w:jc w:val="center"/>
              <w:rPr>
                <w:color w:val="333333"/>
              </w:rPr>
            </w:pPr>
            <w:r>
              <w:rPr>
                <w:color w:val="333333"/>
              </w:rPr>
              <w:t>18798</w:t>
            </w:r>
          </w:p>
        </w:tc>
        <w:tc>
          <w:tcPr>
            <w:tcW w:w="1600" w:type="dxa"/>
            <w:noWrap/>
            <w:vAlign w:val="bottom"/>
            <w:hideMark/>
          </w:tcPr>
          <w:p w:rsidR="00AE0D73" w:rsidRPr="00ED303C" w:rsidP="00593243" w14:paraId="22607E32" w14:textId="77777777">
            <w:pPr>
              <w:jc w:val="center"/>
              <w:rPr>
                <w:color w:val="333333"/>
              </w:rPr>
            </w:pPr>
            <w:r>
              <w:rPr>
                <w:color w:val="333333"/>
              </w:rPr>
              <w:t>WPNE-TV</w:t>
            </w:r>
          </w:p>
        </w:tc>
        <w:tc>
          <w:tcPr>
            <w:tcW w:w="1800" w:type="dxa"/>
            <w:noWrap/>
            <w:vAlign w:val="bottom"/>
            <w:hideMark/>
          </w:tcPr>
          <w:p w:rsidR="00AE0D73" w:rsidRPr="00ED303C" w:rsidP="00593243" w14:paraId="6AD5F624" w14:textId="77777777">
            <w:pPr>
              <w:jc w:val="center"/>
            </w:pPr>
            <w:r>
              <w:rPr>
                <w:color w:val="000000"/>
              </w:rPr>
              <w:t>1,161,295</w:t>
            </w:r>
          </w:p>
        </w:tc>
        <w:tc>
          <w:tcPr>
            <w:tcW w:w="1900" w:type="dxa"/>
            <w:noWrap/>
            <w:vAlign w:val="bottom"/>
            <w:hideMark/>
          </w:tcPr>
          <w:p w:rsidR="00AE0D73" w:rsidRPr="00ED303C" w:rsidP="00593243" w14:paraId="2D50A2D7" w14:textId="77777777">
            <w:pPr>
              <w:jc w:val="center"/>
            </w:pPr>
            <w:r>
              <w:rPr>
                <w:color w:val="000000"/>
              </w:rPr>
              <w:t>1,160,631</w:t>
            </w:r>
          </w:p>
        </w:tc>
        <w:tc>
          <w:tcPr>
            <w:tcW w:w="1885" w:type="dxa"/>
            <w:noWrap/>
            <w:vAlign w:val="bottom"/>
            <w:hideMark/>
          </w:tcPr>
          <w:p w:rsidR="00AE0D73" w:rsidRPr="00ED303C" w:rsidP="00593243" w14:paraId="0983CAFB" w14:textId="77777777">
            <w:pPr>
              <w:jc w:val="center"/>
              <w:rPr>
                <w:color w:val="333333"/>
              </w:rPr>
            </w:pPr>
            <w:r>
              <w:rPr>
                <w:color w:val="333333"/>
              </w:rPr>
              <w:t xml:space="preserve"> $            9,784 </w:t>
            </w:r>
          </w:p>
        </w:tc>
      </w:tr>
      <w:tr w14:paraId="0FA1002C" w14:textId="77777777" w:rsidTr="00593243">
        <w:tblPrEx>
          <w:tblW w:w="8545" w:type="dxa"/>
          <w:tblLook w:val="04A0"/>
        </w:tblPrEx>
        <w:trPr>
          <w:trHeight w:val="390"/>
        </w:trPr>
        <w:tc>
          <w:tcPr>
            <w:tcW w:w="1360" w:type="dxa"/>
            <w:noWrap/>
            <w:vAlign w:val="bottom"/>
            <w:hideMark/>
          </w:tcPr>
          <w:p w:rsidR="00AE0D73" w:rsidRPr="00ED303C" w:rsidP="00593243" w14:paraId="6E2277FD" w14:textId="77777777">
            <w:pPr>
              <w:jc w:val="center"/>
              <w:rPr>
                <w:color w:val="333333"/>
              </w:rPr>
            </w:pPr>
            <w:r>
              <w:rPr>
                <w:color w:val="333333"/>
              </w:rPr>
              <w:t>73907</w:t>
            </w:r>
          </w:p>
        </w:tc>
        <w:tc>
          <w:tcPr>
            <w:tcW w:w="1600" w:type="dxa"/>
            <w:noWrap/>
            <w:vAlign w:val="bottom"/>
            <w:hideMark/>
          </w:tcPr>
          <w:p w:rsidR="00AE0D73" w:rsidRPr="00ED303C" w:rsidP="00593243" w14:paraId="3B620E1C" w14:textId="77777777">
            <w:pPr>
              <w:jc w:val="center"/>
              <w:rPr>
                <w:color w:val="333333"/>
              </w:rPr>
            </w:pPr>
            <w:r>
              <w:rPr>
                <w:color w:val="333333"/>
              </w:rPr>
              <w:t>WPNT</w:t>
            </w:r>
          </w:p>
        </w:tc>
        <w:tc>
          <w:tcPr>
            <w:tcW w:w="1800" w:type="dxa"/>
            <w:noWrap/>
            <w:vAlign w:val="bottom"/>
            <w:hideMark/>
          </w:tcPr>
          <w:p w:rsidR="00AE0D73" w:rsidRPr="00ED303C" w:rsidP="00593243" w14:paraId="3BC422E9" w14:textId="77777777">
            <w:pPr>
              <w:jc w:val="center"/>
            </w:pPr>
            <w:r>
              <w:rPr>
                <w:color w:val="000000"/>
              </w:rPr>
              <w:t>3,172,170</w:t>
            </w:r>
          </w:p>
        </w:tc>
        <w:tc>
          <w:tcPr>
            <w:tcW w:w="1900" w:type="dxa"/>
            <w:noWrap/>
            <w:vAlign w:val="bottom"/>
            <w:hideMark/>
          </w:tcPr>
          <w:p w:rsidR="00AE0D73" w:rsidRPr="00ED303C" w:rsidP="00593243" w14:paraId="6E7C1D35" w14:textId="77777777">
            <w:pPr>
              <w:jc w:val="center"/>
            </w:pPr>
            <w:r>
              <w:rPr>
                <w:color w:val="000000"/>
              </w:rPr>
              <w:t>3,064,423</w:t>
            </w:r>
          </w:p>
        </w:tc>
        <w:tc>
          <w:tcPr>
            <w:tcW w:w="1885" w:type="dxa"/>
            <w:noWrap/>
            <w:vAlign w:val="bottom"/>
            <w:hideMark/>
          </w:tcPr>
          <w:p w:rsidR="00AE0D73" w:rsidRPr="00ED303C" w:rsidP="00593243" w14:paraId="2A796EEB" w14:textId="77777777">
            <w:pPr>
              <w:jc w:val="center"/>
              <w:rPr>
                <w:color w:val="333333"/>
              </w:rPr>
            </w:pPr>
            <w:r>
              <w:rPr>
                <w:color w:val="333333"/>
              </w:rPr>
              <w:t xml:space="preserve"> $          25,833 </w:t>
            </w:r>
          </w:p>
        </w:tc>
      </w:tr>
      <w:tr w14:paraId="7A64E1C7" w14:textId="77777777" w:rsidTr="00593243">
        <w:tblPrEx>
          <w:tblW w:w="8545" w:type="dxa"/>
          <w:tblLook w:val="04A0"/>
        </w:tblPrEx>
        <w:trPr>
          <w:trHeight w:val="390"/>
        </w:trPr>
        <w:tc>
          <w:tcPr>
            <w:tcW w:w="1360" w:type="dxa"/>
            <w:noWrap/>
            <w:vAlign w:val="bottom"/>
            <w:hideMark/>
          </w:tcPr>
          <w:p w:rsidR="00AE0D73" w:rsidRPr="00ED303C" w:rsidP="00593243" w14:paraId="2E904072" w14:textId="77777777">
            <w:pPr>
              <w:jc w:val="center"/>
              <w:rPr>
                <w:color w:val="333333"/>
              </w:rPr>
            </w:pPr>
            <w:r>
              <w:rPr>
                <w:color w:val="333333"/>
              </w:rPr>
              <w:t>28480</w:t>
            </w:r>
          </w:p>
        </w:tc>
        <w:tc>
          <w:tcPr>
            <w:tcW w:w="1600" w:type="dxa"/>
            <w:noWrap/>
            <w:vAlign w:val="bottom"/>
            <w:hideMark/>
          </w:tcPr>
          <w:p w:rsidR="00AE0D73" w:rsidRPr="00ED303C" w:rsidP="00593243" w14:paraId="6F05328C" w14:textId="77777777">
            <w:pPr>
              <w:jc w:val="center"/>
              <w:rPr>
                <w:color w:val="333333"/>
              </w:rPr>
            </w:pPr>
            <w:r>
              <w:rPr>
                <w:color w:val="333333"/>
              </w:rPr>
              <w:t>WPPT</w:t>
            </w:r>
          </w:p>
        </w:tc>
        <w:tc>
          <w:tcPr>
            <w:tcW w:w="1800" w:type="dxa"/>
            <w:noWrap/>
            <w:vAlign w:val="bottom"/>
            <w:hideMark/>
          </w:tcPr>
          <w:p w:rsidR="00AE0D73" w:rsidRPr="00ED303C" w:rsidP="00593243" w14:paraId="35711C99" w14:textId="77777777">
            <w:pPr>
              <w:jc w:val="center"/>
            </w:pPr>
            <w:r>
              <w:rPr>
                <w:color w:val="000000"/>
              </w:rPr>
              <w:t>10,613,847</w:t>
            </w:r>
          </w:p>
        </w:tc>
        <w:tc>
          <w:tcPr>
            <w:tcW w:w="1900" w:type="dxa"/>
            <w:noWrap/>
            <w:vAlign w:val="bottom"/>
            <w:hideMark/>
          </w:tcPr>
          <w:p w:rsidR="00AE0D73" w:rsidRPr="00ED303C" w:rsidP="00593243" w14:paraId="4F62D73F" w14:textId="77777777">
            <w:pPr>
              <w:jc w:val="center"/>
            </w:pPr>
            <w:r>
              <w:rPr>
                <w:color w:val="000000"/>
              </w:rPr>
              <w:t>9,474,797</w:t>
            </w:r>
          </w:p>
        </w:tc>
        <w:tc>
          <w:tcPr>
            <w:tcW w:w="1885" w:type="dxa"/>
            <w:noWrap/>
            <w:vAlign w:val="bottom"/>
            <w:hideMark/>
          </w:tcPr>
          <w:p w:rsidR="00AE0D73" w:rsidRPr="00ED303C" w:rsidP="00593243" w14:paraId="1DE87889" w14:textId="77777777">
            <w:pPr>
              <w:jc w:val="center"/>
              <w:rPr>
                <w:color w:val="333333"/>
              </w:rPr>
            </w:pPr>
            <w:r>
              <w:rPr>
                <w:color w:val="333333"/>
              </w:rPr>
              <w:t xml:space="preserve"> $          79,873 </w:t>
            </w:r>
          </w:p>
        </w:tc>
      </w:tr>
      <w:tr w14:paraId="44C3775D" w14:textId="77777777" w:rsidTr="00593243">
        <w:tblPrEx>
          <w:tblW w:w="8545" w:type="dxa"/>
          <w:tblLook w:val="04A0"/>
        </w:tblPrEx>
        <w:trPr>
          <w:trHeight w:val="390"/>
        </w:trPr>
        <w:tc>
          <w:tcPr>
            <w:tcW w:w="1360" w:type="dxa"/>
            <w:noWrap/>
            <w:vAlign w:val="bottom"/>
            <w:hideMark/>
          </w:tcPr>
          <w:p w:rsidR="00AE0D73" w:rsidRPr="00ED303C" w:rsidP="00593243" w14:paraId="0B369079" w14:textId="77777777">
            <w:pPr>
              <w:jc w:val="center"/>
              <w:rPr>
                <w:color w:val="333333"/>
              </w:rPr>
            </w:pPr>
            <w:r>
              <w:rPr>
                <w:color w:val="333333"/>
              </w:rPr>
              <w:t>51984</w:t>
            </w:r>
          </w:p>
        </w:tc>
        <w:tc>
          <w:tcPr>
            <w:tcW w:w="1600" w:type="dxa"/>
            <w:noWrap/>
            <w:vAlign w:val="bottom"/>
            <w:hideMark/>
          </w:tcPr>
          <w:p w:rsidR="00AE0D73" w:rsidRPr="00ED303C" w:rsidP="00593243" w14:paraId="47512B21" w14:textId="77777777">
            <w:pPr>
              <w:jc w:val="center"/>
              <w:rPr>
                <w:color w:val="333333"/>
              </w:rPr>
            </w:pPr>
            <w:r>
              <w:rPr>
                <w:color w:val="333333"/>
              </w:rPr>
              <w:t>WPPX-TV</w:t>
            </w:r>
          </w:p>
        </w:tc>
        <w:tc>
          <w:tcPr>
            <w:tcW w:w="1800" w:type="dxa"/>
            <w:noWrap/>
            <w:vAlign w:val="bottom"/>
            <w:hideMark/>
          </w:tcPr>
          <w:p w:rsidR="00AE0D73" w:rsidRPr="00ED303C" w:rsidP="00593243" w14:paraId="0FF05B2C" w14:textId="77777777">
            <w:pPr>
              <w:jc w:val="center"/>
            </w:pPr>
            <w:r>
              <w:rPr>
                <w:color w:val="000000"/>
              </w:rPr>
              <w:t>8,206,117</w:t>
            </w:r>
          </w:p>
        </w:tc>
        <w:tc>
          <w:tcPr>
            <w:tcW w:w="1900" w:type="dxa"/>
            <w:noWrap/>
            <w:vAlign w:val="bottom"/>
            <w:hideMark/>
          </w:tcPr>
          <w:p w:rsidR="00AE0D73" w:rsidRPr="00ED303C" w:rsidP="00593243" w14:paraId="12E653B8" w14:textId="77777777">
            <w:pPr>
              <w:jc w:val="center"/>
            </w:pPr>
            <w:r>
              <w:rPr>
                <w:color w:val="000000"/>
              </w:rPr>
              <w:t>7,995,941</w:t>
            </w:r>
          </w:p>
        </w:tc>
        <w:tc>
          <w:tcPr>
            <w:tcW w:w="1885" w:type="dxa"/>
            <w:noWrap/>
            <w:vAlign w:val="bottom"/>
            <w:hideMark/>
          </w:tcPr>
          <w:p w:rsidR="00AE0D73" w:rsidRPr="00ED303C" w:rsidP="00593243" w14:paraId="29267E2E" w14:textId="77777777">
            <w:pPr>
              <w:jc w:val="center"/>
              <w:rPr>
                <w:color w:val="333333"/>
              </w:rPr>
            </w:pPr>
            <w:r>
              <w:rPr>
                <w:color w:val="333333"/>
              </w:rPr>
              <w:t xml:space="preserve"> $          67,406 </w:t>
            </w:r>
          </w:p>
        </w:tc>
      </w:tr>
      <w:tr w14:paraId="5D0C8B30" w14:textId="77777777" w:rsidTr="00593243">
        <w:tblPrEx>
          <w:tblW w:w="8545" w:type="dxa"/>
          <w:tblLook w:val="04A0"/>
        </w:tblPrEx>
        <w:trPr>
          <w:trHeight w:val="390"/>
        </w:trPr>
        <w:tc>
          <w:tcPr>
            <w:tcW w:w="1360" w:type="dxa"/>
            <w:noWrap/>
            <w:vAlign w:val="bottom"/>
            <w:hideMark/>
          </w:tcPr>
          <w:p w:rsidR="00AE0D73" w:rsidRPr="00ED303C" w:rsidP="00593243" w14:paraId="19C6FDA9" w14:textId="77777777">
            <w:pPr>
              <w:jc w:val="center"/>
              <w:rPr>
                <w:color w:val="333333"/>
              </w:rPr>
            </w:pPr>
            <w:r>
              <w:rPr>
                <w:color w:val="333333"/>
              </w:rPr>
              <w:t>47404</w:t>
            </w:r>
          </w:p>
        </w:tc>
        <w:tc>
          <w:tcPr>
            <w:tcW w:w="1600" w:type="dxa"/>
            <w:noWrap/>
            <w:vAlign w:val="bottom"/>
            <w:hideMark/>
          </w:tcPr>
          <w:p w:rsidR="00AE0D73" w:rsidRPr="00ED303C" w:rsidP="00593243" w14:paraId="01FDEBD4" w14:textId="77777777">
            <w:pPr>
              <w:jc w:val="center"/>
              <w:rPr>
                <w:color w:val="333333"/>
              </w:rPr>
            </w:pPr>
            <w:r>
              <w:rPr>
                <w:color w:val="333333"/>
              </w:rPr>
              <w:t>WPRI-TV</w:t>
            </w:r>
          </w:p>
        </w:tc>
        <w:tc>
          <w:tcPr>
            <w:tcW w:w="1800" w:type="dxa"/>
            <w:noWrap/>
            <w:vAlign w:val="bottom"/>
            <w:hideMark/>
          </w:tcPr>
          <w:p w:rsidR="00AE0D73" w:rsidRPr="00ED303C" w:rsidP="00593243" w14:paraId="054CD6AC" w14:textId="77777777">
            <w:pPr>
              <w:jc w:val="center"/>
            </w:pPr>
            <w:r>
              <w:rPr>
                <w:color w:val="000000"/>
              </w:rPr>
              <w:t>7,254,721</w:t>
            </w:r>
          </w:p>
        </w:tc>
        <w:tc>
          <w:tcPr>
            <w:tcW w:w="1900" w:type="dxa"/>
            <w:noWrap/>
            <w:vAlign w:val="bottom"/>
            <w:hideMark/>
          </w:tcPr>
          <w:p w:rsidR="00AE0D73" w:rsidRPr="00ED303C" w:rsidP="00593243" w14:paraId="6FD42FDE" w14:textId="77777777">
            <w:pPr>
              <w:jc w:val="center"/>
            </w:pPr>
            <w:r>
              <w:rPr>
                <w:color w:val="000000"/>
              </w:rPr>
              <w:t>6,990,606</w:t>
            </w:r>
          </w:p>
        </w:tc>
        <w:tc>
          <w:tcPr>
            <w:tcW w:w="1885" w:type="dxa"/>
            <w:noWrap/>
            <w:vAlign w:val="bottom"/>
            <w:hideMark/>
          </w:tcPr>
          <w:p w:rsidR="00AE0D73" w:rsidRPr="00ED303C" w:rsidP="00593243" w14:paraId="3A3D4F00" w14:textId="77777777">
            <w:pPr>
              <w:jc w:val="center"/>
              <w:rPr>
                <w:color w:val="333333"/>
              </w:rPr>
            </w:pPr>
            <w:r>
              <w:rPr>
                <w:color w:val="333333"/>
              </w:rPr>
              <w:t xml:space="preserve"> $          58,931 </w:t>
            </w:r>
          </w:p>
        </w:tc>
      </w:tr>
      <w:tr w14:paraId="3CF2C9A0" w14:textId="77777777" w:rsidTr="00593243">
        <w:tblPrEx>
          <w:tblW w:w="8545" w:type="dxa"/>
          <w:tblLook w:val="04A0"/>
        </w:tblPrEx>
        <w:trPr>
          <w:trHeight w:val="390"/>
        </w:trPr>
        <w:tc>
          <w:tcPr>
            <w:tcW w:w="1360" w:type="dxa"/>
            <w:noWrap/>
            <w:vAlign w:val="bottom"/>
            <w:hideMark/>
          </w:tcPr>
          <w:p w:rsidR="00AE0D73" w:rsidRPr="00ED303C" w:rsidP="00593243" w14:paraId="4544A89F" w14:textId="77777777">
            <w:pPr>
              <w:jc w:val="center"/>
              <w:rPr>
                <w:color w:val="333333"/>
              </w:rPr>
            </w:pPr>
            <w:r>
              <w:rPr>
                <w:color w:val="333333"/>
              </w:rPr>
              <w:t>51991</w:t>
            </w:r>
          </w:p>
        </w:tc>
        <w:tc>
          <w:tcPr>
            <w:tcW w:w="1600" w:type="dxa"/>
            <w:noWrap/>
            <w:vAlign w:val="bottom"/>
            <w:hideMark/>
          </w:tcPr>
          <w:p w:rsidR="00AE0D73" w:rsidRPr="00ED303C" w:rsidP="00593243" w14:paraId="7605C316" w14:textId="77777777">
            <w:pPr>
              <w:jc w:val="center"/>
              <w:rPr>
                <w:color w:val="333333"/>
              </w:rPr>
            </w:pPr>
            <w:r>
              <w:rPr>
                <w:color w:val="333333"/>
              </w:rPr>
              <w:t>WPSD-TV</w:t>
            </w:r>
          </w:p>
        </w:tc>
        <w:tc>
          <w:tcPr>
            <w:tcW w:w="1800" w:type="dxa"/>
            <w:noWrap/>
            <w:vAlign w:val="bottom"/>
            <w:hideMark/>
          </w:tcPr>
          <w:p w:rsidR="00AE0D73" w:rsidRPr="00ED303C" w:rsidP="00593243" w14:paraId="561A0F56" w14:textId="77777777">
            <w:pPr>
              <w:jc w:val="center"/>
            </w:pPr>
            <w:r>
              <w:rPr>
                <w:color w:val="000000"/>
              </w:rPr>
              <w:t>883,814</w:t>
            </w:r>
          </w:p>
        </w:tc>
        <w:tc>
          <w:tcPr>
            <w:tcW w:w="1900" w:type="dxa"/>
            <w:noWrap/>
            <w:vAlign w:val="bottom"/>
            <w:hideMark/>
          </w:tcPr>
          <w:p w:rsidR="00AE0D73" w:rsidRPr="00ED303C" w:rsidP="00593243" w14:paraId="40CB4942" w14:textId="77777777">
            <w:pPr>
              <w:jc w:val="center"/>
            </w:pPr>
            <w:r>
              <w:rPr>
                <w:color w:val="000000"/>
              </w:rPr>
              <w:t>879,213</w:t>
            </w:r>
          </w:p>
        </w:tc>
        <w:tc>
          <w:tcPr>
            <w:tcW w:w="1885" w:type="dxa"/>
            <w:noWrap/>
            <w:vAlign w:val="bottom"/>
            <w:hideMark/>
          </w:tcPr>
          <w:p w:rsidR="00AE0D73" w:rsidRPr="00ED303C" w:rsidP="00593243" w14:paraId="51C63BD9" w14:textId="77777777">
            <w:pPr>
              <w:jc w:val="center"/>
              <w:rPr>
                <w:color w:val="333333"/>
              </w:rPr>
            </w:pPr>
            <w:r>
              <w:rPr>
                <w:color w:val="333333"/>
              </w:rPr>
              <w:t xml:space="preserve"> $            7,412 </w:t>
            </w:r>
          </w:p>
        </w:tc>
      </w:tr>
      <w:tr w14:paraId="372D297C" w14:textId="77777777" w:rsidTr="00593243">
        <w:tblPrEx>
          <w:tblW w:w="8545" w:type="dxa"/>
          <w:tblLook w:val="04A0"/>
        </w:tblPrEx>
        <w:trPr>
          <w:trHeight w:val="390"/>
        </w:trPr>
        <w:tc>
          <w:tcPr>
            <w:tcW w:w="1360" w:type="dxa"/>
            <w:noWrap/>
            <w:vAlign w:val="bottom"/>
            <w:hideMark/>
          </w:tcPr>
          <w:p w:rsidR="00AE0D73" w:rsidRPr="00ED303C" w:rsidP="00593243" w14:paraId="492DD824" w14:textId="77777777">
            <w:pPr>
              <w:jc w:val="center"/>
              <w:rPr>
                <w:color w:val="333333"/>
              </w:rPr>
            </w:pPr>
            <w:r>
              <w:rPr>
                <w:color w:val="333333"/>
              </w:rPr>
              <w:t>12499</w:t>
            </w:r>
          </w:p>
        </w:tc>
        <w:tc>
          <w:tcPr>
            <w:tcW w:w="1600" w:type="dxa"/>
            <w:noWrap/>
            <w:vAlign w:val="bottom"/>
            <w:hideMark/>
          </w:tcPr>
          <w:p w:rsidR="00AE0D73" w:rsidRPr="00ED303C" w:rsidP="00593243" w14:paraId="7EC9AED2" w14:textId="77777777">
            <w:pPr>
              <w:jc w:val="center"/>
              <w:rPr>
                <w:color w:val="333333"/>
              </w:rPr>
            </w:pPr>
            <w:r>
              <w:rPr>
                <w:color w:val="333333"/>
              </w:rPr>
              <w:t>WPSG</w:t>
            </w:r>
          </w:p>
        </w:tc>
        <w:tc>
          <w:tcPr>
            <w:tcW w:w="1800" w:type="dxa"/>
            <w:noWrap/>
            <w:vAlign w:val="bottom"/>
            <w:hideMark/>
          </w:tcPr>
          <w:p w:rsidR="00AE0D73" w:rsidRPr="00ED303C" w:rsidP="00593243" w14:paraId="1A44B503" w14:textId="77777777">
            <w:pPr>
              <w:jc w:val="center"/>
            </w:pPr>
            <w:r>
              <w:rPr>
                <w:color w:val="000000"/>
              </w:rPr>
              <w:t>10,798,264</w:t>
            </w:r>
          </w:p>
        </w:tc>
        <w:tc>
          <w:tcPr>
            <w:tcW w:w="1900" w:type="dxa"/>
            <w:noWrap/>
            <w:vAlign w:val="bottom"/>
            <w:hideMark/>
          </w:tcPr>
          <w:p w:rsidR="00AE0D73" w:rsidRPr="00ED303C" w:rsidP="00593243" w14:paraId="58E0FE58" w14:textId="77777777">
            <w:pPr>
              <w:jc w:val="center"/>
            </w:pPr>
            <w:r>
              <w:rPr>
                <w:color w:val="000000"/>
              </w:rPr>
              <w:t>10,529,460</w:t>
            </w:r>
          </w:p>
        </w:tc>
        <w:tc>
          <w:tcPr>
            <w:tcW w:w="1885" w:type="dxa"/>
            <w:noWrap/>
            <w:vAlign w:val="bottom"/>
            <w:hideMark/>
          </w:tcPr>
          <w:p w:rsidR="00AE0D73" w:rsidRPr="00ED303C" w:rsidP="00593243" w14:paraId="4A8A5008" w14:textId="77777777">
            <w:pPr>
              <w:jc w:val="center"/>
              <w:rPr>
                <w:color w:val="333333"/>
              </w:rPr>
            </w:pPr>
            <w:r>
              <w:rPr>
                <w:color w:val="333333"/>
              </w:rPr>
              <w:t xml:space="preserve"> $          88,763 </w:t>
            </w:r>
          </w:p>
        </w:tc>
      </w:tr>
      <w:tr w14:paraId="159B8107" w14:textId="77777777" w:rsidTr="00593243">
        <w:tblPrEx>
          <w:tblW w:w="8545" w:type="dxa"/>
          <w:tblLook w:val="04A0"/>
        </w:tblPrEx>
        <w:trPr>
          <w:trHeight w:val="390"/>
        </w:trPr>
        <w:tc>
          <w:tcPr>
            <w:tcW w:w="1360" w:type="dxa"/>
            <w:noWrap/>
            <w:vAlign w:val="bottom"/>
            <w:hideMark/>
          </w:tcPr>
          <w:p w:rsidR="00AE0D73" w:rsidRPr="00ED303C" w:rsidP="00593243" w14:paraId="5A9D4712" w14:textId="77777777">
            <w:pPr>
              <w:jc w:val="center"/>
              <w:rPr>
                <w:color w:val="333333"/>
              </w:rPr>
            </w:pPr>
            <w:r>
              <w:rPr>
                <w:color w:val="333333"/>
              </w:rPr>
              <w:t>66219</w:t>
            </w:r>
          </w:p>
        </w:tc>
        <w:tc>
          <w:tcPr>
            <w:tcW w:w="1600" w:type="dxa"/>
            <w:noWrap/>
            <w:vAlign w:val="bottom"/>
            <w:hideMark/>
          </w:tcPr>
          <w:p w:rsidR="00AE0D73" w:rsidRPr="00ED303C" w:rsidP="00593243" w14:paraId="5EBC7340" w14:textId="77777777">
            <w:pPr>
              <w:jc w:val="center"/>
              <w:rPr>
                <w:color w:val="333333"/>
              </w:rPr>
            </w:pPr>
            <w:r>
              <w:rPr>
                <w:color w:val="333333"/>
              </w:rPr>
              <w:t>WPSU-TV</w:t>
            </w:r>
          </w:p>
        </w:tc>
        <w:tc>
          <w:tcPr>
            <w:tcW w:w="1800" w:type="dxa"/>
            <w:noWrap/>
            <w:vAlign w:val="bottom"/>
            <w:hideMark/>
          </w:tcPr>
          <w:p w:rsidR="00AE0D73" w:rsidRPr="00ED303C" w:rsidP="00593243" w14:paraId="7E9E45CC" w14:textId="77777777">
            <w:pPr>
              <w:jc w:val="center"/>
            </w:pPr>
            <w:r>
              <w:rPr>
                <w:color w:val="000000"/>
              </w:rPr>
              <w:t>1,055,133</w:t>
            </w:r>
          </w:p>
        </w:tc>
        <w:tc>
          <w:tcPr>
            <w:tcW w:w="1900" w:type="dxa"/>
            <w:noWrap/>
            <w:vAlign w:val="bottom"/>
            <w:hideMark/>
          </w:tcPr>
          <w:p w:rsidR="00AE0D73" w:rsidRPr="00ED303C" w:rsidP="00593243" w14:paraId="18E8A45D" w14:textId="77777777">
            <w:pPr>
              <w:jc w:val="center"/>
            </w:pPr>
            <w:r>
              <w:rPr>
                <w:color w:val="000000"/>
              </w:rPr>
              <w:t>868,013</w:t>
            </w:r>
          </w:p>
        </w:tc>
        <w:tc>
          <w:tcPr>
            <w:tcW w:w="1885" w:type="dxa"/>
            <w:noWrap/>
            <w:vAlign w:val="bottom"/>
            <w:hideMark/>
          </w:tcPr>
          <w:p w:rsidR="00AE0D73" w:rsidRPr="00ED303C" w:rsidP="00593243" w14:paraId="2FF64400" w14:textId="77777777">
            <w:pPr>
              <w:jc w:val="center"/>
              <w:rPr>
                <w:color w:val="333333"/>
              </w:rPr>
            </w:pPr>
            <w:r>
              <w:rPr>
                <w:color w:val="333333"/>
              </w:rPr>
              <w:t xml:space="preserve"> $            7,317 </w:t>
            </w:r>
          </w:p>
        </w:tc>
      </w:tr>
      <w:tr w14:paraId="7C8BB020" w14:textId="77777777" w:rsidTr="00593243">
        <w:tblPrEx>
          <w:tblW w:w="8545" w:type="dxa"/>
          <w:tblLook w:val="04A0"/>
        </w:tblPrEx>
        <w:trPr>
          <w:trHeight w:val="390"/>
        </w:trPr>
        <w:tc>
          <w:tcPr>
            <w:tcW w:w="1360" w:type="dxa"/>
            <w:noWrap/>
            <w:vAlign w:val="bottom"/>
            <w:hideMark/>
          </w:tcPr>
          <w:p w:rsidR="00AE0D73" w:rsidRPr="00ED303C" w:rsidP="00593243" w14:paraId="09B1B8E5" w14:textId="77777777">
            <w:pPr>
              <w:jc w:val="center"/>
              <w:rPr>
                <w:color w:val="333333"/>
              </w:rPr>
            </w:pPr>
            <w:r>
              <w:rPr>
                <w:color w:val="333333"/>
              </w:rPr>
              <w:t>73905</w:t>
            </w:r>
          </w:p>
        </w:tc>
        <w:tc>
          <w:tcPr>
            <w:tcW w:w="1600" w:type="dxa"/>
            <w:noWrap/>
            <w:vAlign w:val="bottom"/>
            <w:hideMark/>
          </w:tcPr>
          <w:p w:rsidR="00AE0D73" w:rsidRPr="00ED303C" w:rsidP="00593243" w14:paraId="020EEA62" w14:textId="77777777">
            <w:pPr>
              <w:jc w:val="center"/>
              <w:rPr>
                <w:color w:val="333333"/>
              </w:rPr>
            </w:pPr>
            <w:r>
              <w:rPr>
                <w:color w:val="333333"/>
              </w:rPr>
              <w:t>WPTA</w:t>
            </w:r>
          </w:p>
        </w:tc>
        <w:tc>
          <w:tcPr>
            <w:tcW w:w="1800" w:type="dxa"/>
            <w:noWrap/>
            <w:vAlign w:val="bottom"/>
            <w:hideMark/>
          </w:tcPr>
          <w:p w:rsidR="00AE0D73" w:rsidRPr="00ED303C" w:rsidP="00593243" w14:paraId="11426621" w14:textId="77777777">
            <w:pPr>
              <w:jc w:val="center"/>
            </w:pPr>
            <w:r>
              <w:rPr>
                <w:color w:val="000000"/>
              </w:rPr>
              <w:t>1,099,180</w:t>
            </w:r>
          </w:p>
        </w:tc>
        <w:tc>
          <w:tcPr>
            <w:tcW w:w="1900" w:type="dxa"/>
            <w:noWrap/>
            <w:vAlign w:val="bottom"/>
            <w:hideMark/>
          </w:tcPr>
          <w:p w:rsidR="00AE0D73" w:rsidRPr="00ED303C" w:rsidP="00593243" w14:paraId="3B54C021" w14:textId="77777777">
            <w:pPr>
              <w:jc w:val="center"/>
            </w:pPr>
            <w:r>
              <w:rPr>
                <w:color w:val="000000"/>
              </w:rPr>
              <w:t>1,099,180</w:t>
            </w:r>
          </w:p>
        </w:tc>
        <w:tc>
          <w:tcPr>
            <w:tcW w:w="1885" w:type="dxa"/>
            <w:noWrap/>
            <w:vAlign w:val="bottom"/>
            <w:hideMark/>
          </w:tcPr>
          <w:p w:rsidR="00AE0D73" w:rsidRPr="00ED303C" w:rsidP="00593243" w14:paraId="3D5B8F0D" w14:textId="77777777">
            <w:pPr>
              <w:jc w:val="center"/>
              <w:rPr>
                <w:color w:val="333333"/>
              </w:rPr>
            </w:pPr>
            <w:r>
              <w:rPr>
                <w:color w:val="333333"/>
              </w:rPr>
              <w:t xml:space="preserve"> $            9,266 </w:t>
            </w:r>
          </w:p>
        </w:tc>
      </w:tr>
      <w:tr w14:paraId="1C3DFD70" w14:textId="77777777" w:rsidTr="00593243">
        <w:tblPrEx>
          <w:tblW w:w="8545" w:type="dxa"/>
          <w:tblLook w:val="04A0"/>
        </w:tblPrEx>
        <w:trPr>
          <w:trHeight w:val="390"/>
        </w:trPr>
        <w:tc>
          <w:tcPr>
            <w:tcW w:w="1360" w:type="dxa"/>
            <w:noWrap/>
            <w:vAlign w:val="bottom"/>
            <w:hideMark/>
          </w:tcPr>
          <w:p w:rsidR="00AE0D73" w:rsidRPr="00ED303C" w:rsidP="00593243" w14:paraId="15F0A3A1" w14:textId="77777777">
            <w:pPr>
              <w:jc w:val="center"/>
              <w:rPr>
                <w:color w:val="333333"/>
              </w:rPr>
            </w:pPr>
            <w:r>
              <w:rPr>
                <w:color w:val="333333"/>
              </w:rPr>
              <w:t>25067</w:t>
            </w:r>
          </w:p>
        </w:tc>
        <w:tc>
          <w:tcPr>
            <w:tcW w:w="1600" w:type="dxa"/>
            <w:noWrap/>
            <w:vAlign w:val="bottom"/>
            <w:hideMark/>
          </w:tcPr>
          <w:p w:rsidR="00AE0D73" w:rsidRPr="00ED303C" w:rsidP="00593243" w14:paraId="4BC20F76" w14:textId="77777777">
            <w:pPr>
              <w:jc w:val="center"/>
              <w:rPr>
                <w:color w:val="333333"/>
              </w:rPr>
            </w:pPr>
            <w:r>
              <w:rPr>
                <w:color w:val="333333"/>
              </w:rPr>
              <w:t>WPTD</w:t>
            </w:r>
          </w:p>
        </w:tc>
        <w:tc>
          <w:tcPr>
            <w:tcW w:w="1800" w:type="dxa"/>
            <w:noWrap/>
            <w:vAlign w:val="bottom"/>
            <w:hideMark/>
          </w:tcPr>
          <w:p w:rsidR="00AE0D73" w:rsidRPr="00ED303C" w:rsidP="00593243" w14:paraId="6ED7EFA4" w14:textId="77777777">
            <w:pPr>
              <w:jc w:val="center"/>
            </w:pPr>
            <w:r>
              <w:rPr>
                <w:color w:val="000000"/>
              </w:rPr>
              <w:t>3,423,417</w:t>
            </w:r>
          </w:p>
        </w:tc>
        <w:tc>
          <w:tcPr>
            <w:tcW w:w="1900" w:type="dxa"/>
            <w:noWrap/>
            <w:vAlign w:val="bottom"/>
            <w:hideMark/>
          </w:tcPr>
          <w:p w:rsidR="00AE0D73" w:rsidRPr="00ED303C" w:rsidP="00593243" w14:paraId="6D11553F" w14:textId="77777777">
            <w:pPr>
              <w:jc w:val="center"/>
            </w:pPr>
            <w:r>
              <w:rPr>
                <w:color w:val="000000"/>
              </w:rPr>
              <w:t>3,411,727</w:t>
            </w:r>
          </w:p>
        </w:tc>
        <w:tc>
          <w:tcPr>
            <w:tcW w:w="1885" w:type="dxa"/>
            <w:noWrap/>
            <w:vAlign w:val="bottom"/>
            <w:hideMark/>
          </w:tcPr>
          <w:p w:rsidR="00AE0D73" w:rsidRPr="00ED303C" w:rsidP="00593243" w14:paraId="4D0036AA" w14:textId="77777777">
            <w:pPr>
              <w:jc w:val="center"/>
              <w:rPr>
                <w:color w:val="333333"/>
              </w:rPr>
            </w:pPr>
            <w:r>
              <w:rPr>
                <w:color w:val="333333"/>
              </w:rPr>
              <w:t xml:space="preserve"> $          28,761 </w:t>
            </w:r>
          </w:p>
        </w:tc>
      </w:tr>
      <w:tr w14:paraId="29778898" w14:textId="77777777" w:rsidTr="00593243">
        <w:tblPrEx>
          <w:tblW w:w="8545" w:type="dxa"/>
          <w:tblLook w:val="04A0"/>
        </w:tblPrEx>
        <w:trPr>
          <w:trHeight w:val="390"/>
        </w:trPr>
        <w:tc>
          <w:tcPr>
            <w:tcW w:w="1360" w:type="dxa"/>
            <w:noWrap/>
            <w:vAlign w:val="bottom"/>
            <w:hideMark/>
          </w:tcPr>
          <w:p w:rsidR="00AE0D73" w:rsidRPr="00ED303C" w:rsidP="00593243" w14:paraId="113077D3" w14:textId="77777777">
            <w:pPr>
              <w:jc w:val="center"/>
              <w:rPr>
                <w:color w:val="333333"/>
              </w:rPr>
            </w:pPr>
            <w:r>
              <w:rPr>
                <w:color w:val="333333"/>
              </w:rPr>
              <w:t>25065</w:t>
            </w:r>
          </w:p>
        </w:tc>
        <w:tc>
          <w:tcPr>
            <w:tcW w:w="1600" w:type="dxa"/>
            <w:noWrap/>
            <w:vAlign w:val="bottom"/>
            <w:hideMark/>
          </w:tcPr>
          <w:p w:rsidR="00AE0D73" w:rsidRPr="00ED303C" w:rsidP="00593243" w14:paraId="0B718DBB" w14:textId="77777777">
            <w:pPr>
              <w:jc w:val="center"/>
              <w:rPr>
                <w:color w:val="333333"/>
              </w:rPr>
            </w:pPr>
            <w:r>
              <w:rPr>
                <w:color w:val="333333"/>
              </w:rPr>
              <w:t>WPTO</w:t>
            </w:r>
          </w:p>
        </w:tc>
        <w:tc>
          <w:tcPr>
            <w:tcW w:w="1800" w:type="dxa"/>
            <w:noWrap/>
            <w:vAlign w:val="bottom"/>
            <w:hideMark/>
          </w:tcPr>
          <w:p w:rsidR="00AE0D73" w:rsidRPr="00ED303C" w:rsidP="00593243" w14:paraId="1E56FBA1" w14:textId="77777777">
            <w:pPr>
              <w:jc w:val="center"/>
            </w:pPr>
            <w:r>
              <w:rPr>
                <w:color w:val="000000"/>
              </w:rPr>
              <w:t>2,961,254</w:t>
            </w:r>
          </w:p>
        </w:tc>
        <w:tc>
          <w:tcPr>
            <w:tcW w:w="1900" w:type="dxa"/>
            <w:noWrap/>
            <w:vAlign w:val="bottom"/>
            <w:hideMark/>
          </w:tcPr>
          <w:p w:rsidR="00AE0D73" w:rsidRPr="00ED303C" w:rsidP="00593243" w14:paraId="0A0007EA" w14:textId="77777777">
            <w:pPr>
              <w:jc w:val="center"/>
            </w:pPr>
            <w:r>
              <w:rPr>
                <w:color w:val="000000"/>
              </w:rPr>
              <w:t>2,951,883</w:t>
            </w:r>
          </w:p>
        </w:tc>
        <w:tc>
          <w:tcPr>
            <w:tcW w:w="1885" w:type="dxa"/>
            <w:noWrap/>
            <w:vAlign w:val="bottom"/>
            <w:hideMark/>
          </w:tcPr>
          <w:p w:rsidR="00AE0D73" w:rsidRPr="00ED303C" w:rsidP="00593243" w14:paraId="3E3C46DE" w14:textId="77777777">
            <w:pPr>
              <w:jc w:val="center"/>
              <w:rPr>
                <w:color w:val="333333"/>
              </w:rPr>
            </w:pPr>
            <w:r>
              <w:rPr>
                <w:color w:val="333333"/>
              </w:rPr>
              <w:t xml:space="preserve"> $          24,884 </w:t>
            </w:r>
          </w:p>
        </w:tc>
      </w:tr>
      <w:tr w14:paraId="735F486B" w14:textId="77777777" w:rsidTr="00593243">
        <w:tblPrEx>
          <w:tblW w:w="8545" w:type="dxa"/>
          <w:tblLook w:val="04A0"/>
        </w:tblPrEx>
        <w:trPr>
          <w:trHeight w:val="390"/>
        </w:trPr>
        <w:tc>
          <w:tcPr>
            <w:tcW w:w="1360" w:type="dxa"/>
            <w:noWrap/>
            <w:vAlign w:val="bottom"/>
            <w:hideMark/>
          </w:tcPr>
          <w:p w:rsidR="00AE0D73" w:rsidRPr="00ED303C" w:rsidP="00593243" w14:paraId="69BFEFCE" w14:textId="77777777">
            <w:pPr>
              <w:jc w:val="center"/>
              <w:rPr>
                <w:color w:val="333333"/>
              </w:rPr>
            </w:pPr>
            <w:r>
              <w:rPr>
                <w:color w:val="333333"/>
              </w:rPr>
              <w:t>59443</w:t>
            </w:r>
          </w:p>
        </w:tc>
        <w:tc>
          <w:tcPr>
            <w:tcW w:w="1600" w:type="dxa"/>
            <w:noWrap/>
            <w:vAlign w:val="bottom"/>
            <w:hideMark/>
          </w:tcPr>
          <w:p w:rsidR="00AE0D73" w:rsidRPr="00ED303C" w:rsidP="00593243" w14:paraId="035FA1B5" w14:textId="77777777">
            <w:pPr>
              <w:jc w:val="center"/>
              <w:rPr>
                <w:color w:val="333333"/>
              </w:rPr>
            </w:pPr>
            <w:r>
              <w:rPr>
                <w:color w:val="333333"/>
              </w:rPr>
              <w:t>WPTV-TV</w:t>
            </w:r>
          </w:p>
        </w:tc>
        <w:tc>
          <w:tcPr>
            <w:tcW w:w="1800" w:type="dxa"/>
            <w:noWrap/>
            <w:vAlign w:val="bottom"/>
            <w:hideMark/>
          </w:tcPr>
          <w:p w:rsidR="00AE0D73" w:rsidRPr="00ED303C" w:rsidP="00593243" w14:paraId="06CB5780" w14:textId="77777777">
            <w:pPr>
              <w:jc w:val="center"/>
            </w:pPr>
            <w:r>
              <w:rPr>
                <w:color w:val="000000"/>
              </w:rPr>
              <w:t>5,840,102</w:t>
            </w:r>
          </w:p>
        </w:tc>
        <w:tc>
          <w:tcPr>
            <w:tcW w:w="1900" w:type="dxa"/>
            <w:noWrap/>
            <w:vAlign w:val="bottom"/>
            <w:hideMark/>
          </w:tcPr>
          <w:p w:rsidR="00AE0D73" w:rsidRPr="00ED303C" w:rsidP="00593243" w14:paraId="41E88C90" w14:textId="77777777">
            <w:pPr>
              <w:jc w:val="center"/>
            </w:pPr>
            <w:r>
              <w:rPr>
                <w:color w:val="000000"/>
              </w:rPr>
              <w:t>5,840,102</w:t>
            </w:r>
          </w:p>
        </w:tc>
        <w:tc>
          <w:tcPr>
            <w:tcW w:w="1885" w:type="dxa"/>
            <w:noWrap/>
            <w:vAlign w:val="bottom"/>
            <w:hideMark/>
          </w:tcPr>
          <w:p w:rsidR="00AE0D73" w:rsidRPr="00ED303C" w:rsidP="00593243" w14:paraId="11653998" w14:textId="77777777">
            <w:pPr>
              <w:jc w:val="center"/>
              <w:rPr>
                <w:color w:val="333333"/>
              </w:rPr>
            </w:pPr>
            <w:r>
              <w:rPr>
                <w:color w:val="333333"/>
              </w:rPr>
              <w:t xml:space="preserve"> $          49,232 </w:t>
            </w:r>
          </w:p>
        </w:tc>
      </w:tr>
      <w:tr w14:paraId="0F19039A" w14:textId="77777777" w:rsidTr="00593243">
        <w:tblPrEx>
          <w:tblW w:w="8545" w:type="dxa"/>
          <w:tblLook w:val="04A0"/>
        </w:tblPrEx>
        <w:trPr>
          <w:trHeight w:val="390"/>
        </w:trPr>
        <w:tc>
          <w:tcPr>
            <w:tcW w:w="1360" w:type="dxa"/>
            <w:noWrap/>
            <w:vAlign w:val="bottom"/>
            <w:hideMark/>
          </w:tcPr>
          <w:p w:rsidR="00AE0D73" w:rsidRPr="00ED303C" w:rsidP="00593243" w14:paraId="296A26A9" w14:textId="77777777">
            <w:pPr>
              <w:jc w:val="center"/>
              <w:rPr>
                <w:color w:val="333333"/>
              </w:rPr>
            </w:pPr>
            <w:r>
              <w:rPr>
                <w:color w:val="333333"/>
              </w:rPr>
              <w:t>57476</w:t>
            </w:r>
          </w:p>
        </w:tc>
        <w:tc>
          <w:tcPr>
            <w:tcW w:w="1600" w:type="dxa"/>
            <w:noWrap/>
            <w:vAlign w:val="bottom"/>
            <w:hideMark/>
          </w:tcPr>
          <w:p w:rsidR="00AE0D73" w:rsidRPr="00ED303C" w:rsidP="00593243" w14:paraId="6859E98C" w14:textId="77777777">
            <w:pPr>
              <w:jc w:val="center"/>
              <w:rPr>
                <w:color w:val="333333"/>
              </w:rPr>
            </w:pPr>
            <w:r>
              <w:rPr>
                <w:color w:val="333333"/>
              </w:rPr>
              <w:t>WPTZ</w:t>
            </w:r>
          </w:p>
        </w:tc>
        <w:tc>
          <w:tcPr>
            <w:tcW w:w="1800" w:type="dxa"/>
            <w:noWrap/>
            <w:vAlign w:val="bottom"/>
            <w:hideMark/>
          </w:tcPr>
          <w:p w:rsidR="00AE0D73" w:rsidRPr="00ED303C" w:rsidP="00593243" w14:paraId="5C619CFD" w14:textId="77777777">
            <w:pPr>
              <w:jc w:val="center"/>
            </w:pPr>
            <w:r>
              <w:rPr>
                <w:color w:val="000000"/>
              </w:rPr>
              <w:t>792,551</w:t>
            </w:r>
          </w:p>
        </w:tc>
        <w:tc>
          <w:tcPr>
            <w:tcW w:w="1900" w:type="dxa"/>
            <w:noWrap/>
            <w:vAlign w:val="bottom"/>
            <w:hideMark/>
          </w:tcPr>
          <w:p w:rsidR="00AE0D73" w:rsidRPr="00ED303C" w:rsidP="00593243" w14:paraId="27D07CCA" w14:textId="77777777">
            <w:pPr>
              <w:jc w:val="center"/>
            </w:pPr>
            <w:r>
              <w:rPr>
                <w:color w:val="000000"/>
              </w:rPr>
              <w:t>676,539</w:t>
            </w:r>
          </w:p>
        </w:tc>
        <w:tc>
          <w:tcPr>
            <w:tcW w:w="1885" w:type="dxa"/>
            <w:noWrap/>
            <w:vAlign w:val="bottom"/>
            <w:hideMark/>
          </w:tcPr>
          <w:p w:rsidR="00AE0D73" w:rsidRPr="00ED303C" w:rsidP="00593243" w14:paraId="045013EC" w14:textId="77777777">
            <w:pPr>
              <w:jc w:val="center"/>
              <w:rPr>
                <w:color w:val="333333"/>
              </w:rPr>
            </w:pPr>
            <w:r>
              <w:rPr>
                <w:color w:val="333333"/>
              </w:rPr>
              <w:t xml:space="preserve"> $            5,703 </w:t>
            </w:r>
          </w:p>
        </w:tc>
      </w:tr>
      <w:tr w14:paraId="7F4F3CFE" w14:textId="77777777" w:rsidTr="00593243">
        <w:tblPrEx>
          <w:tblW w:w="8545" w:type="dxa"/>
          <w:tblLook w:val="04A0"/>
        </w:tblPrEx>
        <w:trPr>
          <w:trHeight w:val="390"/>
        </w:trPr>
        <w:tc>
          <w:tcPr>
            <w:tcW w:w="1360" w:type="dxa"/>
            <w:noWrap/>
            <w:vAlign w:val="bottom"/>
            <w:hideMark/>
          </w:tcPr>
          <w:p w:rsidR="00AE0D73" w:rsidRPr="00ED303C" w:rsidP="00593243" w14:paraId="4DABEDA2" w14:textId="77777777">
            <w:pPr>
              <w:jc w:val="center"/>
              <w:rPr>
                <w:color w:val="333333"/>
              </w:rPr>
            </w:pPr>
            <w:r>
              <w:rPr>
                <w:color w:val="333333"/>
              </w:rPr>
              <w:t>8616</w:t>
            </w:r>
          </w:p>
        </w:tc>
        <w:tc>
          <w:tcPr>
            <w:tcW w:w="1600" w:type="dxa"/>
            <w:noWrap/>
            <w:vAlign w:val="bottom"/>
            <w:hideMark/>
          </w:tcPr>
          <w:p w:rsidR="00AE0D73" w:rsidRPr="00ED303C" w:rsidP="00593243" w14:paraId="57C82CA7" w14:textId="77777777">
            <w:pPr>
              <w:jc w:val="center"/>
              <w:rPr>
                <w:color w:val="333333"/>
              </w:rPr>
            </w:pPr>
            <w:r>
              <w:rPr>
                <w:color w:val="333333"/>
              </w:rPr>
              <w:t>WPVI-TV</w:t>
            </w:r>
          </w:p>
        </w:tc>
        <w:tc>
          <w:tcPr>
            <w:tcW w:w="1800" w:type="dxa"/>
            <w:noWrap/>
            <w:vAlign w:val="bottom"/>
            <w:hideMark/>
          </w:tcPr>
          <w:p w:rsidR="00AE0D73" w:rsidRPr="00ED303C" w:rsidP="00593243" w14:paraId="3565E37A" w14:textId="77777777">
            <w:pPr>
              <w:jc w:val="center"/>
            </w:pPr>
            <w:r>
              <w:rPr>
                <w:color w:val="000000"/>
              </w:rPr>
              <w:t>11,491,587</w:t>
            </w:r>
          </w:p>
        </w:tc>
        <w:tc>
          <w:tcPr>
            <w:tcW w:w="1900" w:type="dxa"/>
            <w:noWrap/>
            <w:vAlign w:val="bottom"/>
            <w:hideMark/>
          </w:tcPr>
          <w:p w:rsidR="00AE0D73" w:rsidRPr="00ED303C" w:rsidP="00593243" w14:paraId="20D48CE0" w14:textId="77777777">
            <w:pPr>
              <w:jc w:val="center"/>
            </w:pPr>
            <w:r>
              <w:rPr>
                <w:color w:val="000000"/>
              </w:rPr>
              <w:t>11,302,701</w:t>
            </w:r>
          </w:p>
        </w:tc>
        <w:tc>
          <w:tcPr>
            <w:tcW w:w="1885" w:type="dxa"/>
            <w:noWrap/>
            <w:vAlign w:val="bottom"/>
            <w:hideMark/>
          </w:tcPr>
          <w:p w:rsidR="00AE0D73" w:rsidRPr="00ED303C" w:rsidP="00593243" w14:paraId="152D20C7" w14:textId="77777777">
            <w:pPr>
              <w:jc w:val="center"/>
              <w:rPr>
                <w:color w:val="333333"/>
              </w:rPr>
            </w:pPr>
            <w:r>
              <w:rPr>
                <w:color w:val="333333"/>
              </w:rPr>
              <w:t xml:space="preserve"> $          95,282 </w:t>
            </w:r>
          </w:p>
        </w:tc>
      </w:tr>
      <w:tr w14:paraId="0FB7785F" w14:textId="77777777" w:rsidTr="00593243">
        <w:tblPrEx>
          <w:tblW w:w="8545" w:type="dxa"/>
          <w:tblLook w:val="04A0"/>
        </w:tblPrEx>
        <w:trPr>
          <w:trHeight w:val="390"/>
        </w:trPr>
        <w:tc>
          <w:tcPr>
            <w:tcW w:w="1360" w:type="dxa"/>
            <w:noWrap/>
            <w:vAlign w:val="bottom"/>
            <w:hideMark/>
          </w:tcPr>
          <w:p w:rsidR="00AE0D73" w:rsidRPr="00ED303C" w:rsidP="00593243" w14:paraId="1DE3E026" w14:textId="77777777">
            <w:pPr>
              <w:jc w:val="center"/>
              <w:rPr>
                <w:color w:val="333333"/>
              </w:rPr>
            </w:pPr>
            <w:r>
              <w:rPr>
                <w:color w:val="333333"/>
              </w:rPr>
              <w:t>48772</w:t>
            </w:r>
          </w:p>
        </w:tc>
        <w:tc>
          <w:tcPr>
            <w:tcW w:w="1600" w:type="dxa"/>
            <w:noWrap/>
            <w:vAlign w:val="bottom"/>
            <w:hideMark/>
          </w:tcPr>
          <w:p w:rsidR="00AE0D73" w:rsidRPr="00ED303C" w:rsidP="00593243" w14:paraId="4A1ADFA8" w14:textId="77777777">
            <w:pPr>
              <w:jc w:val="center"/>
              <w:rPr>
                <w:color w:val="333333"/>
              </w:rPr>
            </w:pPr>
            <w:r>
              <w:rPr>
                <w:color w:val="333333"/>
              </w:rPr>
              <w:t>WPWR-TV</w:t>
            </w:r>
          </w:p>
        </w:tc>
        <w:tc>
          <w:tcPr>
            <w:tcW w:w="1800" w:type="dxa"/>
            <w:noWrap/>
            <w:vAlign w:val="bottom"/>
            <w:hideMark/>
          </w:tcPr>
          <w:p w:rsidR="00AE0D73" w:rsidRPr="00ED303C" w:rsidP="00593243" w14:paraId="0402FF4F" w14:textId="77777777">
            <w:pPr>
              <w:jc w:val="center"/>
            </w:pPr>
            <w:r>
              <w:rPr>
                <w:color w:val="000000"/>
              </w:rPr>
              <w:t>9,957,301</w:t>
            </w:r>
          </w:p>
        </w:tc>
        <w:tc>
          <w:tcPr>
            <w:tcW w:w="1900" w:type="dxa"/>
            <w:noWrap/>
            <w:vAlign w:val="bottom"/>
            <w:hideMark/>
          </w:tcPr>
          <w:p w:rsidR="00AE0D73" w:rsidRPr="00ED303C" w:rsidP="00593243" w14:paraId="020933EC" w14:textId="77777777">
            <w:pPr>
              <w:jc w:val="center"/>
            </w:pPr>
            <w:r>
              <w:rPr>
                <w:color w:val="000000"/>
              </w:rPr>
              <w:t>9,954,828</w:t>
            </w:r>
          </w:p>
        </w:tc>
        <w:tc>
          <w:tcPr>
            <w:tcW w:w="1885" w:type="dxa"/>
            <w:noWrap/>
            <w:vAlign w:val="bottom"/>
            <w:hideMark/>
          </w:tcPr>
          <w:p w:rsidR="00AE0D73" w:rsidRPr="00ED303C" w:rsidP="00593243" w14:paraId="36199D62" w14:textId="77777777">
            <w:pPr>
              <w:jc w:val="center"/>
              <w:rPr>
                <w:color w:val="333333"/>
              </w:rPr>
            </w:pPr>
            <w:r>
              <w:rPr>
                <w:color w:val="333333"/>
              </w:rPr>
              <w:t xml:space="preserve"> $          83,919 </w:t>
            </w:r>
          </w:p>
        </w:tc>
      </w:tr>
      <w:tr w14:paraId="7EDE2BCE" w14:textId="77777777" w:rsidTr="00593243">
        <w:tblPrEx>
          <w:tblW w:w="8545" w:type="dxa"/>
          <w:tblLook w:val="04A0"/>
        </w:tblPrEx>
        <w:trPr>
          <w:trHeight w:val="390"/>
        </w:trPr>
        <w:tc>
          <w:tcPr>
            <w:tcW w:w="1360" w:type="dxa"/>
            <w:noWrap/>
            <w:vAlign w:val="bottom"/>
            <w:hideMark/>
          </w:tcPr>
          <w:p w:rsidR="00AE0D73" w:rsidRPr="00ED303C" w:rsidP="00593243" w14:paraId="0C918EBC" w14:textId="77777777">
            <w:pPr>
              <w:jc w:val="center"/>
              <w:rPr>
                <w:color w:val="333333"/>
              </w:rPr>
            </w:pPr>
            <w:r>
              <w:rPr>
                <w:color w:val="333333"/>
              </w:rPr>
              <w:t>51969</w:t>
            </w:r>
          </w:p>
        </w:tc>
        <w:tc>
          <w:tcPr>
            <w:tcW w:w="1600" w:type="dxa"/>
            <w:noWrap/>
            <w:vAlign w:val="bottom"/>
            <w:hideMark/>
          </w:tcPr>
          <w:p w:rsidR="00AE0D73" w:rsidRPr="00ED303C" w:rsidP="00593243" w14:paraId="471D7AF1" w14:textId="77777777">
            <w:pPr>
              <w:jc w:val="center"/>
              <w:rPr>
                <w:color w:val="333333"/>
              </w:rPr>
            </w:pPr>
            <w:r>
              <w:rPr>
                <w:color w:val="333333"/>
              </w:rPr>
              <w:t>WPXA-TV</w:t>
            </w:r>
          </w:p>
        </w:tc>
        <w:tc>
          <w:tcPr>
            <w:tcW w:w="1800" w:type="dxa"/>
            <w:noWrap/>
            <w:vAlign w:val="bottom"/>
            <w:hideMark/>
          </w:tcPr>
          <w:p w:rsidR="00AE0D73" w:rsidRPr="00ED303C" w:rsidP="00593243" w14:paraId="510255AD" w14:textId="77777777">
            <w:pPr>
              <w:jc w:val="center"/>
            </w:pPr>
            <w:r>
              <w:rPr>
                <w:color w:val="000000"/>
              </w:rPr>
              <w:t>6,587,205</w:t>
            </w:r>
          </w:p>
        </w:tc>
        <w:tc>
          <w:tcPr>
            <w:tcW w:w="1900" w:type="dxa"/>
            <w:noWrap/>
            <w:vAlign w:val="bottom"/>
            <w:hideMark/>
          </w:tcPr>
          <w:p w:rsidR="00AE0D73" w:rsidRPr="00ED303C" w:rsidP="00593243" w14:paraId="619DBDCA" w14:textId="77777777">
            <w:pPr>
              <w:jc w:val="center"/>
            </w:pPr>
            <w:r>
              <w:rPr>
                <w:color w:val="000000"/>
              </w:rPr>
              <w:t>6,458,510</w:t>
            </w:r>
          </w:p>
        </w:tc>
        <w:tc>
          <w:tcPr>
            <w:tcW w:w="1885" w:type="dxa"/>
            <w:noWrap/>
            <w:vAlign w:val="bottom"/>
            <w:hideMark/>
          </w:tcPr>
          <w:p w:rsidR="00AE0D73" w:rsidRPr="00ED303C" w:rsidP="00593243" w14:paraId="7B86D674" w14:textId="77777777">
            <w:pPr>
              <w:jc w:val="center"/>
              <w:rPr>
                <w:color w:val="333333"/>
              </w:rPr>
            </w:pPr>
            <w:r>
              <w:rPr>
                <w:color w:val="333333"/>
              </w:rPr>
              <w:t xml:space="preserve"> $          54,445 </w:t>
            </w:r>
          </w:p>
        </w:tc>
      </w:tr>
      <w:tr w14:paraId="0D8B5FD8" w14:textId="77777777" w:rsidTr="00593243">
        <w:tblPrEx>
          <w:tblW w:w="8545" w:type="dxa"/>
          <w:tblLook w:val="04A0"/>
        </w:tblPrEx>
        <w:trPr>
          <w:trHeight w:val="390"/>
        </w:trPr>
        <w:tc>
          <w:tcPr>
            <w:tcW w:w="1360" w:type="dxa"/>
            <w:noWrap/>
            <w:vAlign w:val="bottom"/>
            <w:hideMark/>
          </w:tcPr>
          <w:p w:rsidR="00AE0D73" w:rsidRPr="00ED303C" w:rsidP="00593243" w14:paraId="2C436DDB" w14:textId="77777777">
            <w:pPr>
              <w:jc w:val="center"/>
              <w:rPr>
                <w:color w:val="333333"/>
              </w:rPr>
            </w:pPr>
            <w:r>
              <w:rPr>
                <w:color w:val="333333"/>
              </w:rPr>
              <w:t>71236</w:t>
            </w:r>
          </w:p>
        </w:tc>
        <w:tc>
          <w:tcPr>
            <w:tcW w:w="1600" w:type="dxa"/>
            <w:noWrap/>
            <w:vAlign w:val="bottom"/>
            <w:hideMark/>
          </w:tcPr>
          <w:p w:rsidR="00AE0D73" w:rsidRPr="00ED303C" w:rsidP="00593243" w14:paraId="31DA3351" w14:textId="77777777">
            <w:pPr>
              <w:jc w:val="center"/>
              <w:rPr>
                <w:color w:val="333333"/>
              </w:rPr>
            </w:pPr>
            <w:r>
              <w:rPr>
                <w:color w:val="333333"/>
              </w:rPr>
              <w:t>WPXC-TV</w:t>
            </w:r>
          </w:p>
        </w:tc>
        <w:tc>
          <w:tcPr>
            <w:tcW w:w="1800" w:type="dxa"/>
            <w:noWrap/>
            <w:vAlign w:val="bottom"/>
            <w:hideMark/>
          </w:tcPr>
          <w:p w:rsidR="00AE0D73" w:rsidRPr="00ED303C" w:rsidP="00593243" w14:paraId="1AEF6C37" w14:textId="77777777">
            <w:pPr>
              <w:jc w:val="center"/>
            </w:pPr>
            <w:r>
              <w:rPr>
                <w:color w:val="000000"/>
              </w:rPr>
              <w:t>1,561,014</w:t>
            </w:r>
          </w:p>
        </w:tc>
        <w:tc>
          <w:tcPr>
            <w:tcW w:w="1900" w:type="dxa"/>
            <w:noWrap/>
            <w:vAlign w:val="bottom"/>
            <w:hideMark/>
          </w:tcPr>
          <w:p w:rsidR="00AE0D73" w:rsidRPr="00ED303C" w:rsidP="00593243" w14:paraId="6E173FE3" w14:textId="77777777">
            <w:pPr>
              <w:jc w:val="center"/>
            </w:pPr>
            <w:r>
              <w:rPr>
                <w:color w:val="000000"/>
              </w:rPr>
              <w:t>1,561,014</w:t>
            </w:r>
          </w:p>
        </w:tc>
        <w:tc>
          <w:tcPr>
            <w:tcW w:w="1885" w:type="dxa"/>
            <w:noWrap/>
            <w:vAlign w:val="bottom"/>
            <w:hideMark/>
          </w:tcPr>
          <w:p w:rsidR="00AE0D73" w:rsidRPr="00ED303C" w:rsidP="00593243" w14:paraId="0CFAD35D" w14:textId="77777777">
            <w:pPr>
              <w:jc w:val="center"/>
              <w:rPr>
                <w:color w:val="333333"/>
              </w:rPr>
            </w:pPr>
            <w:r>
              <w:rPr>
                <w:color w:val="333333"/>
              </w:rPr>
              <w:t xml:space="preserve"> $          13,159 </w:t>
            </w:r>
          </w:p>
        </w:tc>
      </w:tr>
      <w:tr w14:paraId="1AEDC525" w14:textId="77777777" w:rsidTr="00593243">
        <w:tblPrEx>
          <w:tblW w:w="8545" w:type="dxa"/>
          <w:tblLook w:val="04A0"/>
        </w:tblPrEx>
        <w:trPr>
          <w:trHeight w:val="390"/>
        </w:trPr>
        <w:tc>
          <w:tcPr>
            <w:tcW w:w="1360" w:type="dxa"/>
            <w:noWrap/>
            <w:vAlign w:val="bottom"/>
            <w:hideMark/>
          </w:tcPr>
          <w:p w:rsidR="00AE0D73" w:rsidRPr="00ED303C" w:rsidP="00593243" w14:paraId="36E898C4" w14:textId="77777777">
            <w:pPr>
              <w:jc w:val="center"/>
              <w:rPr>
                <w:color w:val="333333"/>
              </w:rPr>
            </w:pPr>
            <w:r>
              <w:rPr>
                <w:color w:val="333333"/>
              </w:rPr>
              <w:t>5800</w:t>
            </w:r>
          </w:p>
        </w:tc>
        <w:tc>
          <w:tcPr>
            <w:tcW w:w="1600" w:type="dxa"/>
            <w:noWrap/>
            <w:vAlign w:val="bottom"/>
            <w:hideMark/>
          </w:tcPr>
          <w:p w:rsidR="00AE0D73" w:rsidRPr="00ED303C" w:rsidP="00593243" w14:paraId="143972FE" w14:textId="77777777">
            <w:pPr>
              <w:jc w:val="center"/>
              <w:rPr>
                <w:color w:val="333333"/>
              </w:rPr>
            </w:pPr>
            <w:r>
              <w:rPr>
                <w:color w:val="333333"/>
              </w:rPr>
              <w:t>WPXD-TV</w:t>
            </w:r>
          </w:p>
        </w:tc>
        <w:tc>
          <w:tcPr>
            <w:tcW w:w="1800" w:type="dxa"/>
            <w:noWrap/>
            <w:vAlign w:val="bottom"/>
            <w:hideMark/>
          </w:tcPr>
          <w:p w:rsidR="00AE0D73" w:rsidRPr="00ED303C" w:rsidP="00593243" w14:paraId="7AFD414D" w14:textId="77777777">
            <w:pPr>
              <w:jc w:val="center"/>
            </w:pPr>
            <w:r>
              <w:rPr>
                <w:color w:val="000000"/>
              </w:rPr>
              <w:t>5,249,447</w:t>
            </w:r>
          </w:p>
        </w:tc>
        <w:tc>
          <w:tcPr>
            <w:tcW w:w="1900" w:type="dxa"/>
            <w:noWrap/>
            <w:vAlign w:val="bottom"/>
            <w:hideMark/>
          </w:tcPr>
          <w:p w:rsidR="00AE0D73" w:rsidRPr="00ED303C" w:rsidP="00593243" w14:paraId="60BF2EAB" w14:textId="77777777">
            <w:pPr>
              <w:jc w:val="center"/>
            </w:pPr>
            <w:r>
              <w:rPr>
                <w:color w:val="000000"/>
              </w:rPr>
              <w:t>5,249,447</w:t>
            </w:r>
          </w:p>
        </w:tc>
        <w:tc>
          <w:tcPr>
            <w:tcW w:w="1885" w:type="dxa"/>
            <w:noWrap/>
            <w:vAlign w:val="bottom"/>
            <w:hideMark/>
          </w:tcPr>
          <w:p w:rsidR="00AE0D73" w:rsidRPr="00ED303C" w:rsidP="00593243" w14:paraId="216E2E2A" w14:textId="77777777">
            <w:pPr>
              <w:jc w:val="center"/>
              <w:rPr>
                <w:color w:val="333333"/>
              </w:rPr>
            </w:pPr>
            <w:r>
              <w:rPr>
                <w:color w:val="333333"/>
              </w:rPr>
              <w:t xml:space="preserve"> $          44,253 </w:t>
            </w:r>
          </w:p>
        </w:tc>
      </w:tr>
      <w:tr w14:paraId="704ED06E" w14:textId="77777777" w:rsidTr="00593243">
        <w:tblPrEx>
          <w:tblW w:w="8545" w:type="dxa"/>
          <w:tblLook w:val="04A0"/>
        </w:tblPrEx>
        <w:trPr>
          <w:trHeight w:val="390"/>
        </w:trPr>
        <w:tc>
          <w:tcPr>
            <w:tcW w:w="1360" w:type="dxa"/>
            <w:noWrap/>
            <w:vAlign w:val="bottom"/>
            <w:hideMark/>
          </w:tcPr>
          <w:p w:rsidR="00AE0D73" w:rsidRPr="00ED303C" w:rsidP="00593243" w14:paraId="2EB0E5A6" w14:textId="77777777">
            <w:pPr>
              <w:jc w:val="center"/>
              <w:rPr>
                <w:color w:val="333333"/>
              </w:rPr>
            </w:pPr>
            <w:r>
              <w:rPr>
                <w:color w:val="333333"/>
              </w:rPr>
              <w:t>37104</w:t>
            </w:r>
          </w:p>
        </w:tc>
        <w:tc>
          <w:tcPr>
            <w:tcW w:w="1600" w:type="dxa"/>
            <w:noWrap/>
            <w:vAlign w:val="bottom"/>
            <w:hideMark/>
          </w:tcPr>
          <w:p w:rsidR="00AE0D73" w:rsidRPr="00ED303C" w:rsidP="00593243" w14:paraId="5366D68A" w14:textId="77777777">
            <w:pPr>
              <w:jc w:val="center"/>
              <w:rPr>
                <w:color w:val="333333"/>
              </w:rPr>
            </w:pPr>
            <w:r>
              <w:rPr>
                <w:color w:val="333333"/>
              </w:rPr>
              <w:t>WPXE-TV</w:t>
            </w:r>
          </w:p>
        </w:tc>
        <w:tc>
          <w:tcPr>
            <w:tcW w:w="1800" w:type="dxa"/>
            <w:noWrap/>
            <w:vAlign w:val="bottom"/>
            <w:hideMark/>
          </w:tcPr>
          <w:p w:rsidR="00AE0D73" w:rsidRPr="00ED303C" w:rsidP="00593243" w14:paraId="2B413FAE" w14:textId="77777777">
            <w:pPr>
              <w:jc w:val="center"/>
            </w:pPr>
            <w:r>
              <w:rPr>
                <w:color w:val="000000"/>
              </w:rPr>
              <w:t>3,067,071</w:t>
            </w:r>
          </w:p>
        </w:tc>
        <w:tc>
          <w:tcPr>
            <w:tcW w:w="1900" w:type="dxa"/>
            <w:noWrap/>
            <w:vAlign w:val="bottom"/>
            <w:hideMark/>
          </w:tcPr>
          <w:p w:rsidR="00AE0D73" w:rsidRPr="00ED303C" w:rsidP="00593243" w14:paraId="0134BDFF" w14:textId="77777777">
            <w:pPr>
              <w:jc w:val="center"/>
            </w:pPr>
            <w:r>
              <w:rPr>
                <w:color w:val="000000"/>
              </w:rPr>
              <w:t>3,057,388</w:t>
            </w:r>
          </w:p>
        </w:tc>
        <w:tc>
          <w:tcPr>
            <w:tcW w:w="1885" w:type="dxa"/>
            <w:noWrap/>
            <w:vAlign w:val="bottom"/>
            <w:hideMark/>
          </w:tcPr>
          <w:p w:rsidR="00AE0D73" w:rsidRPr="00ED303C" w:rsidP="00593243" w14:paraId="5F69938F" w14:textId="77777777">
            <w:pPr>
              <w:jc w:val="center"/>
              <w:rPr>
                <w:color w:val="333333"/>
              </w:rPr>
            </w:pPr>
            <w:r>
              <w:rPr>
                <w:color w:val="333333"/>
              </w:rPr>
              <w:t xml:space="preserve"> $          25,774 </w:t>
            </w:r>
          </w:p>
        </w:tc>
      </w:tr>
      <w:tr w14:paraId="7CFB3C01" w14:textId="77777777" w:rsidTr="00593243">
        <w:tblPrEx>
          <w:tblW w:w="8545" w:type="dxa"/>
          <w:tblLook w:val="04A0"/>
        </w:tblPrEx>
        <w:trPr>
          <w:trHeight w:val="390"/>
        </w:trPr>
        <w:tc>
          <w:tcPr>
            <w:tcW w:w="1360" w:type="dxa"/>
            <w:noWrap/>
            <w:vAlign w:val="bottom"/>
            <w:hideMark/>
          </w:tcPr>
          <w:p w:rsidR="00AE0D73" w:rsidRPr="00ED303C" w:rsidP="00593243" w14:paraId="1A9EFE74" w14:textId="77777777">
            <w:pPr>
              <w:jc w:val="center"/>
              <w:rPr>
                <w:color w:val="333333"/>
              </w:rPr>
            </w:pPr>
            <w:r>
              <w:rPr>
                <w:color w:val="333333"/>
              </w:rPr>
              <w:t>48406</w:t>
            </w:r>
          </w:p>
        </w:tc>
        <w:tc>
          <w:tcPr>
            <w:tcW w:w="1600" w:type="dxa"/>
            <w:noWrap/>
            <w:vAlign w:val="bottom"/>
            <w:hideMark/>
          </w:tcPr>
          <w:p w:rsidR="00AE0D73" w:rsidRPr="00ED303C" w:rsidP="00593243" w14:paraId="60947098" w14:textId="77777777">
            <w:pPr>
              <w:jc w:val="center"/>
              <w:rPr>
                <w:color w:val="333333"/>
              </w:rPr>
            </w:pPr>
            <w:r>
              <w:rPr>
                <w:color w:val="333333"/>
              </w:rPr>
              <w:t>WPXG-TV</w:t>
            </w:r>
          </w:p>
        </w:tc>
        <w:tc>
          <w:tcPr>
            <w:tcW w:w="1800" w:type="dxa"/>
            <w:noWrap/>
            <w:vAlign w:val="bottom"/>
            <w:hideMark/>
          </w:tcPr>
          <w:p w:rsidR="00AE0D73" w:rsidRPr="00ED303C" w:rsidP="00593243" w14:paraId="39B069DC" w14:textId="77777777">
            <w:pPr>
              <w:jc w:val="center"/>
            </w:pPr>
            <w:r>
              <w:rPr>
                <w:color w:val="000000"/>
              </w:rPr>
              <w:t>2,577,848</w:t>
            </w:r>
          </w:p>
        </w:tc>
        <w:tc>
          <w:tcPr>
            <w:tcW w:w="1900" w:type="dxa"/>
            <w:noWrap/>
            <w:vAlign w:val="bottom"/>
            <w:hideMark/>
          </w:tcPr>
          <w:p w:rsidR="00AE0D73" w:rsidRPr="00ED303C" w:rsidP="00593243" w14:paraId="3FD9F351" w14:textId="77777777">
            <w:pPr>
              <w:jc w:val="center"/>
            </w:pPr>
            <w:r>
              <w:rPr>
                <w:color w:val="000000"/>
              </w:rPr>
              <w:t>2,512,150</w:t>
            </w:r>
          </w:p>
        </w:tc>
        <w:tc>
          <w:tcPr>
            <w:tcW w:w="1885" w:type="dxa"/>
            <w:noWrap/>
            <w:vAlign w:val="bottom"/>
            <w:hideMark/>
          </w:tcPr>
          <w:p w:rsidR="00AE0D73" w:rsidRPr="00ED303C" w:rsidP="00593243" w14:paraId="27582E76" w14:textId="77777777">
            <w:pPr>
              <w:jc w:val="center"/>
              <w:rPr>
                <w:color w:val="333333"/>
              </w:rPr>
            </w:pPr>
            <w:r>
              <w:rPr>
                <w:color w:val="333333"/>
              </w:rPr>
              <w:t xml:space="preserve"> $          21,177 </w:t>
            </w:r>
          </w:p>
        </w:tc>
      </w:tr>
      <w:tr w14:paraId="11AEE11A" w14:textId="77777777" w:rsidTr="00593243">
        <w:tblPrEx>
          <w:tblW w:w="8545" w:type="dxa"/>
          <w:tblLook w:val="04A0"/>
        </w:tblPrEx>
        <w:trPr>
          <w:trHeight w:val="390"/>
        </w:trPr>
        <w:tc>
          <w:tcPr>
            <w:tcW w:w="1360" w:type="dxa"/>
            <w:noWrap/>
            <w:vAlign w:val="bottom"/>
            <w:hideMark/>
          </w:tcPr>
          <w:p w:rsidR="00AE0D73" w:rsidRPr="00ED303C" w:rsidP="00593243" w14:paraId="4D39FC15" w14:textId="77777777">
            <w:pPr>
              <w:jc w:val="center"/>
              <w:rPr>
                <w:color w:val="333333"/>
              </w:rPr>
            </w:pPr>
            <w:r>
              <w:rPr>
                <w:color w:val="333333"/>
              </w:rPr>
              <w:t>73312</w:t>
            </w:r>
          </w:p>
        </w:tc>
        <w:tc>
          <w:tcPr>
            <w:tcW w:w="1600" w:type="dxa"/>
            <w:noWrap/>
            <w:vAlign w:val="bottom"/>
            <w:hideMark/>
          </w:tcPr>
          <w:p w:rsidR="00AE0D73" w:rsidRPr="00ED303C" w:rsidP="00593243" w14:paraId="44888613" w14:textId="77777777">
            <w:pPr>
              <w:jc w:val="center"/>
              <w:rPr>
                <w:color w:val="333333"/>
              </w:rPr>
            </w:pPr>
            <w:r>
              <w:rPr>
                <w:color w:val="333333"/>
              </w:rPr>
              <w:t>WPXH-TV</w:t>
            </w:r>
          </w:p>
        </w:tc>
        <w:tc>
          <w:tcPr>
            <w:tcW w:w="1800" w:type="dxa"/>
            <w:noWrap/>
            <w:vAlign w:val="bottom"/>
            <w:hideMark/>
          </w:tcPr>
          <w:p w:rsidR="00AE0D73" w:rsidRPr="00ED303C" w:rsidP="00593243" w14:paraId="448C5594" w14:textId="77777777">
            <w:pPr>
              <w:jc w:val="center"/>
            </w:pPr>
            <w:r>
              <w:rPr>
                <w:color w:val="000000"/>
              </w:rPr>
              <w:t>1,471,601</w:t>
            </w:r>
          </w:p>
        </w:tc>
        <w:tc>
          <w:tcPr>
            <w:tcW w:w="1900" w:type="dxa"/>
            <w:noWrap/>
            <w:vAlign w:val="bottom"/>
            <w:hideMark/>
          </w:tcPr>
          <w:p w:rsidR="00AE0D73" w:rsidRPr="00ED303C" w:rsidP="00593243" w14:paraId="56BBDDF7" w14:textId="77777777">
            <w:pPr>
              <w:jc w:val="center"/>
            </w:pPr>
            <w:r>
              <w:rPr>
                <w:color w:val="000000"/>
              </w:rPr>
              <w:t>1,451,634</w:t>
            </w:r>
          </w:p>
        </w:tc>
        <w:tc>
          <w:tcPr>
            <w:tcW w:w="1885" w:type="dxa"/>
            <w:noWrap/>
            <w:vAlign w:val="bottom"/>
            <w:hideMark/>
          </w:tcPr>
          <w:p w:rsidR="00AE0D73" w:rsidRPr="00ED303C" w:rsidP="00593243" w14:paraId="003F2659" w14:textId="77777777">
            <w:pPr>
              <w:jc w:val="center"/>
              <w:rPr>
                <w:color w:val="333333"/>
              </w:rPr>
            </w:pPr>
            <w:r>
              <w:rPr>
                <w:color w:val="333333"/>
              </w:rPr>
              <w:t xml:space="preserve"> $          12,237 </w:t>
            </w:r>
          </w:p>
        </w:tc>
      </w:tr>
      <w:tr w14:paraId="7DA2C3AB" w14:textId="77777777" w:rsidTr="00593243">
        <w:tblPrEx>
          <w:tblW w:w="8545" w:type="dxa"/>
          <w:tblLook w:val="04A0"/>
        </w:tblPrEx>
        <w:trPr>
          <w:trHeight w:val="390"/>
        </w:trPr>
        <w:tc>
          <w:tcPr>
            <w:tcW w:w="1360" w:type="dxa"/>
            <w:noWrap/>
            <w:vAlign w:val="bottom"/>
            <w:hideMark/>
          </w:tcPr>
          <w:p w:rsidR="00AE0D73" w:rsidRPr="00ED303C" w:rsidP="00593243" w14:paraId="7CFE61D5" w14:textId="77777777">
            <w:pPr>
              <w:jc w:val="center"/>
              <w:rPr>
                <w:color w:val="333333"/>
              </w:rPr>
            </w:pPr>
            <w:r>
              <w:rPr>
                <w:color w:val="333333"/>
              </w:rPr>
              <w:t>73910</w:t>
            </w:r>
          </w:p>
        </w:tc>
        <w:tc>
          <w:tcPr>
            <w:tcW w:w="1600" w:type="dxa"/>
            <w:noWrap/>
            <w:vAlign w:val="bottom"/>
            <w:hideMark/>
          </w:tcPr>
          <w:p w:rsidR="00AE0D73" w:rsidRPr="00ED303C" w:rsidP="00593243" w14:paraId="45FC2A36" w14:textId="77777777">
            <w:pPr>
              <w:jc w:val="center"/>
              <w:rPr>
                <w:color w:val="333333"/>
              </w:rPr>
            </w:pPr>
            <w:r>
              <w:rPr>
                <w:color w:val="333333"/>
              </w:rPr>
              <w:t>WPXI</w:t>
            </w:r>
          </w:p>
        </w:tc>
        <w:tc>
          <w:tcPr>
            <w:tcW w:w="1800" w:type="dxa"/>
            <w:noWrap/>
            <w:vAlign w:val="bottom"/>
            <w:hideMark/>
          </w:tcPr>
          <w:p w:rsidR="00AE0D73" w:rsidRPr="00ED303C" w:rsidP="00593243" w14:paraId="75EC3301" w14:textId="77777777">
            <w:pPr>
              <w:jc w:val="center"/>
            </w:pPr>
            <w:r>
              <w:rPr>
                <w:color w:val="000000"/>
              </w:rPr>
              <w:t>3,300,896</w:t>
            </w:r>
          </w:p>
        </w:tc>
        <w:tc>
          <w:tcPr>
            <w:tcW w:w="1900" w:type="dxa"/>
            <w:noWrap/>
            <w:vAlign w:val="bottom"/>
            <w:hideMark/>
          </w:tcPr>
          <w:p w:rsidR="00AE0D73" w:rsidRPr="00ED303C" w:rsidP="00593243" w14:paraId="016DA1F5" w14:textId="77777777">
            <w:pPr>
              <w:jc w:val="center"/>
            </w:pPr>
            <w:r>
              <w:rPr>
                <w:color w:val="000000"/>
              </w:rPr>
              <w:t>3,197,864</w:t>
            </w:r>
          </w:p>
        </w:tc>
        <w:tc>
          <w:tcPr>
            <w:tcW w:w="1885" w:type="dxa"/>
            <w:noWrap/>
            <w:vAlign w:val="bottom"/>
            <w:hideMark/>
          </w:tcPr>
          <w:p w:rsidR="00AE0D73" w:rsidRPr="00ED303C" w:rsidP="00593243" w14:paraId="65EAD964" w14:textId="77777777">
            <w:pPr>
              <w:jc w:val="center"/>
              <w:rPr>
                <w:color w:val="333333"/>
              </w:rPr>
            </w:pPr>
            <w:r>
              <w:rPr>
                <w:color w:val="333333"/>
              </w:rPr>
              <w:t xml:space="preserve"> $          26,958 </w:t>
            </w:r>
          </w:p>
        </w:tc>
      </w:tr>
      <w:tr w14:paraId="338DA14F" w14:textId="77777777" w:rsidTr="00593243">
        <w:tblPrEx>
          <w:tblW w:w="8545" w:type="dxa"/>
          <w:tblLook w:val="04A0"/>
        </w:tblPrEx>
        <w:trPr>
          <w:trHeight w:val="390"/>
        </w:trPr>
        <w:tc>
          <w:tcPr>
            <w:tcW w:w="1360" w:type="dxa"/>
            <w:noWrap/>
            <w:vAlign w:val="bottom"/>
            <w:hideMark/>
          </w:tcPr>
          <w:p w:rsidR="00AE0D73" w:rsidRPr="00ED303C" w:rsidP="00593243" w14:paraId="68396377" w14:textId="77777777">
            <w:pPr>
              <w:jc w:val="center"/>
              <w:rPr>
                <w:color w:val="333333"/>
              </w:rPr>
            </w:pPr>
            <w:r>
              <w:rPr>
                <w:color w:val="333333"/>
              </w:rPr>
              <w:t>2325</w:t>
            </w:r>
          </w:p>
        </w:tc>
        <w:tc>
          <w:tcPr>
            <w:tcW w:w="1600" w:type="dxa"/>
            <w:noWrap/>
            <w:vAlign w:val="bottom"/>
            <w:hideMark/>
          </w:tcPr>
          <w:p w:rsidR="00AE0D73" w:rsidRPr="00ED303C" w:rsidP="00593243" w14:paraId="7CA9BF3E" w14:textId="77777777">
            <w:pPr>
              <w:jc w:val="center"/>
              <w:rPr>
                <w:color w:val="333333"/>
              </w:rPr>
            </w:pPr>
            <w:r>
              <w:rPr>
                <w:color w:val="333333"/>
              </w:rPr>
              <w:t>WPXJ-TV</w:t>
            </w:r>
          </w:p>
        </w:tc>
        <w:tc>
          <w:tcPr>
            <w:tcW w:w="1800" w:type="dxa"/>
            <w:noWrap/>
            <w:vAlign w:val="bottom"/>
            <w:hideMark/>
          </w:tcPr>
          <w:p w:rsidR="00AE0D73" w:rsidRPr="00ED303C" w:rsidP="00593243" w14:paraId="171AA6C3" w14:textId="77777777">
            <w:pPr>
              <w:jc w:val="center"/>
            </w:pPr>
            <w:r>
              <w:rPr>
                <w:color w:val="000000"/>
              </w:rPr>
              <w:t>2,357,870</w:t>
            </w:r>
          </w:p>
        </w:tc>
        <w:tc>
          <w:tcPr>
            <w:tcW w:w="1900" w:type="dxa"/>
            <w:noWrap/>
            <w:vAlign w:val="bottom"/>
            <w:hideMark/>
          </w:tcPr>
          <w:p w:rsidR="00AE0D73" w:rsidRPr="00ED303C" w:rsidP="00593243" w14:paraId="747C366B" w14:textId="77777777">
            <w:pPr>
              <w:jc w:val="center"/>
            </w:pPr>
            <w:r>
              <w:rPr>
                <w:color w:val="000000"/>
              </w:rPr>
              <w:t>2,289,706</w:t>
            </w:r>
          </w:p>
        </w:tc>
        <w:tc>
          <w:tcPr>
            <w:tcW w:w="1885" w:type="dxa"/>
            <w:noWrap/>
            <w:vAlign w:val="bottom"/>
            <w:hideMark/>
          </w:tcPr>
          <w:p w:rsidR="00AE0D73" w:rsidRPr="00ED303C" w:rsidP="00593243" w14:paraId="5C408DD2" w14:textId="77777777">
            <w:pPr>
              <w:jc w:val="center"/>
              <w:rPr>
                <w:color w:val="333333"/>
              </w:rPr>
            </w:pPr>
            <w:r>
              <w:rPr>
                <w:color w:val="333333"/>
              </w:rPr>
              <w:t xml:space="preserve"> $          19,302 </w:t>
            </w:r>
          </w:p>
        </w:tc>
      </w:tr>
      <w:tr w14:paraId="19D67C10" w14:textId="77777777" w:rsidTr="00593243">
        <w:tblPrEx>
          <w:tblW w:w="8545" w:type="dxa"/>
          <w:tblLook w:val="04A0"/>
        </w:tblPrEx>
        <w:trPr>
          <w:trHeight w:val="390"/>
        </w:trPr>
        <w:tc>
          <w:tcPr>
            <w:tcW w:w="1360" w:type="dxa"/>
            <w:noWrap/>
            <w:vAlign w:val="bottom"/>
            <w:hideMark/>
          </w:tcPr>
          <w:p w:rsidR="00AE0D73" w:rsidRPr="00ED303C" w:rsidP="00593243" w14:paraId="5B721C61" w14:textId="77777777">
            <w:pPr>
              <w:jc w:val="center"/>
              <w:rPr>
                <w:color w:val="333333"/>
              </w:rPr>
            </w:pPr>
            <w:r>
              <w:rPr>
                <w:color w:val="333333"/>
              </w:rPr>
              <w:t>52628</w:t>
            </w:r>
          </w:p>
        </w:tc>
        <w:tc>
          <w:tcPr>
            <w:tcW w:w="1600" w:type="dxa"/>
            <w:noWrap/>
            <w:vAlign w:val="bottom"/>
            <w:hideMark/>
          </w:tcPr>
          <w:p w:rsidR="00AE0D73" w:rsidRPr="00ED303C" w:rsidP="00593243" w14:paraId="43B7966C" w14:textId="77777777">
            <w:pPr>
              <w:jc w:val="center"/>
              <w:rPr>
                <w:color w:val="333333"/>
              </w:rPr>
            </w:pPr>
            <w:r>
              <w:rPr>
                <w:color w:val="333333"/>
              </w:rPr>
              <w:t>WPXK-TV</w:t>
            </w:r>
          </w:p>
        </w:tc>
        <w:tc>
          <w:tcPr>
            <w:tcW w:w="1800" w:type="dxa"/>
            <w:noWrap/>
            <w:vAlign w:val="bottom"/>
            <w:hideMark/>
          </w:tcPr>
          <w:p w:rsidR="00AE0D73" w:rsidRPr="00ED303C" w:rsidP="00593243" w14:paraId="75127743" w14:textId="77777777">
            <w:pPr>
              <w:jc w:val="center"/>
            </w:pPr>
            <w:r>
              <w:rPr>
                <w:color w:val="000000"/>
              </w:rPr>
              <w:t>1,801,997</w:t>
            </w:r>
          </w:p>
        </w:tc>
        <w:tc>
          <w:tcPr>
            <w:tcW w:w="1900" w:type="dxa"/>
            <w:noWrap/>
            <w:vAlign w:val="bottom"/>
            <w:hideMark/>
          </w:tcPr>
          <w:p w:rsidR="00AE0D73" w:rsidRPr="00ED303C" w:rsidP="00593243" w14:paraId="607630DC" w14:textId="77777777">
            <w:pPr>
              <w:jc w:val="center"/>
            </w:pPr>
            <w:r>
              <w:rPr>
                <w:color w:val="000000"/>
              </w:rPr>
              <w:t>1,577,806</w:t>
            </w:r>
          </w:p>
        </w:tc>
        <w:tc>
          <w:tcPr>
            <w:tcW w:w="1885" w:type="dxa"/>
            <w:noWrap/>
            <w:vAlign w:val="bottom"/>
            <w:hideMark/>
          </w:tcPr>
          <w:p w:rsidR="00AE0D73" w:rsidRPr="00ED303C" w:rsidP="00593243" w14:paraId="313D5AF0" w14:textId="77777777">
            <w:pPr>
              <w:jc w:val="center"/>
              <w:rPr>
                <w:color w:val="333333"/>
              </w:rPr>
            </w:pPr>
            <w:r>
              <w:rPr>
                <w:color w:val="333333"/>
              </w:rPr>
              <w:t xml:space="preserve"> $          13,301 </w:t>
            </w:r>
          </w:p>
        </w:tc>
      </w:tr>
      <w:tr w14:paraId="6C54B590" w14:textId="77777777" w:rsidTr="00593243">
        <w:tblPrEx>
          <w:tblW w:w="8545" w:type="dxa"/>
          <w:tblLook w:val="04A0"/>
        </w:tblPrEx>
        <w:trPr>
          <w:trHeight w:val="390"/>
        </w:trPr>
        <w:tc>
          <w:tcPr>
            <w:tcW w:w="1360" w:type="dxa"/>
            <w:noWrap/>
            <w:vAlign w:val="bottom"/>
            <w:hideMark/>
          </w:tcPr>
          <w:p w:rsidR="00AE0D73" w:rsidRPr="00ED303C" w:rsidP="00593243" w14:paraId="5462213E" w14:textId="77777777">
            <w:pPr>
              <w:jc w:val="center"/>
              <w:rPr>
                <w:color w:val="333333"/>
              </w:rPr>
            </w:pPr>
            <w:r>
              <w:rPr>
                <w:color w:val="333333"/>
              </w:rPr>
              <w:t>21729</w:t>
            </w:r>
          </w:p>
        </w:tc>
        <w:tc>
          <w:tcPr>
            <w:tcW w:w="1600" w:type="dxa"/>
            <w:noWrap/>
            <w:vAlign w:val="bottom"/>
            <w:hideMark/>
          </w:tcPr>
          <w:p w:rsidR="00AE0D73" w:rsidRPr="00ED303C" w:rsidP="00593243" w14:paraId="53A2208A" w14:textId="77777777">
            <w:pPr>
              <w:jc w:val="center"/>
              <w:rPr>
                <w:color w:val="333333"/>
              </w:rPr>
            </w:pPr>
            <w:r>
              <w:rPr>
                <w:color w:val="333333"/>
              </w:rPr>
              <w:t>WPXL-TV</w:t>
            </w:r>
          </w:p>
        </w:tc>
        <w:tc>
          <w:tcPr>
            <w:tcW w:w="1800" w:type="dxa"/>
            <w:noWrap/>
            <w:vAlign w:val="bottom"/>
            <w:hideMark/>
          </w:tcPr>
          <w:p w:rsidR="00AE0D73" w:rsidRPr="00ED303C" w:rsidP="00593243" w14:paraId="0DC71FE2" w14:textId="77777777">
            <w:pPr>
              <w:jc w:val="center"/>
            </w:pPr>
            <w:r>
              <w:rPr>
                <w:color w:val="000000"/>
              </w:rPr>
              <w:t>1,639,180</w:t>
            </w:r>
          </w:p>
        </w:tc>
        <w:tc>
          <w:tcPr>
            <w:tcW w:w="1900" w:type="dxa"/>
            <w:noWrap/>
            <w:vAlign w:val="bottom"/>
            <w:hideMark/>
          </w:tcPr>
          <w:p w:rsidR="00AE0D73" w:rsidRPr="00ED303C" w:rsidP="00593243" w14:paraId="2B1EDB19" w14:textId="77777777">
            <w:pPr>
              <w:jc w:val="center"/>
            </w:pPr>
            <w:r>
              <w:rPr>
                <w:color w:val="000000"/>
              </w:rPr>
              <w:t>1,639,180</w:t>
            </w:r>
          </w:p>
        </w:tc>
        <w:tc>
          <w:tcPr>
            <w:tcW w:w="1885" w:type="dxa"/>
            <w:noWrap/>
            <w:vAlign w:val="bottom"/>
            <w:hideMark/>
          </w:tcPr>
          <w:p w:rsidR="00AE0D73" w:rsidRPr="00ED303C" w:rsidP="00593243" w14:paraId="59C8182F" w14:textId="77777777">
            <w:pPr>
              <w:jc w:val="center"/>
              <w:rPr>
                <w:color w:val="333333"/>
              </w:rPr>
            </w:pPr>
            <w:r>
              <w:rPr>
                <w:color w:val="333333"/>
              </w:rPr>
              <w:t xml:space="preserve"> $          13,818 </w:t>
            </w:r>
          </w:p>
        </w:tc>
      </w:tr>
      <w:tr w14:paraId="31724549" w14:textId="77777777" w:rsidTr="00593243">
        <w:tblPrEx>
          <w:tblW w:w="8545" w:type="dxa"/>
          <w:tblLook w:val="04A0"/>
        </w:tblPrEx>
        <w:trPr>
          <w:trHeight w:val="390"/>
        </w:trPr>
        <w:tc>
          <w:tcPr>
            <w:tcW w:w="1360" w:type="dxa"/>
            <w:noWrap/>
            <w:vAlign w:val="bottom"/>
            <w:hideMark/>
          </w:tcPr>
          <w:p w:rsidR="00AE0D73" w:rsidRPr="00ED303C" w:rsidP="00593243" w14:paraId="08C64423" w14:textId="77777777">
            <w:pPr>
              <w:jc w:val="center"/>
              <w:rPr>
                <w:color w:val="333333"/>
              </w:rPr>
            </w:pPr>
            <w:r>
              <w:rPr>
                <w:color w:val="333333"/>
              </w:rPr>
              <w:t>48608</w:t>
            </w:r>
          </w:p>
        </w:tc>
        <w:tc>
          <w:tcPr>
            <w:tcW w:w="1600" w:type="dxa"/>
            <w:noWrap/>
            <w:vAlign w:val="bottom"/>
            <w:hideMark/>
          </w:tcPr>
          <w:p w:rsidR="00AE0D73" w:rsidRPr="00ED303C" w:rsidP="00593243" w14:paraId="393098B4" w14:textId="77777777">
            <w:pPr>
              <w:jc w:val="center"/>
              <w:rPr>
                <w:color w:val="333333"/>
              </w:rPr>
            </w:pPr>
            <w:r>
              <w:rPr>
                <w:color w:val="333333"/>
              </w:rPr>
              <w:t>WPXM-TV</w:t>
            </w:r>
          </w:p>
        </w:tc>
        <w:tc>
          <w:tcPr>
            <w:tcW w:w="1800" w:type="dxa"/>
            <w:noWrap/>
            <w:vAlign w:val="bottom"/>
            <w:hideMark/>
          </w:tcPr>
          <w:p w:rsidR="00AE0D73" w:rsidRPr="00ED303C" w:rsidP="00593243" w14:paraId="185F0EC1" w14:textId="77777777">
            <w:pPr>
              <w:jc w:val="center"/>
            </w:pPr>
            <w:r>
              <w:rPr>
                <w:color w:val="000000"/>
              </w:rPr>
              <w:t>5,153,621</w:t>
            </w:r>
          </w:p>
        </w:tc>
        <w:tc>
          <w:tcPr>
            <w:tcW w:w="1900" w:type="dxa"/>
            <w:noWrap/>
            <w:vAlign w:val="bottom"/>
            <w:hideMark/>
          </w:tcPr>
          <w:p w:rsidR="00AE0D73" w:rsidRPr="00ED303C" w:rsidP="00593243" w14:paraId="11C5C208" w14:textId="77777777">
            <w:pPr>
              <w:jc w:val="center"/>
            </w:pPr>
            <w:r>
              <w:rPr>
                <w:color w:val="000000"/>
              </w:rPr>
              <w:t>5,153,621</w:t>
            </w:r>
          </w:p>
        </w:tc>
        <w:tc>
          <w:tcPr>
            <w:tcW w:w="1885" w:type="dxa"/>
            <w:noWrap/>
            <w:vAlign w:val="bottom"/>
            <w:hideMark/>
          </w:tcPr>
          <w:p w:rsidR="00AE0D73" w:rsidRPr="00ED303C" w:rsidP="00593243" w14:paraId="6AB15E0F" w14:textId="77777777">
            <w:pPr>
              <w:jc w:val="center"/>
              <w:rPr>
                <w:color w:val="333333"/>
              </w:rPr>
            </w:pPr>
            <w:r>
              <w:rPr>
                <w:color w:val="333333"/>
              </w:rPr>
              <w:t xml:space="preserve"> $          43,445 </w:t>
            </w:r>
          </w:p>
        </w:tc>
      </w:tr>
      <w:tr w14:paraId="235562D5" w14:textId="77777777" w:rsidTr="00593243">
        <w:tblPrEx>
          <w:tblW w:w="8545" w:type="dxa"/>
          <w:tblLook w:val="04A0"/>
        </w:tblPrEx>
        <w:trPr>
          <w:trHeight w:val="390"/>
        </w:trPr>
        <w:tc>
          <w:tcPr>
            <w:tcW w:w="1360" w:type="dxa"/>
            <w:noWrap/>
            <w:vAlign w:val="bottom"/>
            <w:hideMark/>
          </w:tcPr>
          <w:p w:rsidR="00AE0D73" w:rsidRPr="00ED303C" w:rsidP="00593243" w14:paraId="07D8C136" w14:textId="77777777">
            <w:pPr>
              <w:jc w:val="center"/>
              <w:rPr>
                <w:color w:val="333333"/>
              </w:rPr>
            </w:pPr>
            <w:r>
              <w:rPr>
                <w:color w:val="333333"/>
              </w:rPr>
              <w:t>73356</w:t>
            </w:r>
          </w:p>
        </w:tc>
        <w:tc>
          <w:tcPr>
            <w:tcW w:w="1600" w:type="dxa"/>
            <w:noWrap/>
            <w:vAlign w:val="bottom"/>
            <w:hideMark/>
          </w:tcPr>
          <w:p w:rsidR="00AE0D73" w:rsidRPr="00ED303C" w:rsidP="00593243" w14:paraId="2178F73B" w14:textId="77777777">
            <w:pPr>
              <w:jc w:val="center"/>
              <w:rPr>
                <w:color w:val="333333"/>
              </w:rPr>
            </w:pPr>
            <w:r>
              <w:rPr>
                <w:color w:val="333333"/>
              </w:rPr>
              <w:t>WPXN-TV</w:t>
            </w:r>
          </w:p>
        </w:tc>
        <w:tc>
          <w:tcPr>
            <w:tcW w:w="1800" w:type="dxa"/>
            <w:noWrap/>
            <w:vAlign w:val="bottom"/>
            <w:hideMark/>
          </w:tcPr>
          <w:p w:rsidR="00AE0D73" w:rsidRPr="00ED303C" w:rsidP="00593243" w14:paraId="38B15844" w14:textId="77777777">
            <w:pPr>
              <w:jc w:val="center"/>
            </w:pPr>
            <w:r>
              <w:rPr>
                <w:color w:val="000000"/>
              </w:rPr>
              <w:t>20,878,066</w:t>
            </w:r>
          </w:p>
        </w:tc>
        <w:tc>
          <w:tcPr>
            <w:tcW w:w="1900" w:type="dxa"/>
            <w:noWrap/>
            <w:vAlign w:val="bottom"/>
            <w:hideMark/>
          </w:tcPr>
          <w:p w:rsidR="00AE0D73" w:rsidRPr="00ED303C" w:rsidP="00593243" w14:paraId="06940DA3" w14:textId="77777777">
            <w:pPr>
              <w:jc w:val="center"/>
            </w:pPr>
            <w:r>
              <w:rPr>
                <w:color w:val="000000"/>
              </w:rPr>
              <w:t>20,454,468</w:t>
            </w:r>
          </w:p>
        </w:tc>
        <w:tc>
          <w:tcPr>
            <w:tcW w:w="1885" w:type="dxa"/>
            <w:noWrap/>
            <w:vAlign w:val="bottom"/>
            <w:hideMark/>
          </w:tcPr>
          <w:p w:rsidR="00AE0D73" w:rsidRPr="00ED303C" w:rsidP="00593243" w14:paraId="78DBCD06" w14:textId="77777777">
            <w:pPr>
              <w:jc w:val="center"/>
              <w:rPr>
                <w:color w:val="333333"/>
              </w:rPr>
            </w:pPr>
            <w:r>
              <w:rPr>
                <w:color w:val="333333"/>
              </w:rPr>
              <w:t xml:space="preserve"> $        172,431 </w:t>
            </w:r>
          </w:p>
        </w:tc>
      </w:tr>
      <w:tr w14:paraId="0AC4AB09" w14:textId="77777777" w:rsidTr="00593243">
        <w:tblPrEx>
          <w:tblW w:w="8545" w:type="dxa"/>
          <w:tblLook w:val="04A0"/>
        </w:tblPrEx>
        <w:trPr>
          <w:trHeight w:val="390"/>
        </w:trPr>
        <w:tc>
          <w:tcPr>
            <w:tcW w:w="1360" w:type="dxa"/>
            <w:noWrap/>
            <w:vAlign w:val="bottom"/>
            <w:hideMark/>
          </w:tcPr>
          <w:p w:rsidR="00AE0D73" w:rsidRPr="00ED303C" w:rsidP="00593243" w14:paraId="1DBD3E67" w14:textId="77777777">
            <w:pPr>
              <w:jc w:val="center"/>
              <w:rPr>
                <w:color w:val="333333"/>
              </w:rPr>
            </w:pPr>
            <w:r>
              <w:rPr>
                <w:color w:val="333333"/>
              </w:rPr>
              <w:t>27290</w:t>
            </w:r>
          </w:p>
        </w:tc>
        <w:tc>
          <w:tcPr>
            <w:tcW w:w="1600" w:type="dxa"/>
            <w:noWrap/>
            <w:vAlign w:val="bottom"/>
            <w:hideMark/>
          </w:tcPr>
          <w:p w:rsidR="00AE0D73" w:rsidRPr="00ED303C" w:rsidP="00593243" w14:paraId="000FB1AA" w14:textId="77777777">
            <w:pPr>
              <w:jc w:val="center"/>
              <w:rPr>
                <w:color w:val="333333"/>
              </w:rPr>
            </w:pPr>
            <w:r>
              <w:rPr>
                <w:color w:val="333333"/>
              </w:rPr>
              <w:t>WPXP-TV</w:t>
            </w:r>
          </w:p>
        </w:tc>
        <w:tc>
          <w:tcPr>
            <w:tcW w:w="1800" w:type="dxa"/>
            <w:noWrap/>
            <w:vAlign w:val="bottom"/>
            <w:hideMark/>
          </w:tcPr>
          <w:p w:rsidR="00AE0D73" w:rsidRPr="00ED303C" w:rsidP="00593243" w14:paraId="751F7BBB" w14:textId="77777777">
            <w:pPr>
              <w:jc w:val="center"/>
            </w:pPr>
            <w:r>
              <w:rPr>
                <w:color w:val="000000"/>
              </w:rPr>
              <w:t>5,565,072</w:t>
            </w:r>
          </w:p>
        </w:tc>
        <w:tc>
          <w:tcPr>
            <w:tcW w:w="1900" w:type="dxa"/>
            <w:noWrap/>
            <w:vAlign w:val="bottom"/>
            <w:hideMark/>
          </w:tcPr>
          <w:p w:rsidR="00AE0D73" w:rsidRPr="00ED303C" w:rsidP="00593243" w14:paraId="53DA9EE2" w14:textId="77777777">
            <w:pPr>
              <w:jc w:val="center"/>
            </w:pPr>
            <w:r>
              <w:rPr>
                <w:color w:val="000000"/>
              </w:rPr>
              <w:t>5,565,072</w:t>
            </w:r>
          </w:p>
        </w:tc>
        <w:tc>
          <w:tcPr>
            <w:tcW w:w="1885" w:type="dxa"/>
            <w:noWrap/>
            <w:vAlign w:val="bottom"/>
            <w:hideMark/>
          </w:tcPr>
          <w:p w:rsidR="00AE0D73" w:rsidRPr="00ED303C" w:rsidP="00593243" w14:paraId="050E2596" w14:textId="77777777">
            <w:pPr>
              <w:jc w:val="center"/>
              <w:rPr>
                <w:color w:val="333333"/>
              </w:rPr>
            </w:pPr>
            <w:r>
              <w:rPr>
                <w:color w:val="333333"/>
              </w:rPr>
              <w:t xml:space="preserve"> $          46,914 </w:t>
            </w:r>
          </w:p>
        </w:tc>
      </w:tr>
      <w:tr w14:paraId="1914E756" w14:textId="77777777" w:rsidTr="00593243">
        <w:tblPrEx>
          <w:tblW w:w="8545" w:type="dxa"/>
          <w:tblLook w:val="04A0"/>
        </w:tblPrEx>
        <w:trPr>
          <w:trHeight w:val="390"/>
        </w:trPr>
        <w:tc>
          <w:tcPr>
            <w:tcW w:w="1360" w:type="dxa"/>
            <w:noWrap/>
            <w:vAlign w:val="bottom"/>
            <w:hideMark/>
          </w:tcPr>
          <w:p w:rsidR="00AE0D73" w:rsidRPr="00ED303C" w:rsidP="00593243" w14:paraId="35E22CF2" w14:textId="77777777">
            <w:pPr>
              <w:jc w:val="center"/>
              <w:rPr>
                <w:color w:val="333333"/>
              </w:rPr>
            </w:pPr>
            <w:r>
              <w:rPr>
                <w:color w:val="333333"/>
              </w:rPr>
              <w:t>50063</w:t>
            </w:r>
          </w:p>
        </w:tc>
        <w:tc>
          <w:tcPr>
            <w:tcW w:w="1600" w:type="dxa"/>
            <w:noWrap/>
            <w:vAlign w:val="bottom"/>
            <w:hideMark/>
          </w:tcPr>
          <w:p w:rsidR="00AE0D73" w:rsidRPr="00ED303C" w:rsidP="00593243" w14:paraId="40E30DFD" w14:textId="77777777">
            <w:pPr>
              <w:jc w:val="center"/>
              <w:rPr>
                <w:color w:val="333333"/>
              </w:rPr>
            </w:pPr>
            <w:r>
              <w:rPr>
                <w:color w:val="333333"/>
              </w:rPr>
              <w:t>WPXQ-TV</w:t>
            </w:r>
          </w:p>
        </w:tc>
        <w:tc>
          <w:tcPr>
            <w:tcW w:w="1800" w:type="dxa"/>
            <w:noWrap/>
            <w:vAlign w:val="bottom"/>
            <w:hideMark/>
          </w:tcPr>
          <w:p w:rsidR="00AE0D73" w:rsidRPr="00ED303C" w:rsidP="00593243" w14:paraId="619C8716" w14:textId="77777777">
            <w:pPr>
              <w:jc w:val="center"/>
            </w:pPr>
            <w:r>
              <w:rPr>
                <w:color w:val="000000"/>
              </w:rPr>
              <w:t>3,281,532</w:t>
            </w:r>
          </w:p>
        </w:tc>
        <w:tc>
          <w:tcPr>
            <w:tcW w:w="1900" w:type="dxa"/>
            <w:noWrap/>
            <w:vAlign w:val="bottom"/>
            <w:hideMark/>
          </w:tcPr>
          <w:p w:rsidR="00AE0D73" w:rsidRPr="00ED303C" w:rsidP="00593243" w14:paraId="4CF75193" w14:textId="77777777">
            <w:pPr>
              <w:jc w:val="center"/>
            </w:pPr>
            <w:r>
              <w:rPr>
                <w:color w:val="000000"/>
              </w:rPr>
              <w:t>3,150,875</w:t>
            </w:r>
          </w:p>
        </w:tc>
        <w:tc>
          <w:tcPr>
            <w:tcW w:w="1885" w:type="dxa"/>
            <w:noWrap/>
            <w:vAlign w:val="bottom"/>
            <w:hideMark/>
          </w:tcPr>
          <w:p w:rsidR="00AE0D73" w:rsidRPr="00ED303C" w:rsidP="00593243" w14:paraId="47015489" w14:textId="77777777">
            <w:pPr>
              <w:jc w:val="center"/>
              <w:rPr>
                <w:color w:val="333333"/>
              </w:rPr>
            </w:pPr>
            <w:r>
              <w:rPr>
                <w:color w:val="333333"/>
              </w:rPr>
              <w:t xml:space="preserve"> $          26,562 </w:t>
            </w:r>
          </w:p>
        </w:tc>
      </w:tr>
      <w:tr w14:paraId="42558F09" w14:textId="77777777" w:rsidTr="00593243">
        <w:tblPrEx>
          <w:tblW w:w="8545" w:type="dxa"/>
          <w:tblLook w:val="04A0"/>
        </w:tblPrEx>
        <w:trPr>
          <w:trHeight w:val="390"/>
        </w:trPr>
        <w:tc>
          <w:tcPr>
            <w:tcW w:w="1360" w:type="dxa"/>
            <w:noWrap/>
            <w:vAlign w:val="bottom"/>
            <w:hideMark/>
          </w:tcPr>
          <w:p w:rsidR="00AE0D73" w:rsidRPr="00ED303C" w:rsidP="00593243" w14:paraId="51FB805E" w14:textId="77777777">
            <w:pPr>
              <w:jc w:val="center"/>
              <w:rPr>
                <w:color w:val="333333"/>
              </w:rPr>
            </w:pPr>
            <w:r>
              <w:rPr>
                <w:color w:val="333333"/>
              </w:rPr>
              <w:t>70251</w:t>
            </w:r>
          </w:p>
        </w:tc>
        <w:tc>
          <w:tcPr>
            <w:tcW w:w="1600" w:type="dxa"/>
            <w:noWrap/>
            <w:vAlign w:val="bottom"/>
            <w:hideMark/>
          </w:tcPr>
          <w:p w:rsidR="00AE0D73" w:rsidRPr="00ED303C" w:rsidP="00593243" w14:paraId="387883D8" w14:textId="77777777">
            <w:pPr>
              <w:jc w:val="center"/>
              <w:rPr>
                <w:color w:val="333333"/>
              </w:rPr>
            </w:pPr>
            <w:r>
              <w:rPr>
                <w:color w:val="333333"/>
              </w:rPr>
              <w:t>WPXR-TV</w:t>
            </w:r>
          </w:p>
        </w:tc>
        <w:tc>
          <w:tcPr>
            <w:tcW w:w="1800" w:type="dxa"/>
            <w:noWrap/>
            <w:vAlign w:val="bottom"/>
            <w:hideMark/>
          </w:tcPr>
          <w:p w:rsidR="00AE0D73" w:rsidRPr="00ED303C" w:rsidP="00593243" w14:paraId="0266CC51" w14:textId="77777777">
            <w:pPr>
              <w:jc w:val="center"/>
            </w:pPr>
            <w:r>
              <w:rPr>
                <w:color w:val="000000"/>
              </w:rPr>
              <w:t>1,375,640</w:t>
            </w:r>
          </w:p>
        </w:tc>
        <w:tc>
          <w:tcPr>
            <w:tcW w:w="1900" w:type="dxa"/>
            <w:noWrap/>
            <w:vAlign w:val="bottom"/>
            <w:hideMark/>
          </w:tcPr>
          <w:p w:rsidR="00AE0D73" w:rsidRPr="00ED303C" w:rsidP="00593243" w14:paraId="3CB8E08B" w14:textId="77777777">
            <w:pPr>
              <w:jc w:val="center"/>
            </w:pPr>
            <w:r>
              <w:rPr>
                <w:color w:val="000000"/>
              </w:rPr>
              <w:t>1,200,331</w:t>
            </w:r>
          </w:p>
        </w:tc>
        <w:tc>
          <w:tcPr>
            <w:tcW w:w="1885" w:type="dxa"/>
            <w:noWrap/>
            <w:vAlign w:val="bottom"/>
            <w:hideMark/>
          </w:tcPr>
          <w:p w:rsidR="00AE0D73" w:rsidRPr="00ED303C" w:rsidP="00593243" w14:paraId="1B8B1948" w14:textId="77777777">
            <w:pPr>
              <w:jc w:val="center"/>
              <w:rPr>
                <w:color w:val="333333"/>
              </w:rPr>
            </w:pPr>
            <w:r>
              <w:rPr>
                <w:color w:val="333333"/>
              </w:rPr>
              <w:t xml:space="preserve"> $          10,119 </w:t>
            </w:r>
          </w:p>
        </w:tc>
      </w:tr>
      <w:tr w14:paraId="5F97F2A6" w14:textId="77777777" w:rsidTr="00593243">
        <w:tblPrEx>
          <w:tblW w:w="8545" w:type="dxa"/>
          <w:tblLook w:val="04A0"/>
        </w:tblPrEx>
        <w:trPr>
          <w:trHeight w:val="390"/>
        </w:trPr>
        <w:tc>
          <w:tcPr>
            <w:tcW w:w="1360" w:type="dxa"/>
            <w:noWrap/>
            <w:vAlign w:val="bottom"/>
            <w:hideMark/>
          </w:tcPr>
          <w:p w:rsidR="00AE0D73" w:rsidRPr="00ED303C" w:rsidP="00593243" w14:paraId="675D28BB" w14:textId="77777777">
            <w:pPr>
              <w:jc w:val="center"/>
              <w:rPr>
                <w:color w:val="333333"/>
              </w:rPr>
            </w:pPr>
            <w:r>
              <w:rPr>
                <w:color w:val="333333"/>
              </w:rPr>
              <w:t>40861</w:t>
            </w:r>
          </w:p>
        </w:tc>
        <w:tc>
          <w:tcPr>
            <w:tcW w:w="1600" w:type="dxa"/>
            <w:noWrap/>
            <w:vAlign w:val="bottom"/>
            <w:hideMark/>
          </w:tcPr>
          <w:p w:rsidR="00AE0D73" w:rsidRPr="00ED303C" w:rsidP="00593243" w14:paraId="7BF06D50" w14:textId="77777777">
            <w:pPr>
              <w:jc w:val="center"/>
              <w:rPr>
                <w:color w:val="333333"/>
              </w:rPr>
            </w:pPr>
            <w:r>
              <w:rPr>
                <w:color w:val="333333"/>
              </w:rPr>
              <w:t>WPXS</w:t>
            </w:r>
          </w:p>
        </w:tc>
        <w:tc>
          <w:tcPr>
            <w:tcW w:w="1800" w:type="dxa"/>
            <w:noWrap/>
            <w:vAlign w:val="bottom"/>
            <w:hideMark/>
          </w:tcPr>
          <w:p w:rsidR="00AE0D73" w:rsidRPr="00ED303C" w:rsidP="00593243" w14:paraId="519E9F08" w14:textId="77777777">
            <w:pPr>
              <w:jc w:val="center"/>
            </w:pPr>
            <w:r>
              <w:rPr>
                <w:color w:val="000000"/>
              </w:rPr>
              <w:t>2,339,305</w:t>
            </w:r>
          </w:p>
        </w:tc>
        <w:tc>
          <w:tcPr>
            <w:tcW w:w="1900" w:type="dxa"/>
            <w:noWrap/>
            <w:vAlign w:val="bottom"/>
            <w:hideMark/>
          </w:tcPr>
          <w:p w:rsidR="00AE0D73" w:rsidRPr="00ED303C" w:rsidP="00593243" w14:paraId="4D47D13E" w14:textId="77777777">
            <w:pPr>
              <w:jc w:val="center"/>
            </w:pPr>
            <w:r>
              <w:rPr>
                <w:color w:val="000000"/>
              </w:rPr>
              <w:t>2,251,498</w:t>
            </w:r>
          </w:p>
        </w:tc>
        <w:tc>
          <w:tcPr>
            <w:tcW w:w="1885" w:type="dxa"/>
            <w:noWrap/>
            <w:vAlign w:val="bottom"/>
            <w:hideMark/>
          </w:tcPr>
          <w:p w:rsidR="00AE0D73" w:rsidRPr="00ED303C" w:rsidP="00593243" w14:paraId="57332179" w14:textId="77777777">
            <w:pPr>
              <w:jc w:val="center"/>
              <w:rPr>
                <w:color w:val="333333"/>
              </w:rPr>
            </w:pPr>
            <w:r>
              <w:rPr>
                <w:color w:val="333333"/>
              </w:rPr>
              <w:t xml:space="preserve"> $          18,980 </w:t>
            </w:r>
          </w:p>
        </w:tc>
      </w:tr>
      <w:tr w14:paraId="612695E3" w14:textId="77777777" w:rsidTr="00593243">
        <w:tblPrEx>
          <w:tblW w:w="8545" w:type="dxa"/>
          <w:tblLook w:val="04A0"/>
        </w:tblPrEx>
        <w:trPr>
          <w:trHeight w:val="390"/>
        </w:trPr>
        <w:tc>
          <w:tcPr>
            <w:tcW w:w="1360" w:type="dxa"/>
            <w:noWrap/>
            <w:vAlign w:val="bottom"/>
            <w:hideMark/>
          </w:tcPr>
          <w:p w:rsidR="00AE0D73" w:rsidRPr="00ED303C" w:rsidP="00593243" w14:paraId="6344C662" w14:textId="77777777">
            <w:pPr>
              <w:jc w:val="center"/>
              <w:rPr>
                <w:color w:val="333333"/>
              </w:rPr>
            </w:pPr>
            <w:r>
              <w:rPr>
                <w:color w:val="333333"/>
              </w:rPr>
              <w:t>53065</w:t>
            </w:r>
          </w:p>
        </w:tc>
        <w:tc>
          <w:tcPr>
            <w:tcW w:w="1600" w:type="dxa"/>
            <w:noWrap/>
            <w:vAlign w:val="bottom"/>
            <w:hideMark/>
          </w:tcPr>
          <w:p w:rsidR="00AE0D73" w:rsidRPr="00ED303C" w:rsidP="00593243" w14:paraId="607B9602" w14:textId="77777777">
            <w:pPr>
              <w:jc w:val="center"/>
              <w:rPr>
                <w:color w:val="333333"/>
              </w:rPr>
            </w:pPr>
            <w:r>
              <w:rPr>
                <w:color w:val="333333"/>
              </w:rPr>
              <w:t>WPXT</w:t>
            </w:r>
          </w:p>
        </w:tc>
        <w:tc>
          <w:tcPr>
            <w:tcW w:w="1800" w:type="dxa"/>
            <w:noWrap/>
            <w:vAlign w:val="bottom"/>
            <w:hideMark/>
          </w:tcPr>
          <w:p w:rsidR="00AE0D73" w:rsidRPr="00ED303C" w:rsidP="00593243" w14:paraId="0036C6F6" w14:textId="77777777">
            <w:pPr>
              <w:jc w:val="center"/>
            </w:pPr>
            <w:r>
              <w:rPr>
                <w:color w:val="000000"/>
              </w:rPr>
              <w:t>1,002,128</w:t>
            </w:r>
          </w:p>
        </w:tc>
        <w:tc>
          <w:tcPr>
            <w:tcW w:w="1900" w:type="dxa"/>
            <w:noWrap/>
            <w:vAlign w:val="bottom"/>
            <w:hideMark/>
          </w:tcPr>
          <w:p w:rsidR="00AE0D73" w:rsidRPr="00ED303C" w:rsidP="00593243" w14:paraId="507B84FD" w14:textId="77777777">
            <w:pPr>
              <w:jc w:val="center"/>
            </w:pPr>
            <w:r>
              <w:rPr>
                <w:color w:val="000000"/>
              </w:rPr>
              <w:t>952,535</w:t>
            </w:r>
          </w:p>
        </w:tc>
        <w:tc>
          <w:tcPr>
            <w:tcW w:w="1885" w:type="dxa"/>
            <w:noWrap/>
            <w:vAlign w:val="bottom"/>
            <w:hideMark/>
          </w:tcPr>
          <w:p w:rsidR="00AE0D73" w:rsidRPr="00ED303C" w:rsidP="00593243" w14:paraId="2DA9AB8A" w14:textId="77777777">
            <w:pPr>
              <w:jc w:val="center"/>
              <w:rPr>
                <w:color w:val="333333"/>
              </w:rPr>
            </w:pPr>
            <w:r>
              <w:rPr>
                <w:color w:val="333333"/>
              </w:rPr>
              <w:t xml:space="preserve"> $            8,030 </w:t>
            </w:r>
          </w:p>
        </w:tc>
      </w:tr>
      <w:tr w14:paraId="1D258359" w14:textId="77777777" w:rsidTr="00593243">
        <w:tblPrEx>
          <w:tblW w:w="8545" w:type="dxa"/>
          <w:tblLook w:val="04A0"/>
        </w:tblPrEx>
        <w:trPr>
          <w:trHeight w:val="390"/>
        </w:trPr>
        <w:tc>
          <w:tcPr>
            <w:tcW w:w="1360" w:type="dxa"/>
            <w:noWrap/>
            <w:vAlign w:val="bottom"/>
            <w:hideMark/>
          </w:tcPr>
          <w:p w:rsidR="00AE0D73" w:rsidRPr="00ED303C" w:rsidP="00593243" w14:paraId="20510D9E" w14:textId="77777777">
            <w:pPr>
              <w:jc w:val="center"/>
              <w:rPr>
                <w:color w:val="333333"/>
              </w:rPr>
            </w:pPr>
            <w:r>
              <w:rPr>
                <w:color w:val="333333"/>
              </w:rPr>
              <w:t>37971</w:t>
            </w:r>
          </w:p>
        </w:tc>
        <w:tc>
          <w:tcPr>
            <w:tcW w:w="1600" w:type="dxa"/>
            <w:noWrap/>
            <w:vAlign w:val="bottom"/>
            <w:hideMark/>
          </w:tcPr>
          <w:p w:rsidR="00AE0D73" w:rsidRPr="00ED303C" w:rsidP="00593243" w14:paraId="60842C4E" w14:textId="77777777">
            <w:pPr>
              <w:jc w:val="center"/>
              <w:rPr>
                <w:color w:val="333333"/>
              </w:rPr>
            </w:pPr>
            <w:r>
              <w:rPr>
                <w:color w:val="333333"/>
              </w:rPr>
              <w:t>WPXU-TV</w:t>
            </w:r>
          </w:p>
        </w:tc>
        <w:tc>
          <w:tcPr>
            <w:tcW w:w="1800" w:type="dxa"/>
            <w:noWrap/>
            <w:vAlign w:val="bottom"/>
            <w:hideMark/>
          </w:tcPr>
          <w:p w:rsidR="00AE0D73" w:rsidRPr="00ED303C" w:rsidP="00593243" w14:paraId="49A4983B" w14:textId="77777777">
            <w:pPr>
              <w:jc w:val="center"/>
            </w:pPr>
            <w:r>
              <w:rPr>
                <w:color w:val="000000"/>
              </w:rPr>
              <w:t>700,488</w:t>
            </w:r>
          </w:p>
        </w:tc>
        <w:tc>
          <w:tcPr>
            <w:tcW w:w="1900" w:type="dxa"/>
            <w:noWrap/>
            <w:vAlign w:val="bottom"/>
            <w:hideMark/>
          </w:tcPr>
          <w:p w:rsidR="00AE0D73" w:rsidRPr="00ED303C" w:rsidP="00593243" w14:paraId="4A70FEDA" w14:textId="77777777">
            <w:pPr>
              <w:jc w:val="center"/>
            </w:pPr>
            <w:r>
              <w:rPr>
                <w:color w:val="000000"/>
              </w:rPr>
              <w:t>700,488</w:t>
            </w:r>
          </w:p>
        </w:tc>
        <w:tc>
          <w:tcPr>
            <w:tcW w:w="1885" w:type="dxa"/>
            <w:noWrap/>
            <w:vAlign w:val="bottom"/>
            <w:hideMark/>
          </w:tcPr>
          <w:p w:rsidR="00AE0D73" w:rsidRPr="00ED303C" w:rsidP="00593243" w14:paraId="6BEDCEDA" w14:textId="77777777">
            <w:pPr>
              <w:jc w:val="center"/>
              <w:rPr>
                <w:color w:val="333333"/>
              </w:rPr>
            </w:pPr>
            <w:r>
              <w:rPr>
                <w:color w:val="333333"/>
              </w:rPr>
              <w:t xml:space="preserve"> $            5,905 </w:t>
            </w:r>
          </w:p>
        </w:tc>
      </w:tr>
      <w:tr w14:paraId="481F5221" w14:textId="77777777" w:rsidTr="00593243">
        <w:tblPrEx>
          <w:tblW w:w="8545" w:type="dxa"/>
          <w:tblLook w:val="04A0"/>
        </w:tblPrEx>
        <w:trPr>
          <w:trHeight w:val="390"/>
        </w:trPr>
        <w:tc>
          <w:tcPr>
            <w:tcW w:w="1360" w:type="dxa"/>
            <w:noWrap/>
            <w:vAlign w:val="bottom"/>
            <w:hideMark/>
          </w:tcPr>
          <w:p w:rsidR="00AE0D73" w:rsidRPr="00ED303C" w:rsidP="00593243" w14:paraId="432CB470" w14:textId="77777777">
            <w:pPr>
              <w:jc w:val="center"/>
              <w:rPr>
                <w:color w:val="333333"/>
              </w:rPr>
            </w:pPr>
            <w:r>
              <w:rPr>
                <w:color w:val="333333"/>
              </w:rPr>
              <w:t>67077</w:t>
            </w:r>
          </w:p>
        </w:tc>
        <w:tc>
          <w:tcPr>
            <w:tcW w:w="1600" w:type="dxa"/>
            <w:noWrap/>
            <w:vAlign w:val="bottom"/>
            <w:hideMark/>
          </w:tcPr>
          <w:p w:rsidR="00AE0D73" w:rsidRPr="00ED303C" w:rsidP="00593243" w14:paraId="251314FD" w14:textId="77777777">
            <w:pPr>
              <w:jc w:val="center"/>
              <w:rPr>
                <w:color w:val="333333"/>
              </w:rPr>
            </w:pPr>
            <w:r>
              <w:rPr>
                <w:color w:val="333333"/>
              </w:rPr>
              <w:t>WPXV-TV</w:t>
            </w:r>
          </w:p>
        </w:tc>
        <w:tc>
          <w:tcPr>
            <w:tcW w:w="1800" w:type="dxa"/>
            <w:noWrap/>
            <w:vAlign w:val="bottom"/>
            <w:hideMark/>
          </w:tcPr>
          <w:p w:rsidR="00AE0D73" w:rsidRPr="00ED303C" w:rsidP="00593243" w14:paraId="681901C1" w14:textId="77777777">
            <w:pPr>
              <w:jc w:val="center"/>
            </w:pPr>
            <w:r>
              <w:rPr>
                <w:color w:val="000000"/>
              </w:rPr>
              <w:t>1,919,794</w:t>
            </w:r>
          </w:p>
        </w:tc>
        <w:tc>
          <w:tcPr>
            <w:tcW w:w="1900" w:type="dxa"/>
            <w:noWrap/>
            <w:vAlign w:val="bottom"/>
            <w:hideMark/>
          </w:tcPr>
          <w:p w:rsidR="00AE0D73" w:rsidRPr="00ED303C" w:rsidP="00593243" w14:paraId="22652CC5" w14:textId="77777777">
            <w:pPr>
              <w:jc w:val="center"/>
            </w:pPr>
            <w:r>
              <w:rPr>
                <w:color w:val="000000"/>
              </w:rPr>
              <w:t>1,919,794</w:t>
            </w:r>
          </w:p>
        </w:tc>
        <w:tc>
          <w:tcPr>
            <w:tcW w:w="1885" w:type="dxa"/>
            <w:noWrap/>
            <w:vAlign w:val="bottom"/>
            <w:hideMark/>
          </w:tcPr>
          <w:p w:rsidR="00AE0D73" w:rsidRPr="00ED303C" w:rsidP="00593243" w14:paraId="1E734B60" w14:textId="77777777">
            <w:pPr>
              <w:jc w:val="center"/>
              <w:rPr>
                <w:color w:val="333333"/>
              </w:rPr>
            </w:pPr>
            <w:r>
              <w:rPr>
                <w:color w:val="333333"/>
              </w:rPr>
              <w:t xml:space="preserve"> $          16,184 </w:t>
            </w:r>
          </w:p>
        </w:tc>
      </w:tr>
      <w:tr w14:paraId="198C5019" w14:textId="77777777" w:rsidTr="00593243">
        <w:tblPrEx>
          <w:tblW w:w="8545" w:type="dxa"/>
          <w:tblLook w:val="04A0"/>
        </w:tblPrEx>
        <w:trPr>
          <w:trHeight w:val="390"/>
        </w:trPr>
        <w:tc>
          <w:tcPr>
            <w:tcW w:w="1360" w:type="dxa"/>
            <w:noWrap/>
            <w:vAlign w:val="bottom"/>
            <w:hideMark/>
          </w:tcPr>
          <w:p w:rsidR="00AE0D73" w:rsidRPr="00ED303C" w:rsidP="00593243" w14:paraId="749E94ED" w14:textId="77777777">
            <w:pPr>
              <w:jc w:val="center"/>
              <w:rPr>
                <w:color w:val="333333"/>
              </w:rPr>
            </w:pPr>
            <w:r>
              <w:rPr>
                <w:color w:val="333333"/>
              </w:rPr>
              <w:t>74091</w:t>
            </w:r>
          </w:p>
        </w:tc>
        <w:tc>
          <w:tcPr>
            <w:tcW w:w="1600" w:type="dxa"/>
            <w:noWrap/>
            <w:vAlign w:val="bottom"/>
            <w:hideMark/>
          </w:tcPr>
          <w:p w:rsidR="00AE0D73" w:rsidRPr="00ED303C" w:rsidP="00593243" w14:paraId="02C4393E" w14:textId="77777777">
            <w:pPr>
              <w:jc w:val="center"/>
              <w:rPr>
                <w:color w:val="333333"/>
              </w:rPr>
            </w:pPr>
            <w:r>
              <w:rPr>
                <w:color w:val="333333"/>
              </w:rPr>
              <w:t>WPXW-TV</w:t>
            </w:r>
          </w:p>
        </w:tc>
        <w:tc>
          <w:tcPr>
            <w:tcW w:w="1800" w:type="dxa"/>
            <w:noWrap/>
            <w:vAlign w:val="bottom"/>
            <w:hideMark/>
          </w:tcPr>
          <w:p w:rsidR="00AE0D73" w:rsidRPr="00ED303C" w:rsidP="00593243" w14:paraId="3CD4BDCA" w14:textId="77777777">
            <w:pPr>
              <w:jc w:val="center"/>
            </w:pPr>
            <w:r>
              <w:rPr>
                <w:color w:val="000000"/>
              </w:rPr>
              <w:t>8,075,268</w:t>
            </w:r>
          </w:p>
        </w:tc>
        <w:tc>
          <w:tcPr>
            <w:tcW w:w="1900" w:type="dxa"/>
            <w:noWrap/>
            <w:vAlign w:val="bottom"/>
            <w:hideMark/>
          </w:tcPr>
          <w:p w:rsidR="00AE0D73" w:rsidRPr="00ED303C" w:rsidP="00593243" w14:paraId="4881C60D" w14:textId="77777777">
            <w:pPr>
              <w:jc w:val="center"/>
            </w:pPr>
            <w:r>
              <w:rPr>
                <w:color w:val="000000"/>
              </w:rPr>
              <w:t>8,024,342</w:t>
            </w:r>
          </w:p>
        </w:tc>
        <w:tc>
          <w:tcPr>
            <w:tcW w:w="1885" w:type="dxa"/>
            <w:noWrap/>
            <w:vAlign w:val="bottom"/>
            <w:hideMark/>
          </w:tcPr>
          <w:p w:rsidR="00AE0D73" w:rsidRPr="00ED303C" w:rsidP="00593243" w14:paraId="3597BF22" w14:textId="77777777">
            <w:pPr>
              <w:jc w:val="center"/>
              <w:rPr>
                <w:color w:val="333333"/>
              </w:rPr>
            </w:pPr>
            <w:r>
              <w:rPr>
                <w:color w:val="333333"/>
              </w:rPr>
              <w:t xml:space="preserve"> $          67,645 </w:t>
            </w:r>
          </w:p>
        </w:tc>
      </w:tr>
      <w:tr w14:paraId="4CB11F87" w14:textId="77777777" w:rsidTr="00593243">
        <w:tblPrEx>
          <w:tblW w:w="8545" w:type="dxa"/>
          <w:tblLook w:val="04A0"/>
        </w:tblPrEx>
        <w:trPr>
          <w:trHeight w:val="390"/>
        </w:trPr>
        <w:tc>
          <w:tcPr>
            <w:tcW w:w="1360" w:type="dxa"/>
            <w:noWrap/>
            <w:vAlign w:val="bottom"/>
            <w:hideMark/>
          </w:tcPr>
          <w:p w:rsidR="00AE0D73" w:rsidRPr="00ED303C" w:rsidP="00593243" w14:paraId="36E99345" w14:textId="77777777">
            <w:pPr>
              <w:jc w:val="center"/>
              <w:rPr>
                <w:color w:val="333333"/>
              </w:rPr>
            </w:pPr>
            <w:r>
              <w:rPr>
                <w:color w:val="333333"/>
              </w:rPr>
              <w:t>21726</w:t>
            </w:r>
          </w:p>
        </w:tc>
        <w:tc>
          <w:tcPr>
            <w:tcW w:w="1600" w:type="dxa"/>
            <w:noWrap/>
            <w:vAlign w:val="bottom"/>
            <w:hideMark/>
          </w:tcPr>
          <w:p w:rsidR="00AE0D73" w:rsidRPr="00ED303C" w:rsidP="00593243" w14:paraId="39C37CC8" w14:textId="77777777">
            <w:pPr>
              <w:jc w:val="center"/>
              <w:rPr>
                <w:color w:val="333333"/>
              </w:rPr>
            </w:pPr>
            <w:r>
              <w:rPr>
                <w:color w:val="333333"/>
              </w:rPr>
              <w:t>WPXX-TV</w:t>
            </w:r>
          </w:p>
        </w:tc>
        <w:tc>
          <w:tcPr>
            <w:tcW w:w="1800" w:type="dxa"/>
            <w:noWrap/>
            <w:vAlign w:val="bottom"/>
            <w:hideMark/>
          </w:tcPr>
          <w:p w:rsidR="00AE0D73" w:rsidRPr="00ED303C" w:rsidP="00593243" w14:paraId="1B96DFC6" w14:textId="77777777">
            <w:pPr>
              <w:jc w:val="center"/>
            </w:pPr>
            <w:r>
              <w:rPr>
                <w:color w:val="000000"/>
              </w:rPr>
              <w:t>1,562,675</w:t>
            </w:r>
          </w:p>
        </w:tc>
        <w:tc>
          <w:tcPr>
            <w:tcW w:w="1900" w:type="dxa"/>
            <w:noWrap/>
            <w:vAlign w:val="bottom"/>
            <w:hideMark/>
          </w:tcPr>
          <w:p w:rsidR="00AE0D73" w:rsidRPr="00ED303C" w:rsidP="00593243" w14:paraId="06135D9D" w14:textId="77777777">
            <w:pPr>
              <w:jc w:val="center"/>
            </w:pPr>
            <w:r>
              <w:rPr>
                <w:color w:val="000000"/>
              </w:rPr>
              <w:t>1,560,834</w:t>
            </w:r>
          </w:p>
        </w:tc>
        <w:tc>
          <w:tcPr>
            <w:tcW w:w="1885" w:type="dxa"/>
            <w:noWrap/>
            <w:vAlign w:val="bottom"/>
            <w:hideMark/>
          </w:tcPr>
          <w:p w:rsidR="00AE0D73" w:rsidRPr="00ED303C" w:rsidP="00593243" w14:paraId="2FFB09BB" w14:textId="77777777">
            <w:pPr>
              <w:jc w:val="center"/>
              <w:rPr>
                <w:color w:val="333333"/>
              </w:rPr>
            </w:pPr>
            <w:r>
              <w:rPr>
                <w:color w:val="333333"/>
              </w:rPr>
              <w:t xml:space="preserve"> $          13,158 </w:t>
            </w:r>
          </w:p>
        </w:tc>
      </w:tr>
      <w:tr w14:paraId="2EBEC88D" w14:textId="77777777" w:rsidTr="00593243">
        <w:tblPrEx>
          <w:tblW w:w="8545" w:type="dxa"/>
          <w:tblLook w:val="04A0"/>
        </w:tblPrEx>
        <w:trPr>
          <w:trHeight w:val="390"/>
        </w:trPr>
        <w:tc>
          <w:tcPr>
            <w:tcW w:w="1360" w:type="dxa"/>
            <w:noWrap/>
            <w:vAlign w:val="bottom"/>
            <w:hideMark/>
          </w:tcPr>
          <w:p w:rsidR="00AE0D73" w:rsidRPr="00ED303C" w:rsidP="00593243" w14:paraId="42135AA8" w14:textId="77777777">
            <w:pPr>
              <w:jc w:val="center"/>
              <w:rPr>
                <w:color w:val="333333"/>
              </w:rPr>
            </w:pPr>
            <w:r>
              <w:rPr>
                <w:color w:val="333333"/>
              </w:rPr>
              <w:t>73319</w:t>
            </w:r>
          </w:p>
        </w:tc>
        <w:tc>
          <w:tcPr>
            <w:tcW w:w="1600" w:type="dxa"/>
            <w:noWrap/>
            <w:vAlign w:val="bottom"/>
            <w:hideMark/>
          </w:tcPr>
          <w:p w:rsidR="00AE0D73" w:rsidRPr="00ED303C" w:rsidP="00593243" w14:paraId="7B89A5FC" w14:textId="77777777">
            <w:pPr>
              <w:jc w:val="center"/>
              <w:rPr>
                <w:color w:val="333333"/>
              </w:rPr>
            </w:pPr>
            <w:r>
              <w:rPr>
                <w:color w:val="333333"/>
              </w:rPr>
              <w:t>WQAD-TV</w:t>
            </w:r>
          </w:p>
        </w:tc>
        <w:tc>
          <w:tcPr>
            <w:tcW w:w="1800" w:type="dxa"/>
            <w:noWrap/>
            <w:vAlign w:val="bottom"/>
            <w:hideMark/>
          </w:tcPr>
          <w:p w:rsidR="00AE0D73" w:rsidRPr="00ED303C" w:rsidP="00593243" w14:paraId="6AB1B545" w14:textId="77777777">
            <w:pPr>
              <w:jc w:val="center"/>
            </w:pPr>
            <w:r>
              <w:rPr>
                <w:color w:val="000000"/>
              </w:rPr>
              <w:t>1,101,012</w:t>
            </w:r>
          </w:p>
        </w:tc>
        <w:tc>
          <w:tcPr>
            <w:tcW w:w="1900" w:type="dxa"/>
            <w:noWrap/>
            <w:vAlign w:val="bottom"/>
            <w:hideMark/>
          </w:tcPr>
          <w:p w:rsidR="00AE0D73" w:rsidRPr="00ED303C" w:rsidP="00593243" w14:paraId="3E841AAB" w14:textId="77777777">
            <w:pPr>
              <w:jc w:val="center"/>
            </w:pPr>
            <w:r>
              <w:rPr>
                <w:color w:val="000000"/>
              </w:rPr>
              <w:t>1,089,523</w:t>
            </w:r>
          </w:p>
        </w:tc>
        <w:tc>
          <w:tcPr>
            <w:tcW w:w="1885" w:type="dxa"/>
            <w:noWrap/>
            <w:vAlign w:val="bottom"/>
            <w:hideMark/>
          </w:tcPr>
          <w:p w:rsidR="00AE0D73" w:rsidRPr="00ED303C" w:rsidP="00593243" w14:paraId="6CFFDC99" w14:textId="77777777">
            <w:pPr>
              <w:jc w:val="center"/>
              <w:rPr>
                <w:color w:val="333333"/>
              </w:rPr>
            </w:pPr>
            <w:r>
              <w:rPr>
                <w:color w:val="333333"/>
              </w:rPr>
              <w:t xml:space="preserve"> $            9,185 </w:t>
            </w:r>
          </w:p>
        </w:tc>
      </w:tr>
      <w:tr w14:paraId="52983C41" w14:textId="77777777" w:rsidTr="00593243">
        <w:tblPrEx>
          <w:tblW w:w="8545" w:type="dxa"/>
          <w:tblLook w:val="04A0"/>
        </w:tblPrEx>
        <w:trPr>
          <w:trHeight w:val="390"/>
        </w:trPr>
        <w:tc>
          <w:tcPr>
            <w:tcW w:w="1360" w:type="dxa"/>
            <w:noWrap/>
            <w:vAlign w:val="bottom"/>
            <w:hideMark/>
          </w:tcPr>
          <w:p w:rsidR="00AE0D73" w:rsidRPr="00ED303C" w:rsidP="00593243" w14:paraId="6820A382" w14:textId="77777777">
            <w:pPr>
              <w:jc w:val="center"/>
              <w:rPr>
                <w:color w:val="333333"/>
              </w:rPr>
            </w:pPr>
            <w:r>
              <w:rPr>
                <w:color w:val="333333"/>
              </w:rPr>
              <w:t>65130</w:t>
            </w:r>
          </w:p>
        </w:tc>
        <w:tc>
          <w:tcPr>
            <w:tcW w:w="1600" w:type="dxa"/>
            <w:noWrap/>
            <w:vAlign w:val="bottom"/>
            <w:hideMark/>
          </w:tcPr>
          <w:p w:rsidR="00AE0D73" w:rsidRPr="00ED303C" w:rsidP="00593243" w14:paraId="472DADB5" w14:textId="77777777">
            <w:pPr>
              <w:jc w:val="center"/>
              <w:rPr>
                <w:color w:val="333333"/>
              </w:rPr>
            </w:pPr>
            <w:r>
              <w:rPr>
                <w:color w:val="333333"/>
              </w:rPr>
              <w:t>WQCW</w:t>
            </w:r>
          </w:p>
        </w:tc>
        <w:tc>
          <w:tcPr>
            <w:tcW w:w="1800" w:type="dxa"/>
            <w:noWrap/>
            <w:vAlign w:val="bottom"/>
            <w:hideMark/>
          </w:tcPr>
          <w:p w:rsidR="00AE0D73" w:rsidRPr="00ED303C" w:rsidP="00593243" w14:paraId="3E6DDFC8" w14:textId="77777777">
            <w:pPr>
              <w:jc w:val="center"/>
            </w:pPr>
            <w:r>
              <w:rPr>
                <w:color w:val="000000"/>
              </w:rPr>
              <w:t>1,307,345</w:t>
            </w:r>
          </w:p>
        </w:tc>
        <w:tc>
          <w:tcPr>
            <w:tcW w:w="1900" w:type="dxa"/>
            <w:noWrap/>
            <w:vAlign w:val="bottom"/>
            <w:hideMark/>
          </w:tcPr>
          <w:p w:rsidR="00AE0D73" w:rsidRPr="00ED303C" w:rsidP="00593243" w14:paraId="182ECC22" w14:textId="77777777">
            <w:pPr>
              <w:jc w:val="center"/>
            </w:pPr>
            <w:r>
              <w:rPr>
                <w:color w:val="000000"/>
              </w:rPr>
              <w:t>1,236,020</w:t>
            </w:r>
          </w:p>
        </w:tc>
        <w:tc>
          <w:tcPr>
            <w:tcW w:w="1885" w:type="dxa"/>
            <w:noWrap/>
            <w:vAlign w:val="bottom"/>
            <w:hideMark/>
          </w:tcPr>
          <w:p w:rsidR="00AE0D73" w:rsidRPr="00ED303C" w:rsidP="00593243" w14:paraId="5659EAF9" w14:textId="77777777">
            <w:pPr>
              <w:jc w:val="center"/>
              <w:rPr>
                <w:color w:val="333333"/>
              </w:rPr>
            </w:pPr>
            <w:r>
              <w:rPr>
                <w:color w:val="333333"/>
              </w:rPr>
              <w:t xml:space="preserve"> $          10,420 </w:t>
            </w:r>
          </w:p>
        </w:tc>
      </w:tr>
      <w:tr w14:paraId="5C6CFC91" w14:textId="77777777" w:rsidTr="00593243">
        <w:tblPrEx>
          <w:tblW w:w="8545" w:type="dxa"/>
          <w:tblLook w:val="04A0"/>
        </w:tblPrEx>
        <w:trPr>
          <w:trHeight w:val="390"/>
        </w:trPr>
        <w:tc>
          <w:tcPr>
            <w:tcW w:w="1360" w:type="dxa"/>
            <w:noWrap/>
            <w:vAlign w:val="bottom"/>
            <w:hideMark/>
          </w:tcPr>
          <w:p w:rsidR="00AE0D73" w:rsidRPr="00ED303C" w:rsidP="00593243" w14:paraId="354C75BC" w14:textId="77777777">
            <w:pPr>
              <w:jc w:val="center"/>
              <w:rPr>
                <w:color w:val="333333"/>
              </w:rPr>
            </w:pPr>
            <w:r>
              <w:rPr>
                <w:color w:val="333333"/>
              </w:rPr>
              <w:t>71561</w:t>
            </w:r>
          </w:p>
        </w:tc>
        <w:tc>
          <w:tcPr>
            <w:tcW w:w="1600" w:type="dxa"/>
            <w:noWrap/>
            <w:vAlign w:val="bottom"/>
            <w:hideMark/>
          </w:tcPr>
          <w:p w:rsidR="00AE0D73" w:rsidRPr="00ED303C" w:rsidP="00593243" w14:paraId="514D8B42" w14:textId="77777777">
            <w:pPr>
              <w:jc w:val="center"/>
              <w:rPr>
                <w:color w:val="333333"/>
              </w:rPr>
            </w:pPr>
            <w:r>
              <w:rPr>
                <w:color w:val="333333"/>
              </w:rPr>
              <w:t>WQEC</w:t>
            </w:r>
          </w:p>
        </w:tc>
        <w:tc>
          <w:tcPr>
            <w:tcW w:w="1800" w:type="dxa"/>
            <w:noWrap/>
            <w:vAlign w:val="bottom"/>
            <w:hideMark/>
          </w:tcPr>
          <w:p w:rsidR="00AE0D73" w:rsidRPr="00ED303C" w:rsidP="00593243" w14:paraId="26E43447" w14:textId="77777777">
            <w:pPr>
              <w:jc w:val="center"/>
            </w:pPr>
            <w:r>
              <w:rPr>
                <w:color w:val="000000"/>
              </w:rPr>
              <w:t>183,969</w:t>
            </w:r>
          </w:p>
        </w:tc>
        <w:tc>
          <w:tcPr>
            <w:tcW w:w="1900" w:type="dxa"/>
            <w:noWrap/>
            <w:vAlign w:val="bottom"/>
            <w:hideMark/>
          </w:tcPr>
          <w:p w:rsidR="00AE0D73" w:rsidRPr="00ED303C" w:rsidP="00593243" w14:paraId="1BB63E58" w14:textId="77777777">
            <w:pPr>
              <w:jc w:val="center"/>
            </w:pPr>
            <w:r>
              <w:rPr>
                <w:color w:val="000000"/>
              </w:rPr>
              <w:t>183,690</w:t>
            </w:r>
          </w:p>
        </w:tc>
        <w:tc>
          <w:tcPr>
            <w:tcW w:w="1885" w:type="dxa"/>
            <w:noWrap/>
            <w:vAlign w:val="bottom"/>
            <w:hideMark/>
          </w:tcPr>
          <w:p w:rsidR="00AE0D73" w:rsidRPr="00ED303C" w:rsidP="00593243" w14:paraId="39827270" w14:textId="77777777">
            <w:pPr>
              <w:jc w:val="center"/>
              <w:rPr>
                <w:color w:val="333333"/>
              </w:rPr>
            </w:pPr>
            <w:r>
              <w:rPr>
                <w:color w:val="333333"/>
              </w:rPr>
              <w:t xml:space="preserve"> $            1,549 </w:t>
            </w:r>
          </w:p>
        </w:tc>
      </w:tr>
      <w:tr w14:paraId="7A86109A" w14:textId="77777777" w:rsidTr="00593243">
        <w:tblPrEx>
          <w:tblW w:w="8545" w:type="dxa"/>
          <w:tblLook w:val="04A0"/>
        </w:tblPrEx>
        <w:trPr>
          <w:trHeight w:val="390"/>
        </w:trPr>
        <w:tc>
          <w:tcPr>
            <w:tcW w:w="1360" w:type="dxa"/>
            <w:noWrap/>
            <w:vAlign w:val="bottom"/>
            <w:hideMark/>
          </w:tcPr>
          <w:p w:rsidR="00AE0D73" w:rsidRPr="00ED303C" w:rsidP="00593243" w14:paraId="5C222443" w14:textId="77777777">
            <w:pPr>
              <w:jc w:val="center"/>
              <w:rPr>
                <w:color w:val="333333"/>
              </w:rPr>
            </w:pPr>
            <w:r>
              <w:rPr>
                <w:color w:val="333333"/>
              </w:rPr>
              <w:t>41315</w:t>
            </w:r>
          </w:p>
        </w:tc>
        <w:tc>
          <w:tcPr>
            <w:tcW w:w="1600" w:type="dxa"/>
            <w:noWrap/>
            <w:vAlign w:val="bottom"/>
            <w:hideMark/>
          </w:tcPr>
          <w:p w:rsidR="00AE0D73" w:rsidRPr="00ED303C" w:rsidP="00593243" w14:paraId="24D5F329" w14:textId="77777777">
            <w:pPr>
              <w:jc w:val="center"/>
              <w:rPr>
                <w:color w:val="333333"/>
              </w:rPr>
            </w:pPr>
            <w:r>
              <w:rPr>
                <w:color w:val="333333"/>
              </w:rPr>
              <w:t>WQED</w:t>
            </w:r>
          </w:p>
        </w:tc>
        <w:tc>
          <w:tcPr>
            <w:tcW w:w="1800" w:type="dxa"/>
            <w:noWrap/>
            <w:vAlign w:val="bottom"/>
            <w:hideMark/>
          </w:tcPr>
          <w:p w:rsidR="00AE0D73" w:rsidRPr="00ED303C" w:rsidP="00593243" w14:paraId="3EDE370C" w14:textId="77777777">
            <w:pPr>
              <w:jc w:val="center"/>
            </w:pPr>
            <w:r>
              <w:rPr>
                <w:color w:val="000000"/>
              </w:rPr>
              <w:t>3,529,305</w:t>
            </w:r>
          </w:p>
        </w:tc>
        <w:tc>
          <w:tcPr>
            <w:tcW w:w="1900" w:type="dxa"/>
            <w:noWrap/>
            <w:vAlign w:val="bottom"/>
            <w:hideMark/>
          </w:tcPr>
          <w:p w:rsidR="00AE0D73" w:rsidRPr="00ED303C" w:rsidP="00593243" w14:paraId="6DF2A850" w14:textId="77777777">
            <w:pPr>
              <w:jc w:val="center"/>
            </w:pPr>
            <w:r>
              <w:rPr>
                <w:color w:val="000000"/>
              </w:rPr>
              <w:t>3,426,684</w:t>
            </w:r>
          </w:p>
        </w:tc>
        <w:tc>
          <w:tcPr>
            <w:tcW w:w="1885" w:type="dxa"/>
            <w:noWrap/>
            <w:vAlign w:val="bottom"/>
            <w:hideMark/>
          </w:tcPr>
          <w:p w:rsidR="00AE0D73" w:rsidRPr="00ED303C" w:rsidP="00593243" w14:paraId="113006EB" w14:textId="77777777">
            <w:pPr>
              <w:jc w:val="center"/>
              <w:rPr>
                <w:color w:val="333333"/>
              </w:rPr>
            </w:pPr>
            <w:r>
              <w:rPr>
                <w:color w:val="333333"/>
              </w:rPr>
              <w:t xml:space="preserve"> $          28,887 </w:t>
            </w:r>
          </w:p>
        </w:tc>
      </w:tr>
      <w:tr w14:paraId="657B083A" w14:textId="77777777" w:rsidTr="00593243">
        <w:tblPrEx>
          <w:tblW w:w="8545" w:type="dxa"/>
          <w:tblLook w:val="04A0"/>
        </w:tblPrEx>
        <w:trPr>
          <w:trHeight w:val="390"/>
        </w:trPr>
        <w:tc>
          <w:tcPr>
            <w:tcW w:w="1360" w:type="dxa"/>
            <w:noWrap/>
            <w:vAlign w:val="bottom"/>
            <w:hideMark/>
          </w:tcPr>
          <w:p w:rsidR="00AE0D73" w:rsidRPr="00ED303C" w:rsidP="00593243" w14:paraId="0437DCBC" w14:textId="77777777">
            <w:pPr>
              <w:jc w:val="center"/>
              <w:rPr>
                <w:color w:val="333333"/>
              </w:rPr>
            </w:pPr>
            <w:r>
              <w:rPr>
                <w:color w:val="333333"/>
              </w:rPr>
              <w:t>3255</w:t>
            </w:r>
          </w:p>
        </w:tc>
        <w:tc>
          <w:tcPr>
            <w:tcW w:w="1600" w:type="dxa"/>
            <w:noWrap/>
            <w:vAlign w:val="bottom"/>
            <w:hideMark/>
          </w:tcPr>
          <w:p w:rsidR="00AE0D73" w:rsidRPr="00ED303C" w:rsidP="00593243" w14:paraId="6E1BC447" w14:textId="77777777">
            <w:pPr>
              <w:jc w:val="center"/>
              <w:rPr>
                <w:color w:val="333333"/>
              </w:rPr>
            </w:pPr>
            <w:r>
              <w:rPr>
                <w:color w:val="333333"/>
              </w:rPr>
              <w:t>WQHA</w:t>
            </w:r>
          </w:p>
        </w:tc>
        <w:tc>
          <w:tcPr>
            <w:tcW w:w="1800" w:type="dxa"/>
            <w:noWrap/>
            <w:vAlign w:val="bottom"/>
            <w:hideMark/>
          </w:tcPr>
          <w:p w:rsidR="00AE0D73" w:rsidRPr="00ED303C" w:rsidP="00593243" w14:paraId="3A45C989" w14:textId="77777777">
            <w:pPr>
              <w:jc w:val="center"/>
            </w:pPr>
            <w:r>
              <w:rPr>
                <w:color w:val="000000"/>
              </w:rPr>
              <w:t>3,229,803</w:t>
            </w:r>
          </w:p>
        </w:tc>
        <w:tc>
          <w:tcPr>
            <w:tcW w:w="1900" w:type="dxa"/>
            <w:noWrap/>
            <w:vAlign w:val="bottom"/>
            <w:hideMark/>
          </w:tcPr>
          <w:p w:rsidR="00AE0D73" w:rsidRPr="00ED303C" w:rsidP="00593243" w14:paraId="22515C6C" w14:textId="77777777">
            <w:pPr>
              <w:jc w:val="center"/>
            </w:pPr>
            <w:r>
              <w:rPr>
                <w:color w:val="000000"/>
              </w:rPr>
              <w:t>1,875,347</w:t>
            </w:r>
          </w:p>
        </w:tc>
        <w:tc>
          <w:tcPr>
            <w:tcW w:w="1885" w:type="dxa"/>
            <w:noWrap/>
            <w:vAlign w:val="bottom"/>
            <w:hideMark/>
          </w:tcPr>
          <w:p w:rsidR="00AE0D73" w:rsidRPr="00ED303C" w:rsidP="00593243" w14:paraId="265351EF" w14:textId="77777777">
            <w:pPr>
              <w:jc w:val="center"/>
              <w:rPr>
                <w:color w:val="333333"/>
              </w:rPr>
            </w:pPr>
            <w:r>
              <w:rPr>
                <w:color w:val="333333"/>
              </w:rPr>
              <w:t xml:space="preserve"> $          15,809 </w:t>
            </w:r>
          </w:p>
        </w:tc>
      </w:tr>
      <w:tr w14:paraId="50B1D807" w14:textId="77777777" w:rsidTr="00593243">
        <w:tblPrEx>
          <w:tblW w:w="8545" w:type="dxa"/>
          <w:tblLook w:val="04A0"/>
        </w:tblPrEx>
        <w:trPr>
          <w:trHeight w:val="390"/>
        </w:trPr>
        <w:tc>
          <w:tcPr>
            <w:tcW w:w="1360" w:type="dxa"/>
            <w:noWrap/>
            <w:vAlign w:val="bottom"/>
            <w:hideMark/>
          </w:tcPr>
          <w:p w:rsidR="00AE0D73" w:rsidRPr="00ED303C" w:rsidP="00593243" w14:paraId="3BF78112" w14:textId="77777777">
            <w:pPr>
              <w:jc w:val="center"/>
              <w:rPr>
                <w:color w:val="333333"/>
              </w:rPr>
            </w:pPr>
            <w:r>
              <w:rPr>
                <w:color w:val="333333"/>
              </w:rPr>
              <w:t>60556</w:t>
            </w:r>
          </w:p>
        </w:tc>
        <w:tc>
          <w:tcPr>
            <w:tcW w:w="1600" w:type="dxa"/>
            <w:noWrap/>
            <w:vAlign w:val="bottom"/>
            <w:hideMark/>
          </w:tcPr>
          <w:p w:rsidR="00AE0D73" w:rsidRPr="00ED303C" w:rsidP="00593243" w14:paraId="211F6DE0" w14:textId="77777777">
            <w:pPr>
              <w:jc w:val="center"/>
              <w:rPr>
                <w:color w:val="333333"/>
              </w:rPr>
            </w:pPr>
            <w:r>
              <w:rPr>
                <w:color w:val="333333"/>
              </w:rPr>
              <w:t>WQHS-DT</w:t>
            </w:r>
          </w:p>
        </w:tc>
        <w:tc>
          <w:tcPr>
            <w:tcW w:w="1800" w:type="dxa"/>
            <w:noWrap/>
            <w:vAlign w:val="bottom"/>
            <w:hideMark/>
          </w:tcPr>
          <w:p w:rsidR="00AE0D73" w:rsidRPr="00ED303C" w:rsidP="00593243" w14:paraId="4DC6F826" w14:textId="77777777">
            <w:pPr>
              <w:jc w:val="center"/>
            </w:pPr>
            <w:r>
              <w:rPr>
                <w:color w:val="000000"/>
              </w:rPr>
              <w:t>3,996,567</w:t>
            </w:r>
          </w:p>
        </w:tc>
        <w:tc>
          <w:tcPr>
            <w:tcW w:w="1900" w:type="dxa"/>
            <w:noWrap/>
            <w:vAlign w:val="bottom"/>
            <w:hideMark/>
          </w:tcPr>
          <w:p w:rsidR="00AE0D73" w:rsidRPr="00ED303C" w:rsidP="00593243" w14:paraId="652AB879" w14:textId="77777777">
            <w:pPr>
              <w:jc w:val="center"/>
            </w:pPr>
            <w:r>
              <w:rPr>
                <w:color w:val="000000"/>
              </w:rPr>
              <w:t>3,952,672</w:t>
            </w:r>
          </w:p>
        </w:tc>
        <w:tc>
          <w:tcPr>
            <w:tcW w:w="1885" w:type="dxa"/>
            <w:noWrap/>
            <w:vAlign w:val="bottom"/>
            <w:hideMark/>
          </w:tcPr>
          <w:p w:rsidR="00AE0D73" w:rsidRPr="00ED303C" w:rsidP="00593243" w14:paraId="32F3DEA9" w14:textId="77777777">
            <w:pPr>
              <w:jc w:val="center"/>
              <w:rPr>
                <w:color w:val="333333"/>
              </w:rPr>
            </w:pPr>
            <w:r>
              <w:rPr>
                <w:color w:val="333333"/>
              </w:rPr>
              <w:t xml:space="preserve"> $          33,321 </w:t>
            </w:r>
          </w:p>
        </w:tc>
      </w:tr>
      <w:tr w14:paraId="5C2D72FD" w14:textId="77777777" w:rsidTr="00593243">
        <w:tblPrEx>
          <w:tblW w:w="8545" w:type="dxa"/>
          <w:tblLook w:val="04A0"/>
        </w:tblPrEx>
        <w:trPr>
          <w:trHeight w:val="390"/>
        </w:trPr>
        <w:tc>
          <w:tcPr>
            <w:tcW w:w="1360" w:type="dxa"/>
            <w:noWrap/>
            <w:vAlign w:val="bottom"/>
            <w:hideMark/>
          </w:tcPr>
          <w:p w:rsidR="00AE0D73" w:rsidRPr="00ED303C" w:rsidP="00593243" w14:paraId="51B96E31" w14:textId="77777777">
            <w:pPr>
              <w:jc w:val="center"/>
              <w:rPr>
                <w:color w:val="333333"/>
              </w:rPr>
            </w:pPr>
            <w:r>
              <w:rPr>
                <w:color w:val="333333"/>
              </w:rPr>
              <w:t>53716</w:t>
            </w:r>
          </w:p>
        </w:tc>
        <w:tc>
          <w:tcPr>
            <w:tcW w:w="1600" w:type="dxa"/>
            <w:noWrap/>
            <w:vAlign w:val="bottom"/>
            <w:hideMark/>
          </w:tcPr>
          <w:p w:rsidR="00AE0D73" w:rsidRPr="00ED303C" w:rsidP="00593243" w14:paraId="51C52BFC" w14:textId="77777777">
            <w:pPr>
              <w:jc w:val="center"/>
              <w:rPr>
                <w:color w:val="333333"/>
              </w:rPr>
            </w:pPr>
            <w:r>
              <w:rPr>
                <w:color w:val="333333"/>
              </w:rPr>
              <w:t>WQLN</w:t>
            </w:r>
          </w:p>
        </w:tc>
        <w:tc>
          <w:tcPr>
            <w:tcW w:w="1800" w:type="dxa"/>
            <w:noWrap/>
            <w:vAlign w:val="bottom"/>
            <w:hideMark/>
          </w:tcPr>
          <w:p w:rsidR="00AE0D73" w:rsidRPr="00ED303C" w:rsidP="00593243" w14:paraId="143548C1" w14:textId="77777777">
            <w:pPr>
              <w:jc w:val="center"/>
            </w:pPr>
            <w:r>
              <w:rPr>
                <w:color w:val="000000"/>
              </w:rPr>
              <w:t>602,232</w:t>
            </w:r>
          </w:p>
        </w:tc>
        <w:tc>
          <w:tcPr>
            <w:tcW w:w="1900" w:type="dxa"/>
            <w:noWrap/>
            <w:vAlign w:val="bottom"/>
            <w:hideMark/>
          </w:tcPr>
          <w:p w:rsidR="00AE0D73" w:rsidRPr="00ED303C" w:rsidP="00593243" w14:paraId="5B34BE4C" w14:textId="77777777">
            <w:pPr>
              <w:jc w:val="center"/>
            </w:pPr>
            <w:r>
              <w:rPr>
                <w:color w:val="000000"/>
              </w:rPr>
              <w:t>577,633</w:t>
            </w:r>
          </w:p>
        </w:tc>
        <w:tc>
          <w:tcPr>
            <w:tcW w:w="1885" w:type="dxa"/>
            <w:noWrap/>
            <w:vAlign w:val="bottom"/>
            <w:hideMark/>
          </w:tcPr>
          <w:p w:rsidR="00AE0D73" w:rsidRPr="00ED303C" w:rsidP="00593243" w14:paraId="11754D91" w14:textId="77777777">
            <w:pPr>
              <w:jc w:val="center"/>
              <w:rPr>
                <w:color w:val="333333"/>
              </w:rPr>
            </w:pPr>
            <w:r>
              <w:rPr>
                <w:color w:val="333333"/>
              </w:rPr>
              <w:t xml:space="preserve"> $            4,869 </w:t>
            </w:r>
          </w:p>
        </w:tc>
      </w:tr>
      <w:tr w14:paraId="3595DBC2" w14:textId="77777777" w:rsidTr="00593243">
        <w:tblPrEx>
          <w:tblW w:w="8545" w:type="dxa"/>
          <w:tblLook w:val="04A0"/>
        </w:tblPrEx>
        <w:trPr>
          <w:trHeight w:val="390"/>
        </w:trPr>
        <w:tc>
          <w:tcPr>
            <w:tcW w:w="1360" w:type="dxa"/>
            <w:noWrap/>
            <w:vAlign w:val="bottom"/>
            <w:hideMark/>
          </w:tcPr>
          <w:p w:rsidR="00AE0D73" w:rsidRPr="00ED303C" w:rsidP="00593243" w14:paraId="56A14068" w14:textId="77777777">
            <w:pPr>
              <w:jc w:val="center"/>
              <w:rPr>
                <w:color w:val="333333"/>
              </w:rPr>
            </w:pPr>
            <w:r>
              <w:rPr>
                <w:color w:val="333333"/>
              </w:rPr>
              <w:t>52075</w:t>
            </w:r>
          </w:p>
        </w:tc>
        <w:tc>
          <w:tcPr>
            <w:tcW w:w="1600" w:type="dxa"/>
            <w:noWrap/>
            <w:vAlign w:val="bottom"/>
            <w:hideMark/>
          </w:tcPr>
          <w:p w:rsidR="00AE0D73" w:rsidRPr="00ED303C" w:rsidP="00593243" w14:paraId="0330B039" w14:textId="77777777">
            <w:pPr>
              <w:jc w:val="center"/>
              <w:rPr>
                <w:color w:val="333333"/>
              </w:rPr>
            </w:pPr>
            <w:r>
              <w:rPr>
                <w:color w:val="333333"/>
              </w:rPr>
              <w:t>WQMY</w:t>
            </w:r>
          </w:p>
        </w:tc>
        <w:tc>
          <w:tcPr>
            <w:tcW w:w="1800" w:type="dxa"/>
            <w:noWrap/>
            <w:vAlign w:val="bottom"/>
            <w:hideMark/>
          </w:tcPr>
          <w:p w:rsidR="00AE0D73" w:rsidRPr="00ED303C" w:rsidP="00593243" w14:paraId="7DE53765" w14:textId="77777777">
            <w:pPr>
              <w:jc w:val="center"/>
            </w:pPr>
            <w:r>
              <w:rPr>
                <w:color w:val="000000"/>
              </w:rPr>
              <w:t>410,269</w:t>
            </w:r>
          </w:p>
        </w:tc>
        <w:tc>
          <w:tcPr>
            <w:tcW w:w="1900" w:type="dxa"/>
            <w:noWrap/>
            <w:vAlign w:val="bottom"/>
            <w:hideMark/>
          </w:tcPr>
          <w:p w:rsidR="00AE0D73" w:rsidRPr="00ED303C" w:rsidP="00593243" w14:paraId="5D8B22D7" w14:textId="77777777">
            <w:pPr>
              <w:jc w:val="center"/>
            </w:pPr>
            <w:r>
              <w:rPr>
                <w:color w:val="000000"/>
              </w:rPr>
              <w:t>254,586</w:t>
            </w:r>
          </w:p>
        </w:tc>
        <w:tc>
          <w:tcPr>
            <w:tcW w:w="1885" w:type="dxa"/>
            <w:noWrap/>
            <w:vAlign w:val="bottom"/>
            <w:hideMark/>
          </w:tcPr>
          <w:p w:rsidR="00AE0D73" w:rsidRPr="00ED303C" w:rsidP="00593243" w14:paraId="3DC47A55" w14:textId="77777777">
            <w:pPr>
              <w:jc w:val="center"/>
              <w:rPr>
                <w:color w:val="333333"/>
              </w:rPr>
            </w:pPr>
            <w:r>
              <w:rPr>
                <w:color w:val="333333"/>
              </w:rPr>
              <w:t xml:space="preserve"> $            2,146 </w:t>
            </w:r>
          </w:p>
        </w:tc>
      </w:tr>
      <w:tr w14:paraId="0F1E677F" w14:textId="77777777" w:rsidTr="00593243">
        <w:tblPrEx>
          <w:tblW w:w="8545" w:type="dxa"/>
          <w:tblLook w:val="04A0"/>
        </w:tblPrEx>
        <w:trPr>
          <w:trHeight w:val="390"/>
        </w:trPr>
        <w:tc>
          <w:tcPr>
            <w:tcW w:w="1360" w:type="dxa"/>
            <w:noWrap/>
            <w:vAlign w:val="bottom"/>
            <w:hideMark/>
          </w:tcPr>
          <w:p w:rsidR="00AE0D73" w:rsidRPr="00ED303C" w:rsidP="00593243" w14:paraId="511C62E3" w14:textId="77777777">
            <w:pPr>
              <w:jc w:val="center"/>
              <w:rPr>
                <w:color w:val="333333"/>
              </w:rPr>
            </w:pPr>
            <w:r>
              <w:rPr>
                <w:color w:val="333333"/>
              </w:rPr>
              <w:t>64550</w:t>
            </w:r>
          </w:p>
        </w:tc>
        <w:tc>
          <w:tcPr>
            <w:tcW w:w="1600" w:type="dxa"/>
            <w:noWrap/>
            <w:vAlign w:val="bottom"/>
            <w:hideMark/>
          </w:tcPr>
          <w:p w:rsidR="00AE0D73" w:rsidRPr="00ED303C" w:rsidP="00593243" w14:paraId="490A8E42" w14:textId="77777777">
            <w:pPr>
              <w:jc w:val="center"/>
              <w:rPr>
                <w:color w:val="333333"/>
              </w:rPr>
            </w:pPr>
            <w:r>
              <w:rPr>
                <w:color w:val="333333"/>
              </w:rPr>
              <w:t>WQOW</w:t>
            </w:r>
          </w:p>
        </w:tc>
        <w:tc>
          <w:tcPr>
            <w:tcW w:w="1800" w:type="dxa"/>
            <w:noWrap/>
            <w:vAlign w:val="bottom"/>
            <w:hideMark/>
          </w:tcPr>
          <w:p w:rsidR="00AE0D73" w:rsidRPr="00ED303C" w:rsidP="00593243" w14:paraId="3500541E" w14:textId="77777777">
            <w:pPr>
              <w:jc w:val="center"/>
            </w:pPr>
            <w:r>
              <w:rPr>
                <w:color w:val="000000"/>
              </w:rPr>
              <w:t>369,066</w:t>
            </w:r>
          </w:p>
        </w:tc>
        <w:tc>
          <w:tcPr>
            <w:tcW w:w="1900" w:type="dxa"/>
            <w:noWrap/>
            <w:vAlign w:val="bottom"/>
            <w:hideMark/>
          </w:tcPr>
          <w:p w:rsidR="00AE0D73" w:rsidRPr="00ED303C" w:rsidP="00593243" w14:paraId="68A7CA14" w14:textId="77777777">
            <w:pPr>
              <w:jc w:val="center"/>
            </w:pPr>
            <w:r>
              <w:rPr>
                <w:color w:val="000000"/>
              </w:rPr>
              <w:t>358,576</w:t>
            </w:r>
          </w:p>
        </w:tc>
        <w:tc>
          <w:tcPr>
            <w:tcW w:w="1885" w:type="dxa"/>
            <w:noWrap/>
            <w:vAlign w:val="bottom"/>
            <w:hideMark/>
          </w:tcPr>
          <w:p w:rsidR="00AE0D73" w:rsidRPr="00ED303C" w:rsidP="00593243" w14:paraId="0800508A" w14:textId="77777777">
            <w:pPr>
              <w:jc w:val="center"/>
              <w:rPr>
                <w:color w:val="333333"/>
              </w:rPr>
            </w:pPr>
            <w:r>
              <w:rPr>
                <w:color w:val="333333"/>
              </w:rPr>
              <w:t xml:space="preserve"> $            3,023 </w:t>
            </w:r>
          </w:p>
        </w:tc>
      </w:tr>
      <w:tr w14:paraId="50358BA1" w14:textId="77777777" w:rsidTr="00593243">
        <w:tblPrEx>
          <w:tblW w:w="8545" w:type="dxa"/>
          <w:tblLook w:val="04A0"/>
        </w:tblPrEx>
        <w:trPr>
          <w:trHeight w:val="390"/>
        </w:trPr>
        <w:tc>
          <w:tcPr>
            <w:tcW w:w="1360" w:type="dxa"/>
            <w:noWrap/>
            <w:vAlign w:val="bottom"/>
            <w:hideMark/>
          </w:tcPr>
          <w:p w:rsidR="00AE0D73" w:rsidRPr="00ED303C" w:rsidP="00593243" w14:paraId="1C7530CE" w14:textId="77777777">
            <w:pPr>
              <w:jc w:val="center"/>
              <w:rPr>
                <w:color w:val="333333"/>
              </w:rPr>
            </w:pPr>
            <w:r>
              <w:rPr>
                <w:color w:val="333333"/>
              </w:rPr>
              <w:t>5468</w:t>
            </w:r>
          </w:p>
        </w:tc>
        <w:tc>
          <w:tcPr>
            <w:tcW w:w="1600" w:type="dxa"/>
            <w:noWrap/>
            <w:vAlign w:val="bottom"/>
            <w:hideMark/>
          </w:tcPr>
          <w:p w:rsidR="00AE0D73" w:rsidRPr="00ED303C" w:rsidP="00593243" w14:paraId="56DE151E" w14:textId="77777777">
            <w:pPr>
              <w:jc w:val="center"/>
              <w:rPr>
                <w:color w:val="333333"/>
              </w:rPr>
            </w:pPr>
            <w:r>
              <w:rPr>
                <w:color w:val="333333"/>
              </w:rPr>
              <w:t>WQPT-TV</w:t>
            </w:r>
          </w:p>
        </w:tc>
        <w:tc>
          <w:tcPr>
            <w:tcW w:w="1800" w:type="dxa"/>
            <w:noWrap/>
            <w:vAlign w:val="bottom"/>
            <w:hideMark/>
          </w:tcPr>
          <w:p w:rsidR="00AE0D73" w:rsidRPr="00ED303C" w:rsidP="00593243" w14:paraId="20DD0847" w14:textId="77777777">
            <w:pPr>
              <w:jc w:val="center"/>
            </w:pPr>
            <w:r>
              <w:rPr>
                <w:color w:val="000000"/>
              </w:rPr>
              <w:t>941,381</w:t>
            </w:r>
          </w:p>
        </w:tc>
        <w:tc>
          <w:tcPr>
            <w:tcW w:w="1900" w:type="dxa"/>
            <w:noWrap/>
            <w:vAlign w:val="bottom"/>
            <w:hideMark/>
          </w:tcPr>
          <w:p w:rsidR="00AE0D73" w:rsidRPr="00ED303C" w:rsidP="00593243" w14:paraId="5A93403E" w14:textId="77777777">
            <w:pPr>
              <w:jc w:val="center"/>
            </w:pPr>
            <w:r>
              <w:rPr>
                <w:color w:val="000000"/>
              </w:rPr>
              <w:t>933,107</w:t>
            </w:r>
          </w:p>
        </w:tc>
        <w:tc>
          <w:tcPr>
            <w:tcW w:w="1885" w:type="dxa"/>
            <w:noWrap/>
            <w:vAlign w:val="bottom"/>
            <w:hideMark/>
          </w:tcPr>
          <w:p w:rsidR="00AE0D73" w:rsidRPr="00ED303C" w:rsidP="00593243" w14:paraId="5E146A0E" w14:textId="77777777">
            <w:pPr>
              <w:jc w:val="center"/>
              <w:rPr>
                <w:color w:val="333333"/>
              </w:rPr>
            </w:pPr>
            <w:r>
              <w:rPr>
                <w:color w:val="333333"/>
              </w:rPr>
              <w:t xml:space="preserve"> $            7,866 </w:t>
            </w:r>
          </w:p>
        </w:tc>
      </w:tr>
      <w:tr w14:paraId="38BC7231" w14:textId="77777777" w:rsidTr="00593243">
        <w:tblPrEx>
          <w:tblW w:w="8545" w:type="dxa"/>
          <w:tblLook w:val="04A0"/>
        </w:tblPrEx>
        <w:trPr>
          <w:trHeight w:val="390"/>
        </w:trPr>
        <w:tc>
          <w:tcPr>
            <w:tcW w:w="1360" w:type="dxa"/>
            <w:noWrap/>
            <w:vAlign w:val="bottom"/>
            <w:hideMark/>
          </w:tcPr>
          <w:p w:rsidR="00AE0D73" w:rsidRPr="00ED303C" w:rsidP="00593243" w14:paraId="313A7296" w14:textId="77777777">
            <w:pPr>
              <w:jc w:val="center"/>
              <w:rPr>
                <w:color w:val="333333"/>
              </w:rPr>
            </w:pPr>
            <w:r>
              <w:rPr>
                <w:color w:val="333333"/>
              </w:rPr>
              <w:t>64690</w:t>
            </w:r>
          </w:p>
        </w:tc>
        <w:tc>
          <w:tcPr>
            <w:tcW w:w="1600" w:type="dxa"/>
            <w:noWrap/>
            <w:vAlign w:val="bottom"/>
            <w:hideMark/>
          </w:tcPr>
          <w:p w:rsidR="00AE0D73" w:rsidRPr="00ED303C" w:rsidP="00593243" w14:paraId="2A4AA8D4" w14:textId="77777777">
            <w:pPr>
              <w:jc w:val="center"/>
              <w:rPr>
                <w:color w:val="333333"/>
              </w:rPr>
            </w:pPr>
            <w:r>
              <w:rPr>
                <w:color w:val="333333"/>
              </w:rPr>
              <w:t>WQPX-TV</w:t>
            </w:r>
          </w:p>
        </w:tc>
        <w:tc>
          <w:tcPr>
            <w:tcW w:w="1800" w:type="dxa"/>
            <w:noWrap/>
            <w:vAlign w:val="bottom"/>
            <w:hideMark/>
          </w:tcPr>
          <w:p w:rsidR="00AE0D73" w:rsidRPr="00ED303C" w:rsidP="00593243" w14:paraId="0D3B99AC" w14:textId="77777777">
            <w:pPr>
              <w:jc w:val="center"/>
            </w:pPr>
            <w:r>
              <w:rPr>
                <w:color w:val="000000"/>
              </w:rPr>
              <w:t>1,644,283</w:t>
            </w:r>
          </w:p>
        </w:tc>
        <w:tc>
          <w:tcPr>
            <w:tcW w:w="1900" w:type="dxa"/>
            <w:noWrap/>
            <w:vAlign w:val="bottom"/>
            <w:hideMark/>
          </w:tcPr>
          <w:p w:rsidR="00AE0D73" w:rsidRPr="00ED303C" w:rsidP="00593243" w14:paraId="428307FE" w14:textId="77777777">
            <w:pPr>
              <w:jc w:val="center"/>
            </w:pPr>
            <w:r>
              <w:rPr>
                <w:color w:val="000000"/>
              </w:rPr>
              <w:t>1,212,587</w:t>
            </w:r>
          </w:p>
        </w:tc>
        <w:tc>
          <w:tcPr>
            <w:tcW w:w="1885" w:type="dxa"/>
            <w:noWrap/>
            <w:vAlign w:val="bottom"/>
            <w:hideMark/>
          </w:tcPr>
          <w:p w:rsidR="00AE0D73" w:rsidRPr="00ED303C" w:rsidP="00593243" w14:paraId="37D67111" w14:textId="77777777">
            <w:pPr>
              <w:jc w:val="center"/>
              <w:rPr>
                <w:color w:val="333333"/>
              </w:rPr>
            </w:pPr>
            <w:r>
              <w:rPr>
                <w:color w:val="333333"/>
              </w:rPr>
              <w:t xml:space="preserve"> $          10,222 </w:t>
            </w:r>
          </w:p>
        </w:tc>
      </w:tr>
      <w:tr w14:paraId="7ADD41EF" w14:textId="77777777" w:rsidTr="00593243">
        <w:tblPrEx>
          <w:tblW w:w="8545" w:type="dxa"/>
          <w:tblLook w:val="04A0"/>
        </w:tblPrEx>
        <w:trPr>
          <w:trHeight w:val="390"/>
        </w:trPr>
        <w:tc>
          <w:tcPr>
            <w:tcW w:w="1360" w:type="dxa"/>
            <w:noWrap/>
            <w:vAlign w:val="bottom"/>
            <w:hideMark/>
          </w:tcPr>
          <w:p w:rsidR="00AE0D73" w:rsidRPr="00ED303C" w:rsidP="00593243" w14:paraId="3075938C" w14:textId="77777777">
            <w:pPr>
              <w:jc w:val="center"/>
              <w:rPr>
                <w:color w:val="333333"/>
              </w:rPr>
            </w:pPr>
            <w:r>
              <w:rPr>
                <w:color w:val="333333"/>
              </w:rPr>
              <w:t>52408</w:t>
            </w:r>
          </w:p>
        </w:tc>
        <w:tc>
          <w:tcPr>
            <w:tcW w:w="1600" w:type="dxa"/>
            <w:noWrap/>
            <w:vAlign w:val="bottom"/>
            <w:hideMark/>
          </w:tcPr>
          <w:p w:rsidR="00AE0D73" w:rsidRPr="00ED303C" w:rsidP="00593243" w14:paraId="29AA4238" w14:textId="77777777">
            <w:pPr>
              <w:jc w:val="center"/>
              <w:rPr>
                <w:color w:val="333333"/>
              </w:rPr>
            </w:pPr>
            <w:r>
              <w:rPr>
                <w:color w:val="333333"/>
              </w:rPr>
              <w:t>WQRF-TV</w:t>
            </w:r>
          </w:p>
        </w:tc>
        <w:tc>
          <w:tcPr>
            <w:tcW w:w="1800" w:type="dxa"/>
            <w:noWrap/>
            <w:vAlign w:val="bottom"/>
            <w:hideMark/>
          </w:tcPr>
          <w:p w:rsidR="00AE0D73" w:rsidRPr="00ED303C" w:rsidP="00593243" w14:paraId="03BB2874" w14:textId="77777777">
            <w:pPr>
              <w:jc w:val="center"/>
            </w:pPr>
            <w:r>
              <w:rPr>
                <w:color w:val="000000"/>
              </w:rPr>
              <w:t>1,375,774</w:t>
            </w:r>
          </w:p>
        </w:tc>
        <w:tc>
          <w:tcPr>
            <w:tcW w:w="1900" w:type="dxa"/>
            <w:noWrap/>
            <w:vAlign w:val="bottom"/>
            <w:hideMark/>
          </w:tcPr>
          <w:p w:rsidR="00AE0D73" w:rsidRPr="00ED303C" w:rsidP="00593243" w14:paraId="3E0B8FE8" w14:textId="77777777">
            <w:pPr>
              <w:jc w:val="center"/>
            </w:pPr>
            <w:r>
              <w:rPr>
                <w:color w:val="000000"/>
              </w:rPr>
              <w:t>1,354,979</w:t>
            </w:r>
          </w:p>
        </w:tc>
        <w:tc>
          <w:tcPr>
            <w:tcW w:w="1885" w:type="dxa"/>
            <w:noWrap/>
            <w:vAlign w:val="bottom"/>
            <w:hideMark/>
          </w:tcPr>
          <w:p w:rsidR="00AE0D73" w:rsidRPr="00ED303C" w:rsidP="00593243" w14:paraId="5C9C7FBC" w14:textId="77777777">
            <w:pPr>
              <w:jc w:val="center"/>
              <w:rPr>
                <w:color w:val="333333"/>
              </w:rPr>
            </w:pPr>
            <w:r>
              <w:rPr>
                <w:color w:val="333333"/>
              </w:rPr>
              <w:t xml:space="preserve"> $          11,422 </w:t>
            </w:r>
          </w:p>
        </w:tc>
      </w:tr>
      <w:tr w14:paraId="4A7CC728" w14:textId="77777777" w:rsidTr="00593243">
        <w:tblPrEx>
          <w:tblW w:w="8545" w:type="dxa"/>
          <w:tblLook w:val="04A0"/>
        </w:tblPrEx>
        <w:trPr>
          <w:trHeight w:val="390"/>
        </w:trPr>
        <w:tc>
          <w:tcPr>
            <w:tcW w:w="1360" w:type="dxa"/>
            <w:noWrap/>
            <w:vAlign w:val="bottom"/>
            <w:hideMark/>
          </w:tcPr>
          <w:p w:rsidR="00AE0D73" w:rsidRPr="00ED303C" w:rsidP="00593243" w14:paraId="15376A95" w14:textId="77777777">
            <w:pPr>
              <w:jc w:val="center"/>
              <w:rPr>
                <w:color w:val="333333"/>
              </w:rPr>
            </w:pPr>
            <w:r>
              <w:rPr>
                <w:color w:val="333333"/>
              </w:rPr>
              <w:t>2175</w:t>
            </w:r>
          </w:p>
        </w:tc>
        <w:tc>
          <w:tcPr>
            <w:tcW w:w="1600" w:type="dxa"/>
            <w:noWrap/>
            <w:vAlign w:val="bottom"/>
            <w:hideMark/>
          </w:tcPr>
          <w:p w:rsidR="00AE0D73" w:rsidRPr="00622341" w:rsidP="00593243" w14:paraId="0A009A3E" w14:textId="77777777">
            <w:pPr>
              <w:jc w:val="center"/>
              <w:rPr>
                <w:color w:val="333333"/>
                <w:vertAlign w:val="superscript"/>
              </w:rPr>
            </w:pPr>
            <w:r>
              <w:rPr>
                <w:color w:val="333333"/>
              </w:rPr>
              <w:t>WQTO</w:t>
            </w:r>
            <w:r>
              <w:rPr>
                <w:color w:val="333333"/>
                <w:vertAlign w:val="superscript"/>
              </w:rPr>
              <w:t>11</w:t>
            </w:r>
          </w:p>
        </w:tc>
        <w:tc>
          <w:tcPr>
            <w:tcW w:w="1800" w:type="dxa"/>
            <w:noWrap/>
            <w:vAlign w:val="bottom"/>
            <w:hideMark/>
          </w:tcPr>
          <w:p w:rsidR="00AE0D73" w:rsidRPr="00ED303C" w:rsidP="00593243" w14:paraId="5429F445" w14:textId="77777777">
            <w:pPr>
              <w:jc w:val="center"/>
            </w:pPr>
            <w:r>
              <w:rPr>
                <w:color w:val="000000"/>
              </w:rPr>
              <w:t>2,864,201</w:t>
            </w:r>
          </w:p>
        </w:tc>
        <w:tc>
          <w:tcPr>
            <w:tcW w:w="1900" w:type="dxa"/>
            <w:noWrap/>
            <w:vAlign w:val="bottom"/>
            <w:hideMark/>
          </w:tcPr>
          <w:p w:rsidR="00AE0D73" w:rsidRPr="00ED303C" w:rsidP="00593243" w14:paraId="688CDA4C" w14:textId="77777777">
            <w:pPr>
              <w:jc w:val="center"/>
            </w:pPr>
            <w:r>
              <w:rPr>
                <w:color w:val="000000"/>
              </w:rPr>
              <w:t>1,598,365</w:t>
            </w:r>
          </w:p>
        </w:tc>
        <w:tc>
          <w:tcPr>
            <w:tcW w:w="1885" w:type="dxa"/>
            <w:noWrap/>
            <w:vAlign w:val="bottom"/>
            <w:hideMark/>
          </w:tcPr>
          <w:p w:rsidR="00AE0D73" w:rsidRPr="00ED303C" w:rsidP="00593243" w14:paraId="7E9F90A3" w14:textId="77777777">
            <w:pPr>
              <w:jc w:val="center"/>
              <w:rPr>
                <w:color w:val="333333"/>
              </w:rPr>
            </w:pPr>
            <w:r>
              <w:rPr>
                <w:color w:val="333333"/>
              </w:rPr>
              <w:t xml:space="preserve"> $            6,193 </w:t>
            </w:r>
          </w:p>
        </w:tc>
      </w:tr>
      <w:tr w14:paraId="41750E7F" w14:textId="77777777" w:rsidTr="00593243">
        <w:tblPrEx>
          <w:tblW w:w="8545" w:type="dxa"/>
          <w:tblLook w:val="04A0"/>
        </w:tblPrEx>
        <w:trPr>
          <w:trHeight w:val="390"/>
        </w:trPr>
        <w:tc>
          <w:tcPr>
            <w:tcW w:w="1360" w:type="dxa"/>
            <w:noWrap/>
            <w:vAlign w:val="bottom"/>
            <w:hideMark/>
          </w:tcPr>
          <w:p w:rsidR="00AE0D73" w:rsidRPr="00ED303C" w:rsidP="00593243" w14:paraId="2FF132CF" w14:textId="77777777">
            <w:pPr>
              <w:jc w:val="center"/>
              <w:rPr>
                <w:color w:val="333333"/>
              </w:rPr>
            </w:pPr>
            <w:r>
              <w:rPr>
                <w:color w:val="333333"/>
              </w:rPr>
              <w:t>8688</w:t>
            </w:r>
          </w:p>
        </w:tc>
        <w:tc>
          <w:tcPr>
            <w:tcW w:w="1600" w:type="dxa"/>
            <w:noWrap/>
            <w:vAlign w:val="bottom"/>
            <w:hideMark/>
          </w:tcPr>
          <w:p w:rsidR="00AE0D73" w:rsidRPr="00ED303C" w:rsidP="00593243" w14:paraId="5336EA8B" w14:textId="77777777">
            <w:pPr>
              <w:jc w:val="center"/>
              <w:rPr>
                <w:color w:val="333333"/>
              </w:rPr>
            </w:pPr>
            <w:r>
              <w:rPr>
                <w:color w:val="333333"/>
              </w:rPr>
              <w:t>WRAL-TV</w:t>
            </w:r>
          </w:p>
        </w:tc>
        <w:tc>
          <w:tcPr>
            <w:tcW w:w="1800" w:type="dxa"/>
            <w:noWrap/>
            <w:vAlign w:val="bottom"/>
            <w:hideMark/>
          </w:tcPr>
          <w:p w:rsidR="00AE0D73" w:rsidRPr="00ED303C" w:rsidP="00593243" w14:paraId="7CD0AAF0" w14:textId="77777777">
            <w:pPr>
              <w:jc w:val="center"/>
            </w:pPr>
            <w:r>
              <w:rPr>
                <w:color w:val="000000"/>
              </w:rPr>
              <w:t>3,852,675</w:t>
            </w:r>
          </w:p>
        </w:tc>
        <w:tc>
          <w:tcPr>
            <w:tcW w:w="1900" w:type="dxa"/>
            <w:noWrap/>
            <w:vAlign w:val="bottom"/>
            <w:hideMark/>
          </w:tcPr>
          <w:p w:rsidR="00AE0D73" w:rsidRPr="00ED303C" w:rsidP="00593243" w14:paraId="6C3AAE39" w14:textId="77777777">
            <w:pPr>
              <w:jc w:val="center"/>
            </w:pPr>
            <w:r>
              <w:rPr>
                <w:color w:val="000000"/>
              </w:rPr>
              <w:t>3,848,801</w:t>
            </w:r>
          </w:p>
        </w:tc>
        <w:tc>
          <w:tcPr>
            <w:tcW w:w="1885" w:type="dxa"/>
            <w:noWrap/>
            <w:vAlign w:val="bottom"/>
            <w:hideMark/>
          </w:tcPr>
          <w:p w:rsidR="00AE0D73" w:rsidRPr="00ED303C" w:rsidP="00593243" w14:paraId="223AB66C" w14:textId="77777777">
            <w:pPr>
              <w:jc w:val="center"/>
              <w:rPr>
                <w:color w:val="333333"/>
              </w:rPr>
            </w:pPr>
            <w:r>
              <w:rPr>
                <w:color w:val="333333"/>
              </w:rPr>
              <w:t xml:space="preserve"> $          32,445 </w:t>
            </w:r>
          </w:p>
        </w:tc>
      </w:tr>
      <w:tr w14:paraId="7E4C2D70" w14:textId="77777777" w:rsidTr="00593243">
        <w:tblPrEx>
          <w:tblW w:w="8545" w:type="dxa"/>
          <w:tblLook w:val="04A0"/>
        </w:tblPrEx>
        <w:trPr>
          <w:trHeight w:val="390"/>
        </w:trPr>
        <w:tc>
          <w:tcPr>
            <w:tcW w:w="1360" w:type="dxa"/>
            <w:noWrap/>
            <w:vAlign w:val="bottom"/>
            <w:hideMark/>
          </w:tcPr>
          <w:p w:rsidR="00AE0D73" w:rsidRPr="00ED303C" w:rsidP="00593243" w14:paraId="42B9FFFE" w14:textId="77777777">
            <w:pPr>
              <w:jc w:val="center"/>
              <w:rPr>
                <w:color w:val="333333"/>
              </w:rPr>
            </w:pPr>
            <w:r>
              <w:rPr>
                <w:color w:val="333333"/>
              </w:rPr>
              <w:t>10133</w:t>
            </w:r>
          </w:p>
        </w:tc>
        <w:tc>
          <w:tcPr>
            <w:tcW w:w="1600" w:type="dxa"/>
            <w:noWrap/>
            <w:vAlign w:val="bottom"/>
            <w:hideMark/>
          </w:tcPr>
          <w:p w:rsidR="00AE0D73" w:rsidRPr="00ED303C" w:rsidP="00593243" w14:paraId="749E95A7" w14:textId="77777777">
            <w:pPr>
              <w:jc w:val="center"/>
              <w:rPr>
                <w:color w:val="333333"/>
              </w:rPr>
            </w:pPr>
            <w:r>
              <w:rPr>
                <w:color w:val="333333"/>
              </w:rPr>
              <w:t>WRAY-TV</w:t>
            </w:r>
          </w:p>
        </w:tc>
        <w:tc>
          <w:tcPr>
            <w:tcW w:w="1800" w:type="dxa"/>
            <w:noWrap/>
            <w:vAlign w:val="bottom"/>
            <w:hideMark/>
          </w:tcPr>
          <w:p w:rsidR="00AE0D73" w:rsidRPr="00ED303C" w:rsidP="00593243" w14:paraId="02E01478" w14:textId="77777777">
            <w:pPr>
              <w:jc w:val="center"/>
            </w:pPr>
            <w:r>
              <w:rPr>
                <w:color w:val="000000"/>
              </w:rPr>
              <w:t>4,184,851</w:t>
            </w:r>
          </w:p>
        </w:tc>
        <w:tc>
          <w:tcPr>
            <w:tcW w:w="1900" w:type="dxa"/>
            <w:noWrap/>
            <w:vAlign w:val="bottom"/>
            <w:hideMark/>
          </w:tcPr>
          <w:p w:rsidR="00AE0D73" w:rsidRPr="00ED303C" w:rsidP="00593243" w14:paraId="697DE92D" w14:textId="77777777">
            <w:pPr>
              <w:jc w:val="center"/>
            </w:pPr>
            <w:r>
              <w:rPr>
                <w:color w:val="000000"/>
              </w:rPr>
              <w:t>4,166,318</w:t>
            </w:r>
          </w:p>
        </w:tc>
        <w:tc>
          <w:tcPr>
            <w:tcW w:w="1885" w:type="dxa"/>
            <w:noWrap/>
            <w:vAlign w:val="bottom"/>
            <w:hideMark/>
          </w:tcPr>
          <w:p w:rsidR="00AE0D73" w:rsidRPr="00ED303C" w:rsidP="00593243" w14:paraId="1E675C49" w14:textId="77777777">
            <w:pPr>
              <w:jc w:val="center"/>
              <w:rPr>
                <w:color w:val="333333"/>
              </w:rPr>
            </w:pPr>
            <w:r>
              <w:rPr>
                <w:color w:val="333333"/>
              </w:rPr>
              <w:t xml:space="preserve"> $          35,122 </w:t>
            </w:r>
          </w:p>
        </w:tc>
      </w:tr>
      <w:tr w14:paraId="4B397C17" w14:textId="77777777" w:rsidTr="00593243">
        <w:tblPrEx>
          <w:tblW w:w="8545" w:type="dxa"/>
          <w:tblLook w:val="04A0"/>
        </w:tblPrEx>
        <w:trPr>
          <w:trHeight w:val="390"/>
        </w:trPr>
        <w:tc>
          <w:tcPr>
            <w:tcW w:w="1360" w:type="dxa"/>
            <w:noWrap/>
            <w:vAlign w:val="bottom"/>
            <w:hideMark/>
          </w:tcPr>
          <w:p w:rsidR="00AE0D73" w:rsidRPr="00ED303C" w:rsidP="00593243" w14:paraId="4B78287C" w14:textId="77777777">
            <w:pPr>
              <w:jc w:val="center"/>
              <w:rPr>
                <w:color w:val="333333"/>
              </w:rPr>
            </w:pPr>
            <w:r>
              <w:rPr>
                <w:color w:val="333333"/>
              </w:rPr>
              <w:t>64611</w:t>
            </w:r>
          </w:p>
        </w:tc>
        <w:tc>
          <w:tcPr>
            <w:tcW w:w="1600" w:type="dxa"/>
            <w:noWrap/>
            <w:vAlign w:val="bottom"/>
            <w:hideMark/>
          </w:tcPr>
          <w:p w:rsidR="00AE0D73" w:rsidRPr="00ED303C" w:rsidP="00593243" w14:paraId="5BB5EE31" w14:textId="77777777">
            <w:pPr>
              <w:jc w:val="center"/>
              <w:rPr>
                <w:color w:val="333333"/>
              </w:rPr>
            </w:pPr>
            <w:r>
              <w:rPr>
                <w:color w:val="333333"/>
              </w:rPr>
              <w:t>WRAZ</w:t>
            </w:r>
          </w:p>
        </w:tc>
        <w:tc>
          <w:tcPr>
            <w:tcW w:w="1800" w:type="dxa"/>
            <w:noWrap/>
            <w:vAlign w:val="bottom"/>
            <w:hideMark/>
          </w:tcPr>
          <w:p w:rsidR="00AE0D73" w:rsidRPr="00ED303C" w:rsidP="00593243" w14:paraId="6D7FC323" w14:textId="77777777">
            <w:pPr>
              <w:jc w:val="center"/>
            </w:pPr>
            <w:r>
              <w:rPr>
                <w:color w:val="000000"/>
              </w:rPr>
              <w:t>3,800,594</w:t>
            </w:r>
          </w:p>
        </w:tc>
        <w:tc>
          <w:tcPr>
            <w:tcW w:w="1900" w:type="dxa"/>
            <w:noWrap/>
            <w:vAlign w:val="bottom"/>
            <w:hideMark/>
          </w:tcPr>
          <w:p w:rsidR="00AE0D73" w:rsidRPr="00ED303C" w:rsidP="00593243" w14:paraId="596E00C9" w14:textId="77777777">
            <w:pPr>
              <w:jc w:val="center"/>
            </w:pPr>
            <w:r>
              <w:rPr>
                <w:color w:val="000000"/>
              </w:rPr>
              <w:t>3,797,515</w:t>
            </w:r>
          </w:p>
        </w:tc>
        <w:tc>
          <w:tcPr>
            <w:tcW w:w="1885" w:type="dxa"/>
            <w:noWrap/>
            <w:vAlign w:val="bottom"/>
            <w:hideMark/>
          </w:tcPr>
          <w:p w:rsidR="00AE0D73" w:rsidRPr="00ED303C" w:rsidP="00593243" w14:paraId="6C210E96" w14:textId="77777777">
            <w:pPr>
              <w:jc w:val="center"/>
              <w:rPr>
                <w:color w:val="333333"/>
              </w:rPr>
            </w:pPr>
            <w:r>
              <w:rPr>
                <w:color w:val="333333"/>
              </w:rPr>
              <w:t xml:space="preserve"> $          32,013 </w:t>
            </w:r>
          </w:p>
        </w:tc>
      </w:tr>
      <w:tr w14:paraId="1DCAFF90" w14:textId="77777777" w:rsidTr="00593243">
        <w:tblPrEx>
          <w:tblW w:w="8545" w:type="dxa"/>
          <w:tblLook w:val="04A0"/>
        </w:tblPrEx>
        <w:trPr>
          <w:trHeight w:val="390"/>
        </w:trPr>
        <w:tc>
          <w:tcPr>
            <w:tcW w:w="1360" w:type="dxa"/>
            <w:noWrap/>
            <w:vAlign w:val="bottom"/>
            <w:hideMark/>
          </w:tcPr>
          <w:p w:rsidR="00AE0D73" w:rsidRPr="00ED303C" w:rsidP="00593243" w14:paraId="775A51E6" w14:textId="77777777">
            <w:pPr>
              <w:jc w:val="center"/>
              <w:rPr>
                <w:color w:val="333333"/>
              </w:rPr>
            </w:pPr>
            <w:r>
              <w:rPr>
                <w:color w:val="333333"/>
              </w:rPr>
              <w:t>136749</w:t>
            </w:r>
          </w:p>
        </w:tc>
        <w:tc>
          <w:tcPr>
            <w:tcW w:w="1600" w:type="dxa"/>
            <w:noWrap/>
            <w:vAlign w:val="bottom"/>
            <w:hideMark/>
          </w:tcPr>
          <w:p w:rsidR="00AE0D73" w:rsidRPr="00ED303C" w:rsidP="00593243" w14:paraId="5F04D2B3" w14:textId="77777777">
            <w:pPr>
              <w:jc w:val="center"/>
              <w:rPr>
                <w:color w:val="333333"/>
              </w:rPr>
            </w:pPr>
            <w:r>
              <w:rPr>
                <w:color w:val="333333"/>
              </w:rPr>
              <w:t>WRBJ-TV</w:t>
            </w:r>
          </w:p>
        </w:tc>
        <w:tc>
          <w:tcPr>
            <w:tcW w:w="1800" w:type="dxa"/>
            <w:noWrap/>
            <w:vAlign w:val="bottom"/>
            <w:hideMark/>
          </w:tcPr>
          <w:p w:rsidR="00AE0D73" w:rsidRPr="00ED303C" w:rsidP="00593243" w14:paraId="5713F777" w14:textId="77777777">
            <w:pPr>
              <w:jc w:val="center"/>
            </w:pPr>
            <w:r>
              <w:rPr>
                <w:color w:val="000000"/>
              </w:rPr>
              <w:t>1,030,831</w:t>
            </w:r>
          </w:p>
        </w:tc>
        <w:tc>
          <w:tcPr>
            <w:tcW w:w="1900" w:type="dxa"/>
            <w:noWrap/>
            <w:vAlign w:val="bottom"/>
            <w:hideMark/>
          </w:tcPr>
          <w:p w:rsidR="00AE0D73" w:rsidRPr="00ED303C" w:rsidP="00593243" w14:paraId="34097349" w14:textId="77777777">
            <w:pPr>
              <w:jc w:val="center"/>
            </w:pPr>
            <w:r>
              <w:rPr>
                <w:color w:val="000000"/>
              </w:rPr>
              <w:t>1,028,010</w:t>
            </w:r>
          </w:p>
        </w:tc>
        <w:tc>
          <w:tcPr>
            <w:tcW w:w="1885" w:type="dxa"/>
            <w:noWrap/>
            <w:vAlign w:val="bottom"/>
            <w:hideMark/>
          </w:tcPr>
          <w:p w:rsidR="00AE0D73" w:rsidRPr="00ED303C" w:rsidP="00593243" w14:paraId="6998964D" w14:textId="77777777">
            <w:pPr>
              <w:jc w:val="center"/>
              <w:rPr>
                <w:color w:val="333333"/>
              </w:rPr>
            </w:pPr>
            <w:r>
              <w:rPr>
                <w:color w:val="333333"/>
              </w:rPr>
              <w:t xml:space="preserve"> $            8,666 </w:t>
            </w:r>
          </w:p>
        </w:tc>
      </w:tr>
      <w:tr w14:paraId="5C5A12F3" w14:textId="77777777" w:rsidTr="00593243">
        <w:tblPrEx>
          <w:tblW w:w="8545" w:type="dxa"/>
          <w:tblLook w:val="04A0"/>
        </w:tblPrEx>
        <w:trPr>
          <w:trHeight w:val="390"/>
        </w:trPr>
        <w:tc>
          <w:tcPr>
            <w:tcW w:w="1360" w:type="dxa"/>
            <w:noWrap/>
            <w:vAlign w:val="bottom"/>
            <w:hideMark/>
          </w:tcPr>
          <w:p w:rsidR="00AE0D73" w:rsidRPr="00ED303C" w:rsidP="00593243" w14:paraId="0FBAE6E5" w14:textId="77777777">
            <w:pPr>
              <w:jc w:val="center"/>
              <w:rPr>
                <w:color w:val="333333"/>
              </w:rPr>
            </w:pPr>
            <w:r>
              <w:rPr>
                <w:color w:val="333333"/>
              </w:rPr>
              <w:t>3359</w:t>
            </w:r>
          </w:p>
        </w:tc>
        <w:tc>
          <w:tcPr>
            <w:tcW w:w="1600" w:type="dxa"/>
            <w:noWrap/>
            <w:vAlign w:val="bottom"/>
            <w:hideMark/>
          </w:tcPr>
          <w:p w:rsidR="00AE0D73" w:rsidRPr="00ED303C" w:rsidP="00593243" w14:paraId="10389FC8" w14:textId="77777777">
            <w:pPr>
              <w:jc w:val="center"/>
              <w:rPr>
                <w:color w:val="333333"/>
              </w:rPr>
            </w:pPr>
            <w:r>
              <w:rPr>
                <w:color w:val="333333"/>
              </w:rPr>
              <w:t>WRBL</w:t>
            </w:r>
          </w:p>
        </w:tc>
        <w:tc>
          <w:tcPr>
            <w:tcW w:w="1800" w:type="dxa"/>
            <w:noWrap/>
            <w:vAlign w:val="bottom"/>
            <w:hideMark/>
          </w:tcPr>
          <w:p w:rsidR="00AE0D73" w:rsidRPr="00ED303C" w:rsidP="00593243" w14:paraId="67568529" w14:textId="77777777">
            <w:pPr>
              <w:jc w:val="center"/>
            </w:pPr>
            <w:r>
              <w:rPr>
                <w:color w:val="000000"/>
              </w:rPr>
              <w:t>1,493,140</w:t>
            </w:r>
          </w:p>
        </w:tc>
        <w:tc>
          <w:tcPr>
            <w:tcW w:w="1900" w:type="dxa"/>
            <w:noWrap/>
            <w:vAlign w:val="bottom"/>
            <w:hideMark/>
          </w:tcPr>
          <w:p w:rsidR="00AE0D73" w:rsidRPr="00ED303C" w:rsidP="00593243" w14:paraId="7D3F5700" w14:textId="77777777">
            <w:pPr>
              <w:jc w:val="center"/>
            </w:pPr>
            <w:r>
              <w:rPr>
                <w:color w:val="000000"/>
              </w:rPr>
              <w:t>1,461,459</w:t>
            </w:r>
          </w:p>
        </w:tc>
        <w:tc>
          <w:tcPr>
            <w:tcW w:w="1885" w:type="dxa"/>
            <w:noWrap/>
            <w:vAlign w:val="bottom"/>
            <w:hideMark/>
          </w:tcPr>
          <w:p w:rsidR="00AE0D73" w:rsidRPr="00ED303C" w:rsidP="00593243" w14:paraId="01F9846E" w14:textId="77777777">
            <w:pPr>
              <w:jc w:val="center"/>
              <w:rPr>
                <w:color w:val="333333"/>
              </w:rPr>
            </w:pPr>
            <w:r>
              <w:rPr>
                <w:color w:val="333333"/>
              </w:rPr>
              <w:t xml:space="preserve"> $          12,320 </w:t>
            </w:r>
          </w:p>
        </w:tc>
      </w:tr>
      <w:tr w14:paraId="43A8A28F" w14:textId="77777777" w:rsidTr="00593243">
        <w:tblPrEx>
          <w:tblW w:w="8545" w:type="dxa"/>
          <w:tblLook w:val="04A0"/>
        </w:tblPrEx>
        <w:trPr>
          <w:trHeight w:val="390"/>
        </w:trPr>
        <w:tc>
          <w:tcPr>
            <w:tcW w:w="1360" w:type="dxa"/>
            <w:noWrap/>
            <w:vAlign w:val="bottom"/>
            <w:hideMark/>
          </w:tcPr>
          <w:p w:rsidR="00AE0D73" w:rsidRPr="00ED303C" w:rsidP="00593243" w14:paraId="0695EDD1" w14:textId="77777777">
            <w:pPr>
              <w:jc w:val="center"/>
              <w:rPr>
                <w:color w:val="333333"/>
              </w:rPr>
            </w:pPr>
            <w:r>
              <w:rPr>
                <w:color w:val="333333"/>
              </w:rPr>
              <w:t>57221</w:t>
            </w:r>
          </w:p>
        </w:tc>
        <w:tc>
          <w:tcPr>
            <w:tcW w:w="1600" w:type="dxa"/>
            <w:noWrap/>
            <w:vAlign w:val="bottom"/>
            <w:hideMark/>
          </w:tcPr>
          <w:p w:rsidR="00AE0D73" w:rsidRPr="00ED303C" w:rsidP="00593243" w14:paraId="40D126DE" w14:textId="77777777">
            <w:pPr>
              <w:jc w:val="center"/>
              <w:rPr>
                <w:color w:val="333333"/>
              </w:rPr>
            </w:pPr>
            <w:r>
              <w:rPr>
                <w:color w:val="333333"/>
              </w:rPr>
              <w:t>WRBU</w:t>
            </w:r>
          </w:p>
        </w:tc>
        <w:tc>
          <w:tcPr>
            <w:tcW w:w="1800" w:type="dxa"/>
            <w:noWrap/>
            <w:vAlign w:val="bottom"/>
            <w:hideMark/>
          </w:tcPr>
          <w:p w:rsidR="00AE0D73" w:rsidRPr="00ED303C" w:rsidP="00593243" w14:paraId="32CCF87A" w14:textId="77777777">
            <w:pPr>
              <w:jc w:val="center"/>
            </w:pPr>
            <w:r>
              <w:rPr>
                <w:color w:val="000000"/>
              </w:rPr>
              <w:t>2,933,497</w:t>
            </w:r>
          </w:p>
        </w:tc>
        <w:tc>
          <w:tcPr>
            <w:tcW w:w="1900" w:type="dxa"/>
            <w:noWrap/>
            <w:vAlign w:val="bottom"/>
            <w:hideMark/>
          </w:tcPr>
          <w:p w:rsidR="00AE0D73" w:rsidRPr="00ED303C" w:rsidP="00593243" w14:paraId="7C653463" w14:textId="77777777">
            <w:pPr>
              <w:jc w:val="center"/>
            </w:pPr>
            <w:r>
              <w:rPr>
                <w:color w:val="000000"/>
              </w:rPr>
              <w:t>2,929,776</w:t>
            </w:r>
          </w:p>
        </w:tc>
        <w:tc>
          <w:tcPr>
            <w:tcW w:w="1885" w:type="dxa"/>
            <w:noWrap/>
            <w:vAlign w:val="bottom"/>
            <w:hideMark/>
          </w:tcPr>
          <w:p w:rsidR="00AE0D73" w:rsidRPr="00ED303C" w:rsidP="00593243" w14:paraId="5197B286" w14:textId="77777777">
            <w:pPr>
              <w:jc w:val="center"/>
              <w:rPr>
                <w:color w:val="333333"/>
              </w:rPr>
            </w:pPr>
            <w:r>
              <w:rPr>
                <w:color w:val="333333"/>
              </w:rPr>
              <w:t xml:space="preserve"> $          24,698 </w:t>
            </w:r>
          </w:p>
        </w:tc>
      </w:tr>
      <w:tr w14:paraId="692B91EE" w14:textId="77777777" w:rsidTr="00593243">
        <w:tblPrEx>
          <w:tblW w:w="8545" w:type="dxa"/>
          <w:tblLook w:val="04A0"/>
        </w:tblPrEx>
        <w:trPr>
          <w:trHeight w:val="390"/>
        </w:trPr>
        <w:tc>
          <w:tcPr>
            <w:tcW w:w="1360" w:type="dxa"/>
            <w:noWrap/>
            <w:vAlign w:val="bottom"/>
            <w:hideMark/>
          </w:tcPr>
          <w:p w:rsidR="00AE0D73" w:rsidRPr="00ED303C" w:rsidP="00593243" w14:paraId="377126A9" w14:textId="77777777">
            <w:pPr>
              <w:jc w:val="center"/>
              <w:rPr>
                <w:color w:val="333333"/>
              </w:rPr>
            </w:pPr>
            <w:r>
              <w:rPr>
                <w:color w:val="333333"/>
              </w:rPr>
              <w:t>54940</w:t>
            </w:r>
          </w:p>
        </w:tc>
        <w:tc>
          <w:tcPr>
            <w:tcW w:w="1600" w:type="dxa"/>
            <w:noWrap/>
            <w:vAlign w:val="bottom"/>
            <w:hideMark/>
          </w:tcPr>
          <w:p w:rsidR="00AE0D73" w:rsidRPr="00ED303C" w:rsidP="00593243" w14:paraId="0AE4EBA7" w14:textId="77777777">
            <w:pPr>
              <w:jc w:val="center"/>
              <w:rPr>
                <w:color w:val="333333"/>
              </w:rPr>
            </w:pPr>
            <w:r>
              <w:rPr>
                <w:color w:val="333333"/>
              </w:rPr>
              <w:t>WRBW</w:t>
            </w:r>
          </w:p>
        </w:tc>
        <w:tc>
          <w:tcPr>
            <w:tcW w:w="1800" w:type="dxa"/>
            <w:noWrap/>
            <w:vAlign w:val="bottom"/>
            <w:hideMark/>
          </w:tcPr>
          <w:p w:rsidR="00AE0D73" w:rsidRPr="00ED303C" w:rsidP="00593243" w14:paraId="0B31195F" w14:textId="77777777">
            <w:pPr>
              <w:jc w:val="center"/>
            </w:pPr>
            <w:r>
              <w:rPr>
                <w:color w:val="000000"/>
              </w:rPr>
              <w:t>4,080,267</w:t>
            </w:r>
          </w:p>
        </w:tc>
        <w:tc>
          <w:tcPr>
            <w:tcW w:w="1900" w:type="dxa"/>
            <w:noWrap/>
            <w:vAlign w:val="bottom"/>
            <w:hideMark/>
          </w:tcPr>
          <w:p w:rsidR="00AE0D73" w:rsidRPr="00ED303C" w:rsidP="00593243" w14:paraId="75A711B9" w14:textId="77777777">
            <w:pPr>
              <w:jc w:val="center"/>
            </w:pPr>
            <w:r>
              <w:rPr>
                <w:color w:val="000000"/>
              </w:rPr>
              <w:t>4,077,341</w:t>
            </w:r>
          </w:p>
        </w:tc>
        <w:tc>
          <w:tcPr>
            <w:tcW w:w="1885" w:type="dxa"/>
            <w:noWrap/>
            <w:vAlign w:val="bottom"/>
            <w:hideMark/>
          </w:tcPr>
          <w:p w:rsidR="00AE0D73" w:rsidRPr="00ED303C" w:rsidP="00593243" w14:paraId="255FD999" w14:textId="77777777">
            <w:pPr>
              <w:jc w:val="center"/>
              <w:rPr>
                <w:color w:val="333333"/>
              </w:rPr>
            </w:pPr>
            <w:r>
              <w:rPr>
                <w:color w:val="333333"/>
              </w:rPr>
              <w:t xml:space="preserve"> $          34,372 </w:t>
            </w:r>
          </w:p>
        </w:tc>
      </w:tr>
      <w:tr w14:paraId="64EFF92B" w14:textId="77777777" w:rsidTr="00593243">
        <w:tblPrEx>
          <w:tblW w:w="8545" w:type="dxa"/>
          <w:tblLook w:val="04A0"/>
        </w:tblPrEx>
        <w:trPr>
          <w:trHeight w:val="390"/>
        </w:trPr>
        <w:tc>
          <w:tcPr>
            <w:tcW w:w="1360" w:type="dxa"/>
            <w:noWrap/>
            <w:vAlign w:val="bottom"/>
            <w:hideMark/>
          </w:tcPr>
          <w:p w:rsidR="00AE0D73" w:rsidRPr="00ED303C" w:rsidP="00593243" w14:paraId="478A3F03" w14:textId="77777777">
            <w:pPr>
              <w:jc w:val="center"/>
              <w:rPr>
                <w:color w:val="333333"/>
              </w:rPr>
            </w:pPr>
            <w:r>
              <w:rPr>
                <w:color w:val="333333"/>
              </w:rPr>
              <w:t>59137</w:t>
            </w:r>
          </w:p>
        </w:tc>
        <w:tc>
          <w:tcPr>
            <w:tcW w:w="1600" w:type="dxa"/>
            <w:noWrap/>
            <w:vAlign w:val="bottom"/>
            <w:hideMark/>
          </w:tcPr>
          <w:p w:rsidR="00AE0D73" w:rsidRPr="00ED303C" w:rsidP="00593243" w14:paraId="1DA030FB" w14:textId="77777777">
            <w:pPr>
              <w:jc w:val="center"/>
              <w:rPr>
                <w:color w:val="333333"/>
              </w:rPr>
            </w:pPr>
            <w:r>
              <w:rPr>
                <w:color w:val="333333"/>
              </w:rPr>
              <w:t>WRCB</w:t>
            </w:r>
          </w:p>
        </w:tc>
        <w:tc>
          <w:tcPr>
            <w:tcW w:w="1800" w:type="dxa"/>
            <w:noWrap/>
            <w:vAlign w:val="bottom"/>
            <w:hideMark/>
          </w:tcPr>
          <w:p w:rsidR="00AE0D73" w:rsidRPr="00ED303C" w:rsidP="00593243" w14:paraId="2583CD53" w14:textId="77777777">
            <w:pPr>
              <w:jc w:val="center"/>
            </w:pPr>
            <w:r>
              <w:rPr>
                <w:color w:val="000000"/>
              </w:rPr>
              <w:t>1,587,742</w:t>
            </w:r>
          </w:p>
        </w:tc>
        <w:tc>
          <w:tcPr>
            <w:tcW w:w="1900" w:type="dxa"/>
            <w:noWrap/>
            <w:vAlign w:val="bottom"/>
            <w:hideMark/>
          </w:tcPr>
          <w:p w:rsidR="00AE0D73" w:rsidRPr="00ED303C" w:rsidP="00593243" w14:paraId="4C68AF36" w14:textId="77777777">
            <w:pPr>
              <w:jc w:val="center"/>
            </w:pPr>
            <w:r>
              <w:rPr>
                <w:color w:val="000000"/>
              </w:rPr>
              <w:t>1,363,582</w:t>
            </w:r>
          </w:p>
        </w:tc>
        <w:tc>
          <w:tcPr>
            <w:tcW w:w="1885" w:type="dxa"/>
            <w:noWrap/>
            <w:vAlign w:val="bottom"/>
            <w:hideMark/>
          </w:tcPr>
          <w:p w:rsidR="00AE0D73" w:rsidRPr="00ED303C" w:rsidP="00593243" w14:paraId="67167E16" w14:textId="77777777">
            <w:pPr>
              <w:jc w:val="center"/>
              <w:rPr>
                <w:color w:val="333333"/>
              </w:rPr>
            </w:pPr>
            <w:r>
              <w:rPr>
                <w:color w:val="333333"/>
              </w:rPr>
              <w:t xml:space="preserve"> $          11,495 </w:t>
            </w:r>
          </w:p>
        </w:tc>
      </w:tr>
      <w:tr w14:paraId="4EAC87C1" w14:textId="77777777" w:rsidTr="00593243">
        <w:tblPrEx>
          <w:tblW w:w="8545" w:type="dxa"/>
          <w:tblLook w:val="04A0"/>
        </w:tblPrEx>
        <w:trPr>
          <w:trHeight w:val="390"/>
        </w:trPr>
        <w:tc>
          <w:tcPr>
            <w:tcW w:w="1360" w:type="dxa"/>
            <w:noWrap/>
            <w:vAlign w:val="bottom"/>
            <w:hideMark/>
          </w:tcPr>
          <w:p w:rsidR="00AE0D73" w:rsidRPr="00ED303C" w:rsidP="00593243" w14:paraId="6536C507" w14:textId="77777777">
            <w:pPr>
              <w:jc w:val="center"/>
              <w:rPr>
                <w:color w:val="333333"/>
              </w:rPr>
            </w:pPr>
            <w:r>
              <w:rPr>
                <w:color w:val="333333"/>
              </w:rPr>
              <w:t>47904</w:t>
            </w:r>
          </w:p>
        </w:tc>
        <w:tc>
          <w:tcPr>
            <w:tcW w:w="1600" w:type="dxa"/>
            <w:noWrap/>
            <w:vAlign w:val="bottom"/>
            <w:hideMark/>
          </w:tcPr>
          <w:p w:rsidR="00AE0D73" w:rsidRPr="00ED303C" w:rsidP="00593243" w14:paraId="013198A8" w14:textId="77777777">
            <w:pPr>
              <w:jc w:val="center"/>
              <w:rPr>
                <w:color w:val="333333"/>
              </w:rPr>
            </w:pPr>
            <w:r>
              <w:rPr>
                <w:color w:val="333333"/>
              </w:rPr>
              <w:t>WRC-TV</w:t>
            </w:r>
          </w:p>
        </w:tc>
        <w:tc>
          <w:tcPr>
            <w:tcW w:w="1800" w:type="dxa"/>
            <w:noWrap/>
            <w:vAlign w:val="bottom"/>
            <w:hideMark/>
          </w:tcPr>
          <w:p w:rsidR="00AE0D73" w:rsidRPr="00ED303C" w:rsidP="00593243" w14:paraId="66BA02DA" w14:textId="77777777">
            <w:pPr>
              <w:jc w:val="center"/>
            </w:pPr>
            <w:r>
              <w:rPr>
                <w:color w:val="000000"/>
              </w:rPr>
              <w:t>8,188,601</w:t>
            </w:r>
          </w:p>
        </w:tc>
        <w:tc>
          <w:tcPr>
            <w:tcW w:w="1900" w:type="dxa"/>
            <w:noWrap/>
            <w:vAlign w:val="bottom"/>
            <w:hideMark/>
          </w:tcPr>
          <w:p w:rsidR="00AE0D73" w:rsidRPr="00ED303C" w:rsidP="00593243" w14:paraId="090C4A47" w14:textId="77777777">
            <w:pPr>
              <w:jc w:val="center"/>
            </w:pPr>
            <w:r>
              <w:rPr>
                <w:color w:val="000000"/>
              </w:rPr>
              <w:t>8,146,696</w:t>
            </w:r>
          </w:p>
        </w:tc>
        <w:tc>
          <w:tcPr>
            <w:tcW w:w="1885" w:type="dxa"/>
            <w:noWrap/>
            <w:vAlign w:val="bottom"/>
            <w:hideMark/>
          </w:tcPr>
          <w:p w:rsidR="00AE0D73" w:rsidRPr="00ED303C" w:rsidP="00593243" w14:paraId="378A4602" w14:textId="77777777">
            <w:pPr>
              <w:jc w:val="center"/>
              <w:rPr>
                <w:color w:val="333333"/>
              </w:rPr>
            </w:pPr>
            <w:r>
              <w:rPr>
                <w:color w:val="333333"/>
              </w:rPr>
              <w:t xml:space="preserve"> $          68,677 </w:t>
            </w:r>
          </w:p>
        </w:tc>
      </w:tr>
      <w:tr w14:paraId="17DBFFFF" w14:textId="77777777" w:rsidTr="00593243">
        <w:tblPrEx>
          <w:tblW w:w="8545" w:type="dxa"/>
          <w:tblLook w:val="04A0"/>
        </w:tblPrEx>
        <w:trPr>
          <w:trHeight w:val="390"/>
        </w:trPr>
        <w:tc>
          <w:tcPr>
            <w:tcW w:w="1360" w:type="dxa"/>
            <w:noWrap/>
            <w:vAlign w:val="bottom"/>
            <w:hideMark/>
          </w:tcPr>
          <w:p w:rsidR="00AE0D73" w:rsidRPr="00ED303C" w:rsidP="00593243" w14:paraId="4BE0C676" w14:textId="77777777">
            <w:pPr>
              <w:jc w:val="center"/>
              <w:rPr>
                <w:color w:val="333333"/>
              </w:rPr>
            </w:pPr>
            <w:r>
              <w:rPr>
                <w:color w:val="333333"/>
              </w:rPr>
              <w:t>54963</w:t>
            </w:r>
          </w:p>
        </w:tc>
        <w:tc>
          <w:tcPr>
            <w:tcW w:w="1600" w:type="dxa"/>
            <w:noWrap/>
            <w:vAlign w:val="bottom"/>
            <w:hideMark/>
          </w:tcPr>
          <w:p w:rsidR="00AE0D73" w:rsidRPr="00ED303C" w:rsidP="00593243" w14:paraId="092A846C" w14:textId="77777777">
            <w:pPr>
              <w:jc w:val="center"/>
              <w:rPr>
                <w:color w:val="333333"/>
              </w:rPr>
            </w:pPr>
            <w:r>
              <w:rPr>
                <w:color w:val="333333"/>
              </w:rPr>
              <w:t>WRDC</w:t>
            </w:r>
          </w:p>
        </w:tc>
        <w:tc>
          <w:tcPr>
            <w:tcW w:w="1800" w:type="dxa"/>
            <w:noWrap/>
            <w:vAlign w:val="bottom"/>
            <w:hideMark/>
          </w:tcPr>
          <w:p w:rsidR="00AE0D73" w:rsidRPr="00ED303C" w:rsidP="00593243" w14:paraId="3F26D7C2" w14:textId="77777777">
            <w:pPr>
              <w:jc w:val="center"/>
            </w:pPr>
            <w:r>
              <w:rPr>
                <w:color w:val="000000"/>
              </w:rPr>
              <w:t>3,972,477</w:t>
            </w:r>
          </w:p>
        </w:tc>
        <w:tc>
          <w:tcPr>
            <w:tcW w:w="1900" w:type="dxa"/>
            <w:noWrap/>
            <w:vAlign w:val="bottom"/>
            <w:hideMark/>
          </w:tcPr>
          <w:p w:rsidR="00AE0D73" w:rsidRPr="00ED303C" w:rsidP="00593243" w14:paraId="503013FA" w14:textId="77777777">
            <w:pPr>
              <w:jc w:val="center"/>
            </w:pPr>
            <w:r>
              <w:rPr>
                <w:color w:val="000000"/>
              </w:rPr>
              <w:t>3,966,864</w:t>
            </w:r>
          </w:p>
        </w:tc>
        <w:tc>
          <w:tcPr>
            <w:tcW w:w="1885" w:type="dxa"/>
            <w:noWrap/>
            <w:vAlign w:val="bottom"/>
            <w:hideMark/>
          </w:tcPr>
          <w:p w:rsidR="00AE0D73" w:rsidRPr="00ED303C" w:rsidP="00593243" w14:paraId="5F7B4A3D" w14:textId="77777777">
            <w:pPr>
              <w:jc w:val="center"/>
              <w:rPr>
                <w:color w:val="333333"/>
              </w:rPr>
            </w:pPr>
            <w:r>
              <w:rPr>
                <w:color w:val="333333"/>
              </w:rPr>
              <w:t xml:space="preserve"> $          33,441 </w:t>
            </w:r>
          </w:p>
        </w:tc>
      </w:tr>
      <w:tr w14:paraId="402ED417" w14:textId="77777777" w:rsidTr="00593243">
        <w:tblPrEx>
          <w:tblW w:w="8545" w:type="dxa"/>
          <w:tblLook w:val="04A0"/>
        </w:tblPrEx>
        <w:trPr>
          <w:trHeight w:val="390"/>
        </w:trPr>
        <w:tc>
          <w:tcPr>
            <w:tcW w:w="1360" w:type="dxa"/>
            <w:noWrap/>
            <w:vAlign w:val="bottom"/>
            <w:hideMark/>
          </w:tcPr>
          <w:p w:rsidR="00AE0D73" w:rsidRPr="00ED303C" w:rsidP="00593243" w14:paraId="6DF89A72" w14:textId="77777777">
            <w:pPr>
              <w:jc w:val="center"/>
              <w:rPr>
                <w:color w:val="333333"/>
              </w:rPr>
            </w:pPr>
            <w:r>
              <w:rPr>
                <w:color w:val="333333"/>
              </w:rPr>
              <w:t>55454</w:t>
            </w:r>
          </w:p>
        </w:tc>
        <w:tc>
          <w:tcPr>
            <w:tcW w:w="1600" w:type="dxa"/>
            <w:noWrap/>
            <w:vAlign w:val="bottom"/>
            <w:hideMark/>
          </w:tcPr>
          <w:p w:rsidR="00AE0D73" w:rsidRPr="00ED303C" w:rsidP="00593243" w14:paraId="754A0C2F" w14:textId="77777777">
            <w:pPr>
              <w:jc w:val="center"/>
              <w:rPr>
                <w:color w:val="333333"/>
              </w:rPr>
            </w:pPr>
            <w:r>
              <w:rPr>
                <w:color w:val="333333"/>
              </w:rPr>
              <w:t>WRDQ</w:t>
            </w:r>
          </w:p>
        </w:tc>
        <w:tc>
          <w:tcPr>
            <w:tcW w:w="1800" w:type="dxa"/>
            <w:noWrap/>
            <w:vAlign w:val="bottom"/>
            <w:hideMark/>
          </w:tcPr>
          <w:p w:rsidR="00AE0D73" w:rsidRPr="00ED303C" w:rsidP="00593243" w14:paraId="34C2622F" w14:textId="77777777">
            <w:pPr>
              <w:jc w:val="center"/>
            </w:pPr>
            <w:r>
              <w:rPr>
                <w:color w:val="000000"/>
              </w:rPr>
              <w:t>3,930,315</w:t>
            </w:r>
          </w:p>
        </w:tc>
        <w:tc>
          <w:tcPr>
            <w:tcW w:w="1900" w:type="dxa"/>
            <w:noWrap/>
            <w:vAlign w:val="bottom"/>
            <w:hideMark/>
          </w:tcPr>
          <w:p w:rsidR="00AE0D73" w:rsidRPr="00ED303C" w:rsidP="00593243" w14:paraId="203D6956" w14:textId="77777777">
            <w:pPr>
              <w:jc w:val="center"/>
            </w:pPr>
            <w:r>
              <w:rPr>
                <w:color w:val="000000"/>
              </w:rPr>
              <w:t>3,930,315</w:t>
            </w:r>
          </w:p>
        </w:tc>
        <w:tc>
          <w:tcPr>
            <w:tcW w:w="1885" w:type="dxa"/>
            <w:noWrap/>
            <w:vAlign w:val="bottom"/>
            <w:hideMark/>
          </w:tcPr>
          <w:p w:rsidR="00AE0D73" w:rsidRPr="00ED303C" w:rsidP="00593243" w14:paraId="6EFECDEC" w14:textId="77777777">
            <w:pPr>
              <w:jc w:val="center"/>
              <w:rPr>
                <w:color w:val="333333"/>
              </w:rPr>
            </w:pPr>
            <w:r>
              <w:rPr>
                <w:color w:val="333333"/>
              </w:rPr>
              <w:t xml:space="preserve"> $          33,133 </w:t>
            </w:r>
          </w:p>
        </w:tc>
      </w:tr>
      <w:tr w14:paraId="5B512C9C" w14:textId="77777777" w:rsidTr="00593243">
        <w:tblPrEx>
          <w:tblW w:w="8545" w:type="dxa"/>
          <w:tblLook w:val="04A0"/>
        </w:tblPrEx>
        <w:trPr>
          <w:trHeight w:val="390"/>
        </w:trPr>
        <w:tc>
          <w:tcPr>
            <w:tcW w:w="1360" w:type="dxa"/>
            <w:noWrap/>
            <w:vAlign w:val="bottom"/>
            <w:hideMark/>
          </w:tcPr>
          <w:p w:rsidR="00AE0D73" w:rsidRPr="00ED303C" w:rsidP="00593243" w14:paraId="5F8B4BD9" w14:textId="77777777">
            <w:pPr>
              <w:jc w:val="center"/>
              <w:rPr>
                <w:color w:val="333333"/>
              </w:rPr>
            </w:pPr>
            <w:r>
              <w:rPr>
                <w:color w:val="333333"/>
              </w:rPr>
              <w:t>73937</w:t>
            </w:r>
          </w:p>
        </w:tc>
        <w:tc>
          <w:tcPr>
            <w:tcW w:w="1600" w:type="dxa"/>
            <w:noWrap/>
            <w:vAlign w:val="bottom"/>
            <w:hideMark/>
          </w:tcPr>
          <w:p w:rsidR="00AE0D73" w:rsidRPr="00ED303C" w:rsidP="00593243" w14:paraId="7DE9A755" w14:textId="77777777">
            <w:pPr>
              <w:jc w:val="center"/>
              <w:rPr>
                <w:color w:val="333333"/>
              </w:rPr>
            </w:pPr>
            <w:r>
              <w:rPr>
                <w:color w:val="333333"/>
              </w:rPr>
              <w:t>WRDW-TV</w:t>
            </w:r>
          </w:p>
        </w:tc>
        <w:tc>
          <w:tcPr>
            <w:tcW w:w="1800" w:type="dxa"/>
            <w:noWrap/>
            <w:vAlign w:val="bottom"/>
            <w:hideMark/>
          </w:tcPr>
          <w:p w:rsidR="00AE0D73" w:rsidRPr="00ED303C" w:rsidP="00593243" w14:paraId="07C5707A" w14:textId="77777777">
            <w:pPr>
              <w:jc w:val="center"/>
            </w:pPr>
            <w:r>
              <w:rPr>
                <w:color w:val="000000"/>
              </w:rPr>
              <w:t>1,564,584</w:t>
            </w:r>
          </w:p>
        </w:tc>
        <w:tc>
          <w:tcPr>
            <w:tcW w:w="1900" w:type="dxa"/>
            <w:noWrap/>
            <w:vAlign w:val="bottom"/>
            <w:hideMark/>
          </w:tcPr>
          <w:p w:rsidR="00AE0D73" w:rsidRPr="00ED303C" w:rsidP="00593243" w14:paraId="3C78B0E4" w14:textId="77777777">
            <w:pPr>
              <w:jc w:val="center"/>
            </w:pPr>
            <w:r>
              <w:rPr>
                <w:color w:val="000000"/>
              </w:rPr>
              <w:t>1,533,682</w:t>
            </w:r>
          </w:p>
        </w:tc>
        <w:tc>
          <w:tcPr>
            <w:tcW w:w="1885" w:type="dxa"/>
            <w:noWrap/>
            <w:vAlign w:val="bottom"/>
            <w:hideMark/>
          </w:tcPr>
          <w:p w:rsidR="00AE0D73" w:rsidRPr="00ED303C" w:rsidP="00593243" w14:paraId="7D26F9FC" w14:textId="77777777">
            <w:pPr>
              <w:jc w:val="center"/>
              <w:rPr>
                <w:color w:val="333333"/>
              </w:rPr>
            </w:pPr>
            <w:r>
              <w:rPr>
                <w:color w:val="333333"/>
              </w:rPr>
              <w:t xml:space="preserve"> $          12,929 </w:t>
            </w:r>
          </w:p>
        </w:tc>
      </w:tr>
      <w:tr w14:paraId="75E23CE1" w14:textId="77777777" w:rsidTr="00593243">
        <w:tblPrEx>
          <w:tblW w:w="8545" w:type="dxa"/>
          <w:tblLook w:val="04A0"/>
        </w:tblPrEx>
        <w:trPr>
          <w:trHeight w:val="390"/>
        </w:trPr>
        <w:tc>
          <w:tcPr>
            <w:tcW w:w="1360" w:type="dxa"/>
            <w:noWrap/>
            <w:vAlign w:val="bottom"/>
            <w:hideMark/>
          </w:tcPr>
          <w:p w:rsidR="00AE0D73" w:rsidRPr="00ED303C" w:rsidP="00593243" w14:paraId="54294472" w14:textId="77777777">
            <w:pPr>
              <w:jc w:val="center"/>
              <w:rPr>
                <w:color w:val="333333"/>
              </w:rPr>
            </w:pPr>
            <w:r>
              <w:rPr>
                <w:color w:val="333333"/>
              </w:rPr>
              <w:t>66174</w:t>
            </w:r>
          </w:p>
        </w:tc>
        <w:tc>
          <w:tcPr>
            <w:tcW w:w="1600" w:type="dxa"/>
            <w:noWrap/>
            <w:vAlign w:val="bottom"/>
            <w:hideMark/>
          </w:tcPr>
          <w:p w:rsidR="00AE0D73" w:rsidRPr="00ED303C" w:rsidP="00593243" w14:paraId="4E33B935" w14:textId="77777777">
            <w:pPr>
              <w:jc w:val="center"/>
              <w:rPr>
                <w:color w:val="333333"/>
              </w:rPr>
            </w:pPr>
            <w:r>
              <w:rPr>
                <w:color w:val="333333"/>
              </w:rPr>
              <w:t>WREG-TV</w:t>
            </w:r>
          </w:p>
        </w:tc>
        <w:tc>
          <w:tcPr>
            <w:tcW w:w="1800" w:type="dxa"/>
            <w:noWrap/>
            <w:vAlign w:val="bottom"/>
            <w:hideMark/>
          </w:tcPr>
          <w:p w:rsidR="00AE0D73" w:rsidRPr="00ED303C" w:rsidP="00593243" w14:paraId="31550065" w14:textId="77777777">
            <w:pPr>
              <w:jc w:val="center"/>
            </w:pPr>
            <w:r>
              <w:rPr>
                <w:color w:val="000000"/>
              </w:rPr>
              <w:t>1,642,307</w:t>
            </w:r>
          </w:p>
        </w:tc>
        <w:tc>
          <w:tcPr>
            <w:tcW w:w="1900" w:type="dxa"/>
            <w:noWrap/>
            <w:vAlign w:val="bottom"/>
            <w:hideMark/>
          </w:tcPr>
          <w:p w:rsidR="00AE0D73" w:rsidRPr="00ED303C" w:rsidP="00593243" w14:paraId="24FCE9E0" w14:textId="77777777">
            <w:pPr>
              <w:jc w:val="center"/>
            </w:pPr>
            <w:r>
              <w:rPr>
                <w:color w:val="000000"/>
              </w:rPr>
              <w:t>1,638,585</w:t>
            </w:r>
          </w:p>
        </w:tc>
        <w:tc>
          <w:tcPr>
            <w:tcW w:w="1885" w:type="dxa"/>
            <w:noWrap/>
            <w:vAlign w:val="bottom"/>
            <w:hideMark/>
          </w:tcPr>
          <w:p w:rsidR="00AE0D73" w:rsidRPr="00ED303C" w:rsidP="00593243" w14:paraId="15A4FF48" w14:textId="77777777">
            <w:pPr>
              <w:jc w:val="center"/>
              <w:rPr>
                <w:color w:val="333333"/>
              </w:rPr>
            </w:pPr>
            <w:r>
              <w:rPr>
                <w:color w:val="333333"/>
              </w:rPr>
              <w:t xml:space="preserve"> $          13,813 </w:t>
            </w:r>
          </w:p>
        </w:tc>
      </w:tr>
      <w:tr w14:paraId="7C36A618" w14:textId="77777777" w:rsidTr="00593243">
        <w:tblPrEx>
          <w:tblW w:w="8545" w:type="dxa"/>
          <w:tblLook w:val="04A0"/>
        </w:tblPrEx>
        <w:trPr>
          <w:trHeight w:val="390"/>
        </w:trPr>
        <w:tc>
          <w:tcPr>
            <w:tcW w:w="1360" w:type="dxa"/>
            <w:noWrap/>
            <w:vAlign w:val="bottom"/>
            <w:hideMark/>
          </w:tcPr>
          <w:p w:rsidR="00AE0D73" w:rsidRPr="00ED303C" w:rsidP="00593243" w14:paraId="034667C6" w14:textId="77777777">
            <w:pPr>
              <w:jc w:val="center"/>
              <w:rPr>
                <w:color w:val="333333"/>
              </w:rPr>
            </w:pPr>
            <w:r>
              <w:rPr>
                <w:color w:val="333333"/>
              </w:rPr>
              <w:t>61011</w:t>
            </w:r>
          </w:p>
        </w:tc>
        <w:tc>
          <w:tcPr>
            <w:tcW w:w="1600" w:type="dxa"/>
            <w:noWrap/>
            <w:vAlign w:val="bottom"/>
            <w:hideMark/>
          </w:tcPr>
          <w:p w:rsidR="00AE0D73" w:rsidRPr="00ED303C" w:rsidP="00593243" w14:paraId="3F07B6ED" w14:textId="77777777">
            <w:pPr>
              <w:jc w:val="center"/>
              <w:rPr>
                <w:color w:val="333333"/>
              </w:rPr>
            </w:pPr>
            <w:r>
              <w:rPr>
                <w:color w:val="333333"/>
              </w:rPr>
              <w:t>WRET-TV</w:t>
            </w:r>
          </w:p>
        </w:tc>
        <w:tc>
          <w:tcPr>
            <w:tcW w:w="1800" w:type="dxa"/>
            <w:noWrap/>
            <w:vAlign w:val="bottom"/>
            <w:hideMark/>
          </w:tcPr>
          <w:p w:rsidR="00AE0D73" w:rsidRPr="00ED303C" w:rsidP="00593243" w14:paraId="26016B15" w14:textId="77777777">
            <w:pPr>
              <w:jc w:val="center"/>
            </w:pPr>
            <w:r>
              <w:rPr>
                <w:color w:val="000000"/>
              </w:rPr>
              <w:t>2,419,841</w:t>
            </w:r>
          </w:p>
        </w:tc>
        <w:tc>
          <w:tcPr>
            <w:tcW w:w="1900" w:type="dxa"/>
            <w:noWrap/>
            <w:vAlign w:val="bottom"/>
            <w:hideMark/>
          </w:tcPr>
          <w:p w:rsidR="00AE0D73" w:rsidRPr="00ED303C" w:rsidP="00593243" w14:paraId="1F75CBF7" w14:textId="77777777">
            <w:pPr>
              <w:jc w:val="center"/>
            </w:pPr>
            <w:r>
              <w:rPr>
                <w:color w:val="000000"/>
              </w:rPr>
              <w:t>2,211,019</w:t>
            </w:r>
          </w:p>
        </w:tc>
        <w:tc>
          <w:tcPr>
            <w:tcW w:w="1885" w:type="dxa"/>
            <w:noWrap/>
            <w:vAlign w:val="bottom"/>
            <w:hideMark/>
          </w:tcPr>
          <w:p w:rsidR="00AE0D73" w:rsidRPr="00ED303C" w:rsidP="00593243" w14:paraId="051E7337" w14:textId="77777777">
            <w:pPr>
              <w:jc w:val="center"/>
              <w:rPr>
                <w:color w:val="333333"/>
              </w:rPr>
            </w:pPr>
            <w:r>
              <w:rPr>
                <w:color w:val="333333"/>
              </w:rPr>
              <w:t xml:space="preserve"> $          18,639 </w:t>
            </w:r>
          </w:p>
        </w:tc>
      </w:tr>
      <w:tr w14:paraId="0F980D34" w14:textId="77777777" w:rsidTr="00593243">
        <w:tblPrEx>
          <w:tblW w:w="8545" w:type="dxa"/>
          <w:tblLook w:val="04A0"/>
        </w:tblPrEx>
        <w:trPr>
          <w:trHeight w:val="390"/>
        </w:trPr>
        <w:tc>
          <w:tcPr>
            <w:tcW w:w="1360" w:type="dxa"/>
            <w:noWrap/>
            <w:vAlign w:val="bottom"/>
            <w:hideMark/>
          </w:tcPr>
          <w:p w:rsidR="00AE0D73" w:rsidRPr="00ED303C" w:rsidP="00593243" w14:paraId="578EF1DC" w14:textId="77777777">
            <w:pPr>
              <w:jc w:val="center"/>
              <w:rPr>
                <w:color w:val="333333"/>
              </w:rPr>
            </w:pPr>
            <w:r>
              <w:rPr>
                <w:color w:val="333333"/>
              </w:rPr>
              <w:t>73940</w:t>
            </w:r>
          </w:p>
        </w:tc>
        <w:tc>
          <w:tcPr>
            <w:tcW w:w="1600" w:type="dxa"/>
            <w:noWrap/>
            <w:vAlign w:val="bottom"/>
            <w:hideMark/>
          </w:tcPr>
          <w:p w:rsidR="00AE0D73" w:rsidRPr="00ED303C" w:rsidP="00593243" w14:paraId="21E16A9A" w14:textId="77777777">
            <w:pPr>
              <w:jc w:val="center"/>
              <w:rPr>
                <w:color w:val="333333"/>
              </w:rPr>
            </w:pPr>
            <w:r>
              <w:rPr>
                <w:color w:val="333333"/>
              </w:rPr>
              <w:t>WREX</w:t>
            </w:r>
          </w:p>
        </w:tc>
        <w:tc>
          <w:tcPr>
            <w:tcW w:w="1800" w:type="dxa"/>
            <w:noWrap/>
            <w:vAlign w:val="bottom"/>
            <w:hideMark/>
          </w:tcPr>
          <w:p w:rsidR="00AE0D73" w:rsidRPr="00ED303C" w:rsidP="00593243" w14:paraId="5FC35C14" w14:textId="77777777">
            <w:pPr>
              <w:jc w:val="center"/>
            </w:pPr>
            <w:r>
              <w:rPr>
                <w:color w:val="000000"/>
              </w:rPr>
              <w:t>2,303,027</w:t>
            </w:r>
          </w:p>
        </w:tc>
        <w:tc>
          <w:tcPr>
            <w:tcW w:w="1900" w:type="dxa"/>
            <w:noWrap/>
            <w:vAlign w:val="bottom"/>
            <w:hideMark/>
          </w:tcPr>
          <w:p w:rsidR="00AE0D73" w:rsidRPr="00ED303C" w:rsidP="00593243" w14:paraId="64B045B4" w14:textId="77777777">
            <w:pPr>
              <w:jc w:val="center"/>
            </w:pPr>
            <w:r>
              <w:rPr>
                <w:color w:val="000000"/>
              </w:rPr>
              <w:t>2,047,951</w:t>
            </w:r>
          </w:p>
        </w:tc>
        <w:tc>
          <w:tcPr>
            <w:tcW w:w="1885" w:type="dxa"/>
            <w:noWrap/>
            <w:vAlign w:val="bottom"/>
            <w:hideMark/>
          </w:tcPr>
          <w:p w:rsidR="00AE0D73" w:rsidRPr="00ED303C" w:rsidP="00593243" w14:paraId="596EED72" w14:textId="77777777">
            <w:pPr>
              <w:jc w:val="center"/>
              <w:rPr>
                <w:color w:val="333333"/>
              </w:rPr>
            </w:pPr>
            <w:r>
              <w:rPr>
                <w:color w:val="333333"/>
              </w:rPr>
              <w:t xml:space="preserve"> $          17,264 </w:t>
            </w:r>
          </w:p>
        </w:tc>
      </w:tr>
      <w:tr w14:paraId="097F30CB" w14:textId="77777777" w:rsidTr="00593243">
        <w:tblPrEx>
          <w:tblW w:w="8545" w:type="dxa"/>
          <w:tblLook w:val="04A0"/>
        </w:tblPrEx>
        <w:trPr>
          <w:trHeight w:val="390"/>
        </w:trPr>
        <w:tc>
          <w:tcPr>
            <w:tcW w:w="1360" w:type="dxa"/>
            <w:noWrap/>
            <w:vAlign w:val="bottom"/>
            <w:hideMark/>
          </w:tcPr>
          <w:p w:rsidR="00AE0D73" w:rsidRPr="00ED303C" w:rsidP="00593243" w14:paraId="573F2EC0" w14:textId="77777777">
            <w:pPr>
              <w:jc w:val="center"/>
              <w:rPr>
                <w:color w:val="333333"/>
              </w:rPr>
            </w:pPr>
            <w:r>
              <w:rPr>
                <w:color w:val="333333"/>
              </w:rPr>
              <w:t>54443</w:t>
            </w:r>
          </w:p>
        </w:tc>
        <w:tc>
          <w:tcPr>
            <w:tcW w:w="1600" w:type="dxa"/>
            <w:noWrap/>
            <w:vAlign w:val="bottom"/>
            <w:hideMark/>
          </w:tcPr>
          <w:p w:rsidR="00AE0D73" w:rsidRPr="00622341" w:rsidP="00593243" w14:paraId="2DF151B2" w14:textId="77777777">
            <w:pPr>
              <w:jc w:val="center"/>
              <w:rPr>
                <w:color w:val="333333"/>
                <w:vertAlign w:val="superscript"/>
              </w:rPr>
            </w:pPr>
            <w:r>
              <w:rPr>
                <w:color w:val="333333"/>
              </w:rPr>
              <w:t>WRFB</w:t>
            </w:r>
            <w:r>
              <w:rPr>
                <w:color w:val="333333"/>
                <w:vertAlign w:val="superscript"/>
              </w:rPr>
              <w:t>13</w:t>
            </w:r>
          </w:p>
        </w:tc>
        <w:tc>
          <w:tcPr>
            <w:tcW w:w="1800" w:type="dxa"/>
            <w:noWrap/>
            <w:vAlign w:val="bottom"/>
            <w:hideMark/>
          </w:tcPr>
          <w:p w:rsidR="00AE0D73" w:rsidRPr="00ED303C" w:rsidP="00593243" w14:paraId="1DD7DA41" w14:textId="77777777">
            <w:pPr>
              <w:jc w:val="center"/>
            </w:pPr>
            <w:r>
              <w:rPr>
                <w:color w:val="000000"/>
              </w:rPr>
              <w:t>2,674,527</w:t>
            </w:r>
          </w:p>
        </w:tc>
        <w:tc>
          <w:tcPr>
            <w:tcW w:w="1900" w:type="dxa"/>
            <w:noWrap/>
            <w:vAlign w:val="bottom"/>
            <w:hideMark/>
          </w:tcPr>
          <w:p w:rsidR="00AE0D73" w:rsidRPr="00ED303C" w:rsidP="00593243" w14:paraId="7CDCB91D" w14:textId="77777777">
            <w:pPr>
              <w:jc w:val="center"/>
            </w:pPr>
            <w:r>
              <w:rPr>
                <w:color w:val="000000"/>
              </w:rPr>
              <w:t>1,975,375</w:t>
            </w:r>
          </w:p>
        </w:tc>
        <w:tc>
          <w:tcPr>
            <w:tcW w:w="1885" w:type="dxa"/>
            <w:noWrap/>
            <w:vAlign w:val="bottom"/>
            <w:hideMark/>
          </w:tcPr>
          <w:p w:rsidR="00AE0D73" w:rsidRPr="00ED303C" w:rsidP="00593243" w14:paraId="3AB69502" w14:textId="77777777">
            <w:pPr>
              <w:jc w:val="center"/>
              <w:rPr>
                <w:color w:val="333333"/>
              </w:rPr>
            </w:pPr>
            <w:r>
              <w:rPr>
                <w:color w:val="333333"/>
              </w:rPr>
              <w:t xml:space="preserve"> $            2,843 </w:t>
            </w:r>
          </w:p>
        </w:tc>
      </w:tr>
      <w:tr w14:paraId="1863F6A8" w14:textId="77777777" w:rsidTr="00593243">
        <w:tblPrEx>
          <w:tblW w:w="8545" w:type="dxa"/>
          <w:tblLook w:val="04A0"/>
        </w:tblPrEx>
        <w:trPr>
          <w:trHeight w:val="390"/>
        </w:trPr>
        <w:tc>
          <w:tcPr>
            <w:tcW w:w="1360" w:type="dxa"/>
            <w:noWrap/>
            <w:vAlign w:val="bottom"/>
            <w:hideMark/>
          </w:tcPr>
          <w:p w:rsidR="00AE0D73" w:rsidRPr="00ED303C" w:rsidP="00593243" w14:paraId="6F7F7EA9" w14:textId="77777777">
            <w:pPr>
              <w:jc w:val="center"/>
              <w:rPr>
                <w:color w:val="333333"/>
              </w:rPr>
            </w:pPr>
            <w:r>
              <w:rPr>
                <w:color w:val="333333"/>
              </w:rPr>
              <w:t>73942</w:t>
            </w:r>
          </w:p>
        </w:tc>
        <w:tc>
          <w:tcPr>
            <w:tcW w:w="1600" w:type="dxa"/>
            <w:noWrap/>
            <w:vAlign w:val="bottom"/>
            <w:hideMark/>
          </w:tcPr>
          <w:p w:rsidR="00AE0D73" w:rsidRPr="00ED303C" w:rsidP="00593243" w14:paraId="092B0BF7" w14:textId="77777777">
            <w:pPr>
              <w:jc w:val="center"/>
              <w:rPr>
                <w:color w:val="333333"/>
              </w:rPr>
            </w:pPr>
            <w:r>
              <w:rPr>
                <w:color w:val="333333"/>
              </w:rPr>
              <w:t>WRGB</w:t>
            </w:r>
          </w:p>
        </w:tc>
        <w:tc>
          <w:tcPr>
            <w:tcW w:w="1800" w:type="dxa"/>
            <w:noWrap/>
            <w:vAlign w:val="bottom"/>
            <w:hideMark/>
          </w:tcPr>
          <w:p w:rsidR="00AE0D73" w:rsidRPr="00ED303C" w:rsidP="00593243" w14:paraId="5376ABDE" w14:textId="77777777">
            <w:pPr>
              <w:jc w:val="center"/>
            </w:pPr>
            <w:r>
              <w:rPr>
                <w:color w:val="000000"/>
              </w:rPr>
              <w:t>1,757,575</w:t>
            </w:r>
          </w:p>
        </w:tc>
        <w:tc>
          <w:tcPr>
            <w:tcW w:w="1900" w:type="dxa"/>
            <w:noWrap/>
            <w:vAlign w:val="bottom"/>
            <w:hideMark/>
          </w:tcPr>
          <w:p w:rsidR="00AE0D73" w:rsidRPr="00ED303C" w:rsidP="00593243" w14:paraId="0AAC32C7" w14:textId="77777777">
            <w:pPr>
              <w:jc w:val="center"/>
            </w:pPr>
            <w:r>
              <w:rPr>
                <w:color w:val="000000"/>
              </w:rPr>
              <w:t>1,645,483</w:t>
            </w:r>
          </w:p>
        </w:tc>
        <w:tc>
          <w:tcPr>
            <w:tcW w:w="1885" w:type="dxa"/>
            <w:noWrap/>
            <w:vAlign w:val="bottom"/>
            <w:hideMark/>
          </w:tcPr>
          <w:p w:rsidR="00AE0D73" w:rsidRPr="00ED303C" w:rsidP="00593243" w14:paraId="0B24A894" w14:textId="77777777">
            <w:pPr>
              <w:jc w:val="center"/>
              <w:rPr>
                <w:color w:val="333333"/>
              </w:rPr>
            </w:pPr>
            <w:r>
              <w:rPr>
                <w:color w:val="333333"/>
              </w:rPr>
              <w:t xml:space="preserve"> $          13,871 </w:t>
            </w:r>
          </w:p>
        </w:tc>
      </w:tr>
      <w:tr w14:paraId="5FCF8B05" w14:textId="77777777" w:rsidTr="00593243">
        <w:tblPrEx>
          <w:tblW w:w="8545" w:type="dxa"/>
          <w:tblLook w:val="04A0"/>
        </w:tblPrEx>
        <w:trPr>
          <w:trHeight w:val="390"/>
        </w:trPr>
        <w:tc>
          <w:tcPr>
            <w:tcW w:w="1360" w:type="dxa"/>
            <w:noWrap/>
            <w:vAlign w:val="bottom"/>
            <w:hideMark/>
          </w:tcPr>
          <w:p w:rsidR="00AE0D73" w:rsidRPr="00ED303C" w:rsidP="00593243" w14:paraId="4DFA4A0C" w14:textId="77777777">
            <w:pPr>
              <w:jc w:val="center"/>
              <w:rPr>
                <w:color w:val="333333"/>
              </w:rPr>
            </w:pPr>
            <w:r>
              <w:rPr>
                <w:color w:val="333333"/>
              </w:rPr>
              <w:t>411</w:t>
            </w:r>
          </w:p>
        </w:tc>
        <w:tc>
          <w:tcPr>
            <w:tcW w:w="1600" w:type="dxa"/>
            <w:noWrap/>
            <w:vAlign w:val="bottom"/>
            <w:hideMark/>
          </w:tcPr>
          <w:p w:rsidR="00AE0D73" w:rsidRPr="00ED303C" w:rsidP="00593243" w14:paraId="15F77EFC" w14:textId="77777777">
            <w:pPr>
              <w:jc w:val="center"/>
              <w:rPr>
                <w:color w:val="333333"/>
              </w:rPr>
            </w:pPr>
            <w:r>
              <w:rPr>
                <w:color w:val="333333"/>
              </w:rPr>
              <w:t>WRGT-TV</w:t>
            </w:r>
          </w:p>
        </w:tc>
        <w:tc>
          <w:tcPr>
            <w:tcW w:w="1800" w:type="dxa"/>
            <w:noWrap/>
            <w:vAlign w:val="bottom"/>
            <w:hideMark/>
          </w:tcPr>
          <w:p w:rsidR="00AE0D73" w:rsidRPr="00ED303C" w:rsidP="00593243" w14:paraId="52CF4E1B" w14:textId="77777777">
            <w:pPr>
              <w:jc w:val="center"/>
            </w:pPr>
            <w:r>
              <w:rPr>
                <w:color w:val="000000"/>
              </w:rPr>
              <w:t>3,451,036</w:t>
            </w:r>
          </w:p>
        </w:tc>
        <w:tc>
          <w:tcPr>
            <w:tcW w:w="1900" w:type="dxa"/>
            <w:noWrap/>
            <w:vAlign w:val="bottom"/>
            <w:hideMark/>
          </w:tcPr>
          <w:p w:rsidR="00AE0D73" w:rsidRPr="00ED303C" w:rsidP="00593243" w14:paraId="75F4435D" w14:textId="77777777">
            <w:pPr>
              <w:jc w:val="center"/>
            </w:pPr>
            <w:r>
              <w:rPr>
                <w:color w:val="000000"/>
              </w:rPr>
              <w:t>3,416,078</w:t>
            </w:r>
          </w:p>
        </w:tc>
        <w:tc>
          <w:tcPr>
            <w:tcW w:w="1885" w:type="dxa"/>
            <w:noWrap/>
            <w:vAlign w:val="bottom"/>
            <w:hideMark/>
          </w:tcPr>
          <w:p w:rsidR="00AE0D73" w:rsidRPr="00ED303C" w:rsidP="00593243" w14:paraId="36C933A8" w14:textId="77777777">
            <w:pPr>
              <w:jc w:val="center"/>
              <w:rPr>
                <w:color w:val="333333"/>
              </w:rPr>
            </w:pPr>
            <w:r>
              <w:rPr>
                <w:color w:val="333333"/>
              </w:rPr>
              <w:t xml:space="preserve"> $          28,798 </w:t>
            </w:r>
          </w:p>
        </w:tc>
      </w:tr>
      <w:tr w14:paraId="4E238D27" w14:textId="77777777" w:rsidTr="00593243">
        <w:tblPrEx>
          <w:tblW w:w="8545" w:type="dxa"/>
          <w:tblLook w:val="04A0"/>
        </w:tblPrEx>
        <w:trPr>
          <w:trHeight w:val="390"/>
        </w:trPr>
        <w:tc>
          <w:tcPr>
            <w:tcW w:w="1360" w:type="dxa"/>
            <w:noWrap/>
            <w:vAlign w:val="bottom"/>
            <w:hideMark/>
          </w:tcPr>
          <w:p w:rsidR="00AE0D73" w:rsidRPr="00ED303C" w:rsidP="00593243" w14:paraId="38153A99" w14:textId="77777777">
            <w:pPr>
              <w:jc w:val="center"/>
              <w:rPr>
                <w:color w:val="333333"/>
              </w:rPr>
            </w:pPr>
            <w:r>
              <w:rPr>
                <w:color w:val="333333"/>
              </w:rPr>
              <w:t>74416</w:t>
            </w:r>
          </w:p>
        </w:tc>
        <w:tc>
          <w:tcPr>
            <w:tcW w:w="1600" w:type="dxa"/>
            <w:noWrap/>
            <w:vAlign w:val="bottom"/>
            <w:hideMark/>
          </w:tcPr>
          <w:p w:rsidR="00AE0D73" w:rsidRPr="00ED303C" w:rsidP="00593243" w14:paraId="2175DC1F" w14:textId="77777777">
            <w:pPr>
              <w:jc w:val="center"/>
              <w:rPr>
                <w:color w:val="333333"/>
              </w:rPr>
            </w:pPr>
            <w:r>
              <w:rPr>
                <w:color w:val="333333"/>
              </w:rPr>
              <w:t>WRIC-TV</w:t>
            </w:r>
          </w:p>
        </w:tc>
        <w:tc>
          <w:tcPr>
            <w:tcW w:w="1800" w:type="dxa"/>
            <w:noWrap/>
            <w:vAlign w:val="bottom"/>
            <w:hideMark/>
          </w:tcPr>
          <w:p w:rsidR="00AE0D73" w:rsidRPr="00ED303C" w:rsidP="00593243" w14:paraId="418A5140" w14:textId="77777777">
            <w:pPr>
              <w:jc w:val="center"/>
            </w:pPr>
            <w:r>
              <w:rPr>
                <w:color w:val="000000"/>
              </w:rPr>
              <w:t>2,059,152</w:t>
            </w:r>
          </w:p>
        </w:tc>
        <w:tc>
          <w:tcPr>
            <w:tcW w:w="1900" w:type="dxa"/>
            <w:noWrap/>
            <w:vAlign w:val="bottom"/>
            <w:hideMark/>
          </w:tcPr>
          <w:p w:rsidR="00AE0D73" w:rsidRPr="00ED303C" w:rsidP="00593243" w14:paraId="725BE2BB" w14:textId="77777777">
            <w:pPr>
              <w:jc w:val="center"/>
            </w:pPr>
            <w:r>
              <w:rPr>
                <w:color w:val="000000"/>
              </w:rPr>
              <w:t>1,996,075</w:t>
            </w:r>
          </w:p>
        </w:tc>
        <w:tc>
          <w:tcPr>
            <w:tcW w:w="1885" w:type="dxa"/>
            <w:noWrap/>
            <w:vAlign w:val="bottom"/>
            <w:hideMark/>
          </w:tcPr>
          <w:p w:rsidR="00AE0D73" w:rsidRPr="00ED303C" w:rsidP="00593243" w14:paraId="4A162202" w14:textId="77777777">
            <w:pPr>
              <w:jc w:val="center"/>
              <w:rPr>
                <w:color w:val="333333"/>
              </w:rPr>
            </w:pPr>
            <w:r>
              <w:rPr>
                <w:color w:val="333333"/>
              </w:rPr>
              <w:t xml:space="preserve"> $          16,827 </w:t>
            </w:r>
          </w:p>
        </w:tc>
      </w:tr>
      <w:tr w14:paraId="42B3805B" w14:textId="77777777" w:rsidTr="00593243">
        <w:tblPrEx>
          <w:tblW w:w="8545" w:type="dxa"/>
          <w:tblLook w:val="04A0"/>
        </w:tblPrEx>
        <w:trPr>
          <w:trHeight w:val="390"/>
        </w:trPr>
        <w:tc>
          <w:tcPr>
            <w:tcW w:w="1360" w:type="dxa"/>
            <w:noWrap/>
            <w:vAlign w:val="bottom"/>
            <w:hideMark/>
          </w:tcPr>
          <w:p w:rsidR="00AE0D73" w:rsidRPr="00ED303C" w:rsidP="00593243" w14:paraId="44EAF69F" w14:textId="77777777">
            <w:pPr>
              <w:jc w:val="center"/>
              <w:rPr>
                <w:color w:val="333333"/>
              </w:rPr>
            </w:pPr>
            <w:r>
              <w:rPr>
                <w:color w:val="333333"/>
              </w:rPr>
              <w:t>61012</w:t>
            </w:r>
          </w:p>
        </w:tc>
        <w:tc>
          <w:tcPr>
            <w:tcW w:w="1600" w:type="dxa"/>
            <w:noWrap/>
            <w:vAlign w:val="bottom"/>
            <w:hideMark/>
          </w:tcPr>
          <w:p w:rsidR="00AE0D73" w:rsidRPr="00ED303C" w:rsidP="00593243" w14:paraId="0504095B" w14:textId="77777777">
            <w:pPr>
              <w:jc w:val="center"/>
              <w:rPr>
                <w:color w:val="333333"/>
              </w:rPr>
            </w:pPr>
            <w:r>
              <w:rPr>
                <w:color w:val="333333"/>
              </w:rPr>
              <w:t>WRJA-TV</w:t>
            </w:r>
          </w:p>
        </w:tc>
        <w:tc>
          <w:tcPr>
            <w:tcW w:w="1800" w:type="dxa"/>
            <w:noWrap/>
            <w:vAlign w:val="bottom"/>
            <w:hideMark/>
          </w:tcPr>
          <w:p w:rsidR="00AE0D73" w:rsidRPr="00ED303C" w:rsidP="00593243" w14:paraId="06E7A880" w14:textId="77777777">
            <w:pPr>
              <w:jc w:val="center"/>
            </w:pPr>
            <w:r>
              <w:rPr>
                <w:color w:val="000000"/>
              </w:rPr>
              <w:t>1,204,291</w:t>
            </w:r>
          </w:p>
        </w:tc>
        <w:tc>
          <w:tcPr>
            <w:tcW w:w="1900" w:type="dxa"/>
            <w:noWrap/>
            <w:vAlign w:val="bottom"/>
            <w:hideMark/>
          </w:tcPr>
          <w:p w:rsidR="00AE0D73" w:rsidRPr="00ED303C" w:rsidP="00593243" w14:paraId="0037F212" w14:textId="77777777">
            <w:pPr>
              <w:jc w:val="center"/>
            </w:pPr>
            <w:r>
              <w:rPr>
                <w:color w:val="000000"/>
              </w:rPr>
              <w:t>1,201,900</w:t>
            </w:r>
          </w:p>
        </w:tc>
        <w:tc>
          <w:tcPr>
            <w:tcW w:w="1885" w:type="dxa"/>
            <w:noWrap/>
            <w:vAlign w:val="bottom"/>
            <w:hideMark/>
          </w:tcPr>
          <w:p w:rsidR="00AE0D73" w:rsidRPr="00ED303C" w:rsidP="00593243" w14:paraId="7D4E5F86" w14:textId="77777777">
            <w:pPr>
              <w:jc w:val="center"/>
              <w:rPr>
                <w:color w:val="333333"/>
              </w:rPr>
            </w:pPr>
            <w:r>
              <w:rPr>
                <w:color w:val="333333"/>
              </w:rPr>
              <w:t xml:space="preserve"> $          10,132 </w:t>
            </w:r>
          </w:p>
        </w:tc>
      </w:tr>
      <w:tr w14:paraId="38D33DC3" w14:textId="77777777" w:rsidTr="00593243">
        <w:tblPrEx>
          <w:tblW w:w="8545" w:type="dxa"/>
          <w:tblLook w:val="04A0"/>
        </w:tblPrEx>
        <w:trPr>
          <w:trHeight w:val="390"/>
        </w:trPr>
        <w:tc>
          <w:tcPr>
            <w:tcW w:w="1360" w:type="dxa"/>
            <w:noWrap/>
            <w:vAlign w:val="bottom"/>
            <w:hideMark/>
          </w:tcPr>
          <w:p w:rsidR="00AE0D73" w:rsidRPr="00ED303C" w:rsidP="00593243" w14:paraId="7B5001D7" w14:textId="77777777">
            <w:pPr>
              <w:jc w:val="center"/>
              <w:rPr>
                <w:color w:val="333333"/>
              </w:rPr>
            </w:pPr>
            <w:r>
              <w:rPr>
                <w:color w:val="333333"/>
              </w:rPr>
              <w:t>412</w:t>
            </w:r>
          </w:p>
        </w:tc>
        <w:tc>
          <w:tcPr>
            <w:tcW w:w="1600" w:type="dxa"/>
            <w:noWrap/>
            <w:vAlign w:val="bottom"/>
            <w:hideMark/>
          </w:tcPr>
          <w:p w:rsidR="00AE0D73" w:rsidRPr="00ED303C" w:rsidP="00593243" w14:paraId="47638CB1" w14:textId="77777777">
            <w:pPr>
              <w:jc w:val="center"/>
              <w:rPr>
                <w:color w:val="333333"/>
              </w:rPr>
            </w:pPr>
            <w:r>
              <w:rPr>
                <w:color w:val="333333"/>
              </w:rPr>
              <w:t>WRLH-TV</w:t>
            </w:r>
          </w:p>
        </w:tc>
        <w:tc>
          <w:tcPr>
            <w:tcW w:w="1800" w:type="dxa"/>
            <w:noWrap/>
            <w:vAlign w:val="bottom"/>
            <w:hideMark/>
          </w:tcPr>
          <w:p w:rsidR="00AE0D73" w:rsidRPr="00ED303C" w:rsidP="00593243" w14:paraId="5119383E" w14:textId="77777777">
            <w:pPr>
              <w:jc w:val="center"/>
            </w:pPr>
            <w:r>
              <w:rPr>
                <w:color w:val="000000"/>
              </w:rPr>
              <w:t>2,017,508</w:t>
            </w:r>
          </w:p>
        </w:tc>
        <w:tc>
          <w:tcPr>
            <w:tcW w:w="1900" w:type="dxa"/>
            <w:noWrap/>
            <w:vAlign w:val="bottom"/>
            <w:hideMark/>
          </w:tcPr>
          <w:p w:rsidR="00AE0D73" w:rsidRPr="00ED303C" w:rsidP="00593243" w14:paraId="4F8F8979" w14:textId="77777777">
            <w:pPr>
              <w:jc w:val="center"/>
            </w:pPr>
            <w:r>
              <w:rPr>
                <w:color w:val="000000"/>
              </w:rPr>
              <w:t>1,959,111</w:t>
            </w:r>
          </w:p>
        </w:tc>
        <w:tc>
          <w:tcPr>
            <w:tcW w:w="1885" w:type="dxa"/>
            <w:noWrap/>
            <w:vAlign w:val="bottom"/>
            <w:hideMark/>
          </w:tcPr>
          <w:p w:rsidR="00AE0D73" w:rsidRPr="00ED303C" w:rsidP="00593243" w14:paraId="5099D6D3" w14:textId="77777777">
            <w:pPr>
              <w:jc w:val="center"/>
              <w:rPr>
                <w:color w:val="333333"/>
              </w:rPr>
            </w:pPr>
            <w:r>
              <w:rPr>
                <w:color w:val="333333"/>
              </w:rPr>
              <w:t xml:space="preserve"> $          16,515 </w:t>
            </w:r>
          </w:p>
        </w:tc>
      </w:tr>
      <w:tr w14:paraId="2F0C8989" w14:textId="77777777" w:rsidTr="00593243">
        <w:tblPrEx>
          <w:tblW w:w="8545" w:type="dxa"/>
          <w:tblLook w:val="04A0"/>
        </w:tblPrEx>
        <w:trPr>
          <w:trHeight w:val="390"/>
        </w:trPr>
        <w:tc>
          <w:tcPr>
            <w:tcW w:w="1360" w:type="dxa"/>
            <w:noWrap/>
            <w:vAlign w:val="bottom"/>
            <w:hideMark/>
          </w:tcPr>
          <w:p w:rsidR="00AE0D73" w:rsidRPr="00ED303C" w:rsidP="00593243" w14:paraId="1AF524E7" w14:textId="77777777">
            <w:pPr>
              <w:jc w:val="center"/>
              <w:rPr>
                <w:color w:val="333333"/>
              </w:rPr>
            </w:pPr>
            <w:r>
              <w:rPr>
                <w:color w:val="333333"/>
              </w:rPr>
              <w:t>61013</w:t>
            </w:r>
          </w:p>
        </w:tc>
        <w:tc>
          <w:tcPr>
            <w:tcW w:w="1600" w:type="dxa"/>
            <w:noWrap/>
            <w:vAlign w:val="bottom"/>
            <w:hideMark/>
          </w:tcPr>
          <w:p w:rsidR="00AE0D73" w:rsidRPr="00ED303C" w:rsidP="00593243" w14:paraId="49957B33" w14:textId="77777777">
            <w:pPr>
              <w:jc w:val="center"/>
              <w:rPr>
                <w:color w:val="333333"/>
              </w:rPr>
            </w:pPr>
            <w:r>
              <w:rPr>
                <w:color w:val="333333"/>
              </w:rPr>
              <w:t>WRLK-TV</w:t>
            </w:r>
          </w:p>
        </w:tc>
        <w:tc>
          <w:tcPr>
            <w:tcW w:w="1800" w:type="dxa"/>
            <w:noWrap/>
            <w:vAlign w:val="bottom"/>
            <w:hideMark/>
          </w:tcPr>
          <w:p w:rsidR="00AE0D73" w:rsidRPr="00ED303C" w:rsidP="00593243" w14:paraId="06A41FBC" w14:textId="77777777">
            <w:pPr>
              <w:jc w:val="center"/>
            </w:pPr>
            <w:r>
              <w:rPr>
                <w:color w:val="000000"/>
              </w:rPr>
              <w:t>1,229,094</w:t>
            </w:r>
          </w:p>
        </w:tc>
        <w:tc>
          <w:tcPr>
            <w:tcW w:w="1900" w:type="dxa"/>
            <w:noWrap/>
            <w:vAlign w:val="bottom"/>
            <w:hideMark/>
          </w:tcPr>
          <w:p w:rsidR="00AE0D73" w:rsidRPr="00ED303C" w:rsidP="00593243" w14:paraId="6162185B" w14:textId="77777777">
            <w:pPr>
              <w:jc w:val="center"/>
            </w:pPr>
            <w:r>
              <w:rPr>
                <w:color w:val="000000"/>
              </w:rPr>
              <w:t>1,228,616</w:t>
            </w:r>
          </w:p>
        </w:tc>
        <w:tc>
          <w:tcPr>
            <w:tcW w:w="1885" w:type="dxa"/>
            <w:noWrap/>
            <w:vAlign w:val="bottom"/>
            <w:hideMark/>
          </w:tcPr>
          <w:p w:rsidR="00AE0D73" w:rsidRPr="00ED303C" w:rsidP="00593243" w14:paraId="0B4D4995" w14:textId="77777777">
            <w:pPr>
              <w:jc w:val="center"/>
              <w:rPr>
                <w:color w:val="333333"/>
              </w:rPr>
            </w:pPr>
            <w:r>
              <w:rPr>
                <w:color w:val="333333"/>
              </w:rPr>
              <w:t xml:space="preserve"> $          10,357 </w:t>
            </w:r>
          </w:p>
        </w:tc>
      </w:tr>
      <w:tr w14:paraId="507EED20" w14:textId="77777777" w:rsidTr="00593243">
        <w:tblPrEx>
          <w:tblW w:w="8545" w:type="dxa"/>
          <w:tblLook w:val="04A0"/>
        </w:tblPrEx>
        <w:trPr>
          <w:trHeight w:val="390"/>
        </w:trPr>
        <w:tc>
          <w:tcPr>
            <w:tcW w:w="1360" w:type="dxa"/>
            <w:noWrap/>
            <w:vAlign w:val="bottom"/>
            <w:hideMark/>
          </w:tcPr>
          <w:p w:rsidR="00AE0D73" w:rsidRPr="00ED303C" w:rsidP="00593243" w14:paraId="0F050D49" w14:textId="77777777">
            <w:pPr>
              <w:jc w:val="center"/>
              <w:rPr>
                <w:color w:val="333333"/>
              </w:rPr>
            </w:pPr>
            <w:r>
              <w:rPr>
                <w:color w:val="333333"/>
              </w:rPr>
              <w:t>43870</w:t>
            </w:r>
          </w:p>
        </w:tc>
        <w:tc>
          <w:tcPr>
            <w:tcW w:w="1600" w:type="dxa"/>
            <w:noWrap/>
            <w:vAlign w:val="bottom"/>
            <w:hideMark/>
          </w:tcPr>
          <w:p w:rsidR="00AE0D73" w:rsidRPr="00ED303C" w:rsidP="00593243" w14:paraId="4FDB6C0E" w14:textId="77777777">
            <w:pPr>
              <w:jc w:val="center"/>
              <w:rPr>
                <w:color w:val="333333"/>
              </w:rPr>
            </w:pPr>
            <w:r>
              <w:rPr>
                <w:color w:val="333333"/>
              </w:rPr>
              <w:t>WRLM</w:t>
            </w:r>
          </w:p>
        </w:tc>
        <w:tc>
          <w:tcPr>
            <w:tcW w:w="1800" w:type="dxa"/>
            <w:noWrap/>
            <w:vAlign w:val="bottom"/>
            <w:hideMark/>
          </w:tcPr>
          <w:p w:rsidR="00AE0D73" w:rsidRPr="00ED303C" w:rsidP="00593243" w14:paraId="2FCD3A51" w14:textId="77777777">
            <w:pPr>
              <w:jc w:val="center"/>
            </w:pPr>
            <w:r>
              <w:rPr>
                <w:color w:val="000000"/>
              </w:rPr>
              <w:t>3,960,217</w:t>
            </w:r>
          </w:p>
        </w:tc>
        <w:tc>
          <w:tcPr>
            <w:tcW w:w="1900" w:type="dxa"/>
            <w:noWrap/>
            <w:vAlign w:val="bottom"/>
            <w:hideMark/>
          </w:tcPr>
          <w:p w:rsidR="00AE0D73" w:rsidRPr="00ED303C" w:rsidP="00593243" w14:paraId="6F42F81C" w14:textId="77777777">
            <w:pPr>
              <w:jc w:val="center"/>
            </w:pPr>
            <w:r>
              <w:rPr>
                <w:color w:val="000000"/>
              </w:rPr>
              <w:t>3,945,408</w:t>
            </w:r>
          </w:p>
        </w:tc>
        <w:tc>
          <w:tcPr>
            <w:tcW w:w="1885" w:type="dxa"/>
            <w:noWrap/>
            <w:vAlign w:val="bottom"/>
            <w:hideMark/>
          </w:tcPr>
          <w:p w:rsidR="00AE0D73" w:rsidRPr="00ED303C" w:rsidP="00593243" w14:paraId="77353D55" w14:textId="77777777">
            <w:pPr>
              <w:jc w:val="center"/>
              <w:rPr>
                <w:color w:val="333333"/>
              </w:rPr>
            </w:pPr>
            <w:r>
              <w:rPr>
                <w:color w:val="333333"/>
              </w:rPr>
              <w:t xml:space="preserve"> $          33,260 </w:t>
            </w:r>
          </w:p>
        </w:tc>
      </w:tr>
      <w:tr w14:paraId="621661B8" w14:textId="77777777" w:rsidTr="00593243">
        <w:tblPrEx>
          <w:tblW w:w="8545" w:type="dxa"/>
          <w:tblLook w:val="04A0"/>
        </w:tblPrEx>
        <w:trPr>
          <w:trHeight w:val="390"/>
        </w:trPr>
        <w:tc>
          <w:tcPr>
            <w:tcW w:w="1360" w:type="dxa"/>
            <w:noWrap/>
            <w:vAlign w:val="bottom"/>
            <w:hideMark/>
          </w:tcPr>
          <w:p w:rsidR="00AE0D73" w:rsidRPr="00ED303C" w:rsidP="00593243" w14:paraId="305BB938" w14:textId="77777777">
            <w:pPr>
              <w:jc w:val="center"/>
              <w:rPr>
                <w:color w:val="333333"/>
              </w:rPr>
            </w:pPr>
            <w:r>
              <w:rPr>
                <w:color w:val="333333"/>
              </w:rPr>
              <w:t>74156</w:t>
            </w:r>
          </w:p>
        </w:tc>
        <w:tc>
          <w:tcPr>
            <w:tcW w:w="1600" w:type="dxa"/>
            <w:noWrap/>
            <w:vAlign w:val="bottom"/>
            <w:hideMark/>
          </w:tcPr>
          <w:p w:rsidR="00AE0D73" w:rsidRPr="00ED303C" w:rsidP="00593243" w14:paraId="49DD75F4" w14:textId="77777777">
            <w:pPr>
              <w:jc w:val="center"/>
              <w:rPr>
                <w:color w:val="333333"/>
              </w:rPr>
            </w:pPr>
            <w:r>
              <w:rPr>
                <w:color w:val="333333"/>
              </w:rPr>
              <w:t>WRNN-TV</w:t>
            </w:r>
          </w:p>
        </w:tc>
        <w:tc>
          <w:tcPr>
            <w:tcW w:w="1800" w:type="dxa"/>
            <w:noWrap/>
            <w:vAlign w:val="bottom"/>
            <w:hideMark/>
          </w:tcPr>
          <w:p w:rsidR="00AE0D73" w:rsidRPr="00ED303C" w:rsidP="00593243" w14:paraId="5002FEF6" w14:textId="77777777">
            <w:pPr>
              <w:jc w:val="center"/>
            </w:pPr>
            <w:r>
              <w:rPr>
                <w:color w:val="000000"/>
              </w:rPr>
              <w:t>19,853,836</w:t>
            </w:r>
          </w:p>
        </w:tc>
        <w:tc>
          <w:tcPr>
            <w:tcW w:w="1900" w:type="dxa"/>
            <w:noWrap/>
            <w:vAlign w:val="bottom"/>
            <w:hideMark/>
          </w:tcPr>
          <w:p w:rsidR="00AE0D73" w:rsidRPr="00ED303C" w:rsidP="00593243" w14:paraId="1DFBFDBC" w14:textId="77777777">
            <w:pPr>
              <w:jc w:val="center"/>
            </w:pPr>
            <w:r>
              <w:rPr>
                <w:color w:val="000000"/>
              </w:rPr>
              <w:t>19,615,370</w:t>
            </w:r>
          </w:p>
        </w:tc>
        <w:tc>
          <w:tcPr>
            <w:tcW w:w="1885" w:type="dxa"/>
            <w:noWrap/>
            <w:vAlign w:val="bottom"/>
            <w:hideMark/>
          </w:tcPr>
          <w:p w:rsidR="00AE0D73" w:rsidRPr="00ED303C" w:rsidP="00593243" w14:paraId="6741CB05" w14:textId="77777777">
            <w:pPr>
              <w:jc w:val="center"/>
              <w:rPr>
                <w:color w:val="333333"/>
              </w:rPr>
            </w:pPr>
            <w:r>
              <w:rPr>
                <w:color w:val="333333"/>
              </w:rPr>
              <w:t xml:space="preserve"> $        165,358 </w:t>
            </w:r>
          </w:p>
        </w:tc>
      </w:tr>
      <w:tr w14:paraId="0421036C" w14:textId="77777777" w:rsidTr="00593243">
        <w:tblPrEx>
          <w:tblW w:w="8545" w:type="dxa"/>
          <w:tblLook w:val="04A0"/>
        </w:tblPrEx>
        <w:trPr>
          <w:trHeight w:val="390"/>
        </w:trPr>
        <w:tc>
          <w:tcPr>
            <w:tcW w:w="1360" w:type="dxa"/>
            <w:noWrap/>
            <w:vAlign w:val="bottom"/>
            <w:hideMark/>
          </w:tcPr>
          <w:p w:rsidR="00AE0D73" w:rsidRPr="00ED303C" w:rsidP="00593243" w14:paraId="0FAFC70F" w14:textId="77777777">
            <w:pPr>
              <w:jc w:val="center"/>
              <w:rPr>
                <w:color w:val="333333"/>
              </w:rPr>
            </w:pPr>
            <w:r>
              <w:rPr>
                <w:color w:val="333333"/>
              </w:rPr>
              <w:t>73964</w:t>
            </w:r>
          </w:p>
        </w:tc>
        <w:tc>
          <w:tcPr>
            <w:tcW w:w="1600" w:type="dxa"/>
            <w:noWrap/>
            <w:vAlign w:val="bottom"/>
            <w:hideMark/>
          </w:tcPr>
          <w:p w:rsidR="00AE0D73" w:rsidRPr="00ED303C" w:rsidP="00593243" w14:paraId="65743D8C" w14:textId="77777777">
            <w:pPr>
              <w:jc w:val="center"/>
              <w:rPr>
                <w:color w:val="333333"/>
              </w:rPr>
            </w:pPr>
            <w:r>
              <w:rPr>
                <w:color w:val="333333"/>
              </w:rPr>
              <w:t>WROC-TV</w:t>
            </w:r>
          </w:p>
        </w:tc>
        <w:tc>
          <w:tcPr>
            <w:tcW w:w="1800" w:type="dxa"/>
            <w:noWrap/>
            <w:vAlign w:val="bottom"/>
            <w:hideMark/>
          </w:tcPr>
          <w:p w:rsidR="00AE0D73" w:rsidRPr="00ED303C" w:rsidP="00593243" w14:paraId="376A1F6B" w14:textId="77777777">
            <w:pPr>
              <w:jc w:val="center"/>
            </w:pPr>
            <w:r>
              <w:rPr>
                <w:color w:val="000000"/>
              </w:rPr>
              <w:t>1,203,412</w:t>
            </w:r>
          </w:p>
        </w:tc>
        <w:tc>
          <w:tcPr>
            <w:tcW w:w="1900" w:type="dxa"/>
            <w:noWrap/>
            <w:vAlign w:val="bottom"/>
            <w:hideMark/>
          </w:tcPr>
          <w:p w:rsidR="00AE0D73" w:rsidRPr="00ED303C" w:rsidP="00593243" w14:paraId="7D441380" w14:textId="77777777">
            <w:pPr>
              <w:jc w:val="center"/>
            </w:pPr>
            <w:r>
              <w:rPr>
                <w:color w:val="000000"/>
              </w:rPr>
              <w:t>1,185,203</w:t>
            </w:r>
          </w:p>
        </w:tc>
        <w:tc>
          <w:tcPr>
            <w:tcW w:w="1885" w:type="dxa"/>
            <w:noWrap/>
            <w:vAlign w:val="bottom"/>
            <w:hideMark/>
          </w:tcPr>
          <w:p w:rsidR="00AE0D73" w:rsidRPr="00ED303C" w:rsidP="00593243" w14:paraId="37AD0837" w14:textId="77777777">
            <w:pPr>
              <w:jc w:val="center"/>
              <w:rPr>
                <w:color w:val="333333"/>
              </w:rPr>
            </w:pPr>
            <w:r>
              <w:rPr>
                <w:color w:val="333333"/>
              </w:rPr>
              <w:t xml:space="preserve"> $            9,991 </w:t>
            </w:r>
          </w:p>
        </w:tc>
      </w:tr>
      <w:tr w14:paraId="561D4063" w14:textId="77777777" w:rsidTr="00593243">
        <w:tblPrEx>
          <w:tblW w:w="8545" w:type="dxa"/>
          <w:tblLook w:val="04A0"/>
        </w:tblPrEx>
        <w:trPr>
          <w:trHeight w:val="390"/>
        </w:trPr>
        <w:tc>
          <w:tcPr>
            <w:tcW w:w="1360" w:type="dxa"/>
            <w:noWrap/>
            <w:vAlign w:val="bottom"/>
            <w:hideMark/>
          </w:tcPr>
          <w:p w:rsidR="00AE0D73" w:rsidRPr="00ED303C" w:rsidP="00593243" w14:paraId="018CE6C2" w14:textId="77777777">
            <w:pPr>
              <w:jc w:val="center"/>
              <w:rPr>
                <w:color w:val="333333"/>
              </w:rPr>
            </w:pPr>
            <w:r>
              <w:rPr>
                <w:color w:val="333333"/>
              </w:rPr>
              <w:t>159007</w:t>
            </w:r>
          </w:p>
        </w:tc>
        <w:tc>
          <w:tcPr>
            <w:tcW w:w="1600" w:type="dxa"/>
            <w:noWrap/>
            <w:vAlign w:val="bottom"/>
            <w:hideMark/>
          </w:tcPr>
          <w:p w:rsidR="00AE0D73" w:rsidRPr="00ED303C" w:rsidP="00593243" w14:paraId="157D4D83" w14:textId="77777777">
            <w:pPr>
              <w:jc w:val="center"/>
              <w:rPr>
                <w:color w:val="333333"/>
              </w:rPr>
            </w:pPr>
            <w:r>
              <w:rPr>
                <w:color w:val="333333"/>
              </w:rPr>
              <w:t>WRPT</w:t>
            </w:r>
          </w:p>
        </w:tc>
        <w:tc>
          <w:tcPr>
            <w:tcW w:w="1800" w:type="dxa"/>
            <w:noWrap/>
            <w:vAlign w:val="bottom"/>
            <w:hideMark/>
          </w:tcPr>
          <w:p w:rsidR="00AE0D73" w:rsidRPr="00ED303C" w:rsidP="00593243" w14:paraId="03135471" w14:textId="77777777">
            <w:pPr>
              <w:jc w:val="center"/>
            </w:pPr>
            <w:r>
              <w:rPr>
                <w:color w:val="000000"/>
              </w:rPr>
              <w:t>110,009</w:t>
            </w:r>
          </w:p>
        </w:tc>
        <w:tc>
          <w:tcPr>
            <w:tcW w:w="1900" w:type="dxa"/>
            <w:noWrap/>
            <w:vAlign w:val="bottom"/>
            <w:hideMark/>
          </w:tcPr>
          <w:p w:rsidR="00AE0D73" w:rsidRPr="00ED303C" w:rsidP="00593243" w14:paraId="179B145C" w14:textId="77777777">
            <w:pPr>
              <w:jc w:val="center"/>
            </w:pPr>
            <w:r>
              <w:rPr>
                <w:color w:val="000000"/>
              </w:rPr>
              <w:t>109,937</w:t>
            </w:r>
          </w:p>
        </w:tc>
        <w:tc>
          <w:tcPr>
            <w:tcW w:w="1885" w:type="dxa"/>
            <w:noWrap/>
            <w:vAlign w:val="bottom"/>
            <w:hideMark/>
          </w:tcPr>
          <w:p w:rsidR="00AE0D73" w:rsidRPr="00ED303C" w:rsidP="00593243" w14:paraId="3368CA14" w14:textId="77777777">
            <w:pPr>
              <w:jc w:val="center"/>
              <w:rPr>
                <w:color w:val="333333"/>
              </w:rPr>
            </w:pPr>
            <w:r>
              <w:rPr>
                <w:color w:val="333333"/>
              </w:rPr>
              <w:t xml:space="preserve"> $               927 </w:t>
            </w:r>
          </w:p>
        </w:tc>
      </w:tr>
      <w:tr w14:paraId="7647D432" w14:textId="77777777" w:rsidTr="00593243">
        <w:tblPrEx>
          <w:tblW w:w="8545" w:type="dxa"/>
          <w:tblLook w:val="04A0"/>
        </w:tblPrEx>
        <w:trPr>
          <w:trHeight w:val="390"/>
        </w:trPr>
        <w:tc>
          <w:tcPr>
            <w:tcW w:w="1360" w:type="dxa"/>
            <w:noWrap/>
            <w:vAlign w:val="bottom"/>
            <w:hideMark/>
          </w:tcPr>
          <w:p w:rsidR="00AE0D73" w:rsidRPr="00ED303C" w:rsidP="00593243" w14:paraId="3B3BF35D" w14:textId="77777777">
            <w:pPr>
              <w:jc w:val="center"/>
              <w:rPr>
                <w:color w:val="333333"/>
              </w:rPr>
            </w:pPr>
            <w:r>
              <w:rPr>
                <w:color w:val="333333"/>
              </w:rPr>
              <w:t>20590</w:t>
            </w:r>
          </w:p>
        </w:tc>
        <w:tc>
          <w:tcPr>
            <w:tcW w:w="1600" w:type="dxa"/>
            <w:noWrap/>
            <w:vAlign w:val="bottom"/>
            <w:hideMark/>
          </w:tcPr>
          <w:p w:rsidR="00AE0D73" w:rsidRPr="00ED303C" w:rsidP="00593243" w14:paraId="05F40D68" w14:textId="77777777">
            <w:pPr>
              <w:jc w:val="center"/>
              <w:rPr>
                <w:color w:val="333333"/>
              </w:rPr>
            </w:pPr>
            <w:r>
              <w:rPr>
                <w:color w:val="333333"/>
              </w:rPr>
              <w:t>WRPX-TV</w:t>
            </w:r>
          </w:p>
        </w:tc>
        <w:tc>
          <w:tcPr>
            <w:tcW w:w="1800" w:type="dxa"/>
            <w:noWrap/>
            <w:vAlign w:val="bottom"/>
            <w:hideMark/>
          </w:tcPr>
          <w:p w:rsidR="00AE0D73" w:rsidRPr="00ED303C" w:rsidP="00593243" w14:paraId="7EB3015B" w14:textId="77777777">
            <w:pPr>
              <w:jc w:val="center"/>
            </w:pPr>
            <w:r>
              <w:rPr>
                <w:color w:val="000000"/>
              </w:rPr>
              <w:t>2,637,949</w:t>
            </w:r>
          </w:p>
        </w:tc>
        <w:tc>
          <w:tcPr>
            <w:tcW w:w="1900" w:type="dxa"/>
            <w:noWrap/>
            <w:vAlign w:val="bottom"/>
            <w:hideMark/>
          </w:tcPr>
          <w:p w:rsidR="00AE0D73" w:rsidRPr="00ED303C" w:rsidP="00593243" w14:paraId="3447F134" w14:textId="77777777">
            <w:pPr>
              <w:jc w:val="center"/>
            </w:pPr>
            <w:r>
              <w:rPr>
                <w:color w:val="000000"/>
              </w:rPr>
              <w:t>2,634,141</w:t>
            </w:r>
          </w:p>
        </w:tc>
        <w:tc>
          <w:tcPr>
            <w:tcW w:w="1885" w:type="dxa"/>
            <w:noWrap/>
            <w:vAlign w:val="bottom"/>
            <w:hideMark/>
          </w:tcPr>
          <w:p w:rsidR="00AE0D73" w:rsidRPr="00ED303C" w:rsidP="00593243" w14:paraId="46FD1628" w14:textId="77777777">
            <w:pPr>
              <w:jc w:val="center"/>
              <w:rPr>
                <w:color w:val="333333"/>
              </w:rPr>
            </w:pPr>
            <w:r>
              <w:rPr>
                <w:color w:val="333333"/>
              </w:rPr>
              <w:t xml:space="preserve"> $          22,206 </w:t>
            </w:r>
          </w:p>
        </w:tc>
      </w:tr>
      <w:tr w14:paraId="3FA63A6A" w14:textId="77777777" w:rsidTr="00593243">
        <w:tblPrEx>
          <w:tblW w:w="8545" w:type="dxa"/>
          <w:tblLook w:val="04A0"/>
        </w:tblPrEx>
        <w:trPr>
          <w:trHeight w:val="390"/>
        </w:trPr>
        <w:tc>
          <w:tcPr>
            <w:tcW w:w="1360" w:type="dxa"/>
            <w:noWrap/>
            <w:vAlign w:val="bottom"/>
            <w:hideMark/>
          </w:tcPr>
          <w:p w:rsidR="00AE0D73" w:rsidRPr="00ED303C" w:rsidP="00593243" w14:paraId="3CA46FEF" w14:textId="77777777">
            <w:pPr>
              <w:jc w:val="center"/>
              <w:rPr>
                <w:color w:val="333333"/>
              </w:rPr>
            </w:pPr>
            <w:r>
              <w:rPr>
                <w:color w:val="333333"/>
              </w:rPr>
              <w:t>62009</w:t>
            </w:r>
          </w:p>
        </w:tc>
        <w:tc>
          <w:tcPr>
            <w:tcW w:w="1600" w:type="dxa"/>
            <w:noWrap/>
            <w:vAlign w:val="bottom"/>
            <w:hideMark/>
          </w:tcPr>
          <w:p w:rsidR="00AE0D73" w:rsidRPr="00ED303C" w:rsidP="00593243" w14:paraId="0B6701B7" w14:textId="77777777">
            <w:pPr>
              <w:jc w:val="center"/>
              <w:rPr>
                <w:color w:val="333333"/>
              </w:rPr>
            </w:pPr>
            <w:r>
              <w:rPr>
                <w:color w:val="333333"/>
              </w:rPr>
              <w:t>WRSP-TV</w:t>
            </w:r>
          </w:p>
        </w:tc>
        <w:tc>
          <w:tcPr>
            <w:tcW w:w="1800" w:type="dxa"/>
            <w:noWrap/>
            <w:vAlign w:val="bottom"/>
            <w:hideMark/>
          </w:tcPr>
          <w:p w:rsidR="00AE0D73" w:rsidRPr="00ED303C" w:rsidP="00593243" w14:paraId="09B96D73" w14:textId="77777777">
            <w:pPr>
              <w:jc w:val="center"/>
            </w:pPr>
            <w:r>
              <w:rPr>
                <w:color w:val="000000"/>
              </w:rPr>
              <w:t>1,156,134</w:t>
            </w:r>
          </w:p>
        </w:tc>
        <w:tc>
          <w:tcPr>
            <w:tcW w:w="1900" w:type="dxa"/>
            <w:noWrap/>
            <w:vAlign w:val="bottom"/>
            <w:hideMark/>
          </w:tcPr>
          <w:p w:rsidR="00AE0D73" w:rsidRPr="00ED303C" w:rsidP="00593243" w14:paraId="29A88F73" w14:textId="77777777">
            <w:pPr>
              <w:jc w:val="center"/>
            </w:pPr>
            <w:r>
              <w:rPr>
                <w:color w:val="000000"/>
              </w:rPr>
              <w:t>1,154,040</w:t>
            </w:r>
          </w:p>
        </w:tc>
        <w:tc>
          <w:tcPr>
            <w:tcW w:w="1885" w:type="dxa"/>
            <w:noWrap/>
            <w:vAlign w:val="bottom"/>
            <w:hideMark/>
          </w:tcPr>
          <w:p w:rsidR="00AE0D73" w:rsidRPr="00ED303C" w:rsidP="00593243" w14:paraId="4293EADF" w14:textId="77777777">
            <w:pPr>
              <w:jc w:val="center"/>
              <w:rPr>
                <w:color w:val="333333"/>
              </w:rPr>
            </w:pPr>
            <w:r>
              <w:rPr>
                <w:color w:val="333333"/>
              </w:rPr>
              <w:t xml:space="preserve"> $            9,729 </w:t>
            </w:r>
          </w:p>
        </w:tc>
      </w:tr>
      <w:tr w14:paraId="347159C4" w14:textId="77777777" w:rsidTr="00593243">
        <w:tblPrEx>
          <w:tblW w:w="8545" w:type="dxa"/>
          <w:tblLook w:val="04A0"/>
        </w:tblPrEx>
        <w:trPr>
          <w:trHeight w:val="390"/>
        </w:trPr>
        <w:tc>
          <w:tcPr>
            <w:tcW w:w="1360" w:type="dxa"/>
            <w:noWrap/>
            <w:vAlign w:val="bottom"/>
            <w:hideMark/>
          </w:tcPr>
          <w:p w:rsidR="00AE0D73" w:rsidRPr="00ED303C" w:rsidP="00593243" w14:paraId="671BC055" w14:textId="77777777">
            <w:pPr>
              <w:jc w:val="center"/>
              <w:rPr>
                <w:color w:val="333333"/>
              </w:rPr>
            </w:pPr>
            <w:r>
              <w:rPr>
                <w:color w:val="333333"/>
              </w:rPr>
              <w:t>40877</w:t>
            </w:r>
          </w:p>
        </w:tc>
        <w:tc>
          <w:tcPr>
            <w:tcW w:w="1600" w:type="dxa"/>
            <w:noWrap/>
            <w:vAlign w:val="bottom"/>
            <w:hideMark/>
          </w:tcPr>
          <w:p w:rsidR="00AE0D73" w:rsidRPr="00ED303C" w:rsidP="00593243" w14:paraId="2EAE7630" w14:textId="77777777">
            <w:pPr>
              <w:jc w:val="center"/>
              <w:rPr>
                <w:color w:val="333333"/>
              </w:rPr>
            </w:pPr>
            <w:r>
              <w:rPr>
                <w:color w:val="333333"/>
              </w:rPr>
              <w:t>WRTV</w:t>
            </w:r>
          </w:p>
        </w:tc>
        <w:tc>
          <w:tcPr>
            <w:tcW w:w="1800" w:type="dxa"/>
            <w:noWrap/>
            <w:vAlign w:val="bottom"/>
            <w:hideMark/>
          </w:tcPr>
          <w:p w:rsidR="00AE0D73" w:rsidRPr="00ED303C" w:rsidP="00593243" w14:paraId="75F8EC32" w14:textId="77777777">
            <w:pPr>
              <w:jc w:val="center"/>
            </w:pPr>
            <w:r>
              <w:rPr>
                <w:color w:val="000000"/>
              </w:rPr>
              <w:t>2,919,683</w:t>
            </w:r>
          </w:p>
        </w:tc>
        <w:tc>
          <w:tcPr>
            <w:tcW w:w="1900" w:type="dxa"/>
            <w:noWrap/>
            <w:vAlign w:val="bottom"/>
            <w:hideMark/>
          </w:tcPr>
          <w:p w:rsidR="00AE0D73" w:rsidRPr="00ED303C" w:rsidP="00593243" w14:paraId="698A356B" w14:textId="77777777">
            <w:pPr>
              <w:jc w:val="center"/>
            </w:pPr>
            <w:r>
              <w:rPr>
                <w:color w:val="000000"/>
              </w:rPr>
              <w:t>2,895,164</w:t>
            </w:r>
          </w:p>
        </w:tc>
        <w:tc>
          <w:tcPr>
            <w:tcW w:w="1885" w:type="dxa"/>
            <w:noWrap/>
            <w:vAlign w:val="bottom"/>
            <w:hideMark/>
          </w:tcPr>
          <w:p w:rsidR="00AE0D73" w:rsidRPr="00ED303C" w:rsidP="00593243" w14:paraId="7630426D" w14:textId="77777777">
            <w:pPr>
              <w:jc w:val="center"/>
              <w:rPr>
                <w:color w:val="333333"/>
              </w:rPr>
            </w:pPr>
            <w:r>
              <w:rPr>
                <w:color w:val="333333"/>
              </w:rPr>
              <w:t xml:space="preserve"> $          24,406 </w:t>
            </w:r>
          </w:p>
        </w:tc>
      </w:tr>
      <w:tr w14:paraId="27C3BF62" w14:textId="77777777" w:rsidTr="00593243">
        <w:tblPrEx>
          <w:tblW w:w="8545" w:type="dxa"/>
          <w:tblLook w:val="04A0"/>
        </w:tblPrEx>
        <w:trPr>
          <w:trHeight w:val="390"/>
        </w:trPr>
        <w:tc>
          <w:tcPr>
            <w:tcW w:w="1360" w:type="dxa"/>
            <w:noWrap/>
            <w:vAlign w:val="bottom"/>
            <w:hideMark/>
          </w:tcPr>
          <w:p w:rsidR="00AE0D73" w:rsidRPr="00ED303C" w:rsidP="00593243" w14:paraId="7B8D8BF1" w14:textId="77777777">
            <w:pPr>
              <w:jc w:val="center"/>
              <w:rPr>
                <w:color w:val="333333"/>
              </w:rPr>
            </w:pPr>
            <w:r>
              <w:rPr>
                <w:color w:val="333333"/>
              </w:rPr>
              <w:t>15320</w:t>
            </w:r>
          </w:p>
        </w:tc>
        <w:tc>
          <w:tcPr>
            <w:tcW w:w="1600" w:type="dxa"/>
            <w:noWrap/>
            <w:vAlign w:val="bottom"/>
            <w:hideMark/>
          </w:tcPr>
          <w:p w:rsidR="00AE0D73" w:rsidRPr="00ED303C" w:rsidP="00593243" w14:paraId="003E914B" w14:textId="77777777">
            <w:pPr>
              <w:jc w:val="center"/>
              <w:rPr>
                <w:color w:val="333333"/>
              </w:rPr>
            </w:pPr>
            <w:r>
              <w:rPr>
                <w:color w:val="333333"/>
              </w:rPr>
              <w:t>WRUA</w:t>
            </w:r>
          </w:p>
        </w:tc>
        <w:tc>
          <w:tcPr>
            <w:tcW w:w="1800" w:type="dxa"/>
            <w:noWrap/>
            <w:vAlign w:val="bottom"/>
            <w:hideMark/>
          </w:tcPr>
          <w:p w:rsidR="00AE0D73" w:rsidRPr="00ED303C" w:rsidP="00593243" w14:paraId="7B589DB8" w14:textId="77777777">
            <w:pPr>
              <w:jc w:val="center"/>
            </w:pPr>
            <w:r>
              <w:rPr>
                <w:color w:val="000000"/>
              </w:rPr>
              <w:t>2,905,193</w:t>
            </w:r>
          </w:p>
        </w:tc>
        <w:tc>
          <w:tcPr>
            <w:tcW w:w="1900" w:type="dxa"/>
            <w:noWrap/>
            <w:vAlign w:val="bottom"/>
            <w:hideMark/>
          </w:tcPr>
          <w:p w:rsidR="00AE0D73" w:rsidRPr="00ED303C" w:rsidP="00593243" w14:paraId="11A793E2" w14:textId="77777777">
            <w:pPr>
              <w:jc w:val="center"/>
            </w:pPr>
            <w:r>
              <w:rPr>
                <w:color w:val="000000"/>
              </w:rPr>
              <w:t>2,121,362</w:t>
            </w:r>
          </w:p>
        </w:tc>
        <w:tc>
          <w:tcPr>
            <w:tcW w:w="1885" w:type="dxa"/>
            <w:noWrap/>
            <w:vAlign w:val="bottom"/>
            <w:hideMark/>
          </w:tcPr>
          <w:p w:rsidR="00AE0D73" w:rsidRPr="00ED303C" w:rsidP="00593243" w14:paraId="64E10683" w14:textId="77777777">
            <w:pPr>
              <w:jc w:val="center"/>
              <w:rPr>
                <w:color w:val="333333"/>
              </w:rPr>
            </w:pPr>
            <w:r>
              <w:rPr>
                <w:color w:val="333333"/>
              </w:rPr>
              <w:t xml:space="preserve"> $          17,883 </w:t>
            </w:r>
          </w:p>
        </w:tc>
      </w:tr>
      <w:tr w14:paraId="147DE13F" w14:textId="77777777" w:rsidTr="00593243">
        <w:tblPrEx>
          <w:tblW w:w="8545" w:type="dxa"/>
          <w:tblLook w:val="04A0"/>
        </w:tblPrEx>
        <w:trPr>
          <w:trHeight w:val="390"/>
        </w:trPr>
        <w:tc>
          <w:tcPr>
            <w:tcW w:w="1360" w:type="dxa"/>
            <w:noWrap/>
            <w:vAlign w:val="bottom"/>
            <w:hideMark/>
          </w:tcPr>
          <w:p w:rsidR="00AE0D73" w:rsidRPr="00ED303C" w:rsidP="00593243" w14:paraId="1B91ECBE" w14:textId="77777777">
            <w:pPr>
              <w:jc w:val="center"/>
              <w:rPr>
                <w:color w:val="333333"/>
              </w:rPr>
            </w:pPr>
            <w:r>
              <w:rPr>
                <w:color w:val="333333"/>
              </w:rPr>
              <w:t>71580</w:t>
            </w:r>
          </w:p>
        </w:tc>
        <w:tc>
          <w:tcPr>
            <w:tcW w:w="1600" w:type="dxa"/>
            <w:noWrap/>
            <w:vAlign w:val="bottom"/>
            <w:hideMark/>
          </w:tcPr>
          <w:p w:rsidR="00AE0D73" w:rsidRPr="00ED303C" w:rsidP="00593243" w14:paraId="4833FC35" w14:textId="77777777">
            <w:pPr>
              <w:jc w:val="center"/>
              <w:rPr>
                <w:color w:val="333333"/>
              </w:rPr>
            </w:pPr>
            <w:r>
              <w:rPr>
                <w:color w:val="333333"/>
              </w:rPr>
              <w:t>WRXY-TV</w:t>
            </w:r>
          </w:p>
        </w:tc>
        <w:tc>
          <w:tcPr>
            <w:tcW w:w="1800" w:type="dxa"/>
            <w:noWrap/>
            <w:vAlign w:val="bottom"/>
            <w:hideMark/>
          </w:tcPr>
          <w:p w:rsidR="00AE0D73" w:rsidRPr="00ED303C" w:rsidP="00593243" w14:paraId="0D5F462A" w14:textId="77777777">
            <w:pPr>
              <w:jc w:val="center"/>
            </w:pPr>
            <w:r>
              <w:rPr>
                <w:color w:val="000000"/>
              </w:rPr>
              <w:t>1,784,000</w:t>
            </w:r>
          </w:p>
        </w:tc>
        <w:tc>
          <w:tcPr>
            <w:tcW w:w="1900" w:type="dxa"/>
            <w:noWrap/>
            <w:vAlign w:val="bottom"/>
            <w:hideMark/>
          </w:tcPr>
          <w:p w:rsidR="00AE0D73" w:rsidRPr="00ED303C" w:rsidP="00593243" w14:paraId="1B13629F" w14:textId="77777777">
            <w:pPr>
              <w:jc w:val="center"/>
            </w:pPr>
            <w:r>
              <w:rPr>
                <w:color w:val="000000"/>
              </w:rPr>
              <w:t>1,784,000</w:t>
            </w:r>
          </w:p>
        </w:tc>
        <w:tc>
          <w:tcPr>
            <w:tcW w:w="1885" w:type="dxa"/>
            <w:noWrap/>
            <w:vAlign w:val="bottom"/>
            <w:hideMark/>
          </w:tcPr>
          <w:p w:rsidR="00AE0D73" w:rsidRPr="00ED303C" w:rsidP="00593243" w14:paraId="51BB2B6D" w14:textId="77777777">
            <w:pPr>
              <w:jc w:val="center"/>
              <w:rPr>
                <w:color w:val="333333"/>
              </w:rPr>
            </w:pPr>
            <w:r>
              <w:rPr>
                <w:color w:val="333333"/>
              </w:rPr>
              <w:t xml:space="preserve"> $          15,039 </w:t>
            </w:r>
          </w:p>
        </w:tc>
      </w:tr>
      <w:tr w14:paraId="115F9808" w14:textId="77777777" w:rsidTr="00593243">
        <w:tblPrEx>
          <w:tblW w:w="8545" w:type="dxa"/>
          <w:tblLook w:val="04A0"/>
        </w:tblPrEx>
        <w:trPr>
          <w:trHeight w:val="390"/>
        </w:trPr>
        <w:tc>
          <w:tcPr>
            <w:tcW w:w="1360" w:type="dxa"/>
            <w:noWrap/>
            <w:vAlign w:val="bottom"/>
            <w:hideMark/>
          </w:tcPr>
          <w:p w:rsidR="00AE0D73" w:rsidRPr="00ED303C" w:rsidP="00593243" w14:paraId="3C36EFE6" w14:textId="77777777">
            <w:pPr>
              <w:jc w:val="center"/>
              <w:rPr>
                <w:color w:val="333333"/>
              </w:rPr>
            </w:pPr>
            <w:r>
              <w:rPr>
                <w:color w:val="333333"/>
              </w:rPr>
              <w:t>48662</w:t>
            </w:r>
          </w:p>
        </w:tc>
        <w:tc>
          <w:tcPr>
            <w:tcW w:w="1600" w:type="dxa"/>
            <w:noWrap/>
            <w:vAlign w:val="bottom"/>
            <w:hideMark/>
          </w:tcPr>
          <w:p w:rsidR="00AE0D73" w:rsidRPr="00ED303C" w:rsidP="00593243" w14:paraId="229E255F" w14:textId="77777777">
            <w:pPr>
              <w:jc w:val="center"/>
              <w:rPr>
                <w:color w:val="333333"/>
              </w:rPr>
            </w:pPr>
            <w:r>
              <w:rPr>
                <w:color w:val="333333"/>
              </w:rPr>
              <w:t>WSAV-TV</w:t>
            </w:r>
          </w:p>
        </w:tc>
        <w:tc>
          <w:tcPr>
            <w:tcW w:w="1800" w:type="dxa"/>
            <w:noWrap/>
            <w:vAlign w:val="bottom"/>
            <w:hideMark/>
          </w:tcPr>
          <w:p w:rsidR="00AE0D73" w:rsidRPr="00ED303C" w:rsidP="00593243" w14:paraId="280C66AF" w14:textId="77777777">
            <w:pPr>
              <w:jc w:val="center"/>
            </w:pPr>
            <w:r>
              <w:rPr>
                <w:color w:val="000000"/>
              </w:rPr>
              <w:t>1,000,315</w:t>
            </w:r>
          </w:p>
        </w:tc>
        <w:tc>
          <w:tcPr>
            <w:tcW w:w="1900" w:type="dxa"/>
            <w:noWrap/>
            <w:vAlign w:val="bottom"/>
            <w:hideMark/>
          </w:tcPr>
          <w:p w:rsidR="00AE0D73" w:rsidRPr="00ED303C" w:rsidP="00593243" w14:paraId="7ECC11C0" w14:textId="77777777">
            <w:pPr>
              <w:jc w:val="center"/>
            </w:pPr>
            <w:r>
              <w:rPr>
                <w:color w:val="000000"/>
              </w:rPr>
              <w:t>1,000,309</w:t>
            </w:r>
          </w:p>
        </w:tc>
        <w:tc>
          <w:tcPr>
            <w:tcW w:w="1885" w:type="dxa"/>
            <w:noWrap/>
            <w:vAlign w:val="bottom"/>
            <w:hideMark/>
          </w:tcPr>
          <w:p w:rsidR="00AE0D73" w:rsidRPr="00ED303C" w:rsidP="00593243" w14:paraId="75D1EC35" w14:textId="77777777">
            <w:pPr>
              <w:jc w:val="center"/>
              <w:rPr>
                <w:color w:val="333333"/>
              </w:rPr>
            </w:pPr>
            <w:r>
              <w:rPr>
                <w:color w:val="333333"/>
              </w:rPr>
              <w:t xml:space="preserve"> $            8,433 </w:t>
            </w:r>
          </w:p>
        </w:tc>
      </w:tr>
      <w:tr w14:paraId="3C1A9F67" w14:textId="77777777" w:rsidTr="00593243">
        <w:tblPrEx>
          <w:tblW w:w="8545" w:type="dxa"/>
          <w:tblLook w:val="04A0"/>
        </w:tblPrEx>
        <w:trPr>
          <w:trHeight w:val="390"/>
        </w:trPr>
        <w:tc>
          <w:tcPr>
            <w:tcW w:w="1360" w:type="dxa"/>
            <w:noWrap/>
            <w:vAlign w:val="bottom"/>
            <w:hideMark/>
          </w:tcPr>
          <w:p w:rsidR="00AE0D73" w:rsidRPr="00ED303C" w:rsidP="00593243" w14:paraId="1B58183E" w14:textId="77777777">
            <w:pPr>
              <w:jc w:val="center"/>
              <w:rPr>
                <w:color w:val="333333"/>
              </w:rPr>
            </w:pPr>
            <w:r>
              <w:rPr>
                <w:color w:val="333333"/>
              </w:rPr>
              <w:t>6867</w:t>
            </w:r>
          </w:p>
        </w:tc>
        <w:tc>
          <w:tcPr>
            <w:tcW w:w="1600" w:type="dxa"/>
            <w:noWrap/>
            <w:vAlign w:val="bottom"/>
            <w:hideMark/>
          </w:tcPr>
          <w:p w:rsidR="00AE0D73" w:rsidRPr="00ED303C" w:rsidP="00593243" w14:paraId="1DA6B1E1" w14:textId="77777777">
            <w:pPr>
              <w:jc w:val="center"/>
              <w:rPr>
                <w:color w:val="333333"/>
              </w:rPr>
            </w:pPr>
            <w:r>
              <w:rPr>
                <w:color w:val="333333"/>
              </w:rPr>
              <w:t>WSAW-TV</w:t>
            </w:r>
          </w:p>
        </w:tc>
        <w:tc>
          <w:tcPr>
            <w:tcW w:w="1800" w:type="dxa"/>
            <w:noWrap/>
            <w:vAlign w:val="bottom"/>
            <w:hideMark/>
          </w:tcPr>
          <w:p w:rsidR="00AE0D73" w:rsidRPr="00ED303C" w:rsidP="00593243" w14:paraId="1F02D6C9" w14:textId="77777777">
            <w:pPr>
              <w:jc w:val="center"/>
            </w:pPr>
            <w:r>
              <w:rPr>
                <w:color w:val="000000"/>
              </w:rPr>
              <w:t>652,442</w:t>
            </w:r>
          </w:p>
        </w:tc>
        <w:tc>
          <w:tcPr>
            <w:tcW w:w="1900" w:type="dxa"/>
            <w:noWrap/>
            <w:vAlign w:val="bottom"/>
            <w:hideMark/>
          </w:tcPr>
          <w:p w:rsidR="00AE0D73" w:rsidRPr="00ED303C" w:rsidP="00593243" w14:paraId="4AF6B2E3" w14:textId="77777777">
            <w:pPr>
              <w:jc w:val="center"/>
            </w:pPr>
            <w:r>
              <w:rPr>
                <w:color w:val="000000"/>
              </w:rPr>
              <w:t>646,386</w:t>
            </w:r>
          </w:p>
        </w:tc>
        <w:tc>
          <w:tcPr>
            <w:tcW w:w="1885" w:type="dxa"/>
            <w:noWrap/>
            <w:vAlign w:val="bottom"/>
            <w:hideMark/>
          </w:tcPr>
          <w:p w:rsidR="00AE0D73" w:rsidRPr="00ED303C" w:rsidP="00593243" w14:paraId="75398E72" w14:textId="77777777">
            <w:pPr>
              <w:jc w:val="center"/>
              <w:rPr>
                <w:color w:val="333333"/>
              </w:rPr>
            </w:pPr>
            <w:r>
              <w:rPr>
                <w:color w:val="333333"/>
              </w:rPr>
              <w:t xml:space="preserve"> $            5,449 </w:t>
            </w:r>
          </w:p>
        </w:tc>
      </w:tr>
      <w:tr w14:paraId="68BDD17F" w14:textId="77777777" w:rsidTr="00593243">
        <w:tblPrEx>
          <w:tblW w:w="8545" w:type="dxa"/>
          <w:tblLook w:val="04A0"/>
        </w:tblPrEx>
        <w:trPr>
          <w:trHeight w:val="390"/>
        </w:trPr>
        <w:tc>
          <w:tcPr>
            <w:tcW w:w="1360" w:type="dxa"/>
            <w:noWrap/>
            <w:vAlign w:val="bottom"/>
            <w:hideMark/>
          </w:tcPr>
          <w:p w:rsidR="00AE0D73" w:rsidRPr="00ED303C" w:rsidP="00593243" w14:paraId="64621326" w14:textId="77777777">
            <w:pPr>
              <w:jc w:val="center"/>
              <w:rPr>
                <w:color w:val="333333"/>
              </w:rPr>
            </w:pPr>
            <w:r>
              <w:rPr>
                <w:color w:val="333333"/>
              </w:rPr>
              <w:t>36912</w:t>
            </w:r>
          </w:p>
        </w:tc>
        <w:tc>
          <w:tcPr>
            <w:tcW w:w="1600" w:type="dxa"/>
            <w:noWrap/>
            <w:vAlign w:val="bottom"/>
            <w:hideMark/>
          </w:tcPr>
          <w:p w:rsidR="00AE0D73" w:rsidRPr="00ED303C" w:rsidP="00593243" w14:paraId="218585C1" w14:textId="77777777">
            <w:pPr>
              <w:jc w:val="center"/>
              <w:rPr>
                <w:color w:val="333333"/>
              </w:rPr>
            </w:pPr>
            <w:r>
              <w:rPr>
                <w:color w:val="333333"/>
              </w:rPr>
              <w:t>WSAZ-TV</w:t>
            </w:r>
          </w:p>
        </w:tc>
        <w:tc>
          <w:tcPr>
            <w:tcW w:w="1800" w:type="dxa"/>
            <w:noWrap/>
            <w:vAlign w:val="bottom"/>
            <w:hideMark/>
          </w:tcPr>
          <w:p w:rsidR="00AE0D73" w:rsidRPr="00ED303C" w:rsidP="00593243" w14:paraId="1A68F4A3" w14:textId="77777777">
            <w:pPr>
              <w:jc w:val="center"/>
            </w:pPr>
            <w:r>
              <w:rPr>
                <w:color w:val="000000"/>
              </w:rPr>
              <w:t>1,239,187</w:t>
            </w:r>
          </w:p>
        </w:tc>
        <w:tc>
          <w:tcPr>
            <w:tcW w:w="1900" w:type="dxa"/>
            <w:noWrap/>
            <w:vAlign w:val="bottom"/>
            <w:hideMark/>
          </w:tcPr>
          <w:p w:rsidR="00AE0D73" w:rsidRPr="00ED303C" w:rsidP="00593243" w14:paraId="477DDB8B" w14:textId="77777777">
            <w:pPr>
              <w:jc w:val="center"/>
            </w:pPr>
            <w:r>
              <w:rPr>
                <w:color w:val="000000"/>
              </w:rPr>
              <w:t>1,168,954</w:t>
            </w:r>
          </w:p>
        </w:tc>
        <w:tc>
          <w:tcPr>
            <w:tcW w:w="1885" w:type="dxa"/>
            <w:noWrap/>
            <w:vAlign w:val="bottom"/>
            <w:hideMark/>
          </w:tcPr>
          <w:p w:rsidR="00AE0D73" w:rsidRPr="00ED303C" w:rsidP="00593243" w14:paraId="425C4487" w14:textId="77777777">
            <w:pPr>
              <w:jc w:val="center"/>
              <w:rPr>
                <w:color w:val="333333"/>
              </w:rPr>
            </w:pPr>
            <w:r>
              <w:rPr>
                <w:color w:val="333333"/>
              </w:rPr>
              <w:t xml:space="preserve"> $            9,854 </w:t>
            </w:r>
          </w:p>
        </w:tc>
      </w:tr>
      <w:tr w14:paraId="594F9814" w14:textId="77777777" w:rsidTr="00593243">
        <w:tblPrEx>
          <w:tblW w:w="8545" w:type="dxa"/>
          <w:tblLook w:val="04A0"/>
        </w:tblPrEx>
        <w:trPr>
          <w:trHeight w:val="390"/>
        </w:trPr>
        <w:tc>
          <w:tcPr>
            <w:tcW w:w="1360" w:type="dxa"/>
            <w:noWrap/>
            <w:vAlign w:val="bottom"/>
            <w:hideMark/>
          </w:tcPr>
          <w:p w:rsidR="00AE0D73" w:rsidRPr="00ED303C" w:rsidP="00593243" w14:paraId="551AE8E6" w14:textId="77777777">
            <w:pPr>
              <w:jc w:val="center"/>
              <w:rPr>
                <w:color w:val="333333"/>
              </w:rPr>
            </w:pPr>
            <w:r>
              <w:rPr>
                <w:color w:val="333333"/>
              </w:rPr>
              <w:t>56092</w:t>
            </w:r>
          </w:p>
        </w:tc>
        <w:tc>
          <w:tcPr>
            <w:tcW w:w="1600" w:type="dxa"/>
            <w:noWrap/>
            <w:vAlign w:val="bottom"/>
            <w:hideMark/>
          </w:tcPr>
          <w:p w:rsidR="00AE0D73" w:rsidRPr="00ED303C" w:rsidP="00593243" w14:paraId="0465B1C0" w14:textId="77777777">
            <w:pPr>
              <w:jc w:val="center"/>
              <w:rPr>
                <w:color w:val="333333"/>
              </w:rPr>
            </w:pPr>
            <w:r>
              <w:rPr>
                <w:color w:val="333333"/>
              </w:rPr>
              <w:t>WSBE-TV</w:t>
            </w:r>
          </w:p>
        </w:tc>
        <w:tc>
          <w:tcPr>
            <w:tcW w:w="1800" w:type="dxa"/>
            <w:noWrap/>
            <w:vAlign w:val="bottom"/>
            <w:hideMark/>
          </w:tcPr>
          <w:p w:rsidR="00AE0D73" w:rsidRPr="00ED303C" w:rsidP="00593243" w14:paraId="4C60BF55" w14:textId="77777777">
            <w:pPr>
              <w:jc w:val="center"/>
            </w:pPr>
            <w:r>
              <w:rPr>
                <w:color w:val="000000"/>
              </w:rPr>
              <w:t>7,535,710</w:t>
            </w:r>
          </w:p>
        </w:tc>
        <w:tc>
          <w:tcPr>
            <w:tcW w:w="1900" w:type="dxa"/>
            <w:noWrap/>
            <w:vAlign w:val="bottom"/>
            <w:hideMark/>
          </w:tcPr>
          <w:p w:rsidR="00AE0D73" w:rsidRPr="00ED303C" w:rsidP="00593243" w14:paraId="3698FCA4" w14:textId="77777777">
            <w:pPr>
              <w:jc w:val="center"/>
            </w:pPr>
            <w:r>
              <w:rPr>
                <w:color w:val="000000"/>
              </w:rPr>
              <w:t>7,266,304</w:t>
            </w:r>
          </w:p>
        </w:tc>
        <w:tc>
          <w:tcPr>
            <w:tcW w:w="1885" w:type="dxa"/>
            <w:noWrap/>
            <w:vAlign w:val="bottom"/>
            <w:hideMark/>
          </w:tcPr>
          <w:p w:rsidR="00AE0D73" w:rsidRPr="00ED303C" w:rsidP="00593243" w14:paraId="2620F479" w14:textId="77777777">
            <w:pPr>
              <w:jc w:val="center"/>
              <w:rPr>
                <w:color w:val="333333"/>
              </w:rPr>
            </w:pPr>
            <w:r>
              <w:rPr>
                <w:color w:val="333333"/>
              </w:rPr>
              <w:t xml:space="preserve"> $          61,255 </w:t>
            </w:r>
          </w:p>
        </w:tc>
      </w:tr>
      <w:tr w14:paraId="26121343" w14:textId="77777777" w:rsidTr="00593243">
        <w:tblPrEx>
          <w:tblW w:w="8545" w:type="dxa"/>
          <w:tblLook w:val="04A0"/>
        </w:tblPrEx>
        <w:trPr>
          <w:trHeight w:val="390"/>
        </w:trPr>
        <w:tc>
          <w:tcPr>
            <w:tcW w:w="1360" w:type="dxa"/>
            <w:noWrap/>
            <w:vAlign w:val="bottom"/>
            <w:hideMark/>
          </w:tcPr>
          <w:p w:rsidR="00AE0D73" w:rsidRPr="00ED303C" w:rsidP="00593243" w14:paraId="5D8A141A" w14:textId="77777777">
            <w:pPr>
              <w:jc w:val="center"/>
              <w:rPr>
                <w:color w:val="333333"/>
              </w:rPr>
            </w:pPr>
            <w:r>
              <w:rPr>
                <w:color w:val="333333"/>
              </w:rPr>
              <w:t>73982</w:t>
            </w:r>
          </w:p>
        </w:tc>
        <w:tc>
          <w:tcPr>
            <w:tcW w:w="1600" w:type="dxa"/>
            <w:noWrap/>
            <w:vAlign w:val="bottom"/>
            <w:hideMark/>
          </w:tcPr>
          <w:p w:rsidR="00AE0D73" w:rsidRPr="00ED303C" w:rsidP="00593243" w14:paraId="1532054F" w14:textId="77777777">
            <w:pPr>
              <w:jc w:val="center"/>
              <w:rPr>
                <w:color w:val="333333"/>
              </w:rPr>
            </w:pPr>
            <w:r>
              <w:rPr>
                <w:color w:val="333333"/>
              </w:rPr>
              <w:t>WSBK-TV</w:t>
            </w:r>
          </w:p>
        </w:tc>
        <w:tc>
          <w:tcPr>
            <w:tcW w:w="1800" w:type="dxa"/>
            <w:noWrap/>
            <w:vAlign w:val="bottom"/>
            <w:hideMark/>
          </w:tcPr>
          <w:p w:rsidR="00AE0D73" w:rsidRPr="00ED303C" w:rsidP="00593243" w14:paraId="3B0275B3" w14:textId="77777777">
            <w:pPr>
              <w:jc w:val="center"/>
            </w:pPr>
            <w:r>
              <w:rPr>
                <w:color w:val="000000"/>
              </w:rPr>
              <w:t>7,290,901</w:t>
            </w:r>
          </w:p>
        </w:tc>
        <w:tc>
          <w:tcPr>
            <w:tcW w:w="1900" w:type="dxa"/>
            <w:noWrap/>
            <w:vAlign w:val="bottom"/>
            <w:hideMark/>
          </w:tcPr>
          <w:p w:rsidR="00AE0D73" w:rsidRPr="00ED303C" w:rsidP="00593243" w14:paraId="686A313C" w14:textId="77777777">
            <w:pPr>
              <w:jc w:val="center"/>
            </w:pPr>
            <w:r>
              <w:rPr>
                <w:color w:val="000000"/>
              </w:rPr>
              <w:t>7,225,463</w:t>
            </w:r>
          </w:p>
        </w:tc>
        <w:tc>
          <w:tcPr>
            <w:tcW w:w="1885" w:type="dxa"/>
            <w:noWrap/>
            <w:vAlign w:val="bottom"/>
            <w:hideMark/>
          </w:tcPr>
          <w:p w:rsidR="00AE0D73" w:rsidRPr="00ED303C" w:rsidP="00593243" w14:paraId="4CEFC980" w14:textId="77777777">
            <w:pPr>
              <w:jc w:val="center"/>
              <w:rPr>
                <w:color w:val="333333"/>
              </w:rPr>
            </w:pPr>
            <w:r>
              <w:rPr>
                <w:color w:val="333333"/>
              </w:rPr>
              <w:t xml:space="preserve"> $          60,911 </w:t>
            </w:r>
          </w:p>
        </w:tc>
      </w:tr>
      <w:tr w14:paraId="4C0751F2" w14:textId="77777777" w:rsidTr="00593243">
        <w:tblPrEx>
          <w:tblW w:w="8545" w:type="dxa"/>
          <w:tblLook w:val="04A0"/>
        </w:tblPrEx>
        <w:trPr>
          <w:trHeight w:val="390"/>
        </w:trPr>
        <w:tc>
          <w:tcPr>
            <w:tcW w:w="1360" w:type="dxa"/>
            <w:noWrap/>
            <w:vAlign w:val="bottom"/>
            <w:hideMark/>
          </w:tcPr>
          <w:p w:rsidR="00AE0D73" w:rsidRPr="00ED303C" w:rsidP="00593243" w14:paraId="1E79AA10" w14:textId="77777777">
            <w:pPr>
              <w:jc w:val="center"/>
              <w:rPr>
                <w:color w:val="333333"/>
              </w:rPr>
            </w:pPr>
            <w:r>
              <w:rPr>
                <w:color w:val="333333"/>
              </w:rPr>
              <w:t>72053</w:t>
            </w:r>
          </w:p>
        </w:tc>
        <w:tc>
          <w:tcPr>
            <w:tcW w:w="1600" w:type="dxa"/>
            <w:noWrap/>
            <w:vAlign w:val="bottom"/>
            <w:hideMark/>
          </w:tcPr>
          <w:p w:rsidR="00AE0D73" w:rsidRPr="00ED303C" w:rsidP="00593243" w14:paraId="3C7DEE8C" w14:textId="77777777">
            <w:pPr>
              <w:jc w:val="center"/>
              <w:rPr>
                <w:color w:val="333333"/>
              </w:rPr>
            </w:pPr>
            <w:r>
              <w:rPr>
                <w:color w:val="333333"/>
              </w:rPr>
              <w:t>WSBS-TV</w:t>
            </w:r>
          </w:p>
        </w:tc>
        <w:tc>
          <w:tcPr>
            <w:tcW w:w="1800" w:type="dxa"/>
            <w:noWrap/>
            <w:vAlign w:val="bottom"/>
            <w:hideMark/>
          </w:tcPr>
          <w:p w:rsidR="00AE0D73" w:rsidRPr="00ED303C" w:rsidP="00593243" w14:paraId="46353651" w14:textId="77777777">
            <w:pPr>
              <w:jc w:val="center"/>
            </w:pPr>
            <w:r>
              <w:rPr>
                <w:color w:val="000000"/>
              </w:rPr>
              <w:t>42,952</w:t>
            </w:r>
          </w:p>
        </w:tc>
        <w:tc>
          <w:tcPr>
            <w:tcW w:w="1900" w:type="dxa"/>
            <w:noWrap/>
            <w:vAlign w:val="bottom"/>
            <w:hideMark/>
          </w:tcPr>
          <w:p w:rsidR="00AE0D73" w:rsidRPr="00ED303C" w:rsidP="00593243" w14:paraId="0271A9E1" w14:textId="77777777">
            <w:pPr>
              <w:jc w:val="center"/>
            </w:pPr>
            <w:r>
              <w:rPr>
                <w:color w:val="000000"/>
              </w:rPr>
              <w:t>42,952</w:t>
            </w:r>
          </w:p>
        </w:tc>
        <w:tc>
          <w:tcPr>
            <w:tcW w:w="1885" w:type="dxa"/>
            <w:noWrap/>
            <w:vAlign w:val="bottom"/>
            <w:hideMark/>
          </w:tcPr>
          <w:p w:rsidR="00AE0D73" w:rsidRPr="00ED303C" w:rsidP="00593243" w14:paraId="5D8ED828" w14:textId="77777777">
            <w:pPr>
              <w:jc w:val="center"/>
              <w:rPr>
                <w:color w:val="333333"/>
              </w:rPr>
            </w:pPr>
            <w:r>
              <w:rPr>
                <w:color w:val="333333"/>
              </w:rPr>
              <w:t xml:space="preserve"> $               362 </w:t>
            </w:r>
          </w:p>
        </w:tc>
      </w:tr>
      <w:tr w14:paraId="6A88110B" w14:textId="77777777" w:rsidTr="00593243">
        <w:tblPrEx>
          <w:tblW w:w="8545" w:type="dxa"/>
          <w:tblLook w:val="04A0"/>
        </w:tblPrEx>
        <w:trPr>
          <w:trHeight w:val="390"/>
        </w:trPr>
        <w:tc>
          <w:tcPr>
            <w:tcW w:w="1360" w:type="dxa"/>
            <w:noWrap/>
            <w:vAlign w:val="bottom"/>
            <w:hideMark/>
          </w:tcPr>
          <w:p w:rsidR="00AE0D73" w:rsidRPr="00ED303C" w:rsidP="00593243" w14:paraId="4FDF9278" w14:textId="77777777">
            <w:pPr>
              <w:jc w:val="center"/>
              <w:rPr>
                <w:color w:val="333333"/>
              </w:rPr>
            </w:pPr>
            <w:r>
              <w:rPr>
                <w:color w:val="333333"/>
              </w:rPr>
              <w:t>73983</w:t>
            </w:r>
          </w:p>
        </w:tc>
        <w:tc>
          <w:tcPr>
            <w:tcW w:w="1600" w:type="dxa"/>
            <w:noWrap/>
            <w:vAlign w:val="bottom"/>
            <w:hideMark/>
          </w:tcPr>
          <w:p w:rsidR="00AE0D73" w:rsidRPr="00ED303C" w:rsidP="00593243" w14:paraId="4F02F277" w14:textId="77777777">
            <w:pPr>
              <w:jc w:val="center"/>
              <w:rPr>
                <w:color w:val="333333"/>
              </w:rPr>
            </w:pPr>
            <w:r>
              <w:rPr>
                <w:color w:val="333333"/>
              </w:rPr>
              <w:t>WSBT-TV</w:t>
            </w:r>
          </w:p>
        </w:tc>
        <w:tc>
          <w:tcPr>
            <w:tcW w:w="1800" w:type="dxa"/>
            <w:noWrap/>
            <w:vAlign w:val="bottom"/>
            <w:hideMark/>
          </w:tcPr>
          <w:p w:rsidR="00AE0D73" w:rsidRPr="00ED303C" w:rsidP="00593243" w14:paraId="3F1C9626" w14:textId="77777777">
            <w:pPr>
              <w:jc w:val="center"/>
            </w:pPr>
            <w:r>
              <w:rPr>
                <w:color w:val="000000"/>
              </w:rPr>
              <w:t>1,763,215</w:t>
            </w:r>
          </w:p>
        </w:tc>
        <w:tc>
          <w:tcPr>
            <w:tcW w:w="1900" w:type="dxa"/>
            <w:noWrap/>
            <w:vAlign w:val="bottom"/>
            <w:hideMark/>
          </w:tcPr>
          <w:p w:rsidR="00AE0D73" w:rsidRPr="00ED303C" w:rsidP="00593243" w14:paraId="46B8FE41" w14:textId="77777777">
            <w:pPr>
              <w:jc w:val="center"/>
            </w:pPr>
            <w:r>
              <w:rPr>
                <w:color w:val="000000"/>
              </w:rPr>
              <w:t>1,752,698</w:t>
            </w:r>
          </w:p>
        </w:tc>
        <w:tc>
          <w:tcPr>
            <w:tcW w:w="1885" w:type="dxa"/>
            <w:noWrap/>
            <w:vAlign w:val="bottom"/>
            <w:hideMark/>
          </w:tcPr>
          <w:p w:rsidR="00AE0D73" w:rsidRPr="00ED303C" w:rsidP="00593243" w14:paraId="41FEE445" w14:textId="77777777">
            <w:pPr>
              <w:jc w:val="center"/>
              <w:rPr>
                <w:color w:val="333333"/>
              </w:rPr>
            </w:pPr>
            <w:r>
              <w:rPr>
                <w:color w:val="333333"/>
              </w:rPr>
              <w:t xml:space="preserve"> $          14,775 </w:t>
            </w:r>
          </w:p>
        </w:tc>
      </w:tr>
      <w:tr w14:paraId="4ED6E532" w14:textId="77777777" w:rsidTr="00593243">
        <w:tblPrEx>
          <w:tblW w:w="8545" w:type="dxa"/>
          <w:tblLook w:val="04A0"/>
        </w:tblPrEx>
        <w:trPr>
          <w:trHeight w:val="390"/>
        </w:trPr>
        <w:tc>
          <w:tcPr>
            <w:tcW w:w="1360" w:type="dxa"/>
            <w:noWrap/>
            <w:vAlign w:val="bottom"/>
            <w:hideMark/>
          </w:tcPr>
          <w:p w:rsidR="00AE0D73" w:rsidRPr="00ED303C" w:rsidP="00593243" w14:paraId="0102B502" w14:textId="77777777">
            <w:pPr>
              <w:jc w:val="center"/>
              <w:rPr>
                <w:color w:val="333333"/>
              </w:rPr>
            </w:pPr>
            <w:r>
              <w:rPr>
                <w:color w:val="333333"/>
              </w:rPr>
              <w:t>23960</w:t>
            </w:r>
          </w:p>
        </w:tc>
        <w:tc>
          <w:tcPr>
            <w:tcW w:w="1600" w:type="dxa"/>
            <w:noWrap/>
            <w:vAlign w:val="bottom"/>
            <w:hideMark/>
          </w:tcPr>
          <w:p w:rsidR="00AE0D73" w:rsidRPr="00ED303C" w:rsidP="00593243" w14:paraId="5FE6B151" w14:textId="77777777">
            <w:pPr>
              <w:jc w:val="center"/>
              <w:rPr>
                <w:color w:val="333333"/>
              </w:rPr>
            </w:pPr>
            <w:r>
              <w:rPr>
                <w:color w:val="333333"/>
              </w:rPr>
              <w:t>WSB-TV</w:t>
            </w:r>
          </w:p>
        </w:tc>
        <w:tc>
          <w:tcPr>
            <w:tcW w:w="1800" w:type="dxa"/>
            <w:noWrap/>
            <w:vAlign w:val="bottom"/>
            <w:hideMark/>
          </w:tcPr>
          <w:p w:rsidR="00AE0D73" w:rsidRPr="00ED303C" w:rsidP="00593243" w14:paraId="302D54FB" w14:textId="77777777">
            <w:pPr>
              <w:jc w:val="center"/>
            </w:pPr>
            <w:r>
              <w:rPr>
                <w:color w:val="000000"/>
              </w:rPr>
              <w:t>5,897,425</w:t>
            </w:r>
          </w:p>
        </w:tc>
        <w:tc>
          <w:tcPr>
            <w:tcW w:w="1900" w:type="dxa"/>
            <w:noWrap/>
            <w:vAlign w:val="bottom"/>
            <w:hideMark/>
          </w:tcPr>
          <w:p w:rsidR="00AE0D73" w:rsidRPr="00ED303C" w:rsidP="00593243" w14:paraId="5621FD58" w14:textId="77777777">
            <w:pPr>
              <w:jc w:val="center"/>
            </w:pPr>
            <w:r>
              <w:rPr>
                <w:color w:val="000000"/>
              </w:rPr>
              <w:t>5,828,269</w:t>
            </w:r>
          </w:p>
        </w:tc>
        <w:tc>
          <w:tcPr>
            <w:tcW w:w="1885" w:type="dxa"/>
            <w:noWrap/>
            <w:vAlign w:val="bottom"/>
            <w:hideMark/>
          </w:tcPr>
          <w:p w:rsidR="00AE0D73" w:rsidRPr="00ED303C" w:rsidP="00593243" w14:paraId="710102D7" w14:textId="77777777">
            <w:pPr>
              <w:jc w:val="center"/>
              <w:rPr>
                <w:color w:val="333333"/>
              </w:rPr>
            </w:pPr>
            <w:r>
              <w:rPr>
                <w:color w:val="333333"/>
              </w:rPr>
              <w:t xml:space="preserve"> $          49,132 </w:t>
            </w:r>
          </w:p>
        </w:tc>
      </w:tr>
      <w:tr w14:paraId="378C86EE" w14:textId="77777777" w:rsidTr="00593243">
        <w:tblPrEx>
          <w:tblW w:w="8545" w:type="dxa"/>
          <w:tblLook w:val="04A0"/>
        </w:tblPrEx>
        <w:trPr>
          <w:trHeight w:val="390"/>
        </w:trPr>
        <w:tc>
          <w:tcPr>
            <w:tcW w:w="1360" w:type="dxa"/>
            <w:noWrap/>
            <w:vAlign w:val="bottom"/>
            <w:hideMark/>
          </w:tcPr>
          <w:p w:rsidR="00AE0D73" w:rsidRPr="00ED303C" w:rsidP="00593243" w14:paraId="25238901" w14:textId="77777777">
            <w:pPr>
              <w:jc w:val="center"/>
              <w:rPr>
                <w:color w:val="333333"/>
              </w:rPr>
            </w:pPr>
            <w:r>
              <w:rPr>
                <w:color w:val="333333"/>
              </w:rPr>
              <w:t>69446</w:t>
            </w:r>
          </w:p>
        </w:tc>
        <w:tc>
          <w:tcPr>
            <w:tcW w:w="1600" w:type="dxa"/>
            <w:noWrap/>
            <w:vAlign w:val="bottom"/>
            <w:hideMark/>
          </w:tcPr>
          <w:p w:rsidR="00AE0D73" w:rsidRPr="00ED303C" w:rsidP="00593243" w14:paraId="5F4BBD09" w14:textId="77777777">
            <w:pPr>
              <w:jc w:val="center"/>
              <w:rPr>
                <w:color w:val="333333"/>
              </w:rPr>
            </w:pPr>
            <w:r>
              <w:rPr>
                <w:color w:val="333333"/>
              </w:rPr>
              <w:t>WSCG</w:t>
            </w:r>
          </w:p>
        </w:tc>
        <w:tc>
          <w:tcPr>
            <w:tcW w:w="1800" w:type="dxa"/>
            <w:noWrap/>
            <w:vAlign w:val="bottom"/>
            <w:hideMark/>
          </w:tcPr>
          <w:p w:rsidR="00AE0D73" w:rsidRPr="00ED303C" w:rsidP="00593243" w14:paraId="779FDBA8" w14:textId="77777777">
            <w:pPr>
              <w:jc w:val="center"/>
            </w:pPr>
            <w:r>
              <w:rPr>
                <w:color w:val="000000"/>
              </w:rPr>
              <w:t>867,516</w:t>
            </w:r>
          </w:p>
        </w:tc>
        <w:tc>
          <w:tcPr>
            <w:tcW w:w="1900" w:type="dxa"/>
            <w:noWrap/>
            <w:vAlign w:val="bottom"/>
            <w:hideMark/>
          </w:tcPr>
          <w:p w:rsidR="00AE0D73" w:rsidRPr="00ED303C" w:rsidP="00593243" w14:paraId="4ABAB09F" w14:textId="77777777">
            <w:pPr>
              <w:jc w:val="center"/>
            </w:pPr>
            <w:r>
              <w:rPr>
                <w:color w:val="000000"/>
              </w:rPr>
              <w:t>867,490</w:t>
            </w:r>
          </w:p>
        </w:tc>
        <w:tc>
          <w:tcPr>
            <w:tcW w:w="1885" w:type="dxa"/>
            <w:noWrap/>
            <w:vAlign w:val="bottom"/>
            <w:hideMark/>
          </w:tcPr>
          <w:p w:rsidR="00AE0D73" w:rsidRPr="00ED303C" w:rsidP="00593243" w14:paraId="77168F83" w14:textId="77777777">
            <w:pPr>
              <w:jc w:val="center"/>
              <w:rPr>
                <w:color w:val="333333"/>
              </w:rPr>
            </w:pPr>
            <w:r>
              <w:rPr>
                <w:color w:val="333333"/>
              </w:rPr>
              <w:t xml:space="preserve"> $            7,313 </w:t>
            </w:r>
          </w:p>
        </w:tc>
      </w:tr>
      <w:tr w14:paraId="01B72950" w14:textId="77777777" w:rsidTr="00593243">
        <w:tblPrEx>
          <w:tblW w:w="8545" w:type="dxa"/>
          <w:tblLook w:val="04A0"/>
        </w:tblPrEx>
        <w:trPr>
          <w:trHeight w:val="390"/>
        </w:trPr>
        <w:tc>
          <w:tcPr>
            <w:tcW w:w="1360" w:type="dxa"/>
            <w:noWrap/>
            <w:vAlign w:val="bottom"/>
            <w:hideMark/>
          </w:tcPr>
          <w:p w:rsidR="00AE0D73" w:rsidRPr="00ED303C" w:rsidP="00593243" w14:paraId="2521397F" w14:textId="77777777">
            <w:pPr>
              <w:jc w:val="center"/>
              <w:rPr>
                <w:color w:val="333333"/>
              </w:rPr>
            </w:pPr>
            <w:r>
              <w:rPr>
                <w:color w:val="333333"/>
              </w:rPr>
              <w:t>64971</w:t>
            </w:r>
          </w:p>
        </w:tc>
        <w:tc>
          <w:tcPr>
            <w:tcW w:w="1600" w:type="dxa"/>
            <w:noWrap/>
            <w:vAlign w:val="bottom"/>
            <w:hideMark/>
          </w:tcPr>
          <w:p w:rsidR="00AE0D73" w:rsidRPr="00ED303C" w:rsidP="00593243" w14:paraId="06A7793C" w14:textId="77777777">
            <w:pPr>
              <w:jc w:val="center"/>
              <w:rPr>
                <w:color w:val="333333"/>
              </w:rPr>
            </w:pPr>
            <w:r>
              <w:rPr>
                <w:color w:val="333333"/>
              </w:rPr>
              <w:t>WSCV</w:t>
            </w:r>
          </w:p>
        </w:tc>
        <w:tc>
          <w:tcPr>
            <w:tcW w:w="1800" w:type="dxa"/>
            <w:noWrap/>
            <w:vAlign w:val="bottom"/>
            <w:hideMark/>
          </w:tcPr>
          <w:p w:rsidR="00AE0D73" w:rsidRPr="00ED303C" w:rsidP="00593243" w14:paraId="61E299D5" w14:textId="77777777">
            <w:pPr>
              <w:jc w:val="center"/>
            </w:pPr>
            <w:r>
              <w:rPr>
                <w:color w:val="000000"/>
              </w:rPr>
              <w:t>5,465,435</w:t>
            </w:r>
          </w:p>
        </w:tc>
        <w:tc>
          <w:tcPr>
            <w:tcW w:w="1900" w:type="dxa"/>
            <w:noWrap/>
            <w:vAlign w:val="bottom"/>
            <w:hideMark/>
          </w:tcPr>
          <w:p w:rsidR="00AE0D73" w:rsidRPr="00ED303C" w:rsidP="00593243" w14:paraId="4D347292" w14:textId="77777777">
            <w:pPr>
              <w:jc w:val="center"/>
            </w:pPr>
            <w:r>
              <w:rPr>
                <w:color w:val="000000"/>
              </w:rPr>
              <w:t>5,465,435</w:t>
            </w:r>
          </w:p>
        </w:tc>
        <w:tc>
          <w:tcPr>
            <w:tcW w:w="1885" w:type="dxa"/>
            <w:noWrap/>
            <w:vAlign w:val="bottom"/>
            <w:hideMark/>
          </w:tcPr>
          <w:p w:rsidR="00AE0D73" w:rsidRPr="00ED303C" w:rsidP="00593243" w14:paraId="701C1DFB" w14:textId="77777777">
            <w:pPr>
              <w:jc w:val="center"/>
              <w:rPr>
                <w:color w:val="333333"/>
              </w:rPr>
            </w:pPr>
            <w:r>
              <w:rPr>
                <w:color w:val="333333"/>
              </w:rPr>
              <w:t xml:space="preserve"> $          46,074 </w:t>
            </w:r>
          </w:p>
        </w:tc>
      </w:tr>
      <w:tr w14:paraId="40CF3200" w14:textId="77777777" w:rsidTr="00593243">
        <w:tblPrEx>
          <w:tblW w:w="8545" w:type="dxa"/>
          <w:tblLook w:val="04A0"/>
        </w:tblPrEx>
        <w:trPr>
          <w:trHeight w:val="390"/>
        </w:trPr>
        <w:tc>
          <w:tcPr>
            <w:tcW w:w="1360" w:type="dxa"/>
            <w:noWrap/>
            <w:vAlign w:val="bottom"/>
            <w:hideMark/>
          </w:tcPr>
          <w:p w:rsidR="00AE0D73" w:rsidRPr="00ED303C" w:rsidP="00593243" w14:paraId="6AB890BE" w14:textId="77777777">
            <w:pPr>
              <w:jc w:val="center"/>
              <w:rPr>
                <w:color w:val="333333"/>
              </w:rPr>
            </w:pPr>
            <w:r>
              <w:rPr>
                <w:color w:val="333333"/>
              </w:rPr>
              <w:t>70536</w:t>
            </w:r>
          </w:p>
        </w:tc>
        <w:tc>
          <w:tcPr>
            <w:tcW w:w="1600" w:type="dxa"/>
            <w:noWrap/>
            <w:vAlign w:val="bottom"/>
            <w:hideMark/>
          </w:tcPr>
          <w:p w:rsidR="00AE0D73" w:rsidRPr="00ED303C" w:rsidP="00593243" w14:paraId="4595A915" w14:textId="77777777">
            <w:pPr>
              <w:jc w:val="center"/>
              <w:rPr>
                <w:color w:val="333333"/>
              </w:rPr>
            </w:pPr>
            <w:r>
              <w:rPr>
                <w:color w:val="333333"/>
              </w:rPr>
              <w:t>WSEC</w:t>
            </w:r>
          </w:p>
        </w:tc>
        <w:tc>
          <w:tcPr>
            <w:tcW w:w="1800" w:type="dxa"/>
            <w:noWrap/>
            <w:vAlign w:val="bottom"/>
            <w:hideMark/>
          </w:tcPr>
          <w:p w:rsidR="00AE0D73" w:rsidRPr="00ED303C" w:rsidP="00593243" w14:paraId="1984763B" w14:textId="77777777">
            <w:pPr>
              <w:jc w:val="center"/>
            </w:pPr>
            <w:r>
              <w:rPr>
                <w:color w:val="000000"/>
              </w:rPr>
              <w:t>538,090</w:t>
            </w:r>
          </w:p>
        </w:tc>
        <w:tc>
          <w:tcPr>
            <w:tcW w:w="1900" w:type="dxa"/>
            <w:noWrap/>
            <w:vAlign w:val="bottom"/>
            <w:hideMark/>
          </w:tcPr>
          <w:p w:rsidR="00AE0D73" w:rsidRPr="00ED303C" w:rsidP="00593243" w14:paraId="09B8629E" w14:textId="77777777">
            <w:pPr>
              <w:jc w:val="center"/>
            </w:pPr>
            <w:r>
              <w:rPr>
                <w:color w:val="000000"/>
              </w:rPr>
              <w:t>536,891</w:t>
            </w:r>
          </w:p>
        </w:tc>
        <w:tc>
          <w:tcPr>
            <w:tcW w:w="1885" w:type="dxa"/>
            <w:noWrap/>
            <w:vAlign w:val="bottom"/>
            <w:hideMark/>
          </w:tcPr>
          <w:p w:rsidR="00AE0D73" w:rsidRPr="00ED303C" w:rsidP="00593243" w14:paraId="01AC0F2F" w14:textId="77777777">
            <w:pPr>
              <w:jc w:val="center"/>
              <w:rPr>
                <w:color w:val="333333"/>
              </w:rPr>
            </w:pPr>
            <w:r>
              <w:rPr>
                <w:color w:val="333333"/>
              </w:rPr>
              <w:t xml:space="preserve"> $            4,526 </w:t>
            </w:r>
          </w:p>
        </w:tc>
      </w:tr>
      <w:tr w14:paraId="3637A01D" w14:textId="77777777" w:rsidTr="00593243">
        <w:tblPrEx>
          <w:tblW w:w="8545" w:type="dxa"/>
          <w:tblLook w:val="04A0"/>
        </w:tblPrEx>
        <w:trPr>
          <w:trHeight w:val="390"/>
        </w:trPr>
        <w:tc>
          <w:tcPr>
            <w:tcW w:w="1360" w:type="dxa"/>
            <w:noWrap/>
            <w:vAlign w:val="bottom"/>
            <w:hideMark/>
          </w:tcPr>
          <w:p w:rsidR="00AE0D73" w:rsidRPr="00ED303C" w:rsidP="00593243" w14:paraId="67BDFF1E" w14:textId="77777777">
            <w:pPr>
              <w:jc w:val="center"/>
              <w:rPr>
                <w:color w:val="333333"/>
              </w:rPr>
            </w:pPr>
            <w:r>
              <w:rPr>
                <w:color w:val="333333"/>
              </w:rPr>
              <w:t>49711</w:t>
            </w:r>
          </w:p>
        </w:tc>
        <w:tc>
          <w:tcPr>
            <w:tcW w:w="1600" w:type="dxa"/>
            <w:noWrap/>
            <w:vAlign w:val="bottom"/>
            <w:hideMark/>
          </w:tcPr>
          <w:p w:rsidR="00AE0D73" w:rsidRPr="00ED303C" w:rsidP="00593243" w14:paraId="7EF11FED" w14:textId="77777777">
            <w:pPr>
              <w:jc w:val="center"/>
              <w:rPr>
                <w:color w:val="333333"/>
              </w:rPr>
            </w:pPr>
            <w:r>
              <w:rPr>
                <w:color w:val="333333"/>
              </w:rPr>
              <w:t>WSEE-TV</w:t>
            </w:r>
          </w:p>
        </w:tc>
        <w:tc>
          <w:tcPr>
            <w:tcW w:w="1800" w:type="dxa"/>
            <w:noWrap/>
            <w:vAlign w:val="bottom"/>
            <w:hideMark/>
          </w:tcPr>
          <w:p w:rsidR="00AE0D73" w:rsidRPr="00ED303C" w:rsidP="00593243" w14:paraId="0362B4DF" w14:textId="77777777">
            <w:pPr>
              <w:jc w:val="center"/>
            </w:pPr>
            <w:r>
              <w:rPr>
                <w:color w:val="000000"/>
              </w:rPr>
              <w:t>613,176</w:t>
            </w:r>
          </w:p>
        </w:tc>
        <w:tc>
          <w:tcPr>
            <w:tcW w:w="1900" w:type="dxa"/>
            <w:noWrap/>
            <w:vAlign w:val="bottom"/>
            <w:hideMark/>
          </w:tcPr>
          <w:p w:rsidR="00AE0D73" w:rsidRPr="00ED303C" w:rsidP="00593243" w14:paraId="7CC18688" w14:textId="77777777">
            <w:pPr>
              <w:jc w:val="center"/>
            </w:pPr>
            <w:r>
              <w:rPr>
                <w:color w:val="000000"/>
              </w:rPr>
              <w:t>595,476</w:t>
            </w:r>
          </w:p>
        </w:tc>
        <w:tc>
          <w:tcPr>
            <w:tcW w:w="1885" w:type="dxa"/>
            <w:noWrap/>
            <w:vAlign w:val="bottom"/>
            <w:hideMark/>
          </w:tcPr>
          <w:p w:rsidR="00AE0D73" w:rsidRPr="00ED303C" w:rsidP="00593243" w14:paraId="2753001A" w14:textId="77777777">
            <w:pPr>
              <w:jc w:val="center"/>
              <w:rPr>
                <w:color w:val="333333"/>
              </w:rPr>
            </w:pPr>
            <w:r>
              <w:rPr>
                <w:color w:val="333333"/>
              </w:rPr>
              <w:t xml:space="preserve"> $            5,020 </w:t>
            </w:r>
          </w:p>
        </w:tc>
      </w:tr>
      <w:tr w14:paraId="51573E7E" w14:textId="77777777" w:rsidTr="00593243">
        <w:tblPrEx>
          <w:tblW w:w="8545" w:type="dxa"/>
          <w:tblLook w:val="04A0"/>
        </w:tblPrEx>
        <w:trPr>
          <w:trHeight w:val="390"/>
        </w:trPr>
        <w:tc>
          <w:tcPr>
            <w:tcW w:w="1360" w:type="dxa"/>
            <w:noWrap/>
            <w:vAlign w:val="bottom"/>
            <w:hideMark/>
          </w:tcPr>
          <w:p w:rsidR="00AE0D73" w:rsidRPr="00ED303C" w:rsidP="00593243" w14:paraId="0F065AFF" w14:textId="77777777">
            <w:pPr>
              <w:jc w:val="center"/>
              <w:rPr>
                <w:color w:val="333333"/>
              </w:rPr>
            </w:pPr>
            <w:r>
              <w:rPr>
                <w:color w:val="333333"/>
              </w:rPr>
              <w:t>21258</w:t>
            </w:r>
          </w:p>
        </w:tc>
        <w:tc>
          <w:tcPr>
            <w:tcW w:w="1600" w:type="dxa"/>
            <w:noWrap/>
            <w:vAlign w:val="bottom"/>
            <w:hideMark/>
          </w:tcPr>
          <w:p w:rsidR="00AE0D73" w:rsidRPr="00ED303C" w:rsidP="00593243" w14:paraId="01DD8FAE" w14:textId="77777777">
            <w:pPr>
              <w:jc w:val="center"/>
              <w:rPr>
                <w:color w:val="333333"/>
              </w:rPr>
            </w:pPr>
            <w:r>
              <w:rPr>
                <w:color w:val="333333"/>
              </w:rPr>
              <w:t>WSES</w:t>
            </w:r>
          </w:p>
        </w:tc>
        <w:tc>
          <w:tcPr>
            <w:tcW w:w="1800" w:type="dxa"/>
            <w:noWrap/>
            <w:vAlign w:val="bottom"/>
            <w:hideMark/>
          </w:tcPr>
          <w:p w:rsidR="00AE0D73" w:rsidRPr="00ED303C" w:rsidP="00593243" w14:paraId="2BDDABAD" w14:textId="77777777">
            <w:pPr>
              <w:jc w:val="center"/>
            </w:pPr>
            <w:r>
              <w:rPr>
                <w:color w:val="000000"/>
              </w:rPr>
              <w:t>1,829,499</w:t>
            </w:r>
          </w:p>
        </w:tc>
        <w:tc>
          <w:tcPr>
            <w:tcW w:w="1900" w:type="dxa"/>
            <w:noWrap/>
            <w:vAlign w:val="bottom"/>
            <w:hideMark/>
          </w:tcPr>
          <w:p w:rsidR="00AE0D73" w:rsidRPr="00ED303C" w:rsidP="00593243" w14:paraId="720FDECB" w14:textId="77777777">
            <w:pPr>
              <w:jc w:val="center"/>
            </w:pPr>
            <w:r>
              <w:rPr>
                <w:color w:val="000000"/>
              </w:rPr>
              <w:t>1,796,561</w:t>
            </w:r>
          </w:p>
        </w:tc>
        <w:tc>
          <w:tcPr>
            <w:tcW w:w="1885" w:type="dxa"/>
            <w:noWrap/>
            <w:vAlign w:val="bottom"/>
            <w:hideMark/>
          </w:tcPr>
          <w:p w:rsidR="00AE0D73" w:rsidRPr="00ED303C" w:rsidP="00593243" w14:paraId="65E30582" w14:textId="77777777">
            <w:pPr>
              <w:jc w:val="center"/>
              <w:rPr>
                <w:color w:val="333333"/>
              </w:rPr>
            </w:pPr>
            <w:r>
              <w:rPr>
                <w:color w:val="333333"/>
              </w:rPr>
              <w:t xml:space="preserve"> $          15,145 </w:t>
            </w:r>
          </w:p>
        </w:tc>
      </w:tr>
      <w:tr w14:paraId="7B854241" w14:textId="77777777" w:rsidTr="00593243">
        <w:tblPrEx>
          <w:tblW w:w="8545" w:type="dxa"/>
          <w:tblLook w:val="04A0"/>
        </w:tblPrEx>
        <w:trPr>
          <w:trHeight w:val="390"/>
        </w:trPr>
        <w:tc>
          <w:tcPr>
            <w:tcW w:w="1360" w:type="dxa"/>
            <w:noWrap/>
            <w:vAlign w:val="bottom"/>
            <w:hideMark/>
          </w:tcPr>
          <w:p w:rsidR="00AE0D73" w:rsidRPr="00ED303C" w:rsidP="00593243" w14:paraId="1B0541B1" w14:textId="77777777">
            <w:pPr>
              <w:jc w:val="center"/>
              <w:rPr>
                <w:color w:val="333333"/>
              </w:rPr>
            </w:pPr>
            <w:r>
              <w:rPr>
                <w:color w:val="333333"/>
              </w:rPr>
              <w:t>73988</w:t>
            </w:r>
          </w:p>
        </w:tc>
        <w:tc>
          <w:tcPr>
            <w:tcW w:w="1600" w:type="dxa"/>
            <w:noWrap/>
            <w:vAlign w:val="bottom"/>
            <w:hideMark/>
          </w:tcPr>
          <w:p w:rsidR="00AE0D73" w:rsidRPr="00ED303C" w:rsidP="00593243" w14:paraId="33B5D594" w14:textId="77777777">
            <w:pPr>
              <w:jc w:val="center"/>
              <w:rPr>
                <w:color w:val="333333"/>
              </w:rPr>
            </w:pPr>
            <w:r>
              <w:rPr>
                <w:color w:val="333333"/>
              </w:rPr>
              <w:t>WSET-TV</w:t>
            </w:r>
          </w:p>
        </w:tc>
        <w:tc>
          <w:tcPr>
            <w:tcW w:w="1800" w:type="dxa"/>
            <w:noWrap/>
            <w:vAlign w:val="bottom"/>
            <w:hideMark/>
          </w:tcPr>
          <w:p w:rsidR="00AE0D73" w:rsidRPr="00ED303C" w:rsidP="00593243" w14:paraId="61CF6408" w14:textId="77777777">
            <w:pPr>
              <w:jc w:val="center"/>
            </w:pPr>
            <w:r>
              <w:rPr>
                <w:color w:val="000000"/>
              </w:rPr>
              <w:t>1,575,886</w:t>
            </w:r>
          </w:p>
        </w:tc>
        <w:tc>
          <w:tcPr>
            <w:tcW w:w="1900" w:type="dxa"/>
            <w:noWrap/>
            <w:vAlign w:val="bottom"/>
            <w:hideMark/>
          </w:tcPr>
          <w:p w:rsidR="00AE0D73" w:rsidRPr="00ED303C" w:rsidP="00593243" w14:paraId="6C3D7BDE" w14:textId="77777777">
            <w:pPr>
              <w:jc w:val="center"/>
            </w:pPr>
            <w:r>
              <w:rPr>
                <w:color w:val="000000"/>
              </w:rPr>
              <w:t>1,340,273</w:t>
            </w:r>
          </w:p>
        </w:tc>
        <w:tc>
          <w:tcPr>
            <w:tcW w:w="1885" w:type="dxa"/>
            <w:noWrap/>
            <w:vAlign w:val="bottom"/>
            <w:hideMark/>
          </w:tcPr>
          <w:p w:rsidR="00AE0D73" w:rsidRPr="00ED303C" w:rsidP="00593243" w14:paraId="0DC5E23F" w14:textId="77777777">
            <w:pPr>
              <w:jc w:val="center"/>
              <w:rPr>
                <w:color w:val="333333"/>
              </w:rPr>
            </w:pPr>
            <w:r>
              <w:rPr>
                <w:color w:val="333333"/>
              </w:rPr>
              <w:t xml:space="preserve"> $          11,299 </w:t>
            </w:r>
          </w:p>
        </w:tc>
      </w:tr>
      <w:tr w14:paraId="6AD83A07" w14:textId="77777777" w:rsidTr="00593243">
        <w:tblPrEx>
          <w:tblW w:w="8545" w:type="dxa"/>
          <w:tblLook w:val="04A0"/>
        </w:tblPrEx>
        <w:trPr>
          <w:trHeight w:val="390"/>
        </w:trPr>
        <w:tc>
          <w:tcPr>
            <w:tcW w:w="1360" w:type="dxa"/>
            <w:noWrap/>
            <w:vAlign w:val="bottom"/>
            <w:hideMark/>
          </w:tcPr>
          <w:p w:rsidR="00AE0D73" w:rsidRPr="00ED303C" w:rsidP="00593243" w14:paraId="424BC0BB" w14:textId="77777777">
            <w:pPr>
              <w:jc w:val="center"/>
              <w:rPr>
                <w:color w:val="333333"/>
              </w:rPr>
            </w:pPr>
            <w:r>
              <w:rPr>
                <w:color w:val="333333"/>
              </w:rPr>
              <w:t>13993</w:t>
            </w:r>
          </w:p>
        </w:tc>
        <w:tc>
          <w:tcPr>
            <w:tcW w:w="1600" w:type="dxa"/>
            <w:noWrap/>
            <w:vAlign w:val="bottom"/>
            <w:hideMark/>
          </w:tcPr>
          <w:p w:rsidR="00AE0D73" w:rsidRPr="00ED303C" w:rsidP="00593243" w14:paraId="6F2DAF5B" w14:textId="77777777">
            <w:pPr>
              <w:jc w:val="center"/>
              <w:rPr>
                <w:color w:val="333333"/>
              </w:rPr>
            </w:pPr>
            <w:r>
              <w:rPr>
                <w:color w:val="333333"/>
              </w:rPr>
              <w:t>WSFA</w:t>
            </w:r>
          </w:p>
        </w:tc>
        <w:tc>
          <w:tcPr>
            <w:tcW w:w="1800" w:type="dxa"/>
            <w:noWrap/>
            <w:vAlign w:val="bottom"/>
            <w:hideMark/>
          </w:tcPr>
          <w:p w:rsidR="00AE0D73" w:rsidRPr="00ED303C" w:rsidP="00593243" w14:paraId="46AD25B4" w14:textId="77777777">
            <w:pPr>
              <w:jc w:val="center"/>
            </w:pPr>
            <w:r>
              <w:rPr>
                <w:color w:val="000000"/>
              </w:rPr>
              <w:t>1,166,744</w:t>
            </w:r>
          </w:p>
        </w:tc>
        <w:tc>
          <w:tcPr>
            <w:tcW w:w="1900" w:type="dxa"/>
            <w:noWrap/>
            <w:vAlign w:val="bottom"/>
            <w:hideMark/>
          </w:tcPr>
          <w:p w:rsidR="00AE0D73" w:rsidRPr="00ED303C" w:rsidP="00593243" w14:paraId="7B8C36BD" w14:textId="77777777">
            <w:pPr>
              <w:jc w:val="center"/>
            </w:pPr>
            <w:r>
              <w:rPr>
                <w:color w:val="000000"/>
              </w:rPr>
              <w:t>1,132,826</w:t>
            </w:r>
          </w:p>
        </w:tc>
        <w:tc>
          <w:tcPr>
            <w:tcW w:w="1885" w:type="dxa"/>
            <w:noWrap/>
            <w:vAlign w:val="bottom"/>
            <w:hideMark/>
          </w:tcPr>
          <w:p w:rsidR="00AE0D73" w:rsidRPr="00ED303C" w:rsidP="00593243" w14:paraId="4D1CF462" w14:textId="77777777">
            <w:pPr>
              <w:jc w:val="center"/>
              <w:rPr>
                <w:color w:val="333333"/>
              </w:rPr>
            </w:pPr>
            <w:r>
              <w:rPr>
                <w:color w:val="333333"/>
              </w:rPr>
              <w:t xml:space="preserve"> $            9,550 </w:t>
            </w:r>
          </w:p>
        </w:tc>
      </w:tr>
      <w:tr w14:paraId="3A7010F8" w14:textId="77777777" w:rsidTr="00593243">
        <w:tblPrEx>
          <w:tblW w:w="8545" w:type="dxa"/>
          <w:tblLook w:val="04A0"/>
        </w:tblPrEx>
        <w:trPr>
          <w:trHeight w:val="390"/>
        </w:trPr>
        <w:tc>
          <w:tcPr>
            <w:tcW w:w="1360" w:type="dxa"/>
            <w:noWrap/>
            <w:vAlign w:val="bottom"/>
            <w:hideMark/>
          </w:tcPr>
          <w:p w:rsidR="00AE0D73" w:rsidRPr="00ED303C" w:rsidP="00593243" w14:paraId="04370400" w14:textId="77777777">
            <w:pPr>
              <w:jc w:val="center"/>
              <w:rPr>
                <w:color w:val="333333"/>
              </w:rPr>
            </w:pPr>
            <w:r>
              <w:rPr>
                <w:color w:val="333333"/>
              </w:rPr>
              <w:t>11118</w:t>
            </w:r>
          </w:p>
        </w:tc>
        <w:tc>
          <w:tcPr>
            <w:tcW w:w="1600" w:type="dxa"/>
            <w:noWrap/>
            <w:vAlign w:val="bottom"/>
            <w:hideMark/>
          </w:tcPr>
          <w:p w:rsidR="00AE0D73" w:rsidRPr="00ED303C" w:rsidP="00593243" w14:paraId="4DA12561" w14:textId="77777777">
            <w:pPr>
              <w:jc w:val="center"/>
              <w:rPr>
                <w:color w:val="333333"/>
              </w:rPr>
            </w:pPr>
            <w:r>
              <w:rPr>
                <w:color w:val="333333"/>
              </w:rPr>
              <w:t>WSFJ-TV</w:t>
            </w:r>
          </w:p>
        </w:tc>
        <w:tc>
          <w:tcPr>
            <w:tcW w:w="1800" w:type="dxa"/>
            <w:noWrap/>
            <w:vAlign w:val="bottom"/>
            <w:hideMark/>
          </w:tcPr>
          <w:p w:rsidR="00AE0D73" w:rsidRPr="00ED303C" w:rsidP="00593243" w14:paraId="3A23C89D" w14:textId="77777777">
            <w:pPr>
              <w:jc w:val="center"/>
            </w:pPr>
            <w:r>
              <w:rPr>
                <w:color w:val="000000"/>
              </w:rPr>
              <w:t>1,675,987</w:t>
            </w:r>
          </w:p>
        </w:tc>
        <w:tc>
          <w:tcPr>
            <w:tcW w:w="1900" w:type="dxa"/>
            <w:noWrap/>
            <w:vAlign w:val="bottom"/>
            <w:hideMark/>
          </w:tcPr>
          <w:p w:rsidR="00AE0D73" w:rsidRPr="00ED303C" w:rsidP="00593243" w14:paraId="09D408BA" w14:textId="77777777">
            <w:pPr>
              <w:jc w:val="center"/>
            </w:pPr>
            <w:r>
              <w:rPr>
                <w:color w:val="000000"/>
              </w:rPr>
              <w:t>1,667,150</w:t>
            </w:r>
          </w:p>
        </w:tc>
        <w:tc>
          <w:tcPr>
            <w:tcW w:w="1885" w:type="dxa"/>
            <w:noWrap/>
            <w:vAlign w:val="bottom"/>
            <w:hideMark/>
          </w:tcPr>
          <w:p w:rsidR="00AE0D73" w:rsidRPr="00ED303C" w:rsidP="00593243" w14:paraId="265F8B4F" w14:textId="77777777">
            <w:pPr>
              <w:jc w:val="center"/>
              <w:rPr>
                <w:color w:val="333333"/>
              </w:rPr>
            </w:pPr>
            <w:r>
              <w:rPr>
                <w:color w:val="333333"/>
              </w:rPr>
              <w:t xml:space="preserve"> $          14,054 </w:t>
            </w:r>
          </w:p>
        </w:tc>
      </w:tr>
      <w:tr w14:paraId="7A9A47CB" w14:textId="77777777" w:rsidTr="00593243">
        <w:tblPrEx>
          <w:tblW w:w="8545" w:type="dxa"/>
          <w:tblLook w:val="04A0"/>
        </w:tblPrEx>
        <w:trPr>
          <w:trHeight w:val="390"/>
        </w:trPr>
        <w:tc>
          <w:tcPr>
            <w:tcW w:w="1360" w:type="dxa"/>
            <w:noWrap/>
            <w:vAlign w:val="bottom"/>
            <w:hideMark/>
          </w:tcPr>
          <w:p w:rsidR="00AE0D73" w:rsidRPr="00ED303C" w:rsidP="00593243" w14:paraId="7847C791" w14:textId="77777777">
            <w:pPr>
              <w:jc w:val="center"/>
              <w:rPr>
                <w:color w:val="333333"/>
              </w:rPr>
            </w:pPr>
            <w:r>
              <w:rPr>
                <w:color w:val="333333"/>
              </w:rPr>
              <w:t>10203</w:t>
            </w:r>
          </w:p>
        </w:tc>
        <w:tc>
          <w:tcPr>
            <w:tcW w:w="1600" w:type="dxa"/>
            <w:noWrap/>
            <w:vAlign w:val="bottom"/>
            <w:hideMark/>
          </w:tcPr>
          <w:p w:rsidR="00AE0D73" w:rsidRPr="00ED303C" w:rsidP="00593243" w14:paraId="74BFFED5" w14:textId="77777777">
            <w:pPr>
              <w:jc w:val="center"/>
              <w:rPr>
                <w:color w:val="333333"/>
              </w:rPr>
            </w:pPr>
            <w:r>
              <w:rPr>
                <w:color w:val="333333"/>
              </w:rPr>
              <w:t>WSFL-TV</w:t>
            </w:r>
          </w:p>
        </w:tc>
        <w:tc>
          <w:tcPr>
            <w:tcW w:w="1800" w:type="dxa"/>
            <w:noWrap/>
            <w:vAlign w:val="bottom"/>
            <w:hideMark/>
          </w:tcPr>
          <w:p w:rsidR="00AE0D73" w:rsidRPr="00ED303C" w:rsidP="00593243" w14:paraId="04A026A5" w14:textId="77777777">
            <w:pPr>
              <w:jc w:val="center"/>
            </w:pPr>
            <w:r>
              <w:rPr>
                <w:color w:val="000000"/>
              </w:rPr>
              <w:t>5,344,129</w:t>
            </w:r>
          </w:p>
        </w:tc>
        <w:tc>
          <w:tcPr>
            <w:tcW w:w="1900" w:type="dxa"/>
            <w:noWrap/>
            <w:vAlign w:val="bottom"/>
            <w:hideMark/>
          </w:tcPr>
          <w:p w:rsidR="00AE0D73" w:rsidRPr="00ED303C" w:rsidP="00593243" w14:paraId="0EF745C3" w14:textId="77777777">
            <w:pPr>
              <w:jc w:val="center"/>
            </w:pPr>
            <w:r>
              <w:rPr>
                <w:color w:val="000000"/>
              </w:rPr>
              <w:t>5,344,129</w:t>
            </w:r>
          </w:p>
        </w:tc>
        <w:tc>
          <w:tcPr>
            <w:tcW w:w="1885" w:type="dxa"/>
            <w:noWrap/>
            <w:vAlign w:val="bottom"/>
            <w:hideMark/>
          </w:tcPr>
          <w:p w:rsidR="00AE0D73" w:rsidRPr="00ED303C" w:rsidP="00593243" w14:paraId="3F3BF7B2" w14:textId="77777777">
            <w:pPr>
              <w:jc w:val="center"/>
              <w:rPr>
                <w:color w:val="333333"/>
              </w:rPr>
            </w:pPr>
            <w:r>
              <w:rPr>
                <w:color w:val="333333"/>
              </w:rPr>
              <w:t xml:space="preserve"> $          45,051 </w:t>
            </w:r>
          </w:p>
        </w:tc>
      </w:tr>
      <w:tr w14:paraId="3E31F98E" w14:textId="77777777" w:rsidTr="00593243">
        <w:tblPrEx>
          <w:tblW w:w="8545" w:type="dxa"/>
          <w:tblLook w:val="04A0"/>
        </w:tblPrEx>
        <w:trPr>
          <w:trHeight w:val="390"/>
        </w:trPr>
        <w:tc>
          <w:tcPr>
            <w:tcW w:w="1360" w:type="dxa"/>
            <w:noWrap/>
            <w:vAlign w:val="bottom"/>
            <w:hideMark/>
          </w:tcPr>
          <w:p w:rsidR="00AE0D73" w:rsidRPr="00ED303C" w:rsidP="00593243" w14:paraId="0BC138AD" w14:textId="77777777">
            <w:pPr>
              <w:jc w:val="center"/>
              <w:rPr>
                <w:color w:val="333333"/>
              </w:rPr>
            </w:pPr>
            <w:r>
              <w:rPr>
                <w:color w:val="333333"/>
              </w:rPr>
              <w:t>72871</w:t>
            </w:r>
          </w:p>
        </w:tc>
        <w:tc>
          <w:tcPr>
            <w:tcW w:w="1600" w:type="dxa"/>
            <w:noWrap/>
            <w:vAlign w:val="bottom"/>
            <w:hideMark/>
          </w:tcPr>
          <w:p w:rsidR="00AE0D73" w:rsidRPr="00ED303C" w:rsidP="00593243" w14:paraId="0EA7F721" w14:textId="77777777">
            <w:pPr>
              <w:jc w:val="center"/>
              <w:rPr>
                <w:color w:val="333333"/>
              </w:rPr>
            </w:pPr>
            <w:r>
              <w:rPr>
                <w:color w:val="333333"/>
              </w:rPr>
              <w:t>WSFX-TV</w:t>
            </w:r>
          </w:p>
        </w:tc>
        <w:tc>
          <w:tcPr>
            <w:tcW w:w="1800" w:type="dxa"/>
            <w:noWrap/>
            <w:vAlign w:val="bottom"/>
            <w:hideMark/>
          </w:tcPr>
          <w:p w:rsidR="00AE0D73" w:rsidRPr="00ED303C" w:rsidP="00593243" w14:paraId="5CC05BE4" w14:textId="77777777">
            <w:pPr>
              <w:jc w:val="center"/>
            </w:pPr>
            <w:r>
              <w:rPr>
                <w:color w:val="000000"/>
              </w:rPr>
              <w:t>970,833</w:t>
            </w:r>
          </w:p>
        </w:tc>
        <w:tc>
          <w:tcPr>
            <w:tcW w:w="1900" w:type="dxa"/>
            <w:noWrap/>
            <w:vAlign w:val="bottom"/>
            <w:hideMark/>
          </w:tcPr>
          <w:p w:rsidR="00AE0D73" w:rsidRPr="00ED303C" w:rsidP="00593243" w14:paraId="5A922ECA" w14:textId="77777777">
            <w:pPr>
              <w:jc w:val="center"/>
            </w:pPr>
            <w:r>
              <w:rPr>
                <w:color w:val="000000"/>
              </w:rPr>
              <w:t>970,833</w:t>
            </w:r>
          </w:p>
        </w:tc>
        <w:tc>
          <w:tcPr>
            <w:tcW w:w="1885" w:type="dxa"/>
            <w:noWrap/>
            <w:vAlign w:val="bottom"/>
            <w:hideMark/>
          </w:tcPr>
          <w:p w:rsidR="00AE0D73" w:rsidRPr="00ED303C" w:rsidP="00593243" w14:paraId="3519E9FA" w14:textId="77777777">
            <w:pPr>
              <w:jc w:val="center"/>
              <w:rPr>
                <w:color w:val="333333"/>
              </w:rPr>
            </w:pPr>
            <w:r>
              <w:rPr>
                <w:color w:val="333333"/>
              </w:rPr>
              <w:t xml:space="preserve"> $            8,184 </w:t>
            </w:r>
          </w:p>
        </w:tc>
      </w:tr>
      <w:tr w14:paraId="23515DC9" w14:textId="77777777" w:rsidTr="00593243">
        <w:tblPrEx>
          <w:tblW w:w="8545" w:type="dxa"/>
          <w:tblLook w:val="04A0"/>
        </w:tblPrEx>
        <w:trPr>
          <w:trHeight w:val="390"/>
        </w:trPr>
        <w:tc>
          <w:tcPr>
            <w:tcW w:w="1360" w:type="dxa"/>
            <w:noWrap/>
            <w:vAlign w:val="bottom"/>
            <w:hideMark/>
          </w:tcPr>
          <w:p w:rsidR="00AE0D73" w:rsidRPr="00ED303C" w:rsidP="00593243" w14:paraId="1E3F9F58" w14:textId="77777777">
            <w:pPr>
              <w:jc w:val="center"/>
              <w:rPr>
                <w:color w:val="333333"/>
              </w:rPr>
            </w:pPr>
            <w:r>
              <w:rPr>
                <w:color w:val="333333"/>
              </w:rPr>
              <w:t>73999</w:t>
            </w:r>
          </w:p>
        </w:tc>
        <w:tc>
          <w:tcPr>
            <w:tcW w:w="1600" w:type="dxa"/>
            <w:noWrap/>
            <w:vAlign w:val="bottom"/>
            <w:hideMark/>
          </w:tcPr>
          <w:p w:rsidR="00AE0D73" w:rsidRPr="00ED303C" w:rsidP="00593243" w14:paraId="09D0B5E2" w14:textId="77777777">
            <w:pPr>
              <w:jc w:val="center"/>
              <w:rPr>
                <w:color w:val="333333"/>
              </w:rPr>
            </w:pPr>
            <w:r>
              <w:rPr>
                <w:color w:val="333333"/>
              </w:rPr>
              <w:t>WSIL-TV</w:t>
            </w:r>
          </w:p>
        </w:tc>
        <w:tc>
          <w:tcPr>
            <w:tcW w:w="1800" w:type="dxa"/>
            <w:noWrap/>
            <w:vAlign w:val="bottom"/>
            <w:hideMark/>
          </w:tcPr>
          <w:p w:rsidR="00AE0D73" w:rsidRPr="00ED303C" w:rsidP="00593243" w14:paraId="26DE5A72" w14:textId="77777777">
            <w:pPr>
              <w:jc w:val="center"/>
            </w:pPr>
            <w:r>
              <w:rPr>
                <w:color w:val="000000"/>
              </w:rPr>
              <w:t>672,560</w:t>
            </w:r>
          </w:p>
        </w:tc>
        <w:tc>
          <w:tcPr>
            <w:tcW w:w="1900" w:type="dxa"/>
            <w:noWrap/>
            <w:vAlign w:val="bottom"/>
            <w:hideMark/>
          </w:tcPr>
          <w:p w:rsidR="00AE0D73" w:rsidRPr="00ED303C" w:rsidP="00593243" w14:paraId="3B409BDC" w14:textId="77777777">
            <w:pPr>
              <w:jc w:val="center"/>
            </w:pPr>
            <w:r>
              <w:rPr>
                <w:color w:val="000000"/>
              </w:rPr>
              <w:t>669,176</w:t>
            </w:r>
          </w:p>
        </w:tc>
        <w:tc>
          <w:tcPr>
            <w:tcW w:w="1885" w:type="dxa"/>
            <w:noWrap/>
            <w:vAlign w:val="bottom"/>
            <w:hideMark/>
          </w:tcPr>
          <w:p w:rsidR="00AE0D73" w:rsidRPr="00ED303C" w:rsidP="00593243" w14:paraId="38A81599" w14:textId="77777777">
            <w:pPr>
              <w:jc w:val="center"/>
              <w:rPr>
                <w:color w:val="333333"/>
              </w:rPr>
            </w:pPr>
            <w:r>
              <w:rPr>
                <w:color w:val="333333"/>
              </w:rPr>
              <w:t xml:space="preserve"> $            5,641 </w:t>
            </w:r>
          </w:p>
        </w:tc>
      </w:tr>
      <w:tr w14:paraId="4E3A44CE" w14:textId="77777777" w:rsidTr="00593243">
        <w:tblPrEx>
          <w:tblW w:w="8545" w:type="dxa"/>
          <w:tblLook w:val="04A0"/>
        </w:tblPrEx>
        <w:trPr>
          <w:trHeight w:val="390"/>
        </w:trPr>
        <w:tc>
          <w:tcPr>
            <w:tcW w:w="1360" w:type="dxa"/>
            <w:noWrap/>
            <w:vAlign w:val="bottom"/>
            <w:hideMark/>
          </w:tcPr>
          <w:p w:rsidR="00AE0D73" w:rsidRPr="00ED303C" w:rsidP="00593243" w14:paraId="03879B46" w14:textId="77777777">
            <w:pPr>
              <w:jc w:val="center"/>
              <w:rPr>
                <w:color w:val="333333"/>
              </w:rPr>
            </w:pPr>
            <w:r>
              <w:rPr>
                <w:color w:val="333333"/>
              </w:rPr>
              <w:t>4297</w:t>
            </w:r>
          </w:p>
        </w:tc>
        <w:tc>
          <w:tcPr>
            <w:tcW w:w="1600" w:type="dxa"/>
            <w:noWrap/>
            <w:vAlign w:val="bottom"/>
            <w:hideMark/>
          </w:tcPr>
          <w:p w:rsidR="00AE0D73" w:rsidRPr="00ED303C" w:rsidP="00593243" w14:paraId="045C8933" w14:textId="77777777">
            <w:pPr>
              <w:jc w:val="center"/>
              <w:rPr>
                <w:color w:val="333333"/>
              </w:rPr>
            </w:pPr>
            <w:r>
              <w:rPr>
                <w:color w:val="333333"/>
              </w:rPr>
              <w:t>WSIU-TV</w:t>
            </w:r>
          </w:p>
        </w:tc>
        <w:tc>
          <w:tcPr>
            <w:tcW w:w="1800" w:type="dxa"/>
            <w:noWrap/>
            <w:vAlign w:val="bottom"/>
            <w:hideMark/>
          </w:tcPr>
          <w:p w:rsidR="00AE0D73" w:rsidRPr="00ED303C" w:rsidP="00593243" w14:paraId="6D0828EA" w14:textId="77777777">
            <w:pPr>
              <w:jc w:val="center"/>
            </w:pPr>
            <w:r>
              <w:rPr>
                <w:color w:val="000000"/>
              </w:rPr>
              <w:t>1,019,939</w:t>
            </w:r>
          </w:p>
        </w:tc>
        <w:tc>
          <w:tcPr>
            <w:tcW w:w="1900" w:type="dxa"/>
            <w:noWrap/>
            <w:vAlign w:val="bottom"/>
            <w:hideMark/>
          </w:tcPr>
          <w:p w:rsidR="00AE0D73" w:rsidRPr="00ED303C" w:rsidP="00593243" w14:paraId="6D168C78" w14:textId="77777777">
            <w:pPr>
              <w:jc w:val="center"/>
            </w:pPr>
            <w:r>
              <w:rPr>
                <w:color w:val="000000"/>
              </w:rPr>
              <w:t>937,070</w:t>
            </w:r>
          </w:p>
        </w:tc>
        <w:tc>
          <w:tcPr>
            <w:tcW w:w="1885" w:type="dxa"/>
            <w:noWrap/>
            <w:vAlign w:val="bottom"/>
            <w:hideMark/>
          </w:tcPr>
          <w:p w:rsidR="00AE0D73" w:rsidRPr="00ED303C" w:rsidP="00593243" w14:paraId="1517D45A" w14:textId="77777777">
            <w:pPr>
              <w:jc w:val="center"/>
              <w:rPr>
                <w:color w:val="333333"/>
              </w:rPr>
            </w:pPr>
            <w:r>
              <w:rPr>
                <w:color w:val="333333"/>
              </w:rPr>
              <w:t xml:space="preserve"> $            7,900 </w:t>
            </w:r>
          </w:p>
        </w:tc>
      </w:tr>
      <w:tr w14:paraId="00C082D6" w14:textId="77777777" w:rsidTr="00593243">
        <w:tblPrEx>
          <w:tblW w:w="8545" w:type="dxa"/>
          <w:tblLook w:val="04A0"/>
        </w:tblPrEx>
        <w:trPr>
          <w:trHeight w:val="390"/>
        </w:trPr>
        <w:tc>
          <w:tcPr>
            <w:tcW w:w="1360" w:type="dxa"/>
            <w:noWrap/>
            <w:vAlign w:val="bottom"/>
            <w:hideMark/>
          </w:tcPr>
          <w:p w:rsidR="00AE0D73" w:rsidRPr="00ED303C" w:rsidP="00593243" w14:paraId="2C6E70F3" w14:textId="77777777">
            <w:pPr>
              <w:jc w:val="center"/>
              <w:rPr>
                <w:color w:val="333333"/>
              </w:rPr>
            </w:pPr>
            <w:r>
              <w:rPr>
                <w:color w:val="333333"/>
              </w:rPr>
              <w:t>74007</w:t>
            </w:r>
          </w:p>
        </w:tc>
        <w:tc>
          <w:tcPr>
            <w:tcW w:w="1600" w:type="dxa"/>
            <w:noWrap/>
            <w:vAlign w:val="bottom"/>
            <w:hideMark/>
          </w:tcPr>
          <w:p w:rsidR="00AE0D73" w:rsidRPr="00ED303C" w:rsidP="00593243" w14:paraId="23EFD326" w14:textId="77777777">
            <w:pPr>
              <w:jc w:val="center"/>
              <w:rPr>
                <w:color w:val="333333"/>
              </w:rPr>
            </w:pPr>
            <w:r>
              <w:rPr>
                <w:color w:val="333333"/>
              </w:rPr>
              <w:t>WSJV</w:t>
            </w:r>
          </w:p>
        </w:tc>
        <w:tc>
          <w:tcPr>
            <w:tcW w:w="1800" w:type="dxa"/>
            <w:noWrap/>
            <w:vAlign w:val="bottom"/>
            <w:hideMark/>
          </w:tcPr>
          <w:p w:rsidR="00AE0D73" w:rsidRPr="00ED303C" w:rsidP="00593243" w14:paraId="42842D79" w14:textId="77777777">
            <w:pPr>
              <w:jc w:val="center"/>
            </w:pPr>
            <w:r>
              <w:rPr>
                <w:color w:val="000000"/>
              </w:rPr>
              <w:t>1,651,178</w:t>
            </w:r>
          </w:p>
        </w:tc>
        <w:tc>
          <w:tcPr>
            <w:tcW w:w="1900" w:type="dxa"/>
            <w:noWrap/>
            <w:vAlign w:val="bottom"/>
            <w:hideMark/>
          </w:tcPr>
          <w:p w:rsidR="00AE0D73" w:rsidRPr="00ED303C" w:rsidP="00593243" w14:paraId="63D15E89" w14:textId="77777777">
            <w:pPr>
              <w:jc w:val="center"/>
            </w:pPr>
            <w:r>
              <w:rPr>
                <w:color w:val="000000"/>
              </w:rPr>
              <w:t>1,644,683</w:t>
            </w:r>
          </w:p>
        </w:tc>
        <w:tc>
          <w:tcPr>
            <w:tcW w:w="1885" w:type="dxa"/>
            <w:noWrap/>
            <w:vAlign w:val="bottom"/>
            <w:hideMark/>
          </w:tcPr>
          <w:p w:rsidR="00AE0D73" w:rsidRPr="00ED303C" w:rsidP="00593243" w14:paraId="722496F7" w14:textId="77777777">
            <w:pPr>
              <w:jc w:val="center"/>
              <w:rPr>
                <w:color w:val="333333"/>
              </w:rPr>
            </w:pPr>
            <w:r>
              <w:rPr>
                <w:color w:val="333333"/>
              </w:rPr>
              <w:t xml:space="preserve"> $          13,865 </w:t>
            </w:r>
          </w:p>
        </w:tc>
      </w:tr>
      <w:tr w14:paraId="26A46C93" w14:textId="77777777" w:rsidTr="00593243">
        <w:tblPrEx>
          <w:tblW w:w="8545" w:type="dxa"/>
          <w:tblLook w:val="04A0"/>
        </w:tblPrEx>
        <w:trPr>
          <w:trHeight w:val="390"/>
        </w:trPr>
        <w:tc>
          <w:tcPr>
            <w:tcW w:w="1360" w:type="dxa"/>
            <w:noWrap/>
            <w:vAlign w:val="bottom"/>
            <w:hideMark/>
          </w:tcPr>
          <w:p w:rsidR="00AE0D73" w:rsidRPr="00ED303C" w:rsidP="00593243" w14:paraId="7467FE04" w14:textId="77777777">
            <w:pPr>
              <w:jc w:val="center"/>
              <w:rPr>
                <w:color w:val="333333"/>
              </w:rPr>
            </w:pPr>
            <w:r>
              <w:rPr>
                <w:color w:val="333333"/>
              </w:rPr>
              <w:t>78908</w:t>
            </w:r>
          </w:p>
        </w:tc>
        <w:tc>
          <w:tcPr>
            <w:tcW w:w="1600" w:type="dxa"/>
            <w:noWrap/>
            <w:vAlign w:val="bottom"/>
            <w:hideMark/>
          </w:tcPr>
          <w:p w:rsidR="00AE0D73" w:rsidRPr="00ED303C" w:rsidP="00593243" w14:paraId="5488DB16" w14:textId="77777777">
            <w:pPr>
              <w:jc w:val="center"/>
              <w:rPr>
                <w:color w:val="333333"/>
              </w:rPr>
            </w:pPr>
            <w:r>
              <w:rPr>
                <w:color w:val="333333"/>
              </w:rPr>
              <w:t>WSKA</w:t>
            </w:r>
          </w:p>
        </w:tc>
        <w:tc>
          <w:tcPr>
            <w:tcW w:w="1800" w:type="dxa"/>
            <w:noWrap/>
            <w:vAlign w:val="bottom"/>
            <w:hideMark/>
          </w:tcPr>
          <w:p w:rsidR="00AE0D73" w:rsidRPr="00ED303C" w:rsidP="00593243" w14:paraId="2149B522" w14:textId="77777777">
            <w:pPr>
              <w:jc w:val="center"/>
            </w:pPr>
            <w:r>
              <w:rPr>
                <w:color w:val="000000"/>
              </w:rPr>
              <w:t>546,588</w:t>
            </w:r>
          </w:p>
        </w:tc>
        <w:tc>
          <w:tcPr>
            <w:tcW w:w="1900" w:type="dxa"/>
            <w:noWrap/>
            <w:vAlign w:val="bottom"/>
            <w:hideMark/>
          </w:tcPr>
          <w:p w:rsidR="00AE0D73" w:rsidRPr="00ED303C" w:rsidP="00593243" w14:paraId="23B6A089" w14:textId="77777777">
            <w:pPr>
              <w:jc w:val="center"/>
            </w:pPr>
            <w:r>
              <w:rPr>
                <w:color w:val="000000"/>
              </w:rPr>
              <w:t>431,354</w:t>
            </w:r>
          </w:p>
        </w:tc>
        <w:tc>
          <w:tcPr>
            <w:tcW w:w="1885" w:type="dxa"/>
            <w:noWrap/>
            <w:vAlign w:val="bottom"/>
            <w:hideMark/>
          </w:tcPr>
          <w:p w:rsidR="00AE0D73" w:rsidRPr="00ED303C" w:rsidP="00593243" w14:paraId="303970AD" w14:textId="77777777">
            <w:pPr>
              <w:jc w:val="center"/>
              <w:rPr>
                <w:color w:val="333333"/>
              </w:rPr>
            </w:pPr>
            <w:r>
              <w:rPr>
                <w:color w:val="333333"/>
              </w:rPr>
              <w:t xml:space="preserve"> $            3,636 </w:t>
            </w:r>
          </w:p>
        </w:tc>
      </w:tr>
      <w:tr w14:paraId="0216B47A" w14:textId="77777777" w:rsidTr="00593243">
        <w:tblPrEx>
          <w:tblW w:w="8545" w:type="dxa"/>
          <w:tblLook w:val="04A0"/>
        </w:tblPrEx>
        <w:trPr>
          <w:trHeight w:val="390"/>
        </w:trPr>
        <w:tc>
          <w:tcPr>
            <w:tcW w:w="1360" w:type="dxa"/>
            <w:noWrap/>
            <w:vAlign w:val="bottom"/>
            <w:hideMark/>
          </w:tcPr>
          <w:p w:rsidR="00AE0D73" w:rsidRPr="00ED303C" w:rsidP="00593243" w14:paraId="0CE60112" w14:textId="77777777">
            <w:pPr>
              <w:jc w:val="center"/>
              <w:rPr>
                <w:color w:val="333333"/>
              </w:rPr>
            </w:pPr>
            <w:r>
              <w:rPr>
                <w:color w:val="333333"/>
              </w:rPr>
              <w:t>74034</w:t>
            </w:r>
          </w:p>
        </w:tc>
        <w:tc>
          <w:tcPr>
            <w:tcW w:w="1600" w:type="dxa"/>
            <w:noWrap/>
            <w:vAlign w:val="bottom"/>
            <w:hideMark/>
          </w:tcPr>
          <w:p w:rsidR="00AE0D73" w:rsidRPr="00ED303C" w:rsidP="00593243" w14:paraId="6EC3D5D2" w14:textId="77777777">
            <w:pPr>
              <w:jc w:val="center"/>
              <w:rPr>
                <w:color w:val="333333"/>
              </w:rPr>
            </w:pPr>
            <w:r>
              <w:rPr>
                <w:color w:val="333333"/>
              </w:rPr>
              <w:t>WSKG-TV</w:t>
            </w:r>
          </w:p>
        </w:tc>
        <w:tc>
          <w:tcPr>
            <w:tcW w:w="1800" w:type="dxa"/>
            <w:noWrap/>
            <w:vAlign w:val="bottom"/>
            <w:hideMark/>
          </w:tcPr>
          <w:p w:rsidR="00AE0D73" w:rsidRPr="00ED303C" w:rsidP="00593243" w14:paraId="69EEC1A9" w14:textId="77777777">
            <w:pPr>
              <w:jc w:val="center"/>
            </w:pPr>
            <w:r>
              <w:rPr>
                <w:color w:val="000000"/>
              </w:rPr>
              <w:t>892,402</w:t>
            </w:r>
          </w:p>
        </w:tc>
        <w:tc>
          <w:tcPr>
            <w:tcW w:w="1900" w:type="dxa"/>
            <w:noWrap/>
            <w:vAlign w:val="bottom"/>
            <w:hideMark/>
          </w:tcPr>
          <w:p w:rsidR="00AE0D73" w:rsidRPr="00ED303C" w:rsidP="00593243" w14:paraId="078871A6" w14:textId="77777777">
            <w:pPr>
              <w:jc w:val="center"/>
            </w:pPr>
            <w:r>
              <w:rPr>
                <w:color w:val="000000"/>
              </w:rPr>
              <w:t>633,163</w:t>
            </w:r>
          </w:p>
        </w:tc>
        <w:tc>
          <w:tcPr>
            <w:tcW w:w="1885" w:type="dxa"/>
            <w:noWrap/>
            <w:vAlign w:val="bottom"/>
            <w:hideMark/>
          </w:tcPr>
          <w:p w:rsidR="00AE0D73" w:rsidRPr="00ED303C" w:rsidP="00593243" w14:paraId="187CAD72" w14:textId="77777777">
            <w:pPr>
              <w:jc w:val="center"/>
              <w:rPr>
                <w:color w:val="333333"/>
              </w:rPr>
            </w:pPr>
            <w:r>
              <w:rPr>
                <w:color w:val="333333"/>
              </w:rPr>
              <w:t xml:space="preserve"> $            5,338 </w:t>
            </w:r>
          </w:p>
        </w:tc>
      </w:tr>
      <w:tr w14:paraId="3FA46C24" w14:textId="77777777" w:rsidTr="00593243">
        <w:tblPrEx>
          <w:tblW w:w="8545" w:type="dxa"/>
          <w:tblLook w:val="04A0"/>
        </w:tblPrEx>
        <w:trPr>
          <w:trHeight w:val="390"/>
        </w:trPr>
        <w:tc>
          <w:tcPr>
            <w:tcW w:w="1360" w:type="dxa"/>
            <w:noWrap/>
            <w:vAlign w:val="bottom"/>
            <w:hideMark/>
          </w:tcPr>
          <w:p w:rsidR="00AE0D73" w:rsidRPr="00ED303C" w:rsidP="00593243" w14:paraId="3C16596D" w14:textId="77777777">
            <w:pPr>
              <w:jc w:val="center"/>
              <w:rPr>
                <w:color w:val="333333"/>
              </w:rPr>
            </w:pPr>
            <w:r>
              <w:rPr>
                <w:color w:val="333333"/>
              </w:rPr>
              <w:t>76324</w:t>
            </w:r>
          </w:p>
        </w:tc>
        <w:tc>
          <w:tcPr>
            <w:tcW w:w="1600" w:type="dxa"/>
            <w:noWrap/>
            <w:vAlign w:val="bottom"/>
            <w:hideMark/>
          </w:tcPr>
          <w:p w:rsidR="00AE0D73" w:rsidRPr="00ED303C" w:rsidP="00593243" w14:paraId="407191C7" w14:textId="77777777">
            <w:pPr>
              <w:jc w:val="center"/>
              <w:rPr>
                <w:color w:val="333333"/>
              </w:rPr>
            </w:pPr>
            <w:r>
              <w:rPr>
                <w:color w:val="333333"/>
              </w:rPr>
              <w:t>WSKY-TV</w:t>
            </w:r>
          </w:p>
        </w:tc>
        <w:tc>
          <w:tcPr>
            <w:tcW w:w="1800" w:type="dxa"/>
            <w:noWrap/>
            <w:vAlign w:val="bottom"/>
            <w:hideMark/>
          </w:tcPr>
          <w:p w:rsidR="00AE0D73" w:rsidRPr="00ED303C" w:rsidP="00593243" w14:paraId="5FF24E57" w14:textId="77777777">
            <w:pPr>
              <w:jc w:val="center"/>
            </w:pPr>
            <w:r>
              <w:rPr>
                <w:color w:val="000000"/>
              </w:rPr>
              <w:t>1,934,585</w:t>
            </w:r>
          </w:p>
        </w:tc>
        <w:tc>
          <w:tcPr>
            <w:tcW w:w="1900" w:type="dxa"/>
            <w:noWrap/>
            <w:vAlign w:val="bottom"/>
            <w:hideMark/>
          </w:tcPr>
          <w:p w:rsidR="00AE0D73" w:rsidRPr="00ED303C" w:rsidP="00593243" w14:paraId="6DB451A5" w14:textId="77777777">
            <w:pPr>
              <w:jc w:val="center"/>
            </w:pPr>
            <w:r>
              <w:rPr>
                <w:color w:val="000000"/>
              </w:rPr>
              <w:t>1,934,519</w:t>
            </w:r>
          </w:p>
        </w:tc>
        <w:tc>
          <w:tcPr>
            <w:tcW w:w="1885" w:type="dxa"/>
            <w:noWrap/>
            <w:vAlign w:val="bottom"/>
            <w:hideMark/>
          </w:tcPr>
          <w:p w:rsidR="00AE0D73" w:rsidRPr="00ED303C" w:rsidP="00593243" w14:paraId="39AD1250" w14:textId="77777777">
            <w:pPr>
              <w:jc w:val="center"/>
              <w:rPr>
                <w:color w:val="333333"/>
              </w:rPr>
            </w:pPr>
            <w:r>
              <w:rPr>
                <w:color w:val="333333"/>
              </w:rPr>
              <w:t xml:space="preserve"> $          16,308 </w:t>
            </w:r>
          </w:p>
        </w:tc>
      </w:tr>
      <w:tr w14:paraId="7BC7C5F8" w14:textId="77777777" w:rsidTr="00593243">
        <w:tblPrEx>
          <w:tblW w:w="8545" w:type="dxa"/>
          <w:tblLook w:val="04A0"/>
        </w:tblPrEx>
        <w:trPr>
          <w:trHeight w:val="390"/>
        </w:trPr>
        <w:tc>
          <w:tcPr>
            <w:tcW w:w="1360" w:type="dxa"/>
            <w:noWrap/>
            <w:vAlign w:val="bottom"/>
            <w:hideMark/>
          </w:tcPr>
          <w:p w:rsidR="00AE0D73" w:rsidRPr="00ED303C" w:rsidP="00593243" w14:paraId="21D57C31" w14:textId="77777777">
            <w:pPr>
              <w:jc w:val="center"/>
              <w:rPr>
                <w:color w:val="333333"/>
              </w:rPr>
            </w:pPr>
            <w:r>
              <w:rPr>
                <w:color w:val="333333"/>
              </w:rPr>
              <w:t>57840</w:t>
            </w:r>
          </w:p>
        </w:tc>
        <w:tc>
          <w:tcPr>
            <w:tcW w:w="1600" w:type="dxa"/>
            <w:noWrap/>
            <w:vAlign w:val="bottom"/>
            <w:hideMark/>
          </w:tcPr>
          <w:p w:rsidR="00AE0D73" w:rsidRPr="00ED303C" w:rsidP="00593243" w14:paraId="160A38D9" w14:textId="77777777">
            <w:pPr>
              <w:jc w:val="center"/>
              <w:rPr>
                <w:color w:val="333333"/>
              </w:rPr>
            </w:pPr>
            <w:r>
              <w:rPr>
                <w:color w:val="333333"/>
              </w:rPr>
              <w:t>WSLS-TV</w:t>
            </w:r>
          </w:p>
        </w:tc>
        <w:tc>
          <w:tcPr>
            <w:tcW w:w="1800" w:type="dxa"/>
            <w:noWrap/>
            <w:vAlign w:val="bottom"/>
            <w:hideMark/>
          </w:tcPr>
          <w:p w:rsidR="00AE0D73" w:rsidRPr="00ED303C" w:rsidP="00593243" w14:paraId="21339687" w14:textId="77777777">
            <w:pPr>
              <w:jc w:val="center"/>
            </w:pPr>
            <w:r>
              <w:rPr>
                <w:color w:val="000000"/>
              </w:rPr>
              <w:t>1,447,286</w:t>
            </w:r>
          </w:p>
        </w:tc>
        <w:tc>
          <w:tcPr>
            <w:tcW w:w="1900" w:type="dxa"/>
            <w:noWrap/>
            <w:vAlign w:val="bottom"/>
            <w:hideMark/>
          </w:tcPr>
          <w:p w:rsidR="00AE0D73" w:rsidRPr="00ED303C" w:rsidP="00593243" w14:paraId="53228DA3" w14:textId="77777777">
            <w:pPr>
              <w:jc w:val="center"/>
            </w:pPr>
            <w:r>
              <w:rPr>
                <w:color w:val="000000"/>
              </w:rPr>
              <w:t>1,277,753</w:t>
            </w:r>
          </w:p>
        </w:tc>
        <w:tc>
          <w:tcPr>
            <w:tcW w:w="1885" w:type="dxa"/>
            <w:noWrap/>
            <w:vAlign w:val="bottom"/>
            <w:hideMark/>
          </w:tcPr>
          <w:p w:rsidR="00AE0D73" w:rsidRPr="00ED303C" w:rsidP="00593243" w14:paraId="6FA082D3" w14:textId="77777777">
            <w:pPr>
              <w:jc w:val="center"/>
              <w:rPr>
                <w:color w:val="333333"/>
              </w:rPr>
            </w:pPr>
            <w:r>
              <w:rPr>
                <w:color w:val="333333"/>
              </w:rPr>
              <w:t xml:space="preserve"> $          10,771 </w:t>
            </w:r>
          </w:p>
        </w:tc>
      </w:tr>
      <w:tr w14:paraId="76EA18FB" w14:textId="77777777" w:rsidTr="00593243">
        <w:tblPrEx>
          <w:tblW w:w="8545" w:type="dxa"/>
          <w:tblLook w:val="04A0"/>
        </w:tblPrEx>
        <w:trPr>
          <w:trHeight w:val="390"/>
        </w:trPr>
        <w:tc>
          <w:tcPr>
            <w:tcW w:w="1360" w:type="dxa"/>
            <w:noWrap/>
            <w:vAlign w:val="bottom"/>
            <w:hideMark/>
          </w:tcPr>
          <w:p w:rsidR="00AE0D73" w:rsidRPr="00ED303C" w:rsidP="00593243" w14:paraId="3A02BBE5" w14:textId="77777777">
            <w:pPr>
              <w:jc w:val="center"/>
              <w:rPr>
                <w:color w:val="333333"/>
              </w:rPr>
            </w:pPr>
            <w:r>
              <w:rPr>
                <w:color w:val="333333"/>
              </w:rPr>
              <w:t>21737</w:t>
            </w:r>
          </w:p>
        </w:tc>
        <w:tc>
          <w:tcPr>
            <w:tcW w:w="1600" w:type="dxa"/>
            <w:noWrap/>
            <w:vAlign w:val="bottom"/>
            <w:hideMark/>
          </w:tcPr>
          <w:p w:rsidR="00AE0D73" w:rsidRPr="00ED303C" w:rsidP="00593243" w14:paraId="15EF2353" w14:textId="77777777">
            <w:pPr>
              <w:jc w:val="center"/>
              <w:rPr>
                <w:color w:val="333333"/>
              </w:rPr>
            </w:pPr>
            <w:r>
              <w:rPr>
                <w:color w:val="333333"/>
              </w:rPr>
              <w:t>WSMH</w:t>
            </w:r>
          </w:p>
        </w:tc>
        <w:tc>
          <w:tcPr>
            <w:tcW w:w="1800" w:type="dxa"/>
            <w:noWrap/>
            <w:vAlign w:val="bottom"/>
            <w:hideMark/>
          </w:tcPr>
          <w:p w:rsidR="00AE0D73" w:rsidRPr="00ED303C" w:rsidP="00593243" w14:paraId="122AE68B" w14:textId="77777777">
            <w:pPr>
              <w:jc w:val="center"/>
            </w:pPr>
            <w:r>
              <w:rPr>
                <w:color w:val="000000"/>
              </w:rPr>
              <w:t>2,339,224</w:t>
            </w:r>
          </w:p>
        </w:tc>
        <w:tc>
          <w:tcPr>
            <w:tcW w:w="1900" w:type="dxa"/>
            <w:noWrap/>
            <w:vAlign w:val="bottom"/>
            <w:hideMark/>
          </w:tcPr>
          <w:p w:rsidR="00AE0D73" w:rsidRPr="00ED303C" w:rsidP="00593243" w14:paraId="12DB2F9A" w14:textId="77777777">
            <w:pPr>
              <w:jc w:val="center"/>
            </w:pPr>
            <w:r>
              <w:rPr>
                <w:color w:val="000000"/>
              </w:rPr>
              <w:t>2,327,660</w:t>
            </w:r>
          </w:p>
        </w:tc>
        <w:tc>
          <w:tcPr>
            <w:tcW w:w="1885" w:type="dxa"/>
            <w:noWrap/>
            <w:vAlign w:val="bottom"/>
            <w:hideMark/>
          </w:tcPr>
          <w:p w:rsidR="00AE0D73" w:rsidRPr="00ED303C" w:rsidP="00593243" w14:paraId="7DBDD6E5" w14:textId="77777777">
            <w:pPr>
              <w:jc w:val="center"/>
              <w:rPr>
                <w:color w:val="333333"/>
              </w:rPr>
            </w:pPr>
            <w:r>
              <w:rPr>
                <w:color w:val="333333"/>
              </w:rPr>
              <w:t xml:space="preserve"> $          19,622 </w:t>
            </w:r>
          </w:p>
        </w:tc>
      </w:tr>
      <w:tr w14:paraId="4A10C728" w14:textId="77777777" w:rsidTr="00593243">
        <w:tblPrEx>
          <w:tblW w:w="8545" w:type="dxa"/>
          <w:tblLook w:val="04A0"/>
        </w:tblPrEx>
        <w:trPr>
          <w:trHeight w:val="390"/>
        </w:trPr>
        <w:tc>
          <w:tcPr>
            <w:tcW w:w="1360" w:type="dxa"/>
            <w:noWrap/>
            <w:vAlign w:val="bottom"/>
            <w:hideMark/>
          </w:tcPr>
          <w:p w:rsidR="00AE0D73" w:rsidRPr="00ED303C" w:rsidP="00593243" w14:paraId="0DCD56E3" w14:textId="77777777">
            <w:pPr>
              <w:jc w:val="center"/>
              <w:rPr>
                <w:color w:val="333333"/>
              </w:rPr>
            </w:pPr>
            <w:r>
              <w:rPr>
                <w:color w:val="333333"/>
              </w:rPr>
              <w:t>41232</w:t>
            </w:r>
          </w:p>
        </w:tc>
        <w:tc>
          <w:tcPr>
            <w:tcW w:w="1600" w:type="dxa"/>
            <w:noWrap/>
            <w:vAlign w:val="bottom"/>
            <w:hideMark/>
          </w:tcPr>
          <w:p w:rsidR="00AE0D73" w:rsidRPr="00ED303C" w:rsidP="00593243" w14:paraId="198B0621" w14:textId="77777777">
            <w:pPr>
              <w:jc w:val="center"/>
              <w:rPr>
                <w:color w:val="333333"/>
              </w:rPr>
            </w:pPr>
            <w:r>
              <w:rPr>
                <w:color w:val="333333"/>
              </w:rPr>
              <w:t>WSMV-TV</w:t>
            </w:r>
          </w:p>
        </w:tc>
        <w:tc>
          <w:tcPr>
            <w:tcW w:w="1800" w:type="dxa"/>
            <w:noWrap/>
            <w:vAlign w:val="bottom"/>
            <w:hideMark/>
          </w:tcPr>
          <w:p w:rsidR="00AE0D73" w:rsidRPr="00ED303C" w:rsidP="00593243" w14:paraId="0576D44B" w14:textId="77777777">
            <w:pPr>
              <w:jc w:val="center"/>
            </w:pPr>
            <w:r>
              <w:rPr>
                <w:color w:val="000000"/>
              </w:rPr>
              <w:t>2,447,769</w:t>
            </w:r>
          </w:p>
        </w:tc>
        <w:tc>
          <w:tcPr>
            <w:tcW w:w="1900" w:type="dxa"/>
            <w:noWrap/>
            <w:vAlign w:val="bottom"/>
            <w:hideMark/>
          </w:tcPr>
          <w:p w:rsidR="00AE0D73" w:rsidRPr="00ED303C" w:rsidP="00593243" w14:paraId="3ABAEC7B" w14:textId="77777777">
            <w:pPr>
              <w:jc w:val="center"/>
            </w:pPr>
            <w:r>
              <w:rPr>
                <w:color w:val="000000"/>
              </w:rPr>
              <w:t>2,404,766</w:t>
            </w:r>
          </w:p>
        </w:tc>
        <w:tc>
          <w:tcPr>
            <w:tcW w:w="1885" w:type="dxa"/>
            <w:noWrap/>
            <w:vAlign w:val="bottom"/>
            <w:hideMark/>
          </w:tcPr>
          <w:p w:rsidR="00AE0D73" w:rsidRPr="00ED303C" w:rsidP="00593243" w14:paraId="300EFD1B" w14:textId="77777777">
            <w:pPr>
              <w:jc w:val="center"/>
              <w:rPr>
                <w:color w:val="333333"/>
              </w:rPr>
            </w:pPr>
            <w:r>
              <w:rPr>
                <w:color w:val="333333"/>
              </w:rPr>
              <w:t xml:space="preserve"> $          20,272 </w:t>
            </w:r>
          </w:p>
        </w:tc>
      </w:tr>
      <w:tr w14:paraId="0796505C" w14:textId="77777777" w:rsidTr="00593243">
        <w:tblPrEx>
          <w:tblW w:w="8545" w:type="dxa"/>
          <w:tblLook w:val="04A0"/>
        </w:tblPrEx>
        <w:trPr>
          <w:trHeight w:val="390"/>
        </w:trPr>
        <w:tc>
          <w:tcPr>
            <w:tcW w:w="1360" w:type="dxa"/>
            <w:noWrap/>
            <w:vAlign w:val="bottom"/>
            <w:hideMark/>
          </w:tcPr>
          <w:p w:rsidR="00AE0D73" w:rsidRPr="00ED303C" w:rsidP="00593243" w14:paraId="00B514EA" w14:textId="77777777">
            <w:pPr>
              <w:jc w:val="center"/>
              <w:rPr>
                <w:color w:val="333333"/>
              </w:rPr>
            </w:pPr>
            <w:r>
              <w:rPr>
                <w:color w:val="333333"/>
              </w:rPr>
              <w:t>70119</w:t>
            </w:r>
          </w:p>
        </w:tc>
        <w:tc>
          <w:tcPr>
            <w:tcW w:w="1600" w:type="dxa"/>
            <w:noWrap/>
            <w:vAlign w:val="bottom"/>
            <w:hideMark/>
          </w:tcPr>
          <w:p w:rsidR="00AE0D73" w:rsidRPr="00ED303C" w:rsidP="00593243" w14:paraId="3DEFFE25" w14:textId="77777777">
            <w:pPr>
              <w:jc w:val="center"/>
              <w:rPr>
                <w:color w:val="333333"/>
              </w:rPr>
            </w:pPr>
            <w:r>
              <w:rPr>
                <w:color w:val="333333"/>
              </w:rPr>
              <w:t>WSNS-TV</w:t>
            </w:r>
          </w:p>
        </w:tc>
        <w:tc>
          <w:tcPr>
            <w:tcW w:w="1800" w:type="dxa"/>
            <w:noWrap/>
            <w:vAlign w:val="bottom"/>
            <w:hideMark/>
          </w:tcPr>
          <w:p w:rsidR="00AE0D73" w:rsidRPr="00ED303C" w:rsidP="00593243" w14:paraId="3AF5A091" w14:textId="77777777">
            <w:pPr>
              <w:jc w:val="center"/>
            </w:pPr>
            <w:r>
              <w:rPr>
                <w:color w:val="000000"/>
              </w:rPr>
              <w:t>9,914,395</w:t>
            </w:r>
          </w:p>
        </w:tc>
        <w:tc>
          <w:tcPr>
            <w:tcW w:w="1900" w:type="dxa"/>
            <w:noWrap/>
            <w:vAlign w:val="bottom"/>
            <w:hideMark/>
          </w:tcPr>
          <w:p w:rsidR="00AE0D73" w:rsidRPr="00ED303C" w:rsidP="00593243" w14:paraId="7C1DB8C8" w14:textId="77777777">
            <w:pPr>
              <w:jc w:val="center"/>
            </w:pPr>
            <w:r>
              <w:rPr>
                <w:color w:val="000000"/>
              </w:rPr>
              <w:t>9,913,272</w:t>
            </w:r>
          </w:p>
        </w:tc>
        <w:tc>
          <w:tcPr>
            <w:tcW w:w="1885" w:type="dxa"/>
            <w:noWrap/>
            <w:vAlign w:val="bottom"/>
            <w:hideMark/>
          </w:tcPr>
          <w:p w:rsidR="00AE0D73" w:rsidRPr="00ED303C" w:rsidP="00593243" w14:paraId="1B46D642" w14:textId="77777777">
            <w:pPr>
              <w:jc w:val="center"/>
              <w:rPr>
                <w:color w:val="333333"/>
              </w:rPr>
            </w:pPr>
            <w:r>
              <w:rPr>
                <w:color w:val="333333"/>
              </w:rPr>
              <w:t xml:space="preserve"> $          83,569 </w:t>
            </w:r>
          </w:p>
        </w:tc>
      </w:tr>
      <w:tr w14:paraId="36230E5E" w14:textId="77777777" w:rsidTr="00593243">
        <w:tblPrEx>
          <w:tblW w:w="8545" w:type="dxa"/>
          <w:tblLook w:val="04A0"/>
        </w:tblPrEx>
        <w:trPr>
          <w:trHeight w:val="390"/>
        </w:trPr>
        <w:tc>
          <w:tcPr>
            <w:tcW w:w="1360" w:type="dxa"/>
            <w:noWrap/>
            <w:vAlign w:val="bottom"/>
            <w:hideMark/>
          </w:tcPr>
          <w:p w:rsidR="00AE0D73" w:rsidRPr="00ED303C" w:rsidP="00593243" w14:paraId="2C959D9C" w14:textId="77777777">
            <w:pPr>
              <w:jc w:val="center"/>
              <w:rPr>
                <w:color w:val="333333"/>
              </w:rPr>
            </w:pPr>
            <w:r>
              <w:rPr>
                <w:color w:val="333333"/>
              </w:rPr>
              <w:t>74070</w:t>
            </w:r>
          </w:p>
        </w:tc>
        <w:tc>
          <w:tcPr>
            <w:tcW w:w="1600" w:type="dxa"/>
            <w:noWrap/>
            <w:vAlign w:val="bottom"/>
            <w:hideMark/>
          </w:tcPr>
          <w:p w:rsidR="00AE0D73" w:rsidRPr="00ED303C" w:rsidP="00593243" w14:paraId="02CC2864" w14:textId="77777777">
            <w:pPr>
              <w:jc w:val="center"/>
              <w:rPr>
                <w:color w:val="333333"/>
              </w:rPr>
            </w:pPr>
            <w:r>
              <w:rPr>
                <w:color w:val="333333"/>
              </w:rPr>
              <w:t>WSOC-TV</w:t>
            </w:r>
          </w:p>
        </w:tc>
        <w:tc>
          <w:tcPr>
            <w:tcW w:w="1800" w:type="dxa"/>
            <w:noWrap/>
            <w:vAlign w:val="bottom"/>
            <w:hideMark/>
          </w:tcPr>
          <w:p w:rsidR="00AE0D73" w:rsidRPr="00ED303C" w:rsidP="00593243" w14:paraId="6D363913" w14:textId="77777777">
            <w:pPr>
              <w:jc w:val="center"/>
            </w:pPr>
            <w:r>
              <w:rPr>
                <w:color w:val="000000"/>
              </w:rPr>
              <w:t>3,706,808</w:t>
            </w:r>
          </w:p>
        </w:tc>
        <w:tc>
          <w:tcPr>
            <w:tcW w:w="1900" w:type="dxa"/>
            <w:noWrap/>
            <w:vAlign w:val="bottom"/>
            <w:hideMark/>
          </w:tcPr>
          <w:p w:rsidR="00AE0D73" w:rsidRPr="00ED303C" w:rsidP="00593243" w14:paraId="54388950" w14:textId="77777777">
            <w:pPr>
              <w:jc w:val="center"/>
            </w:pPr>
            <w:r>
              <w:rPr>
                <w:color w:val="000000"/>
              </w:rPr>
              <w:t>3,638,832</w:t>
            </w:r>
          </w:p>
        </w:tc>
        <w:tc>
          <w:tcPr>
            <w:tcW w:w="1885" w:type="dxa"/>
            <w:noWrap/>
            <w:vAlign w:val="bottom"/>
            <w:hideMark/>
          </w:tcPr>
          <w:p w:rsidR="00AE0D73" w:rsidRPr="00ED303C" w:rsidP="00593243" w14:paraId="17F892C3" w14:textId="77777777">
            <w:pPr>
              <w:jc w:val="center"/>
              <w:rPr>
                <w:color w:val="333333"/>
              </w:rPr>
            </w:pPr>
            <w:r>
              <w:rPr>
                <w:color w:val="333333"/>
              </w:rPr>
              <w:t xml:space="preserve"> $          30,675 </w:t>
            </w:r>
          </w:p>
        </w:tc>
      </w:tr>
      <w:tr w14:paraId="3D117824" w14:textId="77777777" w:rsidTr="00593243">
        <w:tblPrEx>
          <w:tblW w:w="8545" w:type="dxa"/>
          <w:tblLook w:val="04A0"/>
        </w:tblPrEx>
        <w:trPr>
          <w:trHeight w:val="390"/>
        </w:trPr>
        <w:tc>
          <w:tcPr>
            <w:tcW w:w="1360" w:type="dxa"/>
            <w:noWrap/>
            <w:vAlign w:val="bottom"/>
            <w:hideMark/>
          </w:tcPr>
          <w:p w:rsidR="00AE0D73" w:rsidRPr="00ED303C" w:rsidP="00593243" w14:paraId="79EB0995" w14:textId="77777777">
            <w:pPr>
              <w:jc w:val="center"/>
              <w:rPr>
                <w:color w:val="333333"/>
              </w:rPr>
            </w:pPr>
            <w:r>
              <w:rPr>
                <w:color w:val="333333"/>
              </w:rPr>
              <w:t>66391</w:t>
            </w:r>
          </w:p>
        </w:tc>
        <w:tc>
          <w:tcPr>
            <w:tcW w:w="1600" w:type="dxa"/>
            <w:noWrap/>
            <w:vAlign w:val="bottom"/>
            <w:hideMark/>
          </w:tcPr>
          <w:p w:rsidR="00AE0D73" w:rsidRPr="00ED303C" w:rsidP="00593243" w14:paraId="48DB8660" w14:textId="77777777">
            <w:pPr>
              <w:jc w:val="center"/>
              <w:rPr>
                <w:color w:val="333333"/>
              </w:rPr>
            </w:pPr>
            <w:r>
              <w:rPr>
                <w:color w:val="333333"/>
              </w:rPr>
              <w:t>WSPA-TV</w:t>
            </w:r>
          </w:p>
        </w:tc>
        <w:tc>
          <w:tcPr>
            <w:tcW w:w="1800" w:type="dxa"/>
            <w:noWrap/>
            <w:vAlign w:val="bottom"/>
            <w:hideMark/>
          </w:tcPr>
          <w:p w:rsidR="00AE0D73" w:rsidRPr="00ED303C" w:rsidP="00593243" w14:paraId="28BEE46C" w14:textId="77777777">
            <w:pPr>
              <w:jc w:val="center"/>
            </w:pPr>
            <w:r>
              <w:rPr>
                <w:color w:val="000000"/>
              </w:rPr>
              <w:t>3,388,945</w:t>
            </w:r>
          </w:p>
        </w:tc>
        <w:tc>
          <w:tcPr>
            <w:tcW w:w="1900" w:type="dxa"/>
            <w:noWrap/>
            <w:vAlign w:val="bottom"/>
            <w:hideMark/>
          </w:tcPr>
          <w:p w:rsidR="00AE0D73" w:rsidRPr="00ED303C" w:rsidP="00593243" w14:paraId="3E4DCB04" w14:textId="77777777">
            <w:pPr>
              <w:jc w:val="center"/>
            </w:pPr>
            <w:r>
              <w:rPr>
                <w:color w:val="000000"/>
              </w:rPr>
              <w:t>3,227,025</w:t>
            </w:r>
          </w:p>
        </w:tc>
        <w:tc>
          <w:tcPr>
            <w:tcW w:w="1885" w:type="dxa"/>
            <w:noWrap/>
            <w:vAlign w:val="bottom"/>
            <w:hideMark/>
          </w:tcPr>
          <w:p w:rsidR="00AE0D73" w:rsidRPr="00ED303C" w:rsidP="00593243" w14:paraId="497232BE" w14:textId="77777777">
            <w:pPr>
              <w:jc w:val="center"/>
              <w:rPr>
                <w:color w:val="333333"/>
              </w:rPr>
            </w:pPr>
            <w:r>
              <w:rPr>
                <w:color w:val="333333"/>
              </w:rPr>
              <w:t xml:space="preserve"> $          27,204 </w:t>
            </w:r>
          </w:p>
        </w:tc>
      </w:tr>
      <w:tr w14:paraId="08B1801A" w14:textId="77777777" w:rsidTr="00593243">
        <w:tblPrEx>
          <w:tblW w:w="8545" w:type="dxa"/>
          <w:tblLook w:val="04A0"/>
        </w:tblPrEx>
        <w:trPr>
          <w:trHeight w:val="390"/>
        </w:trPr>
        <w:tc>
          <w:tcPr>
            <w:tcW w:w="1360" w:type="dxa"/>
            <w:noWrap/>
            <w:vAlign w:val="bottom"/>
            <w:hideMark/>
          </w:tcPr>
          <w:p w:rsidR="00AE0D73" w:rsidRPr="00ED303C" w:rsidP="00593243" w14:paraId="623AE41A" w14:textId="77777777">
            <w:pPr>
              <w:jc w:val="center"/>
              <w:rPr>
                <w:color w:val="333333"/>
              </w:rPr>
            </w:pPr>
            <w:r>
              <w:rPr>
                <w:color w:val="333333"/>
              </w:rPr>
              <w:t>64352</w:t>
            </w:r>
          </w:p>
        </w:tc>
        <w:tc>
          <w:tcPr>
            <w:tcW w:w="1600" w:type="dxa"/>
            <w:noWrap/>
            <w:vAlign w:val="bottom"/>
            <w:hideMark/>
          </w:tcPr>
          <w:p w:rsidR="00AE0D73" w:rsidRPr="00ED303C" w:rsidP="00593243" w14:paraId="084DB049" w14:textId="77777777">
            <w:pPr>
              <w:jc w:val="center"/>
              <w:rPr>
                <w:color w:val="333333"/>
              </w:rPr>
            </w:pPr>
            <w:r>
              <w:rPr>
                <w:color w:val="333333"/>
              </w:rPr>
              <w:t>WSPX-TV</w:t>
            </w:r>
          </w:p>
        </w:tc>
        <w:tc>
          <w:tcPr>
            <w:tcW w:w="1800" w:type="dxa"/>
            <w:noWrap/>
            <w:vAlign w:val="bottom"/>
            <w:hideMark/>
          </w:tcPr>
          <w:p w:rsidR="00AE0D73" w:rsidRPr="00ED303C" w:rsidP="00593243" w14:paraId="27709725" w14:textId="77777777">
            <w:pPr>
              <w:jc w:val="center"/>
            </w:pPr>
            <w:r>
              <w:rPr>
                <w:color w:val="000000"/>
              </w:rPr>
              <w:t>1,298,295</w:t>
            </w:r>
          </w:p>
        </w:tc>
        <w:tc>
          <w:tcPr>
            <w:tcW w:w="1900" w:type="dxa"/>
            <w:noWrap/>
            <w:vAlign w:val="bottom"/>
            <w:hideMark/>
          </w:tcPr>
          <w:p w:rsidR="00AE0D73" w:rsidRPr="00ED303C" w:rsidP="00593243" w14:paraId="256329E1" w14:textId="77777777">
            <w:pPr>
              <w:jc w:val="center"/>
            </w:pPr>
            <w:r>
              <w:rPr>
                <w:color w:val="000000"/>
              </w:rPr>
              <w:t>1,174,763</w:t>
            </w:r>
          </w:p>
        </w:tc>
        <w:tc>
          <w:tcPr>
            <w:tcW w:w="1885" w:type="dxa"/>
            <w:noWrap/>
            <w:vAlign w:val="bottom"/>
            <w:hideMark/>
          </w:tcPr>
          <w:p w:rsidR="00AE0D73" w:rsidRPr="00ED303C" w:rsidP="00593243" w14:paraId="684A627F" w14:textId="77777777">
            <w:pPr>
              <w:jc w:val="center"/>
              <w:rPr>
                <w:color w:val="333333"/>
              </w:rPr>
            </w:pPr>
            <w:r>
              <w:rPr>
                <w:color w:val="333333"/>
              </w:rPr>
              <w:t xml:space="preserve"> $            9,903 </w:t>
            </w:r>
          </w:p>
        </w:tc>
      </w:tr>
      <w:tr w14:paraId="4C3A8C3B" w14:textId="77777777" w:rsidTr="00593243">
        <w:tblPrEx>
          <w:tblW w:w="8545" w:type="dxa"/>
          <w:tblLook w:val="04A0"/>
        </w:tblPrEx>
        <w:trPr>
          <w:trHeight w:val="390"/>
        </w:trPr>
        <w:tc>
          <w:tcPr>
            <w:tcW w:w="1360" w:type="dxa"/>
            <w:noWrap/>
            <w:vAlign w:val="bottom"/>
            <w:hideMark/>
          </w:tcPr>
          <w:p w:rsidR="00AE0D73" w:rsidRPr="00ED303C" w:rsidP="00593243" w14:paraId="1C8C1062" w14:textId="77777777">
            <w:pPr>
              <w:jc w:val="center"/>
              <w:rPr>
                <w:color w:val="333333"/>
              </w:rPr>
            </w:pPr>
            <w:r>
              <w:rPr>
                <w:color w:val="333333"/>
              </w:rPr>
              <w:t>17611</w:t>
            </w:r>
          </w:p>
        </w:tc>
        <w:tc>
          <w:tcPr>
            <w:tcW w:w="1600" w:type="dxa"/>
            <w:noWrap/>
            <w:vAlign w:val="bottom"/>
            <w:hideMark/>
          </w:tcPr>
          <w:p w:rsidR="00AE0D73" w:rsidRPr="00ED303C" w:rsidP="00593243" w14:paraId="445D3626" w14:textId="77777777">
            <w:pPr>
              <w:jc w:val="center"/>
              <w:rPr>
                <w:color w:val="333333"/>
              </w:rPr>
            </w:pPr>
            <w:r>
              <w:rPr>
                <w:color w:val="333333"/>
              </w:rPr>
              <w:t>WSRE</w:t>
            </w:r>
          </w:p>
        </w:tc>
        <w:tc>
          <w:tcPr>
            <w:tcW w:w="1800" w:type="dxa"/>
            <w:noWrap/>
            <w:vAlign w:val="bottom"/>
            <w:hideMark/>
          </w:tcPr>
          <w:p w:rsidR="00AE0D73" w:rsidRPr="00ED303C" w:rsidP="00593243" w14:paraId="46F332A3" w14:textId="77777777">
            <w:pPr>
              <w:jc w:val="center"/>
            </w:pPr>
            <w:r>
              <w:rPr>
                <w:color w:val="000000"/>
              </w:rPr>
              <w:t>1,354,495</w:t>
            </w:r>
          </w:p>
        </w:tc>
        <w:tc>
          <w:tcPr>
            <w:tcW w:w="1900" w:type="dxa"/>
            <w:noWrap/>
            <w:vAlign w:val="bottom"/>
            <w:hideMark/>
          </w:tcPr>
          <w:p w:rsidR="00AE0D73" w:rsidRPr="00ED303C" w:rsidP="00593243" w14:paraId="7AEA6117" w14:textId="77777777">
            <w:pPr>
              <w:jc w:val="center"/>
            </w:pPr>
            <w:r>
              <w:rPr>
                <w:color w:val="000000"/>
              </w:rPr>
              <w:t>1,353,634</w:t>
            </w:r>
          </w:p>
        </w:tc>
        <w:tc>
          <w:tcPr>
            <w:tcW w:w="1885" w:type="dxa"/>
            <w:noWrap/>
            <w:vAlign w:val="bottom"/>
            <w:hideMark/>
          </w:tcPr>
          <w:p w:rsidR="00AE0D73" w:rsidRPr="00ED303C" w:rsidP="00593243" w14:paraId="0C9BB34F" w14:textId="77777777">
            <w:pPr>
              <w:jc w:val="center"/>
              <w:rPr>
                <w:color w:val="333333"/>
              </w:rPr>
            </w:pPr>
            <w:r>
              <w:rPr>
                <w:color w:val="333333"/>
              </w:rPr>
              <w:t xml:space="preserve"> $          11,411 </w:t>
            </w:r>
          </w:p>
        </w:tc>
      </w:tr>
      <w:tr w14:paraId="43D94B64" w14:textId="77777777" w:rsidTr="00593243">
        <w:tblPrEx>
          <w:tblW w:w="8545" w:type="dxa"/>
          <w:tblLook w:val="04A0"/>
        </w:tblPrEx>
        <w:trPr>
          <w:trHeight w:val="390"/>
        </w:trPr>
        <w:tc>
          <w:tcPr>
            <w:tcW w:w="1360" w:type="dxa"/>
            <w:noWrap/>
            <w:vAlign w:val="bottom"/>
            <w:hideMark/>
          </w:tcPr>
          <w:p w:rsidR="00AE0D73" w:rsidRPr="00ED303C" w:rsidP="00593243" w14:paraId="7D22858D" w14:textId="77777777">
            <w:pPr>
              <w:jc w:val="center"/>
              <w:rPr>
                <w:color w:val="333333"/>
              </w:rPr>
            </w:pPr>
            <w:r>
              <w:rPr>
                <w:color w:val="333333"/>
              </w:rPr>
              <w:t>63867</w:t>
            </w:r>
          </w:p>
        </w:tc>
        <w:tc>
          <w:tcPr>
            <w:tcW w:w="1600" w:type="dxa"/>
            <w:noWrap/>
            <w:vAlign w:val="bottom"/>
            <w:hideMark/>
          </w:tcPr>
          <w:p w:rsidR="00AE0D73" w:rsidRPr="00ED303C" w:rsidP="00593243" w14:paraId="306A756C" w14:textId="77777777">
            <w:pPr>
              <w:jc w:val="center"/>
              <w:rPr>
                <w:color w:val="333333"/>
              </w:rPr>
            </w:pPr>
            <w:r>
              <w:rPr>
                <w:color w:val="333333"/>
              </w:rPr>
              <w:t>WSST-TV</w:t>
            </w:r>
          </w:p>
        </w:tc>
        <w:tc>
          <w:tcPr>
            <w:tcW w:w="1800" w:type="dxa"/>
            <w:noWrap/>
            <w:vAlign w:val="bottom"/>
            <w:hideMark/>
          </w:tcPr>
          <w:p w:rsidR="00AE0D73" w:rsidRPr="00ED303C" w:rsidP="00593243" w14:paraId="7F278C2B" w14:textId="77777777">
            <w:pPr>
              <w:jc w:val="center"/>
            </w:pPr>
            <w:r>
              <w:rPr>
                <w:color w:val="000000"/>
              </w:rPr>
              <w:t>331,907</w:t>
            </w:r>
          </w:p>
        </w:tc>
        <w:tc>
          <w:tcPr>
            <w:tcW w:w="1900" w:type="dxa"/>
            <w:noWrap/>
            <w:vAlign w:val="bottom"/>
            <w:hideMark/>
          </w:tcPr>
          <w:p w:rsidR="00AE0D73" w:rsidRPr="00ED303C" w:rsidP="00593243" w14:paraId="2B3948F4" w14:textId="77777777">
            <w:pPr>
              <w:jc w:val="center"/>
            </w:pPr>
            <w:r>
              <w:rPr>
                <w:color w:val="000000"/>
              </w:rPr>
              <w:t>331,601</w:t>
            </w:r>
          </w:p>
        </w:tc>
        <w:tc>
          <w:tcPr>
            <w:tcW w:w="1885" w:type="dxa"/>
            <w:noWrap/>
            <w:vAlign w:val="bottom"/>
            <w:hideMark/>
          </w:tcPr>
          <w:p w:rsidR="00AE0D73" w:rsidRPr="00ED303C" w:rsidP="00593243" w14:paraId="4FB091E1" w14:textId="77777777">
            <w:pPr>
              <w:jc w:val="center"/>
              <w:rPr>
                <w:color w:val="333333"/>
              </w:rPr>
            </w:pPr>
            <w:r>
              <w:rPr>
                <w:color w:val="333333"/>
              </w:rPr>
              <w:t xml:space="preserve"> $            2,795 </w:t>
            </w:r>
          </w:p>
        </w:tc>
      </w:tr>
      <w:tr w14:paraId="3713BB8C" w14:textId="77777777" w:rsidTr="00593243">
        <w:tblPrEx>
          <w:tblW w:w="8545" w:type="dxa"/>
          <w:tblLook w:val="04A0"/>
        </w:tblPrEx>
        <w:trPr>
          <w:trHeight w:val="390"/>
        </w:trPr>
        <w:tc>
          <w:tcPr>
            <w:tcW w:w="1360" w:type="dxa"/>
            <w:noWrap/>
            <w:vAlign w:val="bottom"/>
            <w:hideMark/>
          </w:tcPr>
          <w:p w:rsidR="00AE0D73" w:rsidRPr="00ED303C" w:rsidP="00593243" w14:paraId="022E0F54" w14:textId="77777777">
            <w:pPr>
              <w:jc w:val="center"/>
              <w:rPr>
                <w:color w:val="333333"/>
              </w:rPr>
            </w:pPr>
            <w:r>
              <w:rPr>
                <w:color w:val="333333"/>
              </w:rPr>
              <w:t>60341</w:t>
            </w:r>
          </w:p>
        </w:tc>
        <w:tc>
          <w:tcPr>
            <w:tcW w:w="1600" w:type="dxa"/>
            <w:noWrap/>
            <w:vAlign w:val="bottom"/>
            <w:hideMark/>
          </w:tcPr>
          <w:p w:rsidR="00AE0D73" w:rsidRPr="00ED303C" w:rsidP="00593243" w14:paraId="3C0EAE62" w14:textId="77777777">
            <w:pPr>
              <w:jc w:val="center"/>
              <w:rPr>
                <w:color w:val="333333"/>
              </w:rPr>
            </w:pPr>
            <w:r>
              <w:rPr>
                <w:color w:val="333333"/>
              </w:rPr>
              <w:t>WSTE-DT</w:t>
            </w:r>
          </w:p>
        </w:tc>
        <w:tc>
          <w:tcPr>
            <w:tcW w:w="1800" w:type="dxa"/>
            <w:noWrap/>
            <w:vAlign w:val="bottom"/>
            <w:hideMark/>
          </w:tcPr>
          <w:p w:rsidR="00AE0D73" w:rsidRPr="00ED303C" w:rsidP="00593243" w14:paraId="1A44A72B" w14:textId="77777777">
            <w:pPr>
              <w:jc w:val="center"/>
            </w:pPr>
            <w:r>
              <w:rPr>
                <w:color w:val="000000"/>
              </w:rPr>
              <w:t>3,723,967</w:t>
            </w:r>
          </w:p>
        </w:tc>
        <w:tc>
          <w:tcPr>
            <w:tcW w:w="1900" w:type="dxa"/>
            <w:noWrap/>
            <w:vAlign w:val="bottom"/>
            <w:hideMark/>
          </w:tcPr>
          <w:p w:rsidR="00AE0D73" w:rsidRPr="00ED303C" w:rsidP="00593243" w14:paraId="56CDE4A0" w14:textId="77777777">
            <w:pPr>
              <w:jc w:val="center"/>
            </w:pPr>
            <w:r>
              <w:rPr>
                <w:color w:val="000000"/>
              </w:rPr>
              <w:t>3,033,272</w:t>
            </w:r>
          </w:p>
        </w:tc>
        <w:tc>
          <w:tcPr>
            <w:tcW w:w="1885" w:type="dxa"/>
            <w:noWrap/>
            <w:vAlign w:val="bottom"/>
            <w:hideMark/>
          </w:tcPr>
          <w:p w:rsidR="00AE0D73" w:rsidRPr="00ED303C" w:rsidP="00593243" w14:paraId="33C8BD52" w14:textId="77777777">
            <w:pPr>
              <w:jc w:val="center"/>
              <w:rPr>
                <w:color w:val="333333"/>
              </w:rPr>
            </w:pPr>
            <w:r>
              <w:rPr>
                <w:color w:val="333333"/>
              </w:rPr>
              <w:t xml:space="preserve"> $          25,570 </w:t>
            </w:r>
          </w:p>
        </w:tc>
      </w:tr>
      <w:tr w14:paraId="202EB0C1" w14:textId="77777777" w:rsidTr="00593243">
        <w:tblPrEx>
          <w:tblW w:w="8545" w:type="dxa"/>
          <w:tblLook w:val="04A0"/>
        </w:tblPrEx>
        <w:trPr>
          <w:trHeight w:val="390"/>
        </w:trPr>
        <w:tc>
          <w:tcPr>
            <w:tcW w:w="1360" w:type="dxa"/>
            <w:noWrap/>
            <w:vAlign w:val="bottom"/>
            <w:hideMark/>
          </w:tcPr>
          <w:p w:rsidR="00AE0D73" w:rsidRPr="00ED303C" w:rsidP="00593243" w14:paraId="0B0EABA6" w14:textId="77777777">
            <w:pPr>
              <w:jc w:val="center"/>
              <w:rPr>
                <w:color w:val="333333"/>
              </w:rPr>
            </w:pPr>
            <w:r>
              <w:rPr>
                <w:color w:val="333333"/>
              </w:rPr>
              <w:t>21252</w:t>
            </w:r>
          </w:p>
        </w:tc>
        <w:tc>
          <w:tcPr>
            <w:tcW w:w="1600" w:type="dxa"/>
            <w:noWrap/>
            <w:vAlign w:val="bottom"/>
            <w:hideMark/>
          </w:tcPr>
          <w:p w:rsidR="00AE0D73" w:rsidRPr="00ED303C" w:rsidP="00593243" w14:paraId="4CDBC536" w14:textId="77777777">
            <w:pPr>
              <w:jc w:val="center"/>
              <w:rPr>
                <w:color w:val="333333"/>
              </w:rPr>
            </w:pPr>
            <w:r>
              <w:rPr>
                <w:color w:val="333333"/>
              </w:rPr>
              <w:t>WSTM-TV</w:t>
            </w:r>
          </w:p>
        </w:tc>
        <w:tc>
          <w:tcPr>
            <w:tcW w:w="1800" w:type="dxa"/>
            <w:noWrap/>
            <w:vAlign w:val="bottom"/>
            <w:hideMark/>
          </w:tcPr>
          <w:p w:rsidR="00AE0D73" w:rsidRPr="00ED303C" w:rsidP="00593243" w14:paraId="26299484" w14:textId="77777777">
            <w:pPr>
              <w:jc w:val="center"/>
            </w:pPr>
            <w:r>
              <w:rPr>
                <w:color w:val="000000"/>
              </w:rPr>
              <w:t>1,455,586</w:t>
            </w:r>
          </w:p>
        </w:tc>
        <w:tc>
          <w:tcPr>
            <w:tcW w:w="1900" w:type="dxa"/>
            <w:noWrap/>
            <w:vAlign w:val="bottom"/>
            <w:hideMark/>
          </w:tcPr>
          <w:p w:rsidR="00AE0D73" w:rsidRPr="00ED303C" w:rsidP="00593243" w14:paraId="24335503" w14:textId="77777777">
            <w:pPr>
              <w:jc w:val="center"/>
            </w:pPr>
            <w:r>
              <w:rPr>
                <w:color w:val="000000"/>
              </w:rPr>
              <w:t>1,379,393</w:t>
            </w:r>
          </w:p>
        </w:tc>
        <w:tc>
          <w:tcPr>
            <w:tcW w:w="1885" w:type="dxa"/>
            <w:noWrap/>
            <w:vAlign w:val="bottom"/>
            <w:hideMark/>
          </w:tcPr>
          <w:p w:rsidR="00AE0D73" w:rsidRPr="00ED303C" w:rsidP="00593243" w14:paraId="60510B63" w14:textId="77777777">
            <w:pPr>
              <w:jc w:val="center"/>
              <w:rPr>
                <w:color w:val="333333"/>
              </w:rPr>
            </w:pPr>
            <w:r>
              <w:rPr>
                <w:color w:val="333333"/>
              </w:rPr>
              <w:t xml:space="preserve"> $          11,628 </w:t>
            </w:r>
          </w:p>
        </w:tc>
      </w:tr>
      <w:tr w14:paraId="378B09EB" w14:textId="77777777" w:rsidTr="00593243">
        <w:tblPrEx>
          <w:tblW w:w="8545" w:type="dxa"/>
          <w:tblLook w:val="04A0"/>
        </w:tblPrEx>
        <w:trPr>
          <w:trHeight w:val="390"/>
        </w:trPr>
        <w:tc>
          <w:tcPr>
            <w:tcW w:w="1360" w:type="dxa"/>
            <w:noWrap/>
            <w:vAlign w:val="bottom"/>
            <w:hideMark/>
          </w:tcPr>
          <w:p w:rsidR="00AE0D73" w:rsidRPr="00ED303C" w:rsidP="00593243" w14:paraId="3A3FA325" w14:textId="77777777">
            <w:pPr>
              <w:jc w:val="center"/>
              <w:rPr>
                <w:color w:val="333333"/>
              </w:rPr>
            </w:pPr>
            <w:r>
              <w:rPr>
                <w:color w:val="333333"/>
              </w:rPr>
              <w:t>11204</w:t>
            </w:r>
          </w:p>
        </w:tc>
        <w:tc>
          <w:tcPr>
            <w:tcW w:w="1600" w:type="dxa"/>
            <w:noWrap/>
            <w:vAlign w:val="bottom"/>
            <w:hideMark/>
          </w:tcPr>
          <w:p w:rsidR="00AE0D73" w:rsidRPr="00ED303C" w:rsidP="00593243" w14:paraId="3662A3C6" w14:textId="77777777">
            <w:pPr>
              <w:jc w:val="center"/>
              <w:rPr>
                <w:color w:val="333333"/>
              </w:rPr>
            </w:pPr>
            <w:r>
              <w:rPr>
                <w:color w:val="333333"/>
              </w:rPr>
              <w:t>WSTR-TV</w:t>
            </w:r>
          </w:p>
        </w:tc>
        <w:tc>
          <w:tcPr>
            <w:tcW w:w="1800" w:type="dxa"/>
            <w:noWrap/>
            <w:vAlign w:val="bottom"/>
            <w:hideMark/>
          </w:tcPr>
          <w:p w:rsidR="00AE0D73" w:rsidRPr="00ED303C" w:rsidP="00593243" w14:paraId="0131BAE6" w14:textId="77777777">
            <w:pPr>
              <w:jc w:val="center"/>
            </w:pPr>
            <w:r>
              <w:rPr>
                <w:color w:val="000000"/>
              </w:rPr>
              <w:t>3,297,280</w:t>
            </w:r>
          </w:p>
        </w:tc>
        <w:tc>
          <w:tcPr>
            <w:tcW w:w="1900" w:type="dxa"/>
            <w:noWrap/>
            <w:vAlign w:val="bottom"/>
            <w:hideMark/>
          </w:tcPr>
          <w:p w:rsidR="00AE0D73" w:rsidRPr="00ED303C" w:rsidP="00593243" w14:paraId="6BDBC678" w14:textId="77777777">
            <w:pPr>
              <w:jc w:val="center"/>
            </w:pPr>
            <w:r>
              <w:rPr>
                <w:color w:val="000000"/>
              </w:rPr>
              <w:t>3,286,795</w:t>
            </w:r>
          </w:p>
        </w:tc>
        <w:tc>
          <w:tcPr>
            <w:tcW w:w="1885" w:type="dxa"/>
            <w:noWrap/>
            <w:vAlign w:val="bottom"/>
            <w:hideMark/>
          </w:tcPr>
          <w:p w:rsidR="00AE0D73" w:rsidRPr="00ED303C" w:rsidP="00593243" w14:paraId="6959DD48" w14:textId="77777777">
            <w:pPr>
              <w:jc w:val="center"/>
              <w:rPr>
                <w:color w:val="333333"/>
              </w:rPr>
            </w:pPr>
            <w:r>
              <w:rPr>
                <w:color w:val="333333"/>
              </w:rPr>
              <w:t xml:space="preserve"> $          27,708 </w:t>
            </w:r>
          </w:p>
        </w:tc>
      </w:tr>
      <w:tr w14:paraId="660468F8" w14:textId="77777777" w:rsidTr="00593243">
        <w:tblPrEx>
          <w:tblW w:w="8545" w:type="dxa"/>
          <w:tblLook w:val="04A0"/>
        </w:tblPrEx>
        <w:trPr>
          <w:trHeight w:val="390"/>
        </w:trPr>
        <w:tc>
          <w:tcPr>
            <w:tcW w:w="1360" w:type="dxa"/>
            <w:noWrap/>
            <w:vAlign w:val="bottom"/>
            <w:hideMark/>
          </w:tcPr>
          <w:p w:rsidR="00AE0D73" w:rsidRPr="00ED303C" w:rsidP="00593243" w14:paraId="6C085263" w14:textId="77777777">
            <w:pPr>
              <w:jc w:val="center"/>
              <w:rPr>
                <w:color w:val="333333"/>
              </w:rPr>
            </w:pPr>
            <w:r>
              <w:rPr>
                <w:color w:val="333333"/>
              </w:rPr>
              <w:t>19776</w:t>
            </w:r>
          </w:p>
        </w:tc>
        <w:tc>
          <w:tcPr>
            <w:tcW w:w="1600" w:type="dxa"/>
            <w:noWrap/>
            <w:vAlign w:val="bottom"/>
            <w:hideMark/>
          </w:tcPr>
          <w:p w:rsidR="00AE0D73" w:rsidRPr="00622341" w:rsidP="00593243" w14:paraId="164D8DE3" w14:textId="77777777">
            <w:pPr>
              <w:jc w:val="center"/>
              <w:rPr>
                <w:color w:val="333333"/>
                <w:vertAlign w:val="superscript"/>
              </w:rPr>
            </w:pPr>
            <w:r>
              <w:rPr>
                <w:color w:val="333333"/>
              </w:rPr>
              <w:t>WSUR-DT</w:t>
            </w:r>
            <w:r>
              <w:rPr>
                <w:color w:val="333333"/>
                <w:vertAlign w:val="superscript"/>
              </w:rPr>
              <w:t>8</w:t>
            </w:r>
          </w:p>
        </w:tc>
        <w:tc>
          <w:tcPr>
            <w:tcW w:w="1800" w:type="dxa"/>
            <w:noWrap/>
            <w:vAlign w:val="bottom"/>
            <w:hideMark/>
          </w:tcPr>
          <w:p w:rsidR="00AE0D73" w:rsidRPr="00ED303C" w:rsidP="00593243" w14:paraId="384902ED" w14:textId="77777777">
            <w:pPr>
              <w:jc w:val="center"/>
            </w:pPr>
            <w:r>
              <w:rPr>
                <w:color w:val="000000"/>
              </w:rPr>
              <w:t>3,714,790</w:t>
            </w:r>
          </w:p>
        </w:tc>
        <w:tc>
          <w:tcPr>
            <w:tcW w:w="1900" w:type="dxa"/>
            <w:noWrap/>
            <w:vAlign w:val="bottom"/>
            <w:hideMark/>
          </w:tcPr>
          <w:p w:rsidR="00AE0D73" w:rsidRPr="00ED303C" w:rsidP="00593243" w14:paraId="6402002F" w14:textId="77777777">
            <w:pPr>
              <w:jc w:val="center"/>
            </w:pPr>
            <w:r>
              <w:rPr>
                <w:color w:val="000000"/>
              </w:rPr>
              <w:t>3,015,529</w:t>
            </w:r>
          </w:p>
        </w:tc>
        <w:tc>
          <w:tcPr>
            <w:tcW w:w="1885" w:type="dxa"/>
            <w:noWrap/>
            <w:vAlign w:val="bottom"/>
            <w:hideMark/>
          </w:tcPr>
          <w:p w:rsidR="00AE0D73" w:rsidRPr="00ED303C" w:rsidP="00593243" w14:paraId="3BCDECDB" w14:textId="77777777">
            <w:pPr>
              <w:jc w:val="center"/>
              <w:rPr>
                <w:color w:val="333333"/>
              </w:rPr>
            </w:pPr>
            <w:r>
              <w:rPr>
                <w:color w:val="333333"/>
              </w:rPr>
              <w:t xml:space="preserve"> $            7,978 </w:t>
            </w:r>
          </w:p>
        </w:tc>
      </w:tr>
      <w:tr w14:paraId="4EF5C473" w14:textId="77777777" w:rsidTr="00593243">
        <w:tblPrEx>
          <w:tblW w:w="8545" w:type="dxa"/>
          <w:tblLook w:val="04A0"/>
        </w:tblPrEx>
        <w:trPr>
          <w:trHeight w:val="390"/>
        </w:trPr>
        <w:tc>
          <w:tcPr>
            <w:tcW w:w="1360" w:type="dxa"/>
            <w:noWrap/>
            <w:vAlign w:val="bottom"/>
            <w:hideMark/>
          </w:tcPr>
          <w:p w:rsidR="00AE0D73" w:rsidRPr="00ED303C" w:rsidP="00593243" w14:paraId="523BE303" w14:textId="77777777">
            <w:pPr>
              <w:jc w:val="center"/>
              <w:rPr>
                <w:color w:val="333333"/>
              </w:rPr>
            </w:pPr>
            <w:r>
              <w:rPr>
                <w:color w:val="333333"/>
              </w:rPr>
              <w:t>2370</w:t>
            </w:r>
          </w:p>
        </w:tc>
        <w:tc>
          <w:tcPr>
            <w:tcW w:w="1600" w:type="dxa"/>
            <w:noWrap/>
            <w:vAlign w:val="bottom"/>
            <w:hideMark/>
          </w:tcPr>
          <w:p w:rsidR="00AE0D73" w:rsidRPr="00ED303C" w:rsidP="00593243" w14:paraId="5E80B9AA" w14:textId="77777777">
            <w:pPr>
              <w:jc w:val="center"/>
              <w:rPr>
                <w:color w:val="333333"/>
              </w:rPr>
            </w:pPr>
            <w:r>
              <w:rPr>
                <w:color w:val="333333"/>
              </w:rPr>
              <w:t>WSVI</w:t>
            </w:r>
          </w:p>
        </w:tc>
        <w:tc>
          <w:tcPr>
            <w:tcW w:w="1800" w:type="dxa"/>
            <w:noWrap/>
            <w:vAlign w:val="bottom"/>
            <w:hideMark/>
          </w:tcPr>
          <w:p w:rsidR="00AE0D73" w:rsidRPr="00ED303C" w:rsidP="00593243" w14:paraId="0B5F84DB" w14:textId="77777777">
            <w:pPr>
              <w:jc w:val="center"/>
            </w:pPr>
            <w:r>
              <w:rPr>
                <w:color w:val="000000"/>
              </w:rPr>
              <w:t>50,601</w:t>
            </w:r>
          </w:p>
        </w:tc>
        <w:tc>
          <w:tcPr>
            <w:tcW w:w="1900" w:type="dxa"/>
            <w:noWrap/>
            <w:vAlign w:val="bottom"/>
            <w:hideMark/>
          </w:tcPr>
          <w:p w:rsidR="00AE0D73" w:rsidRPr="00ED303C" w:rsidP="00593243" w14:paraId="6A786DB8" w14:textId="77777777">
            <w:pPr>
              <w:jc w:val="center"/>
            </w:pPr>
            <w:r>
              <w:rPr>
                <w:color w:val="000000"/>
              </w:rPr>
              <w:t>50,601</w:t>
            </w:r>
          </w:p>
        </w:tc>
        <w:tc>
          <w:tcPr>
            <w:tcW w:w="1885" w:type="dxa"/>
            <w:noWrap/>
            <w:vAlign w:val="bottom"/>
            <w:hideMark/>
          </w:tcPr>
          <w:p w:rsidR="00AE0D73" w:rsidRPr="00ED303C" w:rsidP="00593243" w14:paraId="29161379" w14:textId="77777777">
            <w:pPr>
              <w:jc w:val="center"/>
              <w:rPr>
                <w:color w:val="333333"/>
              </w:rPr>
            </w:pPr>
            <w:r>
              <w:rPr>
                <w:color w:val="333333"/>
              </w:rPr>
              <w:t xml:space="preserve"> $               427 </w:t>
            </w:r>
          </w:p>
        </w:tc>
      </w:tr>
      <w:tr w14:paraId="5643EF9C" w14:textId="77777777" w:rsidTr="00593243">
        <w:tblPrEx>
          <w:tblW w:w="8545" w:type="dxa"/>
          <w:tblLook w:val="04A0"/>
        </w:tblPrEx>
        <w:trPr>
          <w:trHeight w:val="390"/>
        </w:trPr>
        <w:tc>
          <w:tcPr>
            <w:tcW w:w="1360" w:type="dxa"/>
            <w:noWrap/>
            <w:vAlign w:val="bottom"/>
            <w:hideMark/>
          </w:tcPr>
          <w:p w:rsidR="00AE0D73" w:rsidRPr="00ED303C" w:rsidP="00593243" w14:paraId="457E5228" w14:textId="77777777">
            <w:pPr>
              <w:jc w:val="center"/>
              <w:rPr>
                <w:color w:val="333333"/>
              </w:rPr>
            </w:pPr>
            <w:r>
              <w:rPr>
                <w:color w:val="333333"/>
              </w:rPr>
              <w:t>63840</w:t>
            </w:r>
          </w:p>
        </w:tc>
        <w:tc>
          <w:tcPr>
            <w:tcW w:w="1600" w:type="dxa"/>
            <w:noWrap/>
            <w:vAlign w:val="bottom"/>
            <w:hideMark/>
          </w:tcPr>
          <w:p w:rsidR="00AE0D73" w:rsidRPr="00ED303C" w:rsidP="00593243" w14:paraId="1A22B554" w14:textId="77777777">
            <w:pPr>
              <w:jc w:val="center"/>
              <w:rPr>
                <w:color w:val="333333"/>
              </w:rPr>
            </w:pPr>
            <w:r>
              <w:rPr>
                <w:color w:val="333333"/>
              </w:rPr>
              <w:t>WSVN</w:t>
            </w:r>
          </w:p>
        </w:tc>
        <w:tc>
          <w:tcPr>
            <w:tcW w:w="1800" w:type="dxa"/>
            <w:noWrap/>
            <w:vAlign w:val="bottom"/>
            <w:hideMark/>
          </w:tcPr>
          <w:p w:rsidR="00AE0D73" w:rsidRPr="00ED303C" w:rsidP="00593243" w14:paraId="40932777" w14:textId="77777777">
            <w:pPr>
              <w:jc w:val="center"/>
            </w:pPr>
            <w:r>
              <w:rPr>
                <w:color w:val="000000"/>
              </w:rPr>
              <w:t>5,588,748</w:t>
            </w:r>
          </w:p>
        </w:tc>
        <w:tc>
          <w:tcPr>
            <w:tcW w:w="1900" w:type="dxa"/>
            <w:noWrap/>
            <w:vAlign w:val="bottom"/>
            <w:hideMark/>
          </w:tcPr>
          <w:p w:rsidR="00AE0D73" w:rsidRPr="00ED303C" w:rsidP="00593243" w14:paraId="685DD2CD" w14:textId="77777777">
            <w:pPr>
              <w:jc w:val="center"/>
            </w:pPr>
            <w:r>
              <w:rPr>
                <w:color w:val="000000"/>
              </w:rPr>
              <w:t>5,588,748</w:t>
            </w:r>
          </w:p>
        </w:tc>
        <w:tc>
          <w:tcPr>
            <w:tcW w:w="1885" w:type="dxa"/>
            <w:noWrap/>
            <w:vAlign w:val="bottom"/>
            <w:hideMark/>
          </w:tcPr>
          <w:p w:rsidR="00AE0D73" w:rsidRPr="00ED303C" w:rsidP="00593243" w14:paraId="726CE2C1" w14:textId="77777777">
            <w:pPr>
              <w:jc w:val="center"/>
              <w:rPr>
                <w:color w:val="333333"/>
              </w:rPr>
            </w:pPr>
            <w:r>
              <w:rPr>
                <w:color w:val="333333"/>
              </w:rPr>
              <w:t xml:space="preserve"> $          47,113 </w:t>
            </w:r>
          </w:p>
        </w:tc>
      </w:tr>
      <w:tr w14:paraId="041F075C" w14:textId="77777777" w:rsidTr="00593243">
        <w:tblPrEx>
          <w:tblW w:w="8545" w:type="dxa"/>
          <w:tblLook w:val="04A0"/>
        </w:tblPrEx>
        <w:trPr>
          <w:trHeight w:val="390"/>
        </w:trPr>
        <w:tc>
          <w:tcPr>
            <w:tcW w:w="1360" w:type="dxa"/>
            <w:noWrap/>
            <w:vAlign w:val="bottom"/>
            <w:hideMark/>
          </w:tcPr>
          <w:p w:rsidR="00AE0D73" w:rsidRPr="00ED303C" w:rsidP="00593243" w14:paraId="074C2A4A" w14:textId="77777777">
            <w:pPr>
              <w:jc w:val="center"/>
              <w:rPr>
                <w:color w:val="333333"/>
              </w:rPr>
            </w:pPr>
            <w:r>
              <w:rPr>
                <w:color w:val="333333"/>
              </w:rPr>
              <w:t>73374</w:t>
            </w:r>
          </w:p>
        </w:tc>
        <w:tc>
          <w:tcPr>
            <w:tcW w:w="1600" w:type="dxa"/>
            <w:noWrap/>
            <w:vAlign w:val="bottom"/>
            <w:hideMark/>
          </w:tcPr>
          <w:p w:rsidR="00AE0D73" w:rsidRPr="00ED303C" w:rsidP="00593243" w14:paraId="0FFEFA9B" w14:textId="77777777">
            <w:pPr>
              <w:jc w:val="center"/>
              <w:rPr>
                <w:color w:val="333333"/>
              </w:rPr>
            </w:pPr>
            <w:r>
              <w:rPr>
                <w:color w:val="333333"/>
              </w:rPr>
              <w:t>WSWB</w:t>
            </w:r>
          </w:p>
        </w:tc>
        <w:tc>
          <w:tcPr>
            <w:tcW w:w="1800" w:type="dxa"/>
            <w:noWrap/>
            <w:vAlign w:val="bottom"/>
            <w:hideMark/>
          </w:tcPr>
          <w:p w:rsidR="00AE0D73" w:rsidRPr="00ED303C" w:rsidP="00593243" w14:paraId="43E0B5BE" w14:textId="77777777">
            <w:pPr>
              <w:jc w:val="center"/>
            </w:pPr>
            <w:r>
              <w:rPr>
                <w:color w:val="000000"/>
              </w:rPr>
              <w:t>1,530,002</w:t>
            </w:r>
          </w:p>
        </w:tc>
        <w:tc>
          <w:tcPr>
            <w:tcW w:w="1900" w:type="dxa"/>
            <w:noWrap/>
            <w:vAlign w:val="bottom"/>
            <w:hideMark/>
          </w:tcPr>
          <w:p w:rsidR="00AE0D73" w:rsidRPr="00ED303C" w:rsidP="00593243" w14:paraId="1EA92506" w14:textId="77777777">
            <w:pPr>
              <w:jc w:val="center"/>
            </w:pPr>
            <w:r>
              <w:rPr>
                <w:color w:val="000000"/>
              </w:rPr>
              <w:t>1,102,316</w:t>
            </w:r>
          </w:p>
        </w:tc>
        <w:tc>
          <w:tcPr>
            <w:tcW w:w="1885" w:type="dxa"/>
            <w:noWrap/>
            <w:vAlign w:val="bottom"/>
            <w:hideMark/>
          </w:tcPr>
          <w:p w:rsidR="00AE0D73" w:rsidRPr="00ED303C" w:rsidP="00593243" w14:paraId="59FE1957" w14:textId="77777777">
            <w:pPr>
              <w:jc w:val="center"/>
              <w:rPr>
                <w:color w:val="333333"/>
              </w:rPr>
            </w:pPr>
            <w:r>
              <w:rPr>
                <w:color w:val="333333"/>
              </w:rPr>
              <w:t xml:space="preserve"> $            9,293 </w:t>
            </w:r>
          </w:p>
        </w:tc>
      </w:tr>
      <w:tr w14:paraId="55114A1D" w14:textId="77777777" w:rsidTr="00593243">
        <w:tblPrEx>
          <w:tblW w:w="8545" w:type="dxa"/>
          <w:tblLook w:val="04A0"/>
        </w:tblPrEx>
        <w:trPr>
          <w:trHeight w:val="390"/>
        </w:trPr>
        <w:tc>
          <w:tcPr>
            <w:tcW w:w="1360" w:type="dxa"/>
            <w:noWrap/>
            <w:vAlign w:val="bottom"/>
            <w:hideMark/>
          </w:tcPr>
          <w:p w:rsidR="00AE0D73" w:rsidRPr="00ED303C" w:rsidP="00593243" w14:paraId="356A055A" w14:textId="77777777">
            <w:pPr>
              <w:jc w:val="center"/>
              <w:rPr>
                <w:color w:val="333333"/>
              </w:rPr>
            </w:pPr>
            <w:r>
              <w:rPr>
                <w:color w:val="333333"/>
              </w:rPr>
              <w:t>28155</w:t>
            </w:r>
          </w:p>
        </w:tc>
        <w:tc>
          <w:tcPr>
            <w:tcW w:w="1600" w:type="dxa"/>
            <w:noWrap/>
            <w:vAlign w:val="bottom"/>
            <w:hideMark/>
          </w:tcPr>
          <w:p w:rsidR="00AE0D73" w:rsidRPr="00ED303C" w:rsidP="00593243" w14:paraId="3F5C18A0" w14:textId="77777777">
            <w:pPr>
              <w:jc w:val="center"/>
              <w:rPr>
                <w:color w:val="333333"/>
              </w:rPr>
            </w:pPr>
            <w:r>
              <w:rPr>
                <w:color w:val="333333"/>
              </w:rPr>
              <w:t>WSWG</w:t>
            </w:r>
          </w:p>
        </w:tc>
        <w:tc>
          <w:tcPr>
            <w:tcW w:w="1800" w:type="dxa"/>
            <w:noWrap/>
            <w:vAlign w:val="bottom"/>
            <w:hideMark/>
          </w:tcPr>
          <w:p w:rsidR="00AE0D73" w:rsidRPr="00ED303C" w:rsidP="00593243" w14:paraId="4B297E2D" w14:textId="77777777">
            <w:pPr>
              <w:jc w:val="center"/>
            </w:pPr>
            <w:r>
              <w:rPr>
                <w:color w:val="000000"/>
              </w:rPr>
              <w:t>381,004</w:t>
            </w:r>
          </w:p>
        </w:tc>
        <w:tc>
          <w:tcPr>
            <w:tcW w:w="1900" w:type="dxa"/>
            <w:noWrap/>
            <w:vAlign w:val="bottom"/>
            <w:hideMark/>
          </w:tcPr>
          <w:p w:rsidR="00AE0D73" w:rsidRPr="00ED303C" w:rsidP="00593243" w14:paraId="11DA6C34" w14:textId="77777777">
            <w:pPr>
              <w:jc w:val="center"/>
            </w:pPr>
            <w:r>
              <w:rPr>
                <w:color w:val="000000"/>
              </w:rPr>
              <w:t>380,910</w:t>
            </w:r>
          </w:p>
        </w:tc>
        <w:tc>
          <w:tcPr>
            <w:tcW w:w="1885" w:type="dxa"/>
            <w:noWrap/>
            <w:vAlign w:val="bottom"/>
            <w:hideMark/>
          </w:tcPr>
          <w:p w:rsidR="00AE0D73" w:rsidRPr="00ED303C" w:rsidP="00593243" w14:paraId="0375B0EE" w14:textId="77777777">
            <w:pPr>
              <w:jc w:val="center"/>
              <w:rPr>
                <w:color w:val="333333"/>
              </w:rPr>
            </w:pPr>
            <w:r>
              <w:rPr>
                <w:color w:val="333333"/>
              </w:rPr>
              <w:t xml:space="preserve"> $            3,211 </w:t>
            </w:r>
          </w:p>
        </w:tc>
      </w:tr>
      <w:tr w14:paraId="42645CE1" w14:textId="77777777" w:rsidTr="00593243">
        <w:tblPrEx>
          <w:tblW w:w="8545" w:type="dxa"/>
          <w:tblLook w:val="04A0"/>
        </w:tblPrEx>
        <w:trPr>
          <w:trHeight w:val="390"/>
        </w:trPr>
        <w:tc>
          <w:tcPr>
            <w:tcW w:w="1360" w:type="dxa"/>
            <w:noWrap/>
            <w:vAlign w:val="bottom"/>
            <w:hideMark/>
          </w:tcPr>
          <w:p w:rsidR="00AE0D73" w:rsidRPr="00ED303C" w:rsidP="00593243" w14:paraId="13552875" w14:textId="77777777">
            <w:pPr>
              <w:jc w:val="center"/>
              <w:rPr>
                <w:color w:val="333333"/>
              </w:rPr>
            </w:pPr>
            <w:r>
              <w:rPr>
                <w:color w:val="333333"/>
              </w:rPr>
              <w:t>71680</w:t>
            </w:r>
          </w:p>
        </w:tc>
        <w:tc>
          <w:tcPr>
            <w:tcW w:w="1600" w:type="dxa"/>
            <w:noWrap/>
            <w:vAlign w:val="bottom"/>
            <w:hideMark/>
          </w:tcPr>
          <w:p w:rsidR="00AE0D73" w:rsidRPr="00ED303C" w:rsidP="00593243" w14:paraId="44FDD5E3" w14:textId="77777777">
            <w:pPr>
              <w:jc w:val="center"/>
              <w:rPr>
                <w:color w:val="333333"/>
              </w:rPr>
            </w:pPr>
            <w:r>
              <w:rPr>
                <w:color w:val="333333"/>
              </w:rPr>
              <w:t>WSWP-TV</w:t>
            </w:r>
          </w:p>
        </w:tc>
        <w:tc>
          <w:tcPr>
            <w:tcW w:w="1800" w:type="dxa"/>
            <w:noWrap/>
            <w:vAlign w:val="bottom"/>
            <w:hideMark/>
          </w:tcPr>
          <w:p w:rsidR="00AE0D73" w:rsidRPr="00ED303C" w:rsidP="00593243" w14:paraId="590346F2" w14:textId="77777777">
            <w:pPr>
              <w:jc w:val="center"/>
            </w:pPr>
            <w:r>
              <w:rPr>
                <w:color w:val="000000"/>
              </w:rPr>
              <w:t>902,592</w:t>
            </w:r>
          </w:p>
        </w:tc>
        <w:tc>
          <w:tcPr>
            <w:tcW w:w="1900" w:type="dxa"/>
            <w:noWrap/>
            <w:vAlign w:val="bottom"/>
            <w:hideMark/>
          </w:tcPr>
          <w:p w:rsidR="00AE0D73" w:rsidRPr="00ED303C" w:rsidP="00593243" w14:paraId="6DC597D0" w14:textId="77777777">
            <w:pPr>
              <w:jc w:val="center"/>
            </w:pPr>
            <w:r>
              <w:rPr>
                <w:color w:val="000000"/>
              </w:rPr>
              <w:t>694,697</w:t>
            </w:r>
          </w:p>
        </w:tc>
        <w:tc>
          <w:tcPr>
            <w:tcW w:w="1885" w:type="dxa"/>
            <w:noWrap/>
            <w:vAlign w:val="bottom"/>
            <w:hideMark/>
          </w:tcPr>
          <w:p w:rsidR="00AE0D73" w:rsidRPr="00ED303C" w:rsidP="00593243" w14:paraId="505E07F7" w14:textId="77777777">
            <w:pPr>
              <w:jc w:val="center"/>
              <w:rPr>
                <w:color w:val="333333"/>
              </w:rPr>
            </w:pPr>
            <w:r>
              <w:rPr>
                <w:color w:val="333333"/>
              </w:rPr>
              <w:t xml:space="preserve"> $            5,856 </w:t>
            </w:r>
          </w:p>
        </w:tc>
      </w:tr>
      <w:tr w14:paraId="67CCC668" w14:textId="77777777" w:rsidTr="00593243">
        <w:tblPrEx>
          <w:tblW w:w="8545" w:type="dxa"/>
          <w:tblLook w:val="04A0"/>
        </w:tblPrEx>
        <w:trPr>
          <w:trHeight w:val="390"/>
        </w:trPr>
        <w:tc>
          <w:tcPr>
            <w:tcW w:w="1360" w:type="dxa"/>
            <w:noWrap/>
            <w:vAlign w:val="bottom"/>
            <w:hideMark/>
          </w:tcPr>
          <w:p w:rsidR="00AE0D73" w:rsidRPr="00ED303C" w:rsidP="00593243" w14:paraId="1F4C0EE3" w14:textId="77777777">
            <w:pPr>
              <w:jc w:val="center"/>
              <w:rPr>
                <w:color w:val="333333"/>
              </w:rPr>
            </w:pPr>
            <w:r>
              <w:rPr>
                <w:color w:val="333333"/>
              </w:rPr>
              <w:t>74094</w:t>
            </w:r>
          </w:p>
        </w:tc>
        <w:tc>
          <w:tcPr>
            <w:tcW w:w="1600" w:type="dxa"/>
            <w:noWrap/>
            <w:vAlign w:val="bottom"/>
            <w:hideMark/>
          </w:tcPr>
          <w:p w:rsidR="00AE0D73" w:rsidRPr="00ED303C" w:rsidP="00593243" w14:paraId="43E3EA90" w14:textId="77777777">
            <w:pPr>
              <w:jc w:val="center"/>
              <w:rPr>
                <w:color w:val="333333"/>
              </w:rPr>
            </w:pPr>
            <w:r>
              <w:rPr>
                <w:color w:val="333333"/>
              </w:rPr>
              <w:t>WSYM-TV</w:t>
            </w:r>
          </w:p>
        </w:tc>
        <w:tc>
          <w:tcPr>
            <w:tcW w:w="1800" w:type="dxa"/>
            <w:noWrap/>
            <w:vAlign w:val="bottom"/>
            <w:hideMark/>
          </w:tcPr>
          <w:p w:rsidR="00AE0D73" w:rsidRPr="00ED303C" w:rsidP="00593243" w14:paraId="19AA76D3" w14:textId="77777777">
            <w:pPr>
              <w:jc w:val="center"/>
            </w:pPr>
            <w:r>
              <w:rPr>
                <w:color w:val="000000"/>
              </w:rPr>
              <w:t>1,498,905</w:t>
            </w:r>
          </w:p>
        </w:tc>
        <w:tc>
          <w:tcPr>
            <w:tcW w:w="1900" w:type="dxa"/>
            <w:noWrap/>
            <w:vAlign w:val="bottom"/>
            <w:hideMark/>
          </w:tcPr>
          <w:p w:rsidR="00AE0D73" w:rsidRPr="00ED303C" w:rsidP="00593243" w14:paraId="3B9D2E55" w14:textId="77777777">
            <w:pPr>
              <w:jc w:val="center"/>
            </w:pPr>
            <w:r>
              <w:rPr>
                <w:color w:val="000000"/>
              </w:rPr>
              <w:t>1,498,671</w:t>
            </w:r>
          </w:p>
        </w:tc>
        <w:tc>
          <w:tcPr>
            <w:tcW w:w="1885" w:type="dxa"/>
            <w:noWrap/>
            <w:vAlign w:val="bottom"/>
            <w:hideMark/>
          </w:tcPr>
          <w:p w:rsidR="00AE0D73" w:rsidRPr="00ED303C" w:rsidP="00593243" w14:paraId="180736C4" w14:textId="77777777">
            <w:pPr>
              <w:jc w:val="center"/>
              <w:rPr>
                <w:color w:val="333333"/>
              </w:rPr>
            </w:pPr>
            <w:r>
              <w:rPr>
                <w:color w:val="333333"/>
              </w:rPr>
              <w:t xml:space="preserve"> $          12,634 </w:t>
            </w:r>
          </w:p>
        </w:tc>
      </w:tr>
      <w:tr w14:paraId="7E455607" w14:textId="77777777" w:rsidTr="00593243">
        <w:tblPrEx>
          <w:tblW w:w="8545" w:type="dxa"/>
          <w:tblLook w:val="04A0"/>
        </w:tblPrEx>
        <w:trPr>
          <w:trHeight w:val="390"/>
        </w:trPr>
        <w:tc>
          <w:tcPr>
            <w:tcW w:w="1360" w:type="dxa"/>
            <w:noWrap/>
            <w:vAlign w:val="bottom"/>
            <w:hideMark/>
          </w:tcPr>
          <w:p w:rsidR="00AE0D73" w:rsidRPr="00ED303C" w:rsidP="00593243" w14:paraId="35E46F61" w14:textId="77777777">
            <w:pPr>
              <w:jc w:val="center"/>
              <w:rPr>
                <w:color w:val="333333"/>
              </w:rPr>
            </w:pPr>
            <w:r>
              <w:rPr>
                <w:color w:val="333333"/>
              </w:rPr>
              <w:t>73113</w:t>
            </w:r>
          </w:p>
        </w:tc>
        <w:tc>
          <w:tcPr>
            <w:tcW w:w="1600" w:type="dxa"/>
            <w:noWrap/>
            <w:vAlign w:val="bottom"/>
            <w:hideMark/>
          </w:tcPr>
          <w:p w:rsidR="00AE0D73" w:rsidRPr="00ED303C" w:rsidP="00593243" w14:paraId="1791AFC9" w14:textId="77777777">
            <w:pPr>
              <w:jc w:val="center"/>
              <w:rPr>
                <w:color w:val="333333"/>
              </w:rPr>
            </w:pPr>
            <w:r>
              <w:rPr>
                <w:color w:val="333333"/>
              </w:rPr>
              <w:t>WSYR-TV</w:t>
            </w:r>
          </w:p>
        </w:tc>
        <w:tc>
          <w:tcPr>
            <w:tcW w:w="1800" w:type="dxa"/>
            <w:noWrap/>
            <w:vAlign w:val="bottom"/>
            <w:hideMark/>
          </w:tcPr>
          <w:p w:rsidR="00AE0D73" w:rsidRPr="00ED303C" w:rsidP="00593243" w14:paraId="4B1179CD" w14:textId="77777777">
            <w:pPr>
              <w:jc w:val="center"/>
            </w:pPr>
            <w:r>
              <w:rPr>
                <w:color w:val="000000"/>
              </w:rPr>
              <w:t>1,329,977</w:t>
            </w:r>
          </w:p>
        </w:tc>
        <w:tc>
          <w:tcPr>
            <w:tcW w:w="1900" w:type="dxa"/>
            <w:noWrap/>
            <w:vAlign w:val="bottom"/>
            <w:hideMark/>
          </w:tcPr>
          <w:p w:rsidR="00AE0D73" w:rsidRPr="00ED303C" w:rsidP="00593243" w14:paraId="787A87C2" w14:textId="77777777">
            <w:pPr>
              <w:jc w:val="center"/>
            </w:pPr>
            <w:r>
              <w:rPr>
                <w:color w:val="000000"/>
              </w:rPr>
              <w:t>1,243,098</w:t>
            </w:r>
          </w:p>
        </w:tc>
        <w:tc>
          <w:tcPr>
            <w:tcW w:w="1885" w:type="dxa"/>
            <w:noWrap/>
            <w:vAlign w:val="bottom"/>
            <w:hideMark/>
          </w:tcPr>
          <w:p w:rsidR="00AE0D73" w:rsidRPr="00ED303C" w:rsidP="00593243" w14:paraId="0FB718F6" w14:textId="77777777">
            <w:pPr>
              <w:jc w:val="center"/>
              <w:rPr>
                <w:color w:val="333333"/>
              </w:rPr>
            </w:pPr>
            <w:r>
              <w:rPr>
                <w:color w:val="333333"/>
              </w:rPr>
              <w:t xml:space="preserve"> $          10,479 </w:t>
            </w:r>
          </w:p>
        </w:tc>
      </w:tr>
      <w:tr w14:paraId="72F6E78E" w14:textId="77777777" w:rsidTr="00593243">
        <w:tblPrEx>
          <w:tblW w:w="8545" w:type="dxa"/>
          <w:tblLook w:val="04A0"/>
        </w:tblPrEx>
        <w:trPr>
          <w:trHeight w:val="390"/>
        </w:trPr>
        <w:tc>
          <w:tcPr>
            <w:tcW w:w="1360" w:type="dxa"/>
            <w:noWrap/>
            <w:vAlign w:val="bottom"/>
            <w:hideMark/>
          </w:tcPr>
          <w:p w:rsidR="00AE0D73" w:rsidRPr="00ED303C" w:rsidP="00593243" w14:paraId="45024161" w14:textId="77777777">
            <w:pPr>
              <w:jc w:val="center"/>
              <w:rPr>
                <w:color w:val="333333"/>
              </w:rPr>
            </w:pPr>
            <w:r>
              <w:rPr>
                <w:color w:val="333333"/>
              </w:rPr>
              <w:t>40758</w:t>
            </w:r>
          </w:p>
        </w:tc>
        <w:tc>
          <w:tcPr>
            <w:tcW w:w="1600" w:type="dxa"/>
            <w:noWrap/>
            <w:vAlign w:val="bottom"/>
            <w:hideMark/>
          </w:tcPr>
          <w:p w:rsidR="00AE0D73" w:rsidRPr="00ED303C" w:rsidP="00593243" w14:paraId="02930361" w14:textId="77777777">
            <w:pPr>
              <w:jc w:val="center"/>
              <w:rPr>
                <w:color w:val="333333"/>
              </w:rPr>
            </w:pPr>
            <w:r>
              <w:rPr>
                <w:color w:val="333333"/>
              </w:rPr>
              <w:t>WSYT</w:t>
            </w:r>
          </w:p>
        </w:tc>
        <w:tc>
          <w:tcPr>
            <w:tcW w:w="1800" w:type="dxa"/>
            <w:noWrap/>
            <w:vAlign w:val="bottom"/>
            <w:hideMark/>
          </w:tcPr>
          <w:p w:rsidR="00AE0D73" w:rsidRPr="00ED303C" w:rsidP="00593243" w14:paraId="5CF54B3F" w14:textId="77777777">
            <w:pPr>
              <w:jc w:val="center"/>
            </w:pPr>
            <w:r>
              <w:rPr>
                <w:color w:val="000000"/>
              </w:rPr>
              <w:t>1,970,721</w:t>
            </w:r>
          </w:p>
        </w:tc>
        <w:tc>
          <w:tcPr>
            <w:tcW w:w="1900" w:type="dxa"/>
            <w:noWrap/>
            <w:vAlign w:val="bottom"/>
            <w:hideMark/>
          </w:tcPr>
          <w:p w:rsidR="00AE0D73" w:rsidRPr="00ED303C" w:rsidP="00593243" w14:paraId="495493C5" w14:textId="77777777">
            <w:pPr>
              <w:jc w:val="center"/>
            </w:pPr>
            <w:r>
              <w:rPr>
                <w:color w:val="000000"/>
              </w:rPr>
              <w:t>1,739,071</w:t>
            </w:r>
          </w:p>
        </w:tc>
        <w:tc>
          <w:tcPr>
            <w:tcW w:w="1885" w:type="dxa"/>
            <w:noWrap/>
            <w:vAlign w:val="bottom"/>
            <w:hideMark/>
          </w:tcPr>
          <w:p w:rsidR="00AE0D73" w:rsidRPr="00ED303C" w:rsidP="00593243" w14:paraId="4CB5BBEA" w14:textId="77777777">
            <w:pPr>
              <w:jc w:val="center"/>
              <w:rPr>
                <w:color w:val="333333"/>
              </w:rPr>
            </w:pPr>
            <w:r>
              <w:rPr>
                <w:color w:val="333333"/>
              </w:rPr>
              <w:t xml:space="preserve"> $          14,660 </w:t>
            </w:r>
          </w:p>
        </w:tc>
      </w:tr>
      <w:tr w14:paraId="1321D239" w14:textId="77777777" w:rsidTr="00593243">
        <w:tblPrEx>
          <w:tblW w:w="8545" w:type="dxa"/>
          <w:tblLook w:val="04A0"/>
        </w:tblPrEx>
        <w:trPr>
          <w:trHeight w:val="390"/>
        </w:trPr>
        <w:tc>
          <w:tcPr>
            <w:tcW w:w="1360" w:type="dxa"/>
            <w:noWrap/>
            <w:vAlign w:val="bottom"/>
            <w:hideMark/>
          </w:tcPr>
          <w:p w:rsidR="00AE0D73" w:rsidRPr="00ED303C" w:rsidP="00593243" w14:paraId="051E33D7" w14:textId="77777777">
            <w:pPr>
              <w:jc w:val="center"/>
              <w:rPr>
                <w:color w:val="333333"/>
              </w:rPr>
            </w:pPr>
            <w:r>
              <w:rPr>
                <w:color w:val="333333"/>
              </w:rPr>
              <w:t>56549</w:t>
            </w:r>
          </w:p>
        </w:tc>
        <w:tc>
          <w:tcPr>
            <w:tcW w:w="1600" w:type="dxa"/>
            <w:noWrap/>
            <w:vAlign w:val="bottom"/>
            <w:hideMark/>
          </w:tcPr>
          <w:p w:rsidR="00AE0D73" w:rsidRPr="00ED303C" w:rsidP="00593243" w14:paraId="72B77F51" w14:textId="77777777">
            <w:pPr>
              <w:jc w:val="center"/>
              <w:rPr>
                <w:color w:val="333333"/>
              </w:rPr>
            </w:pPr>
            <w:r>
              <w:rPr>
                <w:color w:val="333333"/>
              </w:rPr>
              <w:t>WSYX</w:t>
            </w:r>
          </w:p>
        </w:tc>
        <w:tc>
          <w:tcPr>
            <w:tcW w:w="1800" w:type="dxa"/>
            <w:noWrap/>
            <w:vAlign w:val="bottom"/>
            <w:hideMark/>
          </w:tcPr>
          <w:p w:rsidR="00AE0D73" w:rsidRPr="00ED303C" w:rsidP="00593243" w14:paraId="049C39D2" w14:textId="77777777">
            <w:pPr>
              <w:jc w:val="center"/>
            </w:pPr>
            <w:r>
              <w:rPr>
                <w:color w:val="000000"/>
              </w:rPr>
              <w:t>2,635,937</w:t>
            </w:r>
          </w:p>
        </w:tc>
        <w:tc>
          <w:tcPr>
            <w:tcW w:w="1900" w:type="dxa"/>
            <w:noWrap/>
            <w:vAlign w:val="bottom"/>
            <w:hideMark/>
          </w:tcPr>
          <w:p w:rsidR="00AE0D73" w:rsidRPr="00ED303C" w:rsidP="00593243" w14:paraId="7862D646" w14:textId="77777777">
            <w:pPr>
              <w:jc w:val="center"/>
            </w:pPr>
            <w:r>
              <w:rPr>
                <w:color w:val="000000"/>
              </w:rPr>
              <w:t>2,592,420</w:t>
            </w:r>
          </w:p>
        </w:tc>
        <w:tc>
          <w:tcPr>
            <w:tcW w:w="1885" w:type="dxa"/>
            <w:noWrap/>
            <w:vAlign w:val="bottom"/>
            <w:hideMark/>
          </w:tcPr>
          <w:p w:rsidR="00AE0D73" w:rsidRPr="00ED303C" w:rsidP="00593243" w14:paraId="02C322FC" w14:textId="77777777">
            <w:pPr>
              <w:jc w:val="center"/>
              <w:rPr>
                <w:color w:val="333333"/>
              </w:rPr>
            </w:pPr>
            <w:r>
              <w:rPr>
                <w:color w:val="333333"/>
              </w:rPr>
              <w:t xml:space="preserve"> $          21,854 </w:t>
            </w:r>
          </w:p>
        </w:tc>
      </w:tr>
      <w:tr w14:paraId="08419A97" w14:textId="77777777" w:rsidTr="00593243">
        <w:tblPrEx>
          <w:tblW w:w="8545" w:type="dxa"/>
          <w:tblLook w:val="04A0"/>
        </w:tblPrEx>
        <w:trPr>
          <w:trHeight w:val="390"/>
        </w:trPr>
        <w:tc>
          <w:tcPr>
            <w:tcW w:w="1360" w:type="dxa"/>
            <w:noWrap/>
            <w:vAlign w:val="bottom"/>
            <w:hideMark/>
          </w:tcPr>
          <w:p w:rsidR="00AE0D73" w:rsidRPr="00ED303C" w:rsidP="00593243" w14:paraId="138AA2CA" w14:textId="77777777">
            <w:pPr>
              <w:jc w:val="center"/>
              <w:rPr>
                <w:color w:val="333333"/>
              </w:rPr>
            </w:pPr>
            <w:r>
              <w:rPr>
                <w:color w:val="333333"/>
              </w:rPr>
              <w:t>65681</w:t>
            </w:r>
          </w:p>
        </w:tc>
        <w:tc>
          <w:tcPr>
            <w:tcW w:w="1600" w:type="dxa"/>
            <w:noWrap/>
            <w:vAlign w:val="bottom"/>
            <w:hideMark/>
          </w:tcPr>
          <w:p w:rsidR="00AE0D73" w:rsidRPr="00ED303C" w:rsidP="00593243" w14:paraId="4893CDD7" w14:textId="77777777">
            <w:pPr>
              <w:jc w:val="center"/>
              <w:rPr>
                <w:color w:val="333333"/>
              </w:rPr>
            </w:pPr>
            <w:r>
              <w:rPr>
                <w:color w:val="333333"/>
              </w:rPr>
              <w:t>WTAE-TV</w:t>
            </w:r>
          </w:p>
        </w:tc>
        <w:tc>
          <w:tcPr>
            <w:tcW w:w="1800" w:type="dxa"/>
            <w:noWrap/>
            <w:vAlign w:val="bottom"/>
            <w:hideMark/>
          </w:tcPr>
          <w:p w:rsidR="00AE0D73" w:rsidRPr="00ED303C" w:rsidP="00593243" w14:paraId="694C7C42" w14:textId="77777777">
            <w:pPr>
              <w:jc w:val="center"/>
            </w:pPr>
            <w:r>
              <w:rPr>
                <w:color w:val="000000"/>
              </w:rPr>
              <w:t>2,995,755</w:t>
            </w:r>
          </w:p>
        </w:tc>
        <w:tc>
          <w:tcPr>
            <w:tcW w:w="1900" w:type="dxa"/>
            <w:noWrap/>
            <w:vAlign w:val="bottom"/>
            <w:hideMark/>
          </w:tcPr>
          <w:p w:rsidR="00AE0D73" w:rsidRPr="00ED303C" w:rsidP="00593243" w14:paraId="3647D0EF" w14:textId="77777777">
            <w:pPr>
              <w:jc w:val="center"/>
            </w:pPr>
            <w:r>
              <w:rPr>
                <w:color w:val="000000"/>
              </w:rPr>
              <w:t>2,860,979</w:t>
            </w:r>
          </w:p>
        </w:tc>
        <w:tc>
          <w:tcPr>
            <w:tcW w:w="1885" w:type="dxa"/>
            <w:noWrap/>
            <w:vAlign w:val="bottom"/>
            <w:hideMark/>
          </w:tcPr>
          <w:p w:rsidR="00AE0D73" w:rsidRPr="00ED303C" w:rsidP="00593243" w14:paraId="7C273C4F" w14:textId="77777777">
            <w:pPr>
              <w:jc w:val="center"/>
              <w:rPr>
                <w:color w:val="333333"/>
              </w:rPr>
            </w:pPr>
            <w:r>
              <w:rPr>
                <w:color w:val="333333"/>
              </w:rPr>
              <w:t xml:space="preserve"> $          24,118 </w:t>
            </w:r>
          </w:p>
        </w:tc>
      </w:tr>
      <w:tr w14:paraId="269B4FA9" w14:textId="77777777" w:rsidTr="00593243">
        <w:tblPrEx>
          <w:tblW w:w="8545" w:type="dxa"/>
          <w:tblLook w:val="04A0"/>
        </w:tblPrEx>
        <w:trPr>
          <w:trHeight w:val="390"/>
        </w:trPr>
        <w:tc>
          <w:tcPr>
            <w:tcW w:w="1360" w:type="dxa"/>
            <w:noWrap/>
            <w:vAlign w:val="bottom"/>
            <w:hideMark/>
          </w:tcPr>
          <w:p w:rsidR="00AE0D73" w:rsidRPr="00ED303C" w:rsidP="00593243" w14:paraId="57D437F2" w14:textId="77777777">
            <w:pPr>
              <w:jc w:val="center"/>
              <w:rPr>
                <w:color w:val="333333"/>
              </w:rPr>
            </w:pPr>
            <w:r>
              <w:rPr>
                <w:color w:val="333333"/>
              </w:rPr>
              <w:t>23341</w:t>
            </w:r>
          </w:p>
        </w:tc>
        <w:tc>
          <w:tcPr>
            <w:tcW w:w="1600" w:type="dxa"/>
            <w:noWrap/>
            <w:vAlign w:val="bottom"/>
            <w:hideMark/>
          </w:tcPr>
          <w:p w:rsidR="00AE0D73" w:rsidRPr="00ED303C" w:rsidP="00593243" w14:paraId="03731563" w14:textId="77777777">
            <w:pPr>
              <w:jc w:val="center"/>
              <w:rPr>
                <w:color w:val="333333"/>
              </w:rPr>
            </w:pPr>
            <w:r>
              <w:rPr>
                <w:color w:val="333333"/>
              </w:rPr>
              <w:t>WTAJ-TV</w:t>
            </w:r>
          </w:p>
        </w:tc>
        <w:tc>
          <w:tcPr>
            <w:tcW w:w="1800" w:type="dxa"/>
            <w:noWrap/>
            <w:vAlign w:val="bottom"/>
            <w:hideMark/>
          </w:tcPr>
          <w:p w:rsidR="00AE0D73" w:rsidRPr="00ED303C" w:rsidP="00593243" w14:paraId="71081B9A" w14:textId="77777777">
            <w:pPr>
              <w:jc w:val="center"/>
            </w:pPr>
            <w:r>
              <w:rPr>
                <w:color w:val="000000"/>
              </w:rPr>
              <w:t>1,187,718</w:t>
            </w:r>
          </w:p>
        </w:tc>
        <w:tc>
          <w:tcPr>
            <w:tcW w:w="1900" w:type="dxa"/>
            <w:noWrap/>
            <w:vAlign w:val="bottom"/>
            <w:hideMark/>
          </w:tcPr>
          <w:p w:rsidR="00AE0D73" w:rsidRPr="00ED303C" w:rsidP="00593243" w14:paraId="5F17DC54" w14:textId="77777777">
            <w:pPr>
              <w:jc w:val="center"/>
            </w:pPr>
            <w:r>
              <w:rPr>
                <w:color w:val="000000"/>
              </w:rPr>
              <w:t>948,598</w:t>
            </w:r>
          </w:p>
        </w:tc>
        <w:tc>
          <w:tcPr>
            <w:tcW w:w="1885" w:type="dxa"/>
            <w:noWrap/>
            <w:vAlign w:val="bottom"/>
            <w:hideMark/>
          </w:tcPr>
          <w:p w:rsidR="00AE0D73" w:rsidRPr="00ED303C" w:rsidP="00593243" w14:paraId="316C663F" w14:textId="77777777">
            <w:pPr>
              <w:jc w:val="center"/>
              <w:rPr>
                <w:color w:val="333333"/>
              </w:rPr>
            </w:pPr>
            <w:r>
              <w:rPr>
                <w:color w:val="333333"/>
              </w:rPr>
              <w:t xml:space="preserve"> $            7,997 </w:t>
            </w:r>
          </w:p>
        </w:tc>
      </w:tr>
      <w:tr w14:paraId="4CE8FFB8" w14:textId="77777777" w:rsidTr="00593243">
        <w:tblPrEx>
          <w:tblW w:w="8545" w:type="dxa"/>
          <w:tblLook w:val="04A0"/>
        </w:tblPrEx>
        <w:trPr>
          <w:trHeight w:val="390"/>
        </w:trPr>
        <w:tc>
          <w:tcPr>
            <w:tcW w:w="1360" w:type="dxa"/>
            <w:noWrap/>
            <w:vAlign w:val="bottom"/>
            <w:hideMark/>
          </w:tcPr>
          <w:p w:rsidR="00AE0D73" w:rsidRPr="00ED303C" w:rsidP="00593243" w14:paraId="2F4BD8E4" w14:textId="77777777">
            <w:pPr>
              <w:jc w:val="center"/>
              <w:rPr>
                <w:color w:val="333333"/>
              </w:rPr>
            </w:pPr>
            <w:r>
              <w:rPr>
                <w:color w:val="333333"/>
              </w:rPr>
              <w:t>4685</w:t>
            </w:r>
          </w:p>
        </w:tc>
        <w:tc>
          <w:tcPr>
            <w:tcW w:w="1600" w:type="dxa"/>
            <w:noWrap/>
            <w:vAlign w:val="bottom"/>
            <w:hideMark/>
          </w:tcPr>
          <w:p w:rsidR="00AE0D73" w:rsidRPr="00ED303C" w:rsidP="00593243" w14:paraId="0BCC7C25" w14:textId="77777777">
            <w:pPr>
              <w:jc w:val="center"/>
              <w:rPr>
                <w:color w:val="333333"/>
              </w:rPr>
            </w:pPr>
            <w:r>
              <w:rPr>
                <w:color w:val="333333"/>
              </w:rPr>
              <w:t>WTAP-TV</w:t>
            </w:r>
          </w:p>
        </w:tc>
        <w:tc>
          <w:tcPr>
            <w:tcW w:w="1800" w:type="dxa"/>
            <w:noWrap/>
            <w:vAlign w:val="bottom"/>
            <w:hideMark/>
          </w:tcPr>
          <w:p w:rsidR="00AE0D73" w:rsidRPr="00ED303C" w:rsidP="00593243" w14:paraId="3EC35EB3" w14:textId="77777777">
            <w:pPr>
              <w:jc w:val="center"/>
            </w:pPr>
            <w:r>
              <w:rPr>
                <w:color w:val="000000"/>
              </w:rPr>
              <w:t>512,358</w:t>
            </w:r>
          </w:p>
        </w:tc>
        <w:tc>
          <w:tcPr>
            <w:tcW w:w="1900" w:type="dxa"/>
            <w:noWrap/>
            <w:vAlign w:val="bottom"/>
            <w:hideMark/>
          </w:tcPr>
          <w:p w:rsidR="00AE0D73" w:rsidRPr="00ED303C" w:rsidP="00593243" w14:paraId="6814C8E6" w14:textId="77777777">
            <w:pPr>
              <w:jc w:val="center"/>
            </w:pPr>
            <w:r>
              <w:rPr>
                <w:color w:val="000000"/>
              </w:rPr>
              <w:t>494,914</w:t>
            </w:r>
          </w:p>
        </w:tc>
        <w:tc>
          <w:tcPr>
            <w:tcW w:w="1885" w:type="dxa"/>
            <w:noWrap/>
            <w:vAlign w:val="bottom"/>
            <w:hideMark/>
          </w:tcPr>
          <w:p w:rsidR="00AE0D73" w:rsidRPr="00ED303C" w:rsidP="00593243" w14:paraId="006C1186" w14:textId="77777777">
            <w:pPr>
              <w:jc w:val="center"/>
              <w:rPr>
                <w:color w:val="333333"/>
              </w:rPr>
            </w:pPr>
            <w:r>
              <w:rPr>
                <w:color w:val="333333"/>
              </w:rPr>
              <w:t xml:space="preserve"> $            4,172 </w:t>
            </w:r>
          </w:p>
        </w:tc>
      </w:tr>
      <w:tr w14:paraId="741A0662" w14:textId="77777777" w:rsidTr="00593243">
        <w:tblPrEx>
          <w:tblW w:w="8545" w:type="dxa"/>
          <w:tblLook w:val="04A0"/>
        </w:tblPrEx>
        <w:trPr>
          <w:trHeight w:val="390"/>
        </w:trPr>
        <w:tc>
          <w:tcPr>
            <w:tcW w:w="1360" w:type="dxa"/>
            <w:noWrap/>
            <w:vAlign w:val="bottom"/>
            <w:hideMark/>
          </w:tcPr>
          <w:p w:rsidR="00AE0D73" w:rsidRPr="00ED303C" w:rsidP="00593243" w14:paraId="21A71EF9" w14:textId="77777777">
            <w:pPr>
              <w:jc w:val="center"/>
              <w:rPr>
                <w:color w:val="333333"/>
              </w:rPr>
            </w:pPr>
            <w:r>
              <w:rPr>
                <w:color w:val="333333"/>
              </w:rPr>
              <w:t>416</w:t>
            </w:r>
          </w:p>
        </w:tc>
        <w:tc>
          <w:tcPr>
            <w:tcW w:w="1600" w:type="dxa"/>
            <w:noWrap/>
            <w:vAlign w:val="bottom"/>
            <w:hideMark/>
          </w:tcPr>
          <w:p w:rsidR="00AE0D73" w:rsidRPr="00ED303C" w:rsidP="00593243" w14:paraId="235BEF54" w14:textId="77777777">
            <w:pPr>
              <w:jc w:val="center"/>
              <w:rPr>
                <w:color w:val="333333"/>
              </w:rPr>
            </w:pPr>
            <w:r>
              <w:rPr>
                <w:color w:val="333333"/>
              </w:rPr>
              <w:t>WTAT-TV</w:t>
            </w:r>
          </w:p>
        </w:tc>
        <w:tc>
          <w:tcPr>
            <w:tcW w:w="1800" w:type="dxa"/>
            <w:noWrap/>
            <w:vAlign w:val="bottom"/>
            <w:hideMark/>
          </w:tcPr>
          <w:p w:rsidR="00AE0D73" w:rsidRPr="00ED303C" w:rsidP="00593243" w14:paraId="18F93E30" w14:textId="77777777">
            <w:pPr>
              <w:jc w:val="center"/>
            </w:pPr>
            <w:r>
              <w:rPr>
                <w:color w:val="000000"/>
              </w:rPr>
              <w:t>1,111,476</w:t>
            </w:r>
          </w:p>
        </w:tc>
        <w:tc>
          <w:tcPr>
            <w:tcW w:w="1900" w:type="dxa"/>
            <w:noWrap/>
            <w:vAlign w:val="bottom"/>
            <w:hideMark/>
          </w:tcPr>
          <w:p w:rsidR="00AE0D73" w:rsidRPr="00ED303C" w:rsidP="00593243" w14:paraId="2CD374A8" w14:textId="77777777">
            <w:pPr>
              <w:jc w:val="center"/>
            </w:pPr>
            <w:r>
              <w:rPr>
                <w:color w:val="000000"/>
              </w:rPr>
              <w:t>1,111,476</w:t>
            </w:r>
          </w:p>
        </w:tc>
        <w:tc>
          <w:tcPr>
            <w:tcW w:w="1885" w:type="dxa"/>
            <w:noWrap/>
            <w:vAlign w:val="bottom"/>
            <w:hideMark/>
          </w:tcPr>
          <w:p w:rsidR="00AE0D73" w:rsidRPr="00ED303C" w:rsidP="00593243" w14:paraId="472F13DE" w14:textId="77777777">
            <w:pPr>
              <w:jc w:val="center"/>
              <w:rPr>
                <w:color w:val="333333"/>
              </w:rPr>
            </w:pPr>
            <w:r>
              <w:rPr>
                <w:color w:val="333333"/>
              </w:rPr>
              <w:t xml:space="preserve"> $            9,370 </w:t>
            </w:r>
          </w:p>
        </w:tc>
      </w:tr>
      <w:tr w14:paraId="6F01B1EA" w14:textId="77777777" w:rsidTr="00593243">
        <w:tblPrEx>
          <w:tblW w:w="8545" w:type="dxa"/>
          <w:tblLook w:val="04A0"/>
        </w:tblPrEx>
        <w:trPr>
          <w:trHeight w:val="390"/>
        </w:trPr>
        <w:tc>
          <w:tcPr>
            <w:tcW w:w="1360" w:type="dxa"/>
            <w:noWrap/>
            <w:vAlign w:val="bottom"/>
            <w:hideMark/>
          </w:tcPr>
          <w:p w:rsidR="00AE0D73" w:rsidRPr="00ED303C" w:rsidP="00593243" w14:paraId="2573DC88" w14:textId="77777777">
            <w:pPr>
              <w:jc w:val="center"/>
              <w:rPr>
                <w:color w:val="333333"/>
              </w:rPr>
            </w:pPr>
            <w:r>
              <w:rPr>
                <w:color w:val="333333"/>
              </w:rPr>
              <w:t>67993</w:t>
            </w:r>
          </w:p>
        </w:tc>
        <w:tc>
          <w:tcPr>
            <w:tcW w:w="1600" w:type="dxa"/>
            <w:noWrap/>
            <w:vAlign w:val="bottom"/>
            <w:hideMark/>
          </w:tcPr>
          <w:p w:rsidR="00AE0D73" w:rsidRPr="00ED303C" w:rsidP="00593243" w14:paraId="68E01BDB" w14:textId="77777777">
            <w:pPr>
              <w:jc w:val="center"/>
              <w:rPr>
                <w:color w:val="333333"/>
              </w:rPr>
            </w:pPr>
            <w:r>
              <w:rPr>
                <w:color w:val="333333"/>
              </w:rPr>
              <w:t>WTBY-TV</w:t>
            </w:r>
          </w:p>
        </w:tc>
        <w:tc>
          <w:tcPr>
            <w:tcW w:w="1800" w:type="dxa"/>
            <w:noWrap/>
            <w:vAlign w:val="bottom"/>
            <w:hideMark/>
          </w:tcPr>
          <w:p w:rsidR="00AE0D73" w:rsidRPr="00ED303C" w:rsidP="00593243" w14:paraId="78998137" w14:textId="77777777">
            <w:pPr>
              <w:jc w:val="center"/>
            </w:pPr>
            <w:r>
              <w:rPr>
                <w:color w:val="000000"/>
              </w:rPr>
              <w:t>15,858,470</w:t>
            </w:r>
          </w:p>
        </w:tc>
        <w:tc>
          <w:tcPr>
            <w:tcW w:w="1900" w:type="dxa"/>
            <w:noWrap/>
            <w:vAlign w:val="bottom"/>
            <w:hideMark/>
          </w:tcPr>
          <w:p w:rsidR="00AE0D73" w:rsidRPr="00ED303C" w:rsidP="00593243" w14:paraId="33FF00F5" w14:textId="77777777">
            <w:pPr>
              <w:jc w:val="center"/>
            </w:pPr>
            <w:r>
              <w:rPr>
                <w:color w:val="000000"/>
              </w:rPr>
              <w:t>15,766,438</w:t>
            </w:r>
          </w:p>
        </w:tc>
        <w:tc>
          <w:tcPr>
            <w:tcW w:w="1885" w:type="dxa"/>
            <w:noWrap/>
            <w:vAlign w:val="bottom"/>
            <w:hideMark/>
          </w:tcPr>
          <w:p w:rsidR="00AE0D73" w:rsidRPr="00ED303C" w:rsidP="00593243" w14:paraId="58D49915" w14:textId="77777777">
            <w:pPr>
              <w:jc w:val="center"/>
              <w:rPr>
                <w:color w:val="333333"/>
              </w:rPr>
            </w:pPr>
            <w:r>
              <w:rPr>
                <w:color w:val="333333"/>
              </w:rPr>
              <w:t xml:space="preserve"> $        132,911 </w:t>
            </w:r>
          </w:p>
        </w:tc>
      </w:tr>
      <w:tr w14:paraId="076FDC0A" w14:textId="77777777" w:rsidTr="00593243">
        <w:tblPrEx>
          <w:tblW w:w="8545" w:type="dxa"/>
          <w:tblLook w:val="04A0"/>
        </w:tblPrEx>
        <w:trPr>
          <w:trHeight w:val="390"/>
        </w:trPr>
        <w:tc>
          <w:tcPr>
            <w:tcW w:w="1360" w:type="dxa"/>
            <w:noWrap/>
            <w:vAlign w:val="bottom"/>
            <w:hideMark/>
          </w:tcPr>
          <w:p w:rsidR="00AE0D73" w:rsidRPr="00ED303C" w:rsidP="00593243" w14:paraId="2F133E71" w14:textId="77777777">
            <w:pPr>
              <w:jc w:val="center"/>
              <w:rPr>
                <w:color w:val="333333"/>
              </w:rPr>
            </w:pPr>
            <w:r>
              <w:rPr>
                <w:color w:val="333333"/>
              </w:rPr>
              <w:t>29715</w:t>
            </w:r>
          </w:p>
        </w:tc>
        <w:tc>
          <w:tcPr>
            <w:tcW w:w="1600" w:type="dxa"/>
            <w:noWrap/>
            <w:vAlign w:val="bottom"/>
            <w:hideMark/>
          </w:tcPr>
          <w:p w:rsidR="00AE0D73" w:rsidRPr="00ED303C" w:rsidP="00593243" w14:paraId="104F4634" w14:textId="77777777">
            <w:pPr>
              <w:jc w:val="center"/>
              <w:rPr>
                <w:color w:val="333333"/>
              </w:rPr>
            </w:pPr>
            <w:r>
              <w:rPr>
                <w:color w:val="333333"/>
              </w:rPr>
              <w:t>WTCE-TV</w:t>
            </w:r>
          </w:p>
        </w:tc>
        <w:tc>
          <w:tcPr>
            <w:tcW w:w="1800" w:type="dxa"/>
            <w:noWrap/>
            <w:vAlign w:val="bottom"/>
            <w:hideMark/>
          </w:tcPr>
          <w:p w:rsidR="00AE0D73" w:rsidRPr="00ED303C" w:rsidP="00593243" w14:paraId="4C44E180" w14:textId="77777777">
            <w:pPr>
              <w:jc w:val="center"/>
            </w:pPr>
            <w:r>
              <w:rPr>
                <w:color w:val="000000"/>
              </w:rPr>
              <w:t>2,620,599</w:t>
            </w:r>
          </w:p>
        </w:tc>
        <w:tc>
          <w:tcPr>
            <w:tcW w:w="1900" w:type="dxa"/>
            <w:noWrap/>
            <w:vAlign w:val="bottom"/>
            <w:hideMark/>
          </w:tcPr>
          <w:p w:rsidR="00AE0D73" w:rsidRPr="00ED303C" w:rsidP="00593243" w14:paraId="098BD694" w14:textId="77777777">
            <w:pPr>
              <w:jc w:val="center"/>
            </w:pPr>
            <w:r>
              <w:rPr>
                <w:color w:val="000000"/>
              </w:rPr>
              <w:t>2,620,599</w:t>
            </w:r>
          </w:p>
        </w:tc>
        <w:tc>
          <w:tcPr>
            <w:tcW w:w="1885" w:type="dxa"/>
            <w:noWrap/>
            <w:vAlign w:val="bottom"/>
            <w:hideMark/>
          </w:tcPr>
          <w:p w:rsidR="00AE0D73" w:rsidRPr="00ED303C" w:rsidP="00593243" w14:paraId="54B38E88" w14:textId="77777777">
            <w:pPr>
              <w:jc w:val="center"/>
              <w:rPr>
                <w:color w:val="333333"/>
              </w:rPr>
            </w:pPr>
            <w:r>
              <w:rPr>
                <w:color w:val="333333"/>
              </w:rPr>
              <w:t xml:space="preserve"> $          22,092 </w:t>
            </w:r>
          </w:p>
        </w:tc>
      </w:tr>
      <w:tr w14:paraId="6528BDA3" w14:textId="77777777" w:rsidTr="00593243">
        <w:tblPrEx>
          <w:tblW w:w="8545" w:type="dxa"/>
          <w:tblLook w:val="04A0"/>
        </w:tblPrEx>
        <w:trPr>
          <w:trHeight w:val="390"/>
        </w:trPr>
        <w:tc>
          <w:tcPr>
            <w:tcW w:w="1360" w:type="dxa"/>
            <w:noWrap/>
            <w:vAlign w:val="bottom"/>
            <w:hideMark/>
          </w:tcPr>
          <w:p w:rsidR="00AE0D73" w:rsidRPr="00ED303C" w:rsidP="00593243" w14:paraId="69591CEF" w14:textId="77777777">
            <w:pPr>
              <w:jc w:val="center"/>
              <w:rPr>
                <w:color w:val="333333"/>
              </w:rPr>
            </w:pPr>
            <w:r>
              <w:rPr>
                <w:color w:val="333333"/>
              </w:rPr>
              <w:t>65667</w:t>
            </w:r>
          </w:p>
        </w:tc>
        <w:tc>
          <w:tcPr>
            <w:tcW w:w="1600" w:type="dxa"/>
            <w:noWrap/>
            <w:vAlign w:val="bottom"/>
            <w:hideMark/>
          </w:tcPr>
          <w:p w:rsidR="00AE0D73" w:rsidRPr="00ED303C" w:rsidP="00593243" w14:paraId="1AB7EA99" w14:textId="77777777">
            <w:pPr>
              <w:jc w:val="center"/>
              <w:rPr>
                <w:color w:val="333333"/>
              </w:rPr>
            </w:pPr>
            <w:r>
              <w:rPr>
                <w:color w:val="333333"/>
              </w:rPr>
              <w:t>WTCI</w:t>
            </w:r>
          </w:p>
        </w:tc>
        <w:tc>
          <w:tcPr>
            <w:tcW w:w="1800" w:type="dxa"/>
            <w:noWrap/>
            <w:vAlign w:val="bottom"/>
            <w:hideMark/>
          </w:tcPr>
          <w:p w:rsidR="00AE0D73" w:rsidRPr="00ED303C" w:rsidP="00593243" w14:paraId="1CAFA708" w14:textId="77777777">
            <w:pPr>
              <w:jc w:val="center"/>
            </w:pPr>
            <w:r>
              <w:rPr>
                <w:color w:val="000000"/>
              </w:rPr>
              <w:t>1,216,209</w:t>
            </w:r>
          </w:p>
        </w:tc>
        <w:tc>
          <w:tcPr>
            <w:tcW w:w="1900" w:type="dxa"/>
            <w:noWrap/>
            <w:vAlign w:val="bottom"/>
            <w:hideMark/>
          </w:tcPr>
          <w:p w:rsidR="00AE0D73" w:rsidRPr="00ED303C" w:rsidP="00593243" w14:paraId="19A7A145" w14:textId="77777777">
            <w:pPr>
              <w:jc w:val="center"/>
            </w:pPr>
            <w:r>
              <w:rPr>
                <w:color w:val="000000"/>
              </w:rPr>
              <w:t>1,104,698</w:t>
            </w:r>
          </w:p>
        </w:tc>
        <w:tc>
          <w:tcPr>
            <w:tcW w:w="1885" w:type="dxa"/>
            <w:noWrap/>
            <w:vAlign w:val="bottom"/>
            <w:hideMark/>
          </w:tcPr>
          <w:p w:rsidR="00AE0D73" w:rsidRPr="00ED303C" w:rsidP="00593243" w14:paraId="4EE292DB" w14:textId="77777777">
            <w:pPr>
              <w:jc w:val="center"/>
              <w:rPr>
                <w:color w:val="333333"/>
              </w:rPr>
            </w:pPr>
            <w:r>
              <w:rPr>
                <w:color w:val="333333"/>
              </w:rPr>
              <w:t xml:space="preserve"> $            9,313 </w:t>
            </w:r>
          </w:p>
        </w:tc>
      </w:tr>
      <w:tr w14:paraId="09183033" w14:textId="77777777" w:rsidTr="00593243">
        <w:tblPrEx>
          <w:tblW w:w="8545" w:type="dxa"/>
          <w:tblLook w:val="04A0"/>
        </w:tblPrEx>
        <w:trPr>
          <w:trHeight w:val="390"/>
        </w:trPr>
        <w:tc>
          <w:tcPr>
            <w:tcW w:w="1360" w:type="dxa"/>
            <w:noWrap/>
            <w:vAlign w:val="bottom"/>
            <w:hideMark/>
          </w:tcPr>
          <w:p w:rsidR="00AE0D73" w:rsidRPr="00ED303C" w:rsidP="00593243" w14:paraId="67000D80" w14:textId="77777777">
            <w:pPr>
              <w:jc w:val="center"/>
              <w:rPr>
                <w:color w:val="333333"/>
              </w:rPr>
            </w:pPr>
            <w:r>
              <w:rPr>
                <w:color w:val="333333"/>
              </w:rPr>
              <w:t>67786</w:t>
            </w:r>
          </w:p>
        </w:tc>
        <w:tc>
          <w:tcPr>
            <w:tcW w:w="1600" w:type="dxa"/>
            <w:noWrap/>
            <w:vAlign w:val="bottom"/>
            <w:hideMark/>
          </w:tcPr>
          <w:p w:rsidR="00AE0D73" w:rsidRPr="00ED303C" w:rsidP="00593243" w14:paraId="0812C7F0" w14:textId="77777777">
            <w:pPr>
              <w:jc w:val="center"/>
              <w:rPr>
                <w:color w:val="333333"/>
              </w:rPr>
            </w:pPr>
            <w:r>
              <w:rPr>
                <w:color w:val="333333"/>
              </w:rPr>
              <w:t>WTCT</w:t>
            </w:r>
          </w:p>
        </w:tc>
        <w:tc>
          <w:tcPr>
            <w:tcW w:w="1800" w:type="dxa"/>
            <w:noWrap/>
            <w:vAlign w:val="bottom"/>
            <w:hideMark/>
          </w:tcPr>
          <w:p w:rsidR="00AE0D73" w:rsidRPr="00ED303C" w:rsidP="00593243" w14:paraId="538CECE5" w14:textId="77777777">
            <w:pPr>
              <w:jc w:val="center"/>
            </w:pPr>
            <w:r>
              <w:rPr>
                <w:color w:val="000000"/>
              </w:rPr>
              <w:t>608,457</w:t>
            </w:r>
          </w:p>
        </w:tc>
        <w:tc>
          <w:tcPr>
            <w:tcW w:w="1900" w:type="dxa"/>
            <w:noWrap/>
            <w:vAlign w:val="bottom"/>
            <w:hideMark/>
          </w:tcPr>
          <w:p w:rsidR="00AE0D73" w:rsidRPr="00ED303C" w:rsidP="00593243" w14:paraId="6068FB8F" w14:textId="77777777">
            <w:pPr>
              <w:jc w:val="center"/>
            </w:pPr>
            <w:r>
              <w:rPr>
                <w:color w:val="000000"/>
              </w:rPr>
              <w:t>607,620</w:t>
            </w:r>
          </w:p>
        </w:tc>
        <w:tc>
          <w:tcPr>
            <w:tcW w:w="1885" w:type="dxa"/>
            <w:noWrap/>
            <w:vAlign w:val="bottom"/>
            <w:hideMark/>
          </w:tcPr>
          <w:p w:rsidR="00AE0D73" w:rsidRPr="00ED303C" w:rsidP="00593243" w14:paraId="36878C25" w14:textId="77777777">
            <w:pPr>
              <w:jc w:val="center"/>
              <w:rPr>
                <w:color w:val="333333"/>
              </w:rPr>
            </w:pPr>
            <w:r>
              <w:rPr>
                <w:color w:val="333333"/>
              </w:rPr>
              <w:t xml:space="preserve"> $            5,122 </w:t>
            </w:r>
          </w:p>
        </w:tc>
      </w:tr>
      <w:tr w14:paraId="73751556" w14:textId="77777777" w:rsidTr="00593243">
        <w:tblPrEx>
          <w:tblW w:w="8545" w:type="dxa"/>
          <w:tblLook w:val="04A0"/>
        </w:tblPrEx>
        <w:trPr>
          <w:trHeight w:val="390"/>
        </w:trPr>
        <w:tc>
          <w:tcPr>
            <w:tcW w:w="1360" w:type="dxa"/>
            <w:noWrap/>
            <w:vAlign w:val="bottom"/>
            <w:hideMark/>
          </w:tcPr>
          <w:p w:rsidR="00AE0D73" w:rsidRPr="00ED303C" w:rsidP="00593243" w14:paraId="7FFDD650" w14:textId="77777777">
            <w:pPr>
              <w:jc w:val="center"/>
              <w:rPr>
                <w:color w:val="333333"/>
              </w:rPr>
            </w:pPr>
            <w:r>
              <w:rPr>
                <w:color w:val="333333"/>
              </w:rPr>
              <w:t>28954</w:t>
            </w:r>
          </w:p>
        </w:tc>
        <w:tc>
          <w:tcPr>
            <w:tcW w:w="1600" w:type="dxa"/>
            <w:noWrap/>
            <w:vAlign w:val="bottom"/>
            <w:hideMark/>
          </w:tcPr>
          <w:p w:rsidR="00AE0D73" w:rsidRPr="00622341" w:rsidP="00593243" w14:paraId="4813A755" w14:textId="77777777">
            <w:pPr>
              <w:jc w:val="center"/>
              <w:rPr>
                <w:color w:val="333333"/>
                <w:vertAlign w:val="superscript"/>
              </w:rPr>
            </w:pPr>
            <w:r>
              <w:rPr>
                <w:color w:val="333333"/>
              </w:rPr>
              <w:t>WTCV</w:t>
            </w:r>
            <w:r>
              <w:rPr>
                <w:color w:val="333333"/>
                <w:vertAlign w:val="superscript"/>
              </w:rPr>
              <w:t>5,9</w:t>
            </w:r>
          </w:p>
        </w:tc>
        <w:tc>
          <w:tcPr>
            <w:tcW w:w="1800" w:type="dxa"/>
            <w:noWrap/>
            <w:vAlign w:val="bottom"/>
            <w:hideMark/>
          </w:tcPr>
          <w:p w:rsidR="00AE0D73" w:rsidRPr="00ED303C" w:rsidP="00593243" w14:paraId="350753DA" w14:textId="77777777">
            <w:pPr>
              <w:jc w:val="center"/>
            </w:pPr>
            <w:r>
              <w:rPr>
                <w:color w:val="000000"/>
              </w:rPr>
              <w:t>3,254,481</w:t>
            </w:r>
          </w:p>
        </w:tc>
        <w:tc>
          <w:tcPr>
            <w:tcW w:w="1900" w:type="dxa"/>
            <w:noWrap/>
            <w:vAlign w:val="bottom"/>
            <w:hideMark/>
          </w:tcPr>
          <w:p w:rsidR="00AE0D73" w:rsidRPr="00ED303C" w:rsidP="00593243" w14:paraId="7528A237" w14:textId="77777777">
            <w:pPr>
              <w:jc w:val="center"/>
            </w:pPr>
            <w:r>
              <w:rPr>
                <w:color w:val="000000"/>
              </w:rPr>
              <w:t>2,500,195</w:t>
            </w:r>
          </w:p>
        </w:tc>
        <w:tc>
          <w:tcPr>
            <w:tcW w:w="1885" w:type="dxa"/>
            <w:noWrap/>
            <w:vAlign w:val="bottom"/>
            <w:hideMark/>
          </w:tcPr>
          <w:p w:rsidR="00AE0D73" w:rsidRPr="00ED303C" w:rsidP="00593243" w14:paraId="32E417E2" w14:textId="77777777">
            <w:pPr>
              <w:jc w:val="center"/>
              <w:rPr>
                <w:color w:val="333333"/>
              </w:rPr>
            </w:pPr>
            <w:r>
              <w:rPr>
                <w:color w:val="333333"/>
              </w:rPr>
              <w:t xml:space="preserve"> $          21,077 </w:t>
            </w:r>
          </w:p>
        </w:tc>
      </w:tr>
      <w:tr w14:paraId="6800B5A9" w14:textId="77777777" w:rsidTr="00593243">
        <w:tblPrEx>
          <w:tblW w:w="8545" w:type="dxa"/>
          <w:tblLook w:val="04A0"/>
        </w:tblPrEx>
        <w:trPr>
          <w:trHeight w:val="390"/>
        </w:trPr>
        <w:tc>
          <w:tcPr>
            <w:tcW w:w="1360" w:type="dxa"/>
            <w:noWrap/>
            <w:vAlign w:val="bottom"/>
            <w:hideMark/>
          </w:tcPr>
          <w:p w:rsidR="00AE0D73" w:rsidRPr="00ED303C" w:rsidP="00593243" w14:paraId="6DC07515" w14:textId="77777777">
            <w:pPr>
              <w:jc w:val="center"/>
              <w:rPr>
                <w:color w:val="333333"/>
              </w:rPr>
            </w:pPr>
            <w:r>
              <w:rPr>
                <w:color w:val="333333"/>
              </w:rPr>
              <w:t>74422</w:t>
            </w:r>
          </w:p>
        </w:tc>
        <w:tc>
          <w:tcPr>
            <w:tcW w:w="1600" w:type="dxa"/>
            <w:noWrap/>
            <w:vAlign w:val="bottom"/>
            <w:hideMark/>
          </w:tcPr>
          <w:p w:rsidR="00AE0D73" w:rsidRPr="00ED303C" w:rsidP="00593243" w14:paraId="0B5895C0" w14:textId="77777777">
            <w:pPr>
              <w:jc w:val="center"/>
              <w:rPr>
                <w:color w:val="333333"/>
              </w:rPr>
            </w:pPr>
            <w:r>
              <w:rPr>
                <w:color w:val="333333"/>
              </w:rPr>
              <w:t>WTEN</w:t>
            </w:r>
          </w:p>
        </w:tc>
        <w:tc>
          <w:tcPr>
            <w:tcW w:w="1800" w:type="dxa"/>
            <w:noWrap/>
            <w:vAlign w:val="bottom"/>
            <w:hideMark/>
          </w:tcPr>
          <w:p w:rsidR="00AE0D73" w:rsidRPr="00ED303C" w:rsidP="00593243" w14:paraId="6075A89C" w14:textId="77777777">
            <w:pPr>
              <w:jc w:val="center"/>
            </w:pPr>
            <w:r>
              <w:rPr>
                <w:color w:val="000000"/>
              </w:rPr>
              <w:t>1,902,431</w:t>
            </w:r>
          </w:p>
        </w:tc>
        <w:tc>
          <w:tcPr>
            <w:tcW w:w="1900" w:type="dxa"/>
            <w:noWrap/>
            <w:vAlign w:val="bottom"/>
            <w:hideMark/>
          </w:tcPr>
          <w:p w:rsidR="00AE0D73" w:rsidRPr="00ED303C" w:rsidP="00593243" w14:paraId="1CD25BEA" w14:textId="77777777">
            <w:pPr>
              <w:jc w:val="center"/>
            </w:pPr>
            <w:r>
              <w:rPr>
                <w:color w:val="000000"/>
              </w:rPr>
              <w:t>1,613,747</w:t>
            </w:r>
          </w:p>
        </w:tc>
        <w:tc>
          <w:tcPr>
            <w:tcW w:w="1885" w:type="dxa"/>
            <w:noWrap/>
            <w:vAlign w:val="bottom"/>
            <w:hideMark/>
          </w:tcPr>
          <w:p w:rsidR="00AE0D73" w:rsidRPr="00ED303C" w:rsidP="00593243" w14:paraId="4D1CE16B" w14:textId="77777777">
            <w:pPr>
              <w:jc w:val="center"/>
              <w:rPr>
                <w:color w:val="333333"/>
              </w:rPr>
            </w:pPr>
            <w:r>
              <w:rPr>
                <w:color w:val="333333"/>
              </w:rPr>
              <w:t xml:space="preserve"> $          13,604 </w:t>
            </w:r>
          </w:p>
        </w:tc>
      </w:tr>
      <w:tr w14:paraId="3C8D0EAE" w14:textId="77777777" w:rsidTr="00593243">
        <w:tblPrEx>
          <w:tblW w:w="8545" w:type="dxa"/>
          <w:tblLook w:val="04A0"/>
        </w:tblPrEx>
        <w:trPr>
          <w:trHeight w:val="390"/>
        </w:trPr>
        <w:tc>
          <w:tcPr>
            <w:tcW w:w="1360" w:type="dxa"/>
            <w:noWrap/>
            <w:vAlign w:val="bottom"/>
            <w:hideMark/>
          </w:tcPr>
          <w:p w:rsidR="00AE0D73" w:rsidRPr="00ED303C" w:rsidP="00593243" w14:paraId="7E4614E5" w14:textId="77777777">
            <w:pPr>
              <w:jc w:val="center"/>
              <w:rPr>
                <w:color w:val="333333"/>
              </w:rPr>
            </w:pPr>
            <w:r>
              <w:rPr>
                <w:color w:val="333333"/>
              </w:rPr>
              <w:t>9881</w:t>
            </w:r>
          </w:p>
        </w:tc>
        <w:tc>
          <w:tcPr>
            <w:tcW w:w="1600" w:type="dxa"/>
            <w:noWrap/>
            <w:vAlign w:val="bottom"/>
            <w:hideMark/>
          </w:tcPr>
          <w:p w:rsidR="00AE0D73" w:rsidRPr="00ED303C" w:rsidP="00593243" w14:paraId="619C82BC" w14:textId="77777777">
            <w:pPr>
              <w:jc w:val="center"/>
              <w:rPr>
                <w:color w:val="333333"/>
              </w:rPr>
            </w:pPr>
            <w:r>
              <w:rPr>
                <w:color w:val="333333"/>
              </w:rPr>
              <w:t>WTGL</w:t>
            </w:r>
          </w:p>
        </w:tc>
        <w:tc>
          <w:tcPr>
            <w:tcW w:w="1800" w:type="dxa"/>
            <w:noWrap/>
            <w:vAlign w:val="bottom"/>
            <w:hideMark/>
          </w:tcPr>
          <w:p w:rsidR="00AE0D73" w:rsidRPr="00ED303C" w:rsidP="00593243" w14:paraId="4C5055B7" w14:textId="77777777">
            <w:pPr>
              <w:jc w:val="center"/>
            </w:pPr>
            <w:r>
              <w:rPr>
                <w:color w:val="000000"/>
              </w:rPr>
              <w:t>3,707,507</w:t>
            </w:r>
          </w:p>
        </w:tc>
        <w:tc>
          <w:tcPr>
            <w:tcW w:w="1900" w:type="dxa"/>
            <w:noWrap/>
            <w:vAlign w:val="bottom"/>
            <w:hideMark/>
          </w:tcPr>
          <w:p w:rsidR="00AE0D73" w:rsidRPr="00ED303C" w:rsidP="00593243" w14:paraId="40F52B24" w14:textId="77777777">
            <w:pPr>
              <w:jc w:val="center"/>
            </w:pPr>
            <w:r>
              <w:rPr>
                <w:color w:val="000000"/>
              </w:rPr>
              <w:t>3,707,507</w:t>
            </w:r>
          </w:p>
        </w:tc>
        <w:tc>
          <w:tcPr>
            <w:tcW w:w="1885" w:type="dxa"/>
            <w:noWrap/>
            <w:vAlign w:val="bottom"/>
            <w:hideMark/>
          </w:tcPr>
          <w:p w:rsidR="00AE0D73" w:rsidRPr="00ED303C" w:rsidP="00593243" w14:paraId="1884DFDE" w14:textId="77777777">
            <w:pPr>
              <w:jc w:val="center"/>
              <w:rPr>
                <w:color w:val="333333"/>
              </w:rPr>
            </w:pPr>
            <w:r>
              <w:rPr>
                <w:color w:val="333333"/>
              </w:rPr>
              <w:t xml:space="preserve"> $          31,254 </w:t>
            </w:r>
          </w:p>
        </w:tc>
      </w:tr>
      <w:tr w14:paraId="1569824D" w14:textId="77777777" w:rsidTr="00593243">
        <w:tblPrEx>
          <w:tblW w:w="8545" w:type="dxa"/>
          <w:tblLook w:val="04A0"/>
        </w:tblPrEx>
        <w:trPr>
          <w:trHeight w:val="390"/>
        </w:trPr>
        <w:tc>
          <w:tcPr>
            <w:tcW w:w="1360" w:type="dxa"/>
            <w:noWrap/>
            <w:vAlign w:val="bottom"/>
            <w:hideMark/>
          </w:tcPr>
          <w:p w:rsidR="00AE0D73" w:rsidRPr="00ED303C" w:rsidP="00593243" w14:paraId="0A790A8C" w14:textId="77777777">
            <w:pPr>
              <w:jc w:val="center"/>
              <w:rPr>
                <w:color w:val="333333"/>
              </w:rPr>
            </w:pPr>
            <w:r>
              <w:rPr>
                <w:color w:val="333333"/>
              </w:rPr>
              <w:t>27245</w:t>
            </w:r>
          </w:p>
        </w:tc>
        <w:tc>
          <w:tcPr>
            <w:tcW w:w="1600" w:type="dxa"/>
            <w:noWrap/>
            <w:vAlign w:val="bottom"/>
            <w:hideMark/>
          </w:tcPr>
          <w:p w:rsidR="00AE0D73" w:rsidRPr="00ED303C" w:rsidP="00593243" w14:paraId="60964E76" w14:textId="77777777">
            <w:pPr>
              <w:jc w:val="center"/>
              <w:rPr>
                <w:color w:val="333333"/>
              </w:rPr>
            </w:pPr>
            <w:r>
              <w:rPr>
                <w:color w:val="333333"/>
              </w:rPr>
              <w:t>WTGS</w:t>
            </w:r>
          </w:p>
        </w:tc>
        <w:tc>
          <w:tcPr>
            <w:tcW w:w="1800" w:type="dxa"/>
            <w:noWrap/>
            <w:vAlign w:val="bottom"/>
            <w:hideMark/>
          </w:tcPr>
          <w:p w:rsidR="00AE0D73" w:rsidRPr="00ED303C" w:rsidP="00593243" w14:paraId="014CE827" w14:textId="77777777">
            <w:pPr>
              <w:jc w:val="center"/>
            </w:pPr>
            <w:r>
              <w:rPr>
                <w:color w:val="000000"/>
              </w:rPr>
              <w:t>966,519</w:t>
            </w:r>
          </w:p>
        </w:tc>
        <w:tc>
          <w:tcPr>
            <w:tcW w:w="1900" w:type="dxa"/>
            <w:noWrap/>
            <w:vAlign w:val="bottom"/>
            <w:hideMark/>
          </w:tcPr>
          <w:p w:rsidR="00AE0D73" w:rsidRPr="00ED303C" w:rsidP="00593243" w14:paraId="7E72C721" w14:textId="77777777">
            <w:pPr>
              <w:jc w:val="center"/>
            </w:pPr>
            <w:r>
              <w:rPr>
                <w:color w:val="000000"/>
              </w:rPr>
              <w:t>966,357</w:t>
            </w:r>
          </w:p>
        </w:tc>
        <w:tc>
          <w:tcPr>
            <w:tcW w:w="1885" w:type="dxa"/>
            <w:noWrap/>
            <w:vAlign w:val="bottom"/>
            <w:hideMark/>
          </w:tcPr>
          <w:p w:rsidR="00AE0D73" w:rsidRPr="00ED303C" w:rsidP="00593243" w14:paraId="144E2837" w14:textId="77777777">
            <w:pPr>
              <w:jc w:val="center"/>
              <w:rPr>
                <w:color w:val="333333"/>
              </w:rPr>
            </w:pPr>
            <w:r>
              <w:rPr>
                <w:color w:val="333333"/>
              </w:rPr>
              <w:t xml:space="preserve"> $            8,146 </w:t>
            </w:r>
          </w:p>
        </w:tc>
      </w:tr>
      <w:tr w14:paraId="072886E7" w14:textId="77777777" w:rsidTr="00593243">
        <w:tblPrEx>
          <w:tblW w:w="8545" w:type="dxa"/>
          <w:tblLook w:val="04A0"/>
        </w:tblPrEx>
        <w:trPr>
          <w:trHeight w:val="390"/>
        </w:trPr>
        <w:tc>
          <w:tcPr>
            <w:tcW w:w="1360" w:type="dxa"/>
            <w:noWrap/>
            <w:vAlign w:val="bottom"/>
            <w:hideMark/>
          </w:tcPr>
          <w:p w:rsidR="00AE0D73" w:rsidRPr="00ED303C" w:rsidP="00593243" w14:paraId="0BB87FEB" w14:textId="77777777">
            <w:pPr>
              <w:jc w:val="center"/>
              <w:rPr>
                <w:color w:val="333333"/>
              </w:rPr>
            </w:pPr>
            <w:r>
              <w:rPr>
                <w:color w:val="333333"/>
              </w:rPr>
              <w:t>70655</w:t>
            </w:r>
          </w:p>
        </w:tc>
        <w:tc>
          <w:tcPr>
            <w:tcW w:w="1600" w:type="dxa"/>
            <w:noWrap/>
            <w:vAlign w:val="bottom"/>
            <w:hideMark/>
          </w:tcPr>
          <w:p w:rsidR="00AE0D73" w:rsidRPr="00ED303C" w:rsidP="00593243" w14:paraId="401019D6" w14:textId="77777777">
            <w:pPr>
              <w:jc w:val="center"/>
              <w:rPr>
                <w:color w:val="333333"/>
              </w:rPr>
            </w:pPr>
            <w:r>
              <w:rPr>
                <w:color w:val="333333"/>
              </w:rPr>
              <w:t>WTHI-TV</w:t>
            </w:r>
          </w:p>
        </w:tc>
        <w:tc>
          <w:tcPr>
            <w:tcW w:w="1800" w:type="dxa"/>
            <w:noWrap/>
            <w:vAlign w:val="bottom"/>
            <w:hideMark/>
          </w:tcPr>
          <w:p w:rsidR="00AE0D73" w:rsidRPr="00ED303C" w:rsidP="00593243" w14:paraId="44BBFAD0" w14:textId="77777777">
            <w:pPr>
              <w:jc w:val="center"/>
            </w:pPr>
            <w:r>
              <w:rPr>
                <w:color w:val="000000"/>
              </w:rPr>
              <w:t>928,934</w:t>
            </w:r>
          </w:p>
        </w:tc>
        <w:tc>
          <w:tcPr>
            <w:tcW w:w="1900" w:type="dxa"/>
            <w:noWrap/>
            <w:vAlign w:val="bottom"/>
            <w:hideMark/>
          </w:tcPr>
          <w:p w:rsidR="00AE0D73" w:rsidRPr="00ED303C" w:rsidP="00593243" w14:paraId="7A91CFC1" w14:textId="77777777">
            <w:pPr>
              <w:jc w:val="center"/>
            </w:pPr>
            <w:r>
              <w:rPr>
                <w:color w:val="000000"/>
              </w:rPr>
              <w:t>886,846</w:t>
            </w:r>
          </w:p>
        </w:tc>
        <w:tc>
          <w:tcPr>
            <w:tcW w:w="1885" w:type="dxa"/>
            <w:noWrap/>
            <w:vAlign w:val="bottom"/>
            <w:hideMark/>
          </w:tcPr>
          <w:p w:rsidR="00AE0D73" w:rsidRPr="00ED303C" w:rsidP="00593243" w14:paraId="46DC2948" w14:textId="77777777">
            <w:pPr>
              <w:jc w:val="center"/>
              <w:rPr>
                <w:color w:val="333333"/>
              </w:rPr>
            </w:pPr>
            <w:r>
              <w:rPr>
                <w:color w:val="333333"/>
              </w:rPr>
              <w:t xml:space="preserve"> $            7,476 </w:t>
            </w:r>
          </w:p>
        </w:tc>
      </w:tr>
      <w:tr w14:paraId="384D94D3" w14:textId="77777777" w:rsidTr="00593243">
        <w:tblPrEx>
          <w:tblW w:w="8545" w:type="dxa"/>
          <w:tblLook w:val="04A0"/>
        </w:tblPrEx>
        <w:trPr>
          <w:trHeight w:val="390"/>
        </w:trPr>
        <w:tc>
          <w:tcPr>
            <w:tcW w:w="1360" w:type="dxa"/>
            <w:noWrap/>
            <w:vAlign w:val="bottom"/>
            <w:hideMark/>
          </w:tcPr>
          <w:p w:rsidR="00AE0D73" w:rsidRPr="00ED303C" w:rsidP="00593243" w14:paraId="38CBF3EE" w14:textId="77777777">
            <w:pPr>
              <w:jc w:val="center"/>
              <w:rPr>
                <w:color w:val="333333"/>
              </w:rPr>
            </w:pPr>
            <w:r>
              <w:rPr>
                <w:color w:val="333333"/>
              </w:rPr>
              <w:t>70162</w:t>
            </w:r>
          </w:p>
        </w:tc>
        <w:tc>
          <w:tcPr>
            <w:tcW w:w="1600" w:type="dxa"/>
            <w:noWrap/>
            <w:vAlign w:val="bottom"/>
            <w:hideMark/>
          </w:tcPr>
          <w:p w:rsidR="00AE0D73" w:rsidRPr="00ED303C" w:rsidP="00593243" w14:paraId="0359CB27" w14:textId="77777777">
            <w:pPr>
              <w:jc w:val="center"/>
              <w:rPr>
                <w:color w:val="333333"/>
              </w:rPr>
            </w:pPr>
            <w:r>
              <w:rPr>
                <w:color w:val="333333"/>
              </w:rPr>
              <w:t>WTHR</w:t>
            </w:r>
          </w:p>
        </w:tc>
        <w:tc>
          <w:tcPr>
            <w:tcW w:w="1800" w:type="dxa"/>
            <w:noWrap/>
            <w:vAlign w:val="bottom"/>
            <w:hideMark/>
          </w:tcPr>
          <w:p w:rsidR="00AE0D73" w:rsidRPr="00ED303C" w:rsidP="00593243" w14:paraId="26D35AE8" w14:textId="77777777">
            <w:pPr>
              <w:jc w:val="center"/>
            </w:pPr>
            <w:r>
              <w:rPr>
                <w:color w:val="000000"/>
              </w:rPr>
              <w:t>2,949,339</w:t>
            </w:r>
          </w:p>
        </w:tc>
        <w:tc>
          <w:tcPr>
            <w:tcW w:w="1900" w:type="dxa"/>
            <w:noWrap/>
            <w:vAlign w:val="bottom"/>
            <w:hideMark/>
          </w:tcPr>
          <w:p w:rsidR="00AE0D73" w:rsidRPr="00ED303C" w:rsidP="00593243" w14:paraId="1553318D" w14:textId="77777777">
            <w:pPr>
              <w:jc w:val="center"/>
            </w:pPr>
            <w:r>
              <w:rPr>
                <w:color w:val="000000"/>
              </w:rPr>
              <w:t>2,901,633</w:t>
            </w:r>
          </w:p>
        </w:tc>
        <w:tc>
          <w:tcPr>
            <w:tcW w:w="1885" w:type="dxa"/>
            <w:noWrap/>
            <w:vAlign w:val="bottom"/>
            <w:hideMark/>
          </w:tcPr>
          <w:p w:rsidR="00AE0D73" w:rsidRPr="00ED303C" w:rsidP="00593243" w14:paraId="33A0BBB3" w14:textId="77777777">
            <w:pPr>
              <w:jc w:val="center"/>
              <w:rPr>
                <w:color w:val="333333"/>
              </w:rPr>
            </w:pPr>
            <w:r>
              <w:rPr>
                <w:color w:val="333333"/>
              </w:rPr>
              <w:t xml:space="preserve"> $          24,461 </w:t>
            </w:r>
          </w:p>
        </w:tc>
      </w:tr>
      <w:tr w14:paraId="474FE630" w14:textId="77777777" w:rsidTr="00593243">
        <w:tblPrEx>
          <w:tblW w:w="8545" w:type="dxa"/>
          <w:tblLook w:val="04A0"/>
        </w:tblPrEx>
        <w:trPr>
          <w:trHeight w:val="390"/>
        </w:trPr>
        <w:tc>
          <w:tcPr>
            <w:tcW w:w="1360" w:type="dxa"/>
            <w:noWrap/>
            <w:vAlign w:val="bottom"/>
            <w:hideMark/>
          </w:tcPr>
          <w:p w:rsidR="00AE0D73" w:rsidRPr="00ED303C" w:rsidP="00593243" w14:paraId="1353317B" w14:textId="77777777">
            <w:pPr>
              <w:jc w:val="center"/>
              <w:rPr>
                <w:color w:val="333333"/>
              </w:rPr>
            </w:pPr>
            <w:r>
              <w:rPr>
                <w:color w:val="333333"/>
              </w:rPr>
              <w:t>147</w:t>
            </w:r>
          </w:p>
        </w:tc>
        <w:tc>
          <w:tcPr>
            <w:tcW w:w="1600" w:type="dxa"/>
            <w:noWrap/>
            <w:vAlign w:val="bottom"/>
            <w:hideMark/>
          </w:tcPr>
          <w:p w:rsidR="00AE0D73" w:rsidRPr="00ED303C" w:rsidP="00593243" w14:paraId="799DF274" w14:textId="77777777">
            <w:pPr>
              <w:jc w:val="center"/>
              <w:rPr>
                <w:color w:val="333333"/>
              </w:rPr>
            </w:pPr>
            <w:r>
              <w:rPr>
                <w:color w:val="333333"/>
              </w:rPr>
              <w:t>WTIC-TV</w:t>
            </w:r>
          </w:p>
        </w:tc>
        <w:tc>
          <w:tcPr>
            <w:tcW w:w="1800" w:type="dxa"/>
            <w:noWrap/>
            <w:vAlign w:val="bottom"/>
            <w:hideMark/>
          </w:tcPr>
          <w:p w:rsidR="00AE0D73" w:rsidRPr="00ED303C" w:rsidP="00593243" w14:paraId="3B6B43E0" w14:textId="77777777">
            <w:pPr>
              <w:jc w:val="center"/>
            </w:pPr>
            <w:r>
              <w:rPr>
                <w:color w:val="000000"/>
              </w:rPr>
              <w:t>5,318,753</w:t>
            </w:r>
          </w:p>
        </w:tc>
        <w:tc>
          <w:tcPr>
            <w:tcW w:w="1900" w:type="dxa"/>
            <w:noWrap/>
            <w:vAlign w:val="bottom"/>
            <w:hideMark/>
          </w:tcPr>
          <w:p w:rsidR="00AE0D73" w:rsidRPr="00ED303C" w:rsidP="00593243" w14:paraId="1D17CC68" w14:textId="77777777">
            <w:pPr>
              <w:jc w:val="center"/>
            </w:pPr>
            <w:r>
              <w:rPr>
                <w:color w:val="000000"/>
              </w:rPr>
              <w:t>4,707,697</w:t>
            </w:r>
          </w:p>
        </w:tc>
        <w:tc>
          <w:tcPr>
            <w:tcW w:w="1885" w:type="dxa"/>
            <w:noWrap/>
            <w:vAlign w:val="bottom"/>
            <w:hideMark/>
          </w:tcPr>
          <w:p w:rsidR="00AE0D73" w:rsidRPr="00ED303C" w:rsidP="00593243" w14:paraId="35097811" w14:textId="77777777">
            <w:pPr>
              <w:jc w:val="center"/>
              <w:rPr>
                <w:color w:val="333333"/>
              </w:rPr>
            </w:pPr>
            <w:r>
              <w:rPr>
                <w:color w:val="333333"/>
              </w:rPr>
              <w:t xml:space="preserve"> $          39,686 </w:t>
            </w:r>
          </w:p>
        </w:tc>
      </w:tr>
      <w:tr w14:paraId="41E03973" w14:textId="77777777" w:rsidTr="00593243">
        <w:tblPrEx>
          <w:tblW w:w="8545" w:type="dxa"/>
          <w:tblLook w:val="04A0"/>
        </w:tblPrEx>
        <w:trPr>
          <w:trHeight w:val="390"/>
        </w:trPr>
        <w:tc>
          <w:tcPr>
            <w:tcW w:w="1360" w:type="dxa"/>
            <w:noWrap/>
            <w:vAlign w:val="bottom"/>
            <w:hideMark/>
          </w:tcPr>
          <w:p w:rsidR="00AE0D73" w:rsidRPr="00ED303C" w:rsidP="00593243" w14:paraId="5F3E9A40" w14:textId="77777777">
            <w:pPr>
              <w:jc w:val="center"/>
              <w:rPr>
                <w:color w:val="333333"/>
              </w:rPr>
            </w:pPr>
            <w:r>
              <w:rPr>
                <w:color w:val="333333"/>
              </w:rPr>
              <w:t>26681</w:t>
            </w:r>
          </w:p>
        </w:tc>
        <w:tc>
          <w:tcPr>
            <w:tcW w:w="1600" w:type="dxa"/>
            <w:noWrap/>
            <w:vAlign w:val="bottom"/>
            <w:hideMark/>
          </w:tcPr>
          <w:p w:rsidR="00AE0D73" w:rsidRPr="00622341" w:rsidP="00593243" w14:paraId="7FB068C8" w14:textId="77777777">
            <w:pPr>
              <w:jc w:val="center"/>
              <w:rPr>
                <w:color w:val="333333"/>
                <w:vertAlign w:val="superscript"/>
              </w:rPr>
            </w:pPr>
            <w:r>
              <w:rPr>
                <w:color w:val="333333"/>
              </w:rPr>
              <w:t>WTIN-TV</w:t>
            </w:r>
            <w:r>
              <w:rPr>
                <w:color w:val="333333"/>
                <w:vertAlign w:val="superscript"/>
              </w:rPr>
              <w:t>7</w:t>
            </w:r>
          </w:p>
        </w:tc>
        <w:tc>
          <w:tcPr>
            <w:tcW w:w="1800" w:type="dxa"/>
            <w:noWrap/>
            <w:vAlign w:val="bottom"/>
            <w:hideMark/>
          </w:tcPr>
          <w:p w:rsidR="00AE0D73" w:rsidRPr="00ED303C" w:rsidP="00593243" w14:paraId="2DB0B133" w14:textId="77777777">
            <w:pPr>
              <w:jc w:val="center"/>
            </w:pPr>
            <w:r>
              <w:rPr>
                <w:color w:val="000000"/>
              </w:rPr>
              <w:t>3,714,547</w:t>
            </w:r>
          </w:p>
        </w:tc>
        <w:tc>
          <w:tcPr>
            <w:tcW w:w="1900" w:type="dxa"/>
            <w:noWrap/>
            <w:vAlign w:val="bottom"/>
            <w:hideMark/>
          </w:tcPr>
          <w:p w:rsidR="00AE0D73" w:rsidRPr="00ED303C" w:rsidP="00593243" w14:paraId="6E8AC4C5" w14:textId="77777777">
            <w:pPr>
              <w:jc w:val="center"/>
            </w:pPr>
            <w:r>
              <w:rPr>
                <w:color w:val="000000"/>
              </w:rPr>
              <w:t>2,898,224</w:t>
            </w:r>
          </w:p>
        </w:tc>
        <w:tc>
          <w:tcPr>
            <w:tcW w:w="1885" w:type="dxa"/>
            <w:noWrap/>
            <w:vAlign w:val="bottom"/>
            <w:hideMark/>
          </w:tcPr>
          <w:p w:rsidR="00AE0D73" w:rsidRPr="00ED303C" w:rsidP="00593243" w14:paraId="5CABB233" w14:textId="77777777">
            <w:pPr>
              <w:jc w:val="center"/>
              <w:rPr>
                <w:color w:val="333333"/>
              </w:rPr>
            </w:pPr>
            <w:r>
              <w:rPr>
                <w:color w:val="333333"/>
              </w:rPr>
              <w:t xml:space="preserve"> $            2,573 </w:t>
            </w:r>
          </w:p>
        </w:tc>
      </w:tr>
      <w:tr w14:paraId="3AD47CA4" w14:textId="77777777" w:rsidTr="00593243">
        <w:tblPrEx>
          <w:tblW w:w="8545" w:type="dxa"/>
          <w:tblLook w:val="04A0"/>
        </w:tblPrEx>
        <w:trPr>
          <w:trHeight w:val="390"/>
        </w:trPr>
        <w:tc>
          <w:tcPr>
            <w:tcW w:w="1360" w:type="dxa"/>
            <w:noWrap/>
            <w:vAlign w:val="bottom"/>
            <w:hideMark/>
          </w:tcPr>
          <w:p w:rsidR="00AE0D73" w:rsidRPr="00ED303C" w:rsidP="00593243" w14:paraId="5208D255" w14:textId="77777777">
            <w:pPr>
              <w:jc w:val="center"/>
              <w:rPr>
                <w:color w:val="333333"/>
              </w:rPr>
            </w:pPr>
            <w:r>
              <w:rPr>
                <w:color w:val="333333"/>
              </w:rPr>
              <w:t>66536</w:t>
            </w:r>
          </w:p>
        </w:tc>
        <w:tc>
          <w:tcPr>
            <w:tcW w:w="1600" w:type="dxa"/>
            <w:noWrap/>
            <w:vAlign w:val="bottom"/>
            <w:hideMark/>
          </w:tcPr>
          <w:p w:rsidR="00AE0D73" w:rsidRPr="00ED303C" w:rsidP="00593243" w14:paraId="3779F3C0" w14:textId="77777777">
            <w:pPr>
              <w:jc w:val="center"/>
              <w:rPr>
                <w:color w:val="333333"/>
              </w:rPr>
            </w:pPr>
            <w:r>
              <w:rPr>
                <w:color w:val="333333"/>
              </w:rPr>
              <w:t>WTIU</w:t>
            </w:r>
          </w:p>
        </w:tc>
        <w:tc>
          <w:tcPr>
            <w:tcW w:w="1800" w:type="dxa"/>
            <w:noWrap/>
            <w:vAlign w:val="bottom"/>
            <w:hideMark/>
          </w:tcPr>
          <w:p w:rsidR="00AE0D73" w:rsidRPr="00ED303C" w:rsidP="00593243" w14:paraId="5C88E3AA" w14:textId="77777777">
            <w:pPr>
              <w:jc w:val="center"/>
            </w:pPr>
            <w:r>
              <w:rPr>
                <w:color w:val="000000"/>
              </w:rPr>
              <w:t>1,570,257</w:t>
            </w:r>
          </w:p>
        </w:tc>
        <w:tc>
          <w:tcPr>
            <w:tcW w:w="1900" w:type="dxa"/>
            <w:noWrap/>
            <w:vAlign w:val="bottom"/>
            <w:hideMark/>
          </w:tcPr>
          <w:p w:rsidR="00AE0D73" w:rsidRPr="00ED303C" w:rsidP="00593243" w14:paraId="0A92E593" w14:textId="77777777">
            <w:pPr>
              <w:jc w:val="center"/>
            </w:pPr>
            <w:r>
              <w:rPr>
                <w:color w:val="000000"/>
              </w:rPr>
              <w:t>1,569,135</w:t>
            </w:r>
          </w:p>
        </w:tc>
        <w:tc>
          <w:tcPr>
            <w:tcW w:w="1885" w:type="dxa"/>
            <w:noWrap/>
            <w:vAlign w:val="bottom"/>
            <w:hideMark/>
          </w:tcPr>
          <w:p w:rsidR="00AE0D73" w:rsidRPr="00ED303C" w:rsidP="00593243" w14:paraId="407DF2B2" w14:textId="77777777">
            <w:pPr>
              <w:jc w:val="center"/>
              <w:rPr>
                <w:color w:val="333333"/>
              </w:rPr>
            </w:pPr>
            <w:r>
              <w:rPr>
                <w:color w:val="333333"/>
              </w:rPr>
              <w:t xml:space="preserve"> $          13,228 </w:t>
            </w:r>
          </w:p>
        </w:tc>
      </w:tr>
      <w:tr w14:paraId="28216DDE" w14:textId="77777777" w:rsidTr="00593243">
        <w:tblPrEx>
          <w:tblW w:w="8545" w:type="dxa"/>
          <w:tblLook w:val="04A0"/>
        </w:tblPrEx>
        <w:trPr>
          <w:trHeight w:val="390"/>
        </w:trPr>
        <w:tc>
          <w:tcPr>
            <w:tcW w:w="1360" w:type="dxa"/>
            <w:noWrap/>
            <w:vAlign w:val="bottom"/>
            <w:hideMark/>
          </w:tcPr>
          <w:p w:rsidR="00AE0D73" w:rsidRPr="00ED303C" w:rsidP="00593243" w14:paraId="04BE8197" w14:textId="77777777">
            <w:pPr>
              <w:jc w:val="center"/>
              <w:rPr>
                <w:color w:val="333333"/>
              </w:rPr>
            </w:pPr>
            <w:r>
              <w:rPr>
                <w:color w:val="333333"/>
              </w:rPr>
              <w:t>1002</w:t>
            </w:r>
          </w:p>
        </w:tc>
        <w:tc>
          <w:tcPr>
            <w:tcW w:w="1600" w:type="dxa"/>
            <w:noWrap/>
            <w:vAlign w:val="bottom"/>
            <w:hideMark/>
          </w:tcPr>
          <w:p w:rsidR="00AE0D73" w:rsidRPr="00ED303C" w:rsidP="00593243" w14:paraId="1B7E2173" w14:textId="77777777">
            <w:pPr>
              <w:jc w:val="center"/>
              <w:rPr>
                <w:color w:val="333333"/>
              </w:rPr>
            </w:pPr>
            <w:r>
              <w:rPr>
                <w:color w:val="333333"/>
              </w:rPr>
              <w:t>WTJP-TV</w:t>
            </w:r>
          </w:p>
        </w:tc>
        <w:tc>
          <w:tcPr>
            <w:tcW w:w="1800" w:type="dxa"/>
            <w:noWrap/>
            <w:vAlign w:val="bottom"/>
            <w:hideMark/>
          </w:tcPr>
          <w:p w:rsidR="00AE0D73" w:rsidRPr="00ED303C" w:rsidP="00593243" w14:paraId="50D5F6F8" w14:textId="77777777">
            <w:pPr>
              <w:jc w:val="center"/>
            </w:pPr>
            <w:r>
              <w:rPr>
                <w:color w:val="000000"/>
              </w:rPr>
              <w:t>1,947,743</w:t>
            </w:r>
          </w:p>
        </w:tc>
        <w:tc>
          <w:tcPr>
            <w:tcW w:w="1900" w:type="dxa"/>
            <w:noWrap/>
            <w:vAlign w:val="bottom"/>
            <w:hideMark/>
          </w:tcPr>
          <w:p w:rsidR="00AE0D73" w:rsidRPr="00ED303C" w:rsidP="00593243" w14:paraId="3B7058CB" w14:textId="77777777">
            <w:pPr>
              <w:jc w:val="center"/>
            </w:pPr>
            <w:r>
              <w:rPr>
                <w:color w:val="000000"/>
              </w:rPr>
              <w:t>1,907,300</w:t>
            </w:r>
          </w:p>
        </w:tc>
        <w:tc>
          <w:tcPr>
            <w:tcW w:w="1885" w:type="dxa"/>
            <w:noWrap/>
            <w:vAlign w:val="bottom"/>
            <w:hideMark/>
          </w:tcPr>
          <w:p w:rsidR="00AE0D73" w:rsidRPr="00ED303C" w:rsidP="00593243" w14:paraId="600B2F46" w14:textId="77777777">
            <w:pPr>
              <w:jc w:val="center"/>
              <w:rPr>
                <w:color w:val="333333"/>
              </w:rPr>
            </w:pPr>
            <w:r>
              <w:rPr>
                <w:color w:val="333333"/>
              </w:rPr>
              <w:t xml:space="preserve"> $          16,079 </w:t>
            </w:r>
          </w:p>
        </w:tc>
      </w:tr>
      <w:tr w14:paraId="032B808D" w14:textId="77777777" w:rsidTr="00593243">
        <w:tblPrEx>
          <w:tblW w:w="8545" w:type="dxa"/>
          <w:tblLook w:val="04A0"/>
        </w:tblPrEx>
        <w:trPr>
          <w:trHeight w:val="390"/>
        </w:trPr>
        <w:tc>
          <w:tcPr>
            <w:tcW w:w="1360" w:type="dxa"/>
            <w:noWrap/>
            <w:vAlign w:val="bottom"/>
            <w:hideMark/>
          </w:tcPr>
          <w:p w:rsidR="00AE0D73" w:rsidRPr="00ED303C" w:rsidP="00593243" w14:paraId="2580A488" w14:textId="77777777">
            <w:pPr>
              <w:jc w:val="center"/>
              <w:rPr>
                <w:color w:val="333333"/>
              </w:rPr>
            </w:pPr>
            <w:r>
              <w:rPr>
                <w:color w:val="333333"/>
              </w:rPr>
              <w:t>4593</w:t>
            </w:r>
          </w:p>
        </w:tc>
        <w:tc>
          <w:tcPr>
            <w:tcW w:w="1600" w:type="dxa"/>
            <w:noWrap/>
            <w:vAlign w:val="bottom"/>
            <w:hideMark/>
          </w:tcPr>
          <w:p w:rsidR="00AE0D73" w:rsidRPr="00ED303C" w:rsidP="00593243" w14:paraId="5334C8CD" w14:textId="77777777">
            <w:pPr>
              <w:jc w:val="center"/>
              <w:rPr>
                <w:color w:val="333333"/>
              </w:rPr>
            </w:pPr>
            <w:r>
              <w:rPr>
                <w:color w:val="333333"/>
              </w:rPr>
              <w:t>WTJR</w:t>
            </w:r>
          </w:p>
        </w:tc>
        <w:tc>
          <w:tcPr>
            <w:tcW w:w="1800" w:type="dxa"/>
            <w:noWrap/>
            <w:vAlign w:val="bottom"/>
            <w:hideMark/>
          </w:tcPr>
          <w:p w:rsidR="00AE0D73" w:rsidRPr="00ED303C" w:rsidP="00593243" w14:paraId="2B0840AF" w14:textId="77777777">
            <w:pPr>
              <w:jc w:val="center"/>
            </w:pPr>
            <w:r>
              <w:rPr>
                <w:color w:val="000000"/>
              </w:rPr>
              <w:t>334,527</w:t>
            </w:r>
          </w:p>
        </w:tc>
        <w:tc>
          <w:tcPr>
            <w:tcW w:w="1900" w:type="dxa"/>
            <w:noWrap/>
            <w:vAlign w:val="bottom"/>
            <w:hideMark/>
          </w:tcPr>
          <w:p w:rsidR="00AE0D73" w:rsidRPr="00ED303C" w:rsidP="00593243" w14:paraId="76A635BD" w14:textId="77777777">
            <w:pPr>
              <w:jc w:val="center"/>
            </w:pPr>
            <w:r>
              <w:rPr>
                <w:color w:val="000000"/>
              </w:rPr>
              <w:t>334,221</w:t>
            </w:r>
          </w:p>
        </w:tc>
        <w:tc>
          <w:tcPr>
            <w:tcW w:w="1885" w:type="dxa"/>
            <w:noWrap/>
            <w:vAlign w:val="bottom"/>
            <w:hideMark/>
          </w:tcPr>
          <w:p w:rsidR="00AE0D73" w:rsidRPr="00ED303C" w:rsidP="00593243" w14:paraId="61688E64" w14:textId="77777777">
            <w:pPr>
              <w:jc w:val="center"/>
              <w:rPr>
                <w:color w:val="333333"/>
              </w:rPr>
            </w:pPr>
            <w:r>
              <w:rPr>
                <w:color w:val="333333"/>
              </w:rPr>
              <w:t xml:space="preserve"> $            2,817 </w:t>
            </w:r>
          </w:p>
        </w:tc>
      </w:tr>
      <w:tr w14:paraId="73E0A072" w14:textId="77777777" w:rsidTr="00593243">
        <w:tblPrEx>
          <w:tblW w:w="8545" w:type="dxa"/>
          <w:tblLook w:val="04A0"/>
        </w:tblPrEx>
        <w:trPr>
          <w:trHeight w:val="390"/>
        </w:trPr>
        <w:tc>
          <w:tcPr>
            <w:tcW w:w="1360" w:type="dxa"/>
            <w:noWrap/>
            <w:vAlign w:val="bottom"/>
            <w:hideMark/>
          </w:tcPr>
          <w:p w:rsidR="00AE0D73" w:rsidRPr="00ED303C" w:rsidP="00593243" w14:paraId="36EF5C1E" w14:textId="77777777">
            <w:pPr>
              <w:jc w:val="center"/>
              <w:rPr>
                <w:color w:val="333333"/>
              </w:rPr>
            </w:pPr>
            <w:r>
              <w:rPr>
                <w:color w:val="333333"/>
              </w:rPr>
              <w:t>70287</w:t>
            </w:r>
          </w:p>
        </w:tc>
        <w:tc>
          <w:tcPr>
            <w:tcW w:w="1600" w:type="dxa"/>
            <w:noWrap/>
            <w:vAlign w:val="bottom"/>
            <w:hideMark/>
          </w:tcPr>
          <w:p w:rsidR="00AE0D73" w:rsidRPr="00ED303C" w:rsidP="00593243" w14:paraId="17ADBBE7" w14:textId="77777777">
            <w:pPr>
              <w:jc w:val="center"/>
              <w:rPr>
                <w:color w:val="333333"/>
              </w:rPr>
            </w:pPr>
            <w:r>
              <w:rPr>
                <w:color w:val="333333"/>
              </w:rPr>
              <w:t>WTJX-TV</w:t>
            </w:r>
          </w:p>
        </w:tc>
        <w:tc>
          <w:tcPr>
            <w:tcW w:w="1800" w:type="dxa"/>
            <w:noWrap/>
            <w:vAlign w:val="bottom"/>
            <w:hideMark/>
          </w:tcPr>
          <w:p w:rsidR="00AE0D73" w:rsidRPr="00ED303C" w:rsidP="00593243" w14:paraId="7F0E3E98" w14:textId="77777777">
            <w:pPr>
              <w:jc w:val="center"/>
            </w:pPr>
            <w:r>
              <w:rPr>
                <w:color w:val="000000"/>
              </w:rPr>
              <w:t>135,017</w:t>
            </w:r>
          </w:p>
        </w:tc>
        <w:tc>
          <w:tcPr>
            <w:tcW w:w="1900" w:type="dxa"/>
            <w:noWrap/>
            <w:vAlign w:val="bottom"/>
            <w:hideMark/>
          </w:tcPr>
          <w:p w:rsidR="00AE0D73" w:rsidRPr="00ED303C" w:rsidP="00593243" w14:paraId="60843777" w14:textId="77777777">
            <w:pPr>
              <w:jc w:val="center"/>
            </w:pPr>
            <w:r>
              <w:rPr>
                <w:color w:val="000000"/>
              </w:rPr>
              <w:t>121,498</w:t>
            </w:r>
          </w:p>
        </w:tc>
        <w:tc>
          <w:tcPr>
            <w:tcW w:w="1885" w:type="dxa"/>
            <w:noWrap/>
            <w:vAlign w:val="bottom"/>
            <w:hideMark/>
          </w:tcPr>
          <w:p w:rsidR="00AE0D73" w:rsidRPr="00ED303C" w:rsidP="00593243" w14:paraId="4B50BFF3" w14:textId="77777777">
            <w:pPr>
              <w:jc w:val="center"/>
              <w:rPr>
                <w:color w:val="333333"/>
              </w:rPr>
            </w:pPr>
            <w:r>
              <w:rPr>
                <w:color w:val="333333"/>
              </w:rPr>
              <w:t xml:space="preserve"> $            1,024 </w:t>
            </w:r>
          </w:p>
        </w:tc>
      </w:tr>
      <w:tr w14:paraId="7B8BC3CC" w14:textId="77777777" w:rsidTr="00593243">
        <w:tblPrEx>
          <w:tblW w:w="8545" w:type="dxa"/>
          <w:tblLook w:val="04A0"/>
        </w:tblPrEx>
        <w:trPr>
          <w:trHeight w:val="390"/>
        </w:trPr>
        <w:tc>
          <w:tcPr>
            <w:tcW w:w="1360" w:type="dxa"/>
            <w:noWrap/>
            <w:vAlign w:val="bottom"/>
            <w:hideMark/>
          </w:tcPr>
          <w:p w:rsidR="00AE0D73" w:rsidRPr="00ED303C" w:rsidP="00593243" w14:paraId="0B782715" w14:textId="77777777">
            <w:pPr>
              <w:jc w:val="center"/>
              <w:rPr>
                <w:color w:val="333333"/>
              </w:rPr>
            </w:pPr>
            <w:r>
              <w:rPr>
                <w:color w:val="333333"/>
              </w:rPr>
              <w:t>47401</w:t>
            </w:r>
          </w:p>
        </w:tc>
        <w:tc>
          <w:tcPr>
            <w:tcW w:w="1600" w:type="dxa"/>
            <w:noWrap/>
            <w:vAlign w:val="bottom"/>
            <w:hideMark/>
          </w:tcPr>
          <w:p w:rsidR="00AE0D73" w:rsidRPr="00ED303C" w:rsidP="00593243" w14:paraId="1B80193D" w14:textId="77777777">
            <w:pPr>
              <w:jc w:val="center"/>
              <w:rPr>
                <w:color w:val="333333"/>
              </w:rPr>
            </w:pPr>
            <w:r>
              <w:rPr>
                <w:color w:val="333333"/>
              </w:rPr>
              <w:t>WTKR</w:t>
            </w:r>
          </w:p>
        </w:tc>
        <w:tc>
          <w:tcPr>
            <w:tcW w:w="1800" w:type="dxa"/>
            <w:noWrap/>
            <w:vAlign w:val="bottom"/>
            <w:hideMark/>
          </w:tcPr>
          <w:p w:rsidR="00AE0D73" w:rsidRPr="00ED303C" w:rsidP="00593243" w14:paraId="1C54ED03" w14:textId="77777777">
            <w:pPr>
              <w:jc w:val="center"/>
            </w:pPr>
            <w:r>
              <w:rPr>
                <w:color w:val="000000"/>
              </w:rPr>
              <w:t>2,149,376</w:t>
            </w:r>
          </w:p>
        </w:tc>
        <w:tc>
          <w:tcPr>
            <w:tcW w:w="1900" w:type="dxa"/>
            <w:noWrap/>
            <w:vAlign w:val="bottom"/>
            <w:hideMark/>
          </w:tcPr>
          <w:p w:rsidR="00AE0D73" w:rsidRPr="00ED303C" w:rsidP="00593243" w14:paraId="01155A3F" w14:textId="77777777">
            <w:pPr>
              <w:jc w:val="center"/>
            </w:pPr>
            <w:r>
              <w:rPr>
                <w:color w:val="000000"/>
              </w:rPr>
              <w:t>2,149,375</w:t>
            </w:r>
          </w:p>
        </w:tc>
        <w:tc>
          <w:tcPr>
            <w:tcW w:w="1885" w:type="dxa"/>
            <w:noWrap/>
            <w:vAlign w:val="bottom"/>
            <w:hideMark/>
          </w:tcPr>
          <w:p w:rsidR="00AE0D73" w:rsidRPr="00ED303C" w:rsidP="00593243" w14:paraId="2B33C14F" w14:textId="77777777">
            <w:pPr>
              <w:jc w:val="center"/>
              <w:rPr>
                <w:color w:val="333333"/>
              </w:rPr>
            </w:pPr>
            <w:r>
              <w:rPr>
                <w:color w:val="333333"/>
              </w:rPr>
              <w:t xml:space="preserve"> $          18,119 </w:t>
            </w:r>
          </w:p>
        </w:tc>
      </w:tr>
      <w:tr w14:paraId="00443078" w14:textId="77777777" w:rsidTr="00593243">
        <w:tblPrEx>
          <w:tblW w:w="8545" w:type="dxa"/>
          <w:tblLook w:val="04A0"/>
        </w:tblPrEx>
        <w:trPr>
          <w:trHeight w:val="390"/>
        </w:trPr>
        <w:tc>
          <w:tcPr>
            <w:tcW w:w="1360" w:type="dxa"/>
            <w:noWrap/>
            <w:vAlign w:val="bottom"/>
            <w:hideMark/>
          </w:tcPr>
          <w:p w:rsidR="00AE0D73" w:rsidRPr="00ED303C" w:rsidP="00593243" w14:paraId="3BE3551E" w14:textId="77777777">
            <w:pPr>
              <w:jc w:val="center"/>
              <w:rPr>
                <w:color w:val="333333"/>
              </w:rPr>
            </w:pPr>
            <w:r>
              <w:rPr>
                <w:color w:val="333333"/>
              </w:rPr>
              <w:t>82735</w:t>
            </w:r>
          </w:p>
        </w:tc>
        <w:tc>
          <w:tcPr>
            <w:tcW w:w="1600" w:type="dxa"/>
            <w:noWrap/>
            <w:vAlign w:val="bottom"/>
            <w:hideMark/>
          </w:tcPr>
          <w:p w:rsidR="00AE0D73" w:rsidRPr="00ED303C" w:rsidP="00593243" w14:paraId="1B4546A1" w14:textId="77777777">
            <w:pPr>
              <w:jc w:val="center"/>
              <w:rPr>
                <w:color w:val="333333"/>
              </w:rPr>
            </w:pPr>
            <w:r>
              <w:rPr>
                <w:color w:val="333333"/>
              </w:rPr>
              <w:t>WTLF</w:t>
            </w:r>
          </w:p>
        </w:tc>
        <w:tc>
          <w:tcPr>
            <w:tcW w:w="1800" w:type="dxa"/>
            <w:noWrap/>
            <w:vAlign w:val="bottom"/>
            <w:hideMark/>
          </w:tcPr>
          <w:p w:rsidR="00AE0D73" w:rsidRPr="00ED303C" w:rsidP="00593243" w14:paraId="4BB34316" w14:textId="77777777">
            <w:pPr>
              <w:jc w:val="center"/>
            </w:pPr>
            <w:r>
              <w:rPr>
                <w:color w:val="000000"/>
              </w:rPr>
              <w:t>349,696</w:t>
            </w:r>
          </w:p>
        </w:tc>
        <w:tc>
          <w:tcPr>
            <w:tcW w:w="1900" w:type="dxa"/>
            <w:noWrap/>
            <w:vAlign w:val="bottom"/>
            <w:hideMark/>
          </w:tcPr>
          <w:p w:rsidR="00AE0D73" w:rsidRPr="00ED303C" w:rsidP="00593243" w14:paraId="37219077" w14:textId="77777777">
            <w:pPr>
              <w:jc w:val="center"/>
            </w:pPr>
            <w:r>
              <w:rPr>
                <w:color w:val="000000"/>
              </w:rPr>
              <w:t>349,691</w:t>
            </w:r>
          </w:p>
        </w:tc>
        <w:tc>
          <w:tcPr>
            <w:tcW w:w="1885" w:type="dxa"/>
            <w:noWrap/>
            <w:vAlign w:val="bottom"/>
            <w:hideMark/>
          </w:tcPr>
          <w:p w:rsidR="00AE0D73" w:rsidRPr="00ED303C" w:rsidP="00593243" w14:paraId="1DAFE72B" w14:textId="77777777">
            <w:pPr>
              <w:jc w:val="center"/>
              <w:rPr>
                <w:color w:val="333333"/>
              </w:rPr>
            </w:pPr>
            <w:r>
              <w:rPr>
                <w:color w:val="333333"/>
              </w:rPr>
              <w:t xml:space="preserve"> $            2,948 </w:t>
            </w:r>
          </w:p>
        </w:tc>
      </w:tr>
      <w:tr w14:paraId="74CA5457" w14:textId="77777777" w:rsidTr="00593243">
        <w:tblPrEx>
          <w:tblW w:w="8545" w:type="dxa"/>
          <w:tblLook w:val="04A0"/>
        </w:tblPrEx>
        <w:trPr>
          <w:trHeight w:val="390"/>
        </w:trPr>
        <w:tc>
          <w:tcPr>
            <w:tcW w:w="1360" w:type="dxa"/>
            <w:noWrap/>
            <w:vAlign w:val="bottom"/>
            <w:hideMark/>
          </w:tcPr>
          <w:p w:rsidR="00AE0D73" w:rsidRPr="00ED303C" w:rsidP="00593243" w14:paraId="530428E2" w14:textId="77777777">
            <w:pPr>
              <w:jc w:val="center"/>
              <w:rPr>
                <w:color w:val="333333"/>
              </w:rPr>
            </w:pPr>
            <w:r>
              <w:rPr>
                <w:color w:val="333333"/>
              </w:rPr>
              <w:t>23486</w:t>
            </w:r>
          </w:p>
        </w:tc>
        <w:tc>
          <w:tcPr>
            <w:tcW w:w="1600" w:type="dxa"/>
            <w:noWrap/>
            <w:vAlign w:val="bottom"/>
            <w:hideMark/>
          </w:tcPr>
          <w:p w:rsidR="00AE0D73" w:rsidRPr="00ED303C" w:rsidP="00593243" w14:paraId="61A15645" w14:textId="77777777">
            <w:pPr>
              <w:jc w:val="center"/>
              <w:rPr>
                <w:color w:val="333333"/>
              </w:rPr>
            </w:pPr>
            <w:r>
              <w:rPr>
                <w:color w:val="333333"/>
              </w:rPr>
              <w:t>WTLH</w:t>
            </w:r>
          </w:p>
        </w:tc>
        <w:tc>
          <w:tcPr>
            <w:tcW w:w="1800" w:type="dxa"/>
            <w:noWrap/>
            <w:vAlign w:val="bottom"/>
            <w:hideMark/>
          </w:tcPr>
          <w:p w:rsidR="00AE0D73" w:rsidRPr="00ED303C" w:rsidP="00593243" w14:paraId="05777A13" w14:textId="77777777">
            <w:pPr>
              <w:jc w:val="center"/>
            </w:pPr>
            <w:r>
              <w:rPr>
                <w:color w:val="000000"/>
              </w:rPr>
              <w:t>1,065,127</w:t>
            </w:r>
          </w:p>
        </w:tc>
        <w:tc>
          <w:tcPr>
            <w:tcW w:w="1900" w:type="dxa"/>
            <w:noWrap/>
            <w:vAlign w:val="bottom"/>
            <w:hideMark/>
          </w:tcPr>
          <w:p w:rsidR="00AE0D73" w:rsidRPr="00ED303C" w:rsidP="00593243" w14:paraId="5392D8AF" w14:textId="77777777">
            <w:pPr>
              <w:jc w:val="center"/>
            </w:pPr>
            <w:r>
              <w:rPr>
                <w:color w:val="000000"/>
              </w:rPr>
              <w:t>1,065,105</w:t>
            </w:r>
          </w:p>
        </w:tc>
        <w:tc>
          <w:tcPr>
            <w:tcW w:w="1885" w:type="dxa"/>
            <w:noWrap/>
            <w:vAlign w:val="bottom"/>
            <w:hideMark/>
          </w:tcPr>
          <w:p w:rsidR="00AE0D73" w:rsidRPr="00ED303C" w:rsidP="00593243" w14:paraId="438F8ABD" w14:textId="77777777">
            <w:pPr>
              <w:jc w:val="center"/>
              <w:rPr>
                <w:color w:val="333333"/>
              </w:rPr>
            </w:pPr>
            <w:r>
              <w:rPr>
                <w:color w:val="333333"/>
              </w:rPr>
              <w:t xml:space="preserve"> $            8,979 </w:t>
            </w:r>
          </w:p>
        </w:tc>
      </w:tr>
      <w:tr w14:paraId="3C2F3ECB" w14:textId="77777777" w:rsidTr="00593243">
        <w:tblPrEx>
          <w:tblW w:w="8545" w:type="dxa"/>
          <w:tblLook w:val="04A0"/>
        </w:tblPrEx>
        <w:trPr>
          <w:trHeight w:val="390"/>
        </w:trPr>
        <w:tc>
          <w:tcPr>
            <w:tcW w:w="1360" w:type="dxa"/>
            <w:noWrap/>
            <w:vAlign w:val="bottom"/>
            <w:hideMark/>
          </w:tcPr>
          <w:p w:rsidR="00AE0D73" w:rsidRPr="00ED303C" w:rsidP="00593243" w14:paraId="11128C16" w14:textId="77777777">
            <w:pPr>
              <w:jc w:val="center"/>
              <w:rPr>
                <w:color w:val="333333"/>
              </w:rPr>
            </w:pPr>
            <w:r>
              <w:rPr>
                <w:color w:val="333333"/>
              </w:rPr>
              <w:t>67781</w:t>
            </w:r>
          </w:p>
        </w:tc>
        <w:tc>
          <w:tcPr>
            <w:tcW w:w="1600" w:type="dxa"/>
            <w:noWrap/>
            <w:vAlign w:val="bottom"/>
            <w:hideMark/>
          </w:tcPr>
          <w:p w:rsidR="00AE0D73" w:rsidRPr="00ED303C" w:rsidP="00593243" w14:paraId="0F94F2D9" w14:textId="77777777">
            <w:pPr>
              <w:jc w:val="center"/>
              <w:rPr>
                <w:color w:val="333333"/>
              </w:rPr>
            </w:pPr>
            <w:r>
              <w:rPr>
                <w:color w:val="333333"/>
              </w:rPr>
              <w:t>WTLJ</w:t>
            </w:r>
          </w:p>
        </w:tc>
        <w:tc>
          <w:tcPr>
            <w:tcW w:w="1800" w:type="dxa"/>
            <w:noWrap/>
            <w:vAlign w:val="bottom"/>
            <w:hideMark/>
          </w:tcPr>
          <w:p w:rsidR="00AE0D73" w:rsidRPr="00ED303C" w:rsidP="00593243" w14:paraId="603533EA" w14:textId="77777777">
            <w:pPr>
              <w:jc w:val="center"/>
            </w:pPr>
            <w:r>
              <w:rPr>
                <w:color w:val="000000"/>
              </w:rPr>
              <w:t>1,622,365</w:t>
            </w:r>
          </w:p>
        </w:tc>
        <w:tc>
          <w:tcPr>
            <w:tcW w:w="1900" w:type="dxa"/>
            <w:noWrap/>
            <w:vAlign w:val="bottom"/>
            <w:hideMark/>
          </w:tcPr>
          <w:p w:rsidR="00AE0D73" w:rsidRPr="00ED303C" w:rsidP="00593243" w14:paraId="741583FA" w14:textId="77777777">
            <w:pPr>
              <w:jc w:val="center"/>
            </w:pPr>
            <w:r>
              <w:rPr>
                <w:color w:val="000000"/>
              </w:rPr>
              <w:t>1,621,227</w:t>
            </w:r>
          </w:p>
        </w:tc>
        <w:tc>
          <w:tcPr>
            <w:tcW w:w="1885" w:type="dxa"/>
            <w:noWrap/>
            <w:vAlign w:val="bottom"/>
            <w:hideMark/>
          </w:tcPr>
          <w:p w:rsidR="00AE0D73" w:rsidRPr="00ED303C" w:rsidP="00593243" w14:paraId="78750434" w14:textId="77777777">
            <w:pPr>
              <w:jc w:val="center"/>
              <w:rPr>
                <w:color w:val="333333"/>
              </w:rPr>
            </w:pPr>
            <w:r>
              <w:rPr>
                <w:color w:val="333333"/>
              </w:rPr>
              <w:t xml:space="preserve"> $          13,667 </w:t>
            </w:r>
          </w:p>
        </w:tc>
      </w:tr>
      <w:tr w14:paraId="39DD5407" w14:textId="77777777" w:rsidTr="00593243">
        <w:tblPrEx>
          <w:tblW w:w="8545" w:type="dxa"/>
          <w:tblLook w:val="04A0"/>
        </w:tblPrEx>
        <w:trPr>
          <w:trHeight w:val="390"/>
        </w:trPr>
        <w:tc>
          <w:tcPr>
            <w:tcW w:w="1360" w:type="dxa"/>
            <w:noWrap/>
            <w:vAlign w:val="bottom"/>
            <w:hideMark/>
          </w:tcPr>
          <w:p w:rsidR="00AE0D73" w:rsidRPr="00ED303C" w:rsidP="00593243" w14:paraId="7B88CDFB" w14:textId="77777777">
            <w:pPr>
              <w:jc w:val="center"/>
              <w:rPr>
                <w:color w:val="333333"/>
              </w:rPr>
            </w:pPr>
            <w:r>
              <w:rPr>
                <w:color w:val="333333"/>
              </w:rPr>
              <w:t>65046</w:t>
            </w:r>
          </w:p>
        </w:tc>
        <w:tc>
          <w:tcPr>
            <w:tcW w:w="1600" w:type="dxa"/>
            <w:noWrap/>
            <w:vAlign w:val="bottom"/>
            <w:hideMark/>
          </w:tcPr>
          <w:p w:rsidR="00AE0D73" w:rsidRPr="00ED303C" w:rsidP="00593243" w14:paraId="4A530706" w14:textId="77777777">
            <w:pPr>
              <w:jc w:val="center"/>
              <w:rPr>
                <w:color w:val="333333"/>
              </w:rPr>
            </w:pPr>
            <w:r>
              <w:rPr>
                <w:color w:val="333333"/>
              </w:rPr>
              <w:t>WTLV</w:t>
            </w:r>
          </w:p>
        </w:tc>
        <w:tc>
          <w:tcPr>
            <w:tcW w:w="1800" w:type="dxa"/>
            <w:noWrap/>
            <w:vAlign w:val="bottom"/>
            <w:hideMark/>
          </w:tcPr>
          <w:p w:rsidR="00AE0D73" w:rsidRPr="00ED303C" w:rsidP="00593243" w14:paraId="6E41604C" w14:textId="77777777">
            <w:pPr>
              <w:jc w:val="center"/>
            </w:pPr>
            <w:r>
              <w:rPr>
                <w:color w:val="000000"/>
              </w:rPr>
              <w:t>1,757,600</w:t>
            </w:r>
          </w:p>
        </w:tc>
        <w:tc>
          <w:tcPr>
            <w:tcW w:w="1900" w:type="dxa"/>
            <w:noWrap/>
            <w:vAlign w:val="bottom"/>
            <w:hideMark/>
          </w:tcPr>
          <w:p w:rsidR="00AE0D73" w:rsidRPr="00ED303C" w:rsidP="00593243" w14:paraId="5D182BC2" w14:textId="77777777">
            <w:pPr>
              <w:jc w:val="center"/>
            </w:pPr>
            <w:r>
              <w:rPr>
                <w:color w:val="000000"/>
              </w:rPr>
              <w:t>1,739,021</w:t>
            </w:r>
          </w:p>
        </w:tc>
        <w:tc>
          <w:tcPr>
            <w:tcW w:w="1885" w:type="dxa"/>
            <w:noWrap/>
            <w:vAlign w:val="bottom"/>
            <w:hideMark/>
          </w:tcPr>
          <w:p w:rsidR="00AE0D73" w:rsidRPr="00ED303C" w:rsidP="00593243" w14:paraId="03539DE7" w14:textId="77777777">
            <w:pPr>
              <w:jc w:val="center"/>
              <w:rPr>
                <w:color w:val="333333"/>
              </w:rPr>
            </w:pPr>
            <w:r>
              <w:rPr>
                <w:color w:val="333333"/>
              </w:rPr>
              <w:t xml:space="preserve"> $          14,660 </w:t>
            </w:r>
          </w:p>
        </w:tc>
      </w:tr>
      <w:tr w14:paraId="24ED1F82" w14:textId="77777777" w:rsidTr="00593243">
        <w:tblPrEx>
          <w:tblW w:w="8545" w:type="dxa"/>
          <w:tblLook w:val="04A0"/>
        </w:tblPrEx>
        <w:trPr>
          <w:trHeight w:val="390"/>
        </w:trPr>
        <w:tc>
          <w:tcPr>
            <w:tcW w:w="1360" w:type="dxa"/>
            <w:noWrap/>
            <w:vAlign w:val="bottom"/>
            <w:hideMark/>
          </w:tcPr>
          <w:p w:rsidR="00AE0D73" w:rsidRPr="00ED303C" w:rsidP="00593243" w14:paraId="7AED515B" w14:textId="77777777">
            <w:pPr>
              <w:jc w:val="center"/>
              <w:rPr>
                <w:color w:val="333333"/>
              </w:rPr>
            </w:pPr>
            <w:r>
              <w:rPr>
                <w:color w:val="333333"/>
              </w:rPr>
              <w:t>1222</w:t>
            </w:r>
          </w:p>
        </w:tc>
        <w:tc>
          <w:tcPr>
            <w:tcW w:w="1600" w:type="dxa"/>
            <w:noWrap/>
            <w:vAlign w:val="bottom"/>
            <w:hideMark/>
          </w:tcPr>
          <w:p w:rsidR="00AE0D73" w:rsidRPr="00ED303C" w:rsidP="00593243" w14:paraId="7D570578" w14:textId="77777777">
            <w:pPr>
              <w:jc w:val="center"/>
              <w:rPr>
                <w:color w:val="333333"/>
              </w:rPr>
            </w:pPr>
            <w:r>
              <w:rPr>
                <w:color w:val="333333"/>
              </w:rPr>
              <w:t>WTLW</w:t>
            </w:r>
          </w:p>
        </w:tc>
        <w:tc>
          <w:tcPr>
            <w:tcW w:w="1800" w:type="dxa"/>
            <w:noWrap/>
            <w:vAlign w:val="bottom"/>
            <w:hideMark/>
          </w:tcPr>
          <w:p w:rsidR="00AE0D73" w:rsidRPr="00ED303C" w:rsidP="00593243" w14:paraId="0E79BEB7" w14:textId="77777777">
            <w:pPr>
              <w:jc w:val="center"/>
            </w:pPr>
            <w:r>
              <w:rPr>
                <w:color w:val="000000"/>
              </w:rPr>
              <w:t>1,646,714</w:t>
            </w:r>
          </w:p>
        </w:tc>
        <w:tc>
          <w:tcPr>
            <w:tcW w:w="1900" w:type="dxa"/>
            <w:noWrap/>
            <w:vAlign w:val="bottom"/>
            <w:hideMark/>
          </w:tcPr>
          <w:p w:rsidR="00AE0D73" w:rsidRPr="00ED303C" w:rsidP="00593243" w14:paraId="6F96182B" w14:textId="77777777">
            <w:pPr>
              <w:jc w:val="center"/>
            </w:pPr>
            <w:r>
              <w:rPr>
                <w:color w:val="000000"/>
              </w:rPr>
              <w:t>1,644,206</w:t>
            </w:r>
          </w:p>
        </w:tc>
        <w:tc>
          <w:tcPr>
            <w:tcW w:w="1885" w:type="dxa"/>
            <w:noWrap/>
            <w:vAlign w:val="bottom"/>
            <w:hideMark/>
          </w:tcPr>
          <w:p w:rsidR="00AE0D73" w:rsidRPr="00ED303C" w:rsidP="00593243" w14:paraId="6C2A1178" w14:textId="77777777">
            <w:pPr>
              <w:jc w:val="center"/>
              <w:rPr>
                <w:color w:val="333333"/>
              </w:rPr>
            </w:pPr>
            <w:r>
              <w:rPr>
                <w:color w:val="333333"/>
              </w:rPr>
              <w:t xml:space="preserve"> $          13,861 </w:t>
            </w:r>
          </w:p>
        </w:tc>
      </w:tr>
      <w:tr w14:paraId="52BD5DD0" w14:textId="77777777" w:rsidTr="00593243">
        <w:tblPrEx>
          <w:tblW w:w="8545" w:type="dxa"/>
          <w:tblLook w:val="04A0"/>
        </w:tblPrEx>
        <w:trPr>
          <w:trHeight w:val="390"/>
        </w:trPr>
        <w:tc>
          <w:tcPr>
            <w:tcW w:w="1360" w:type="dxa"/>
            <w:noWrap/>
            <w:vAlign w:val="bottom"/>
            <w:hideMark/>
          </w:tcPr>
          <w:p w:rsidR="00AE0D73" w:rsidRPr="00ED303C" w:rsidP="00593243" w14:paraId="37DE7BE5" w14:textId="77777777">
            <w:pPr>
              <w:jc w:val="center"/>
              <w:rPr>
                <w:color w:val="333333"/>
              </w:rPr>
            </w:pPr>
            <w:r>
              <w:rPr>
                <w:color w:val="333333"/>
              </w:rPr>
              <w:t>74098</w:t>
            </w:r>
          </w:p>
        </w:tc>
        <w:tc>
          <w:tcPr>
            <w:tcW w:w="1600" w:type="dxa"/>
            <w:noWrap/>
            <w:vAlign w:val="bottom"/>
            <w:hideMark/>
          </w:tcPr>
          <w:p w:rsidR="00AE0D73" w:rsidRPr="00ED303C" w:rsidP="00593243" w14:paraId="6D43C679" w14:textId="77777777">
            <w:pPr>
              <w:jc w:val="center"/>
              <w:rPr>
                <w:color w:val="333333"/>
              </w:rPr>
            </w:pPr>
            <w:r>
              <w:rPr>
                <w:color w:val="333333"/>
              </w:rPr>
              <w:t>WTMJ-TV</w:t>
            </w:r>
          </w:p>
        </w:tc>
        <w:tc>
          <w:tcPr>
            <w:tcW w:w="1800" w:type="dxa"/>
            <w:noWrap/>
            <w:vAlign w:val="bottom"/>
            <w:hideMark/>
          </w:tcPr>
          <w:p w:rsidR="00AE0D73" w:rsidRPr="00ED303C" w:rsidP="00593243" w14:paraId="5C21F855" w14:textId="77777777">
            <w:pPr>
              <w:jc w:val="center"/>
            </w:pPr>
            <w:r>
              <w:rPr>
                <w:color w:val="000000"/>
              </w:rPr>
              <w:t>3,096,406</w:t>
            </w:r>
          </w:p>
        </w:tc>
        <w:tc>
          <w:tcPr>
            <w:tcW w:w="1900" w:type="dxa"/>
            <w:noWrap/>
            <w:vAlign w:val="bottom"/>
            <w:hideMark/>
          </w:tcPr>
          <w:p w:rsidR="00AE0D73" w:rsidRPr="00ED303C" w:rsidP="00593243" w14:paraId="1E40AFC5" w14:textId="77777777">
            <w:pPr>
              <w:jc w:val="center"/>
            </w:pPr>
            <w:r>
              <w:rPr>
                <w:color w:val="000000"/>
              </w:rPr>
              <w:t>3,085,983</w:t>
            </w:r>
          </w:p>
        </w:tc>
        <w:tc>
          <w:tcPr>
            <w:tcW w:w="1885" w:type="dxa"/>
            <w:noWrap/>
            <w:vAlign w:val="bottom"/>
            <w:hideMark/>
          </w:tcPr>
          <w:p w:rsidR="00AE0D73" w:rsidRPr="00ED303C" w:rsidP="00593243" w14:paraId="32A3D8B5" w14:textId="77777777">
            <w:pPr>
              <w:jc w:val="center"/>
              <w:rPr>
                <w:color w:val="333333"/>
              </w:rPr>
            </w:pPr>
            <w:r>
              <w:rPr>
                <w:color w:val="333333"/>
              </w:rPr>
              <w:t xml:space="preserve"> $          26,015 </w:t>
            </w:r>
          </w:p>
        </w:tc>
      </w:tr>
      <w:tr w14:paraId="63307750" w14:textId="77777777" w:rsidTr="00593243">
        <w:tblPrEx>
          <w:tblW w:w="8545" w:type="dxa"/>
          <w:tblLook w:val="04A0"/>
        </w:tblPrEx>
        <w:trPr>
          <w:trHeight w:val="390"/>
        </w:trPr>
        <w:tc>
          <w:tcPr>
            <w:tcW w:w="1360" w:type="dxa"/>
            <w:noWrap/>
            <w:vAlign w:val="bottom"/>
            <w:hideMark/>
          </w:tcPr>
          <w:p w:rsidR="00AE0D73" w:rsidRPr="00ED303C" w:rsidP="00593243" w14:paraId="45C4C808" w14:textId="77777777">
            <w:pPr>
              <w:jc w:val="center"/>
              <w:rPr>
                <w:color w:val="333333"/>
              </w:rPr>
            </w:pPr>
            <w:r>
              <w:rPr>
                <w:color w:val="333333"/>
              </w:rPr>
              <w:t>74109</w:t>
            </w:r>
          </w:p>
        </w:tc>
        <w:tc>
          <w:tcPr>
            <w:tcW w:w="1600" w:type="dxa"/>
            <w:noWrap/>
            <w:vAlign w:val="bottom"/>
            <w:hideMark/>
          </w:tcPr>
          <w:p w:rsidR="00AE0D73" w:rsidRPr="00ED303C" w:rsidP="00593243" w14:paraId="293AC216" w14:textId="77777777">
            <w:pPr>
              <w:jc w:val="center"/>
              <w:rPr>
                <w:color w:val="333333"/>
              </w:rPr>
            </w:pPr>
            <w:r>
              <w:rPr>
                <w:color w:val="333333"/>
              </w:rPr>
              <w:t>WTNH</w:t>
            </w:r>
          </w:p>
        </w:tc>
        <w:tc>
          <w:tcPr>
            <w:tcW w:w="1800" w:type="dxa"/>
            <w:noWrap/>
            <w:vAlign w:val="bottom"/>
            <w:hideMark/>
          </w:tcPr>
          <w:p w:rsidR="00AE0D73" w:rsidRPr="00ED303C" w:rsidP="00593243" w14:paraId="4E347E0A" w14:textId="77777777">
            <w:pPr>
              <w:jc w:val="center"/>
            </w:pPr>
            <w:r>
              <w:rPr>
                <w:color w:val="000000"/>
              </w:rPr>
              <w:t>7,845,782</w:t>
            </w:r>
          </w:p>
        </w:tc>
        <w:tc>
          <w:tcPr>
            <w:tcW w:w="1900" w:type="dxa"/>
            <w:noWrap/>
            <w:vAlign w:val="bottom"/>
            <w:hideMark/>
          </w:tcPr>
          <w:p w:rsidR="00AE0D73" w:rsidRPr="00ED303C" w:rsidP="00593243" w14:paraId="4ED41A60" w14:textId="77777777">
            <w:pPr>
              <w:jc w:val="center"/>
            </w:pPr>
            <w:r>
              <w:rPr>
                <w:color w:val="000000"/>
              </w:rPr>
              <w:t>7,332,431</w:t>
            </w:r>
          </w:p>
        </w:tc>
        <w:tc>
          <w:tcPr>
            <w:tcW w:w="1885" w:type="dxa"/>
            <w:noWrap/>
            <w:vAlign w:val="bottom"/>
            <w:hideMark/>
          </w:tcPr>
          <w:p w:rsidR="00AE0D73" w:rsidRPr="00ED303C" w:rsidP="00593243" w14:paraId="3A04BF6C" w14:textId="77777777">
            <w:pPr>
              <w:jc w:val="center"/>
              <w:rPr>
                <w:color w:val="333333"/>
              </w:rPr>
            </w:pPr>
            <w:r>
              <w:rPr>
                <w:color w:val="333333"/>
              </w:rPr>
              <w:t xml:space="preserve"> $          61,812 </w:t>
            </w:r>
          </w:p>
        </w:tc>
      </w:tr>
      <w:tr w14:paraId="1B64A8BC" w14:textId="77777777" w:rsidTr="00593243">
        <w:tblPrEx>
          <w:tblW w:w="8545" w:type="dxa"/>
          <w:tblLook w:val="04A0"/>
        </w:tblPrEx>
        <w:trPr>
          <w:trHeight w:val="390"/>
        </w:trPr>
        <w:tc>
          <w:tcPr>
            <w:tcW w:w="1360" w:type="dxa"/>
            <w:noWrap/>
            <w:vAlign w:val="bottom"/>
            <w:hideMark/>
          </w:tcPr>
          <w:p w:rsidR="00AE0D73" w:rsidRPr="00ED303C" w:rsidP="00593243" w14:paraId="555E132D" w14:textId="77777777">
            <w:pPr>
              <w:jc w:val="center"/>
              <w:rPr>
                <w:color w:val="333333"/>
              </w:rPr>
            </w:pPr>
            <w:r>
              <w:rPr>
                <w:color w:val="333333"/>
              </w:rPr>
              <w:t>19200</w:t>
            </w:r>
          </w:p>
        </w:tc>
        <w:tc>
          <w:tcPr>
            <w:tcW w:w="1600" w:type="dxa"/>
            <w:noWrap/>
            <w:vAlign w:val="bottom"/>
            <w:hideMark/>
          </w:tcPr>
          <w:p w:rsidR="00AE0D73" w:rsidRPr="00ED303C" w:rsidP="00593243" w14:paraId="15127A65" w14:textId="77777777">
            <w:pPr>
              <w:jc w:val="center"/>
              <w:rPr>
                <w:color w:val="333333"/>
              </w:rPr>
            </w:pPr>
            <w:r>
              <w:rPr>
                <w:color w:val="333333"/>
              </w:rPr>
              <w:t>WTNZ</w:t>
            </w:r>
          </w:p>
        </w:tc>
        <w:tc>
          <w:tcPr>
            <w:tcW w:w="1800" w:type="dxa"/>
            <w:noWrap/>
            <w:vAlign w:val="bottom"/>
            <w:hideMark/>
          </w:tcPr>
          <w:p w:rsidR="00AE0D73" w:rsidRPr="00ED303C" w:rsidP="00593243" w14:paraId="00EE2E64" w14:textId="77777777">
            <w:pPr>
              <w:jc w:val="center"/>
            </w:pPr>
            <w:r>
              <w:rPr>
                <w:color w:val="000000"/>
              </w:rPr>
              <w:t>1,699,427</w:t>
            </w:r>
          </w:p>
        </w:tc>
        <w:tc>
          <w:tcPr>
            <w:tcW w:w="1900" w:type="dxa"/>
            <w:noWrap/>
            <w:vAlign w:val="bottom"/>
            <w:hideMark/>
          </w:tcPr>
          <w:p w:rsidR="00AE0D73" w:rsidRPr="00ED303C" w:rsidP="00593243" w14:paraId="4C76608F" w14:textId="77777777">
            <w:pPr>
              <w:jc w:val="center"/>
            </w:pPr>
            <w:r>
              <w:rPr>
                <w:color w:val="000000"/>
              </w:rPr>
              <w:t>1,513,754</w:t>
            </w:r>
          </w:p>
        </w:tc>
        <w:tc>
          <w:tcPr>
            <w:tcW w:w="1885" w:type="dxa"/>
            <w:noWrap/>
            <w:vAlign w:val="bottom"/>
            <w:hideMark/>
          </w:tcPr>
          <w:p w:rsidR="00AE0D73" w:rsidRPr="00ED303C" w:rsidP="00593243" w14:paraId="74632A8F" w14:textId="77777777">
            <w:pPr>
              <w:jc w:val="center"/>
              <w:rPr>
                <w:color w:val="333333"/>
              </w:rPr>
            </w:pPr>
            <w:r>
              <w:rPr>
                <w:color w:val="333333"/>
              </w:rPr>
              <w:t xml:space="preserve"> $          12,761 </w:t>
            </w:r>
          </w:p>
        </w:tc>
      </w:tr>
      <w:tr w14:paraId="2D9D3D2B" w14:textId="77777777" w:rsidTr="00593243">
        <w:tblPrEx>
          <w:tblW w:w="8545" w:type="dxa"/>
          <w:tblLook w:val="04A0"/>
        </w:tblPrEx>
        <w:trPr>
          <w:trHeight w:val="390"/>
        </w:trPr>
        <w:tc>
          <w:tcPr>
            <w:tcW w:w="1360" w:type="dxa"/>
            <w:noWrap/>
            <w:vAlign w:val="bottom"/>
            <w:hideMark/>
          </w:tcPr>
          <w:p w:rsidR="00AE0D73" w:rsidRPr="00ED303C" w:rsidP="00593243" w14:paraId="7FAA06A4" w14:textId="77777777">
            <w:pPr>
              <w:jc w:val="center"/>
              <w:rPr>
                <w:color w:val="333333"/>
              </w:rPr>
            </w:pPr>
            <w:r>
              <w:rPr>
                <w:color w:val="333333"/>
              </w:rPr>
              <w:t>590</w:t>
            </w:r>
          </w:p>
        </w:tc>
        <w:tc>
          <w:tcPr>
            <w:tcW w:w="1600" w:type="dxa"/>
            <w:noWrap/>
            <w:vAlign w:val="bottom"/>
            <w:hideMark/>
          </w:tcPr>
          <w:p w:rsidR="00AE0D73" w:rsidRPr="00ED303C" w:rsidP="00593243" w14:paraId="38CDB352" w14:textId="77777777">
            <w:pPr>
              <w:jc w:val="center"/>
              <w:rPr>
                <w:color w:val="333333"/>
              </w:rPr>
            </w:pPr>
            <w:r>
              <w:rPr>
                <w:color w:val="333333"/>
              </w:rPr>
              <w:t>WTOC-TV</w:t>
            </w:r>
          </w:p>
        </w:tc>
        <w:tc>
          <w:tcPr>
            <w:tcW w:w="1800" w:type="dxa"/>
            <w:noWrap/>
            <w:vAlign w:val="bottom"/>
            <w:hideMark/>
          </w:tcPr>
          <w:p w:rsidR="00AE0D73" w:rsidRPr="00ED303C" w:rsidP="00593243" w14:paraId="46652070" w14:textId="77777777">
            <w:pPr>
              <w:jc w:val="center"/>
            </w:pPr>
            <w:r>
              <w:rPr>
                <w:color w:val="000000"/>
              </w:rPr>
              <w:t>993,098</w:t>
            </w:r>
          </w:p>
        </w:tc>
        <w:tc>
          <w:tcPr>
            <w:tcW w:w="1900" w:type="dxa"/>
            <w:noWrap/>
            <w:vAlign w:val="bottom"/>
            <w:hideMark/>
          </w:tcPr>
          <w:p w:rsidR="00AE0D73" w:rsidRPr="00ED303C" w:rsidP="00593243" w14:paraId="309A45C0" w14:textId="77777777">
            <w:pPr>
              <w:jc w:val="center"/>
            </w:pPr>
            <w:r>
              <w:rPr>
                <w:color w:val="000000"/>
              </w:rPr>
              <w:t>992,658</w:t>
            </w:r>
          </w:p>
        </w:tc>
        <w:tc>
          <w:tcPr>
            <w:tcW w:w="1885" w:type="dxa"/>
            <w:noWrap/>
            <w:vAlign w:val="bottom"/>
            <w:hideMark/>
          </w:tcPr>
          <w:p w:rsidR="00AE0D73" w:rsidRPr="00ED303C" w:rsidP="00593243" w14:paraId="2972A128" w14:textId="77777777">
            <w:pPr>
              <w:jc w:val="center"/>
              <w:rPr>
                <w:color w:val="333333"/>
              </w:rPr>
            </w:pPr>
            <w:r>
              <w:rPr>
                <w:color w:val="333333"/>
              </w:rPr>
              <w:t xml:space="preserve"> $            8,368 </w:t>
            </w:r>
          </w:p>
        </w:tc>
      </w:tr>
      <w:tr w14:paraId="38BA1CA2" w14:textId="77777777" w:rsidTr="00593243">
        <w:tblPrEx>
          <w:tblW w:w="8545" w:type="dxa"/>
          <w:tblLook w:val="04A0"/>
        </w:tblPrEx>
        <w:trPr>
          <w:trHeight w:val="390"/>
        </w:trPr>
        <w:tc>
          <w:tcPr>
            <w:tcW w:w="1360" w:type="dxa"/>
            <w:noWrap/>
            <w:vAlign w:val="bottom"/>
            <w:hideMark/>
          </w:tcPr>
          <w:p w:rsidR="00AE0D73" w:rsidRPr="00ED303C" w:rsidP="00593243" w14:paraId="044078F6" w14:textId="77777777">
            <w:pPr>
              <w:jc w:val="center"/>
              <w:rPr>
                <w:color w:val="333333"/>
              </w:rPr>
            </w:pPr>
            <w:r>
              <w:rPr>
                <w:color w:val="333333"/>
              </w:rPr>
              <w:t>74112</w:t>
            </w:r>
          </w:p>
        </w:tc>
        <w:tc>
          <w:tcPr>
            <w:tcW w:w="1600" w:type="dxa"/>
            <w:noWrap/>
            <w:vAlign w:val="bottom"/>
            <w:hideMark/>
          </w:tcPr>
          <w:p w:rsidR="00AE0D73" w:rsidRPr="00ED303C" w:rsidP="00593243" w14:paraId="386D1CC8" w14:textId="77777777">
            <w:pPr>
              <w:jc w:val="center"/>
              <w:rPr>
                <w:color w:val="333333"/>
              </w:rPr>
            </w:pPr>
            <w:r>
              <w:rPr>
                <w:color w:val="333333"/>
              </w:rPr>
              <w:t>WTOG</w:t>
            </w:r>
          </w:p>
        </w:tc>
        <w:tc>
          <w:tcPr>
            <w:tcW w:w="1800" w:type="dxa"/>
            <w:noWrap/>
            <w:vAlign w:val="bottom"/>
            <w:hideMark/>
          </w:tcPr>
          <w:p w:rsidR="00AE0D73" w:rsidRPr="00ED303C" w:rsidP="00593243" w14:paraId="4CF5ECF6" w14:textId="77777777">
            <w:pPr>
              <w:jc w:val="center"/>
            </w:pPr>
            <w:r>
              <w:rPr>
                <w:color w:val="000000"/>
              </w:rPr>
              <w:t>5,268,364</w:t>
            </w:r>
          </w:p>
        </w:tc>
        <w:tc>
          <w:tcPr>
            <w:tcW w:w="1900" w:type="dxa"/>
            <w:noWrap/>
            <w:vAlign w:val="bottom"/>
            <w:hideMark/>
          </w:tcPr>
          <w:p w:rsidR="00AE0D73" w:rsidRPr="00ED303C" w:rsidP="00593243" w14:paraId="11907E13" w14:textId="77777777">
            <w:pPr>
              <w:jc w:val="center"/>
            </w:pPr>
            <w:r>
              <w:rPr>
                <w:color w:val="000000"/>
              </w:rPr>
              <w:t>5,267,177</w:t>
            </w:r>
          </w:p>
        </w:tc>
        <w:tc>
          <w:tcPr>
            <w:tcW w:w="1885" w:type="dxa"/>
            <w:noWrap/>
            <w:vAlign w:val="bottom"/>
            <w:hideMark/>
          </w:tcPr>
          <w:p w:rsidR="00AE0D73" w:rsidRPr="00ED303C" w:rsidP="00593243" w14:paraId="6F41572C" w14:textId="77777777">
            <w:pPr>
              <w:jc w:val="center"/>
              <w:rPr>
                <w:color w:val="333333"/>
              </w:rPr>
            </w:pPr>
            <w:r>
              <w:rPr>
                <w:color w:val="333333"/>
              </w:rPr>
              <w:t xml:space="preserve"> $          44,402 </w:t>
            </w:r>
          </w:p>
        </w:tc>
      </w:tr>
      <w:tr w14:paraId="30EF9F41" w14:textId="77777777" w:rsidTr="00593243">
        <w:tblPrEx>
          <w:tblW w:w="8545" w:type="dxa"/>
          <w:tblLook w:val="04A0"/>
        </w:tblPrEx>
        <w:trPr>
          <w:trHeight w:val="390"/>
        </w:trPr>
        <w:tc>
          <w:tcPr>
            <w:tcW w:w="1360" w:type="dxa"/>
            <w:noWrap/>
            <w:vAlign w:val="bottom"/>
            <w:hideMark/>
          </w:tcPr>
          <w:p w:rsidR="00AE0D73" w:rsidRPr="00ED303C" w:rsidP="00593243" w14:paraId="56E9512F" w14:textId="77777777">
            <w:pPr>
              <w:jc w:val="center"/>
              <w:rPr>
                <w:color w:val="333333"/>
              </w:rPr>
            </w:pPr>
            <w:r>
              <w:rPr>
                <w:color w:val="333333"/>
              </w:rPr>
              <w:t>4686</w:t>
            </w:r>
          </w:p>
        </w:tc>
        <w:tc>
          <w:tcPr>
            <w:tcW w:w="1600" w:type="dxa"/>
            <w:noWrap/>
            <w:vAlign w:val="bottom"/>
            <w:hideMark/>
          </w:tcPr>
          <w:p w:rsidR="00AE0D73" w:rsidRPr="00ED303C" w:rsidP="00593243" w14:paraId="4FDC6C36" w14:textId="77777777">
            <w:pPr>
              <w:jc w:val="center"/>
              <w:rPr>
                <w:color w:val="333333"/>
              </w:rPr>
            </w:pPr>
            <w:r>
              <w:rPr>
                <w:color w:val="333333"/>
              </w:rPr>
              <w:t>WTOK-TV</w:t>
            </w:r>
          </w:p>
        </w:tc>
        <w:tc>
          <w:tcPr>
            <w:tcW w:w="1800" w:type="dxa"/>
            <w:noWrap/>
            <w:vAlign w:val="bottom"/>
            <w:hideMark/>
          </w:tcPr>
          <w:p w:rsidR="00AE0D73" w:rsidRPr="00ED303C" w:rsidP="00593243" w14:paraId="56304249" w14:textId="77777777">
            <w:pPr>
              <w:jc w:val="center"/>
            </w:pPr>
            <w:r>
              <w:rPr>
                <w:color w:val="000000"/>
              </w:rPr>
              <w:t>417,919</w:t>
            </w:r>
          </w:p>
        </w:tc>
        <w:tc>
          <w:tcPr>
            <w:tcW w:w="1900" w:type="dxa"/>
            <w:noWrap/>
            <w:vAlign w:val="bottom"/>
            <w:hideMark/>
          </w:tcPr>
          <w:p w:rsidR="00AE0D73" w:rsidRPr="00ED303C" w:rsidP="00593243" w14:paraId="146BCF3A" w14:textId="77777777">
            <w:pPr>
              <w:jc w:val="center"/>
            </w:pPr>
            <w:r>
              <w:rPr>
                <w:color w:val="000000"/>
              </w:rPr>
              <w:t>412,276</w:t>
            </w:r>
          </w:p>
        </w:tc>
        <w:tc>
          <w:tcPr>
            <w:tcW w:w="1885" w:type="dxa"/>
            <w:noWrap/>
            <w:vAlign w:val="bottom"/>
            <w:hideMark/>
          </w:tcPr>
          <w:p w:rsidR="00AE0D73" w:rsidRPr="00ED303C" w:rsidP="00593243" w14:paraId="06F99C58" w14:textId="77777777">
            <w:pPr>
              <w:jc w:val="center"/>
              <w:rPr>
                <w:color w:val="333333"/>
              </w:rPr>
            </w:pPr>
            <w:r>
              <w:rPr>
                <w:color w:val="333333"/>
              </w:rPr>
              <w:t xml:space="preserve"> $            3,475 </w:t>
            </w:r>
          </w:p>
        </w:tc>
      </w:tr>
      <w:tr w14:paraId="68190AF7" w14:textId="77777777" w:rsidTr="00593243">
        <w:tblPrEx>
          <w:tblW w:w="8545" w:type="dxa"/>
          <w:tblLook w:val="04A0"/>
        </w:tblPrEx>
        <w:trPr>
          <w:trHeight w:val="390"/>
        </w:trPr>
        <w:tc>
          <w:tcPr>
            <w:tcW w:w="1360" w:type="dxa"/>
            <w:noWrap/>
            <w:vAlign w:val="bottom"/>
            <w:hideMark/>
          </w:tcPr>
          <w:p w:rsidR="00AE0D73" w:rsidRPr="00ED303C" w:rsidP="00593243" w14:paraId="73BD5ECC" w14:textId="77777777">
            <w:pPr>
              <w:jc w:val="center"/>
              <w:rPr>
                <w:color w:val="333333"/>
              </w:rPr>
            </w:pPr>
            <w:r>
              <w:rPr>
                <w:color w:val="333333"/>
              </w:rPr>
              <w:t>13992</w:t>
            </w:r>
          </w:p>
        </w:tc>
        <w:tc>
          <w:tcPr>
            <w:tcW w:w="1600" w:type="dxa"/>
            <w:noWrap/>
            <w:vAlign w:val="bottom"/>
            <w:hideMark/>
          </w:tcPr>
          <w:p w:rsidR="00AE0D73" w:rsidRPr="00ED303C" w:rsidP="00593243" w14:paraId="42EA9E50" w14:textId="77777777">
            <w:pPr>
              <w:jc w:val="center"/>
              <w:rPr>
                <w:color w:val="333333"/>
              </w:rPr>
            </w:pPr>
            <w:r>
              <w:rPr>
                <w:color w:val="333333"/>
              </w:rPr>
              <w:t>WTOL</w:t>
            </w:r>
          </w:p>
        </w:tc>
        <w:tc>
          <w:tcPr>
            <w:tcW w:w="1800" w:type="dxa"/>
            <w:noWrap/>
            <w:vAlign w:val="bottom"/>
            <w:hideMark/>
          </w:tcPr>
          <w:p w:rsidR="00AE0D73" w:rsidRPr="00ED303C" w:rsidP="00593243" w14:paraId="3DC8339C" w14:textId="77777777">
            <w:pPr>
              <w:jc w:val="center"/>
            </w:pPr>
            <w:r>
              <w:rPr>
                <w:color w:val="000000"/>
              </w:rPr>
              <w:t>4,184,020</w:t>
            </w:r>
          </w:p>
        </w:tc>
        <w:tc>
          <w:tcPr>
            <w:tcW w:w="1900" w:type="dxa"/>
            <w:noWrap/>
            <w:vAlign w:val="bottom"/>
            <w:hideMark/>
          </w:tcPr>
          <w:p w:rsidR="00AE0D73" w:rsidRPr="00ED303C" w:rsidP="00593243" w14:paraId="4470CBA0" w14:textId="77777777">
            <w:pPr>
              <w:jc w:val="center"/>
            </w:pPr>
            <w:r>
              <w:rPr>
                <w:color w:val="000000"/>
              </w:rPr>
              <w:t>4,174,198</w:t>
            </w:r>
          </w:p>
        </w:tc>
        <w:tc>
          <w:tcPr>
            <w:tcW w:w="1885" w:type="dxa"/>
            <w:noWrap/>
            <w:vAlign w:val="bottom"/>
            <w:hideMark/>
          </w:tcPr>
          <w:p w:rsidR="00AE0D73" w:rsidRPr="00ED303C" w:rsidP="00593243" w14:paraId="36409ECE" w14:textId="77777777">
            <w:pPr>
              <w:jc w:val="center"/>
              <w:rPr>
                <w:color w:val="333333"/>
              </w:rPr>
            </w:pPr>
            <w:r>
              <w:rPr>
                <w:color w:val="333333"/>
              </w:rPr>
              <w:t xml:space="preserve"> $          35,188 </w:t>
            </w:r>
          </w:p>
        </w:tc>
      </w:tr>
      <w:tr w14:paraId="18C32E85" w14:textId="77777777" w:rsidTr="00593243">
        <w:tblPrEx>
          <w:tblW w:w="8545" w:type="dxa"/>
          <w:tblLook w:val="04A0"/>
        </w:tblPrEx>
        <w:trPr>
          <w:trHeight w:val="390"/>
        </w:trPr>
        <w:tc>
          <w:tcPr>
            <w:tcW w:w="1360" w:type="dxa"/>
            <w:noWrap/>
            <w:vAlign w:val="bottom"/>
            <w:hideMark/>
          </w:tcPr>
          <w:p w:rsidR="00AE0D73" w:rsidRPr="00ED303C" w:rsidP="00593243" w14:paraId="23C6A689" w14:textId="77777777">
            <w:pPr>
              <w:jc w:val="center"/>
              <w:rPr>
                <w:color w:val="333333"/>
              </w:rPr>
            </w:pPr>
            <w:r>
              <w:rPr>
                <w:color w:val="333333"/>
              </w:rPr>
              <w:t>21254</w:t>
            </w:r>
          </w:p>
        </w:tc>
        <w:tc>
          <w:tcPr>
            <w:tcW w:w="1600" w:type="dxa"/>
            <w:noWrap/>
            <w:vAlign w:val="bottom"/>
            <w:hideMark/>
          </w:tcPr>
          <w:p w:rsidR="00AE0D73" w:rsidRPr="00ED303C" w:rsidP="00593243" w14:paraId="16EF9277" w14:textId="77777777">
            <w:pPr>
              <w:jc w:val="center"/>
              <w:rPr>
                <w:color w:val="333333"/>
              </w:rPr>
            </w:pPr>
            <w:r>
              <w:rPr>
                <w:color w:val="333333"/>
              </w:rPr>
              <w:t>WTOM-TV</w:t>
            </w:r>
          </w:p>
        </w:tc>
        <w:tc>
          <w:tcPr>
            <w:tcW w:w="1800" w:type="dxa"/>
            <w:noWrap/>
            <w:vAlign w:val="bottom"/>
            <w:hideMark/>
          </w:tcPr>
          <w:p w:rsidR="00AE0D73" w:rsidRPr="00ED303C" w:rsidP="00593243" w14:paraId="7FD297A6" w14:textId="77777777">
            <w:pPr>
              <w:jc w:val="center"/>
            </w:pPr>
            <w:r>
              <w:rPr>
                <w:color w:val="000000"/>
              </w:rPr>
              <w:t>120,369</w:t>
            </w:r>
          </w:p>
        </w:tc>
        <w:tc>
          <w:tcPr>
            <w:tcW w:w="1900" w:type="dxa"/>
            <w:noWrap/>
            <w:vAlign w:val="bottom"/>
            <w:hideMark/>
          </w:tcPr>
          <w:p w:rsidR="00AE0D73" w:rsidRPr="00ED303C" w:rsidP="00593243" w14:paraId="4D10B2E4" w14:textId="77777777">
            <w:pPr>
              <w:jc w:val="center"/>
            </w:pPr>
            <w:r>
              <w:rPr>
                <w:color w:val="000000"/>
              </w:rPr>
              <w:t>117,121</w:t>
            </w:r>
          </w:p>
        </w:tc>
        <w:tc>
          <w:tcPr>
            <w:tcW w:w="1885" w:type="dxa"/>
            <w:noWrap/>
            <w:vAlign w:val="bottom"/>
            <w:hideMark/>
          </w:tcPr>
          <w:p w:rsidR="00AE0D73" w:rsidRPr="00ED303C" w:rsidP="00593243" w14:paraId="14ABAAC6" w14:textId="77777777">
            <w:pPr>
              <w:jc w:val="center"/>
              <w:rPr>
                <w:color w:val="333333"/>
              </w:rPr>
            </w:pPr>
            <w:r>
              <w:rPr>
                <w:color w:val="333333"/>
              </w:rPr>
              <w:t xml:space="preserve"> $               987 </w:t>
            </w:r>
          </w:p>
        </w:tc>
      </w:tr>
      <w:tr w14:paraId="0042E62E" w14:textId="77777777" w:rsidTr="00593243">
        <w:tblPrEx>
          <w:tblW w:w="8545" w:type="dxa"/>
          <w:tblLook w:val="04A0"/>
        </w:tblPrEx>
        <w:trPr>
          <w:trHeight w:val="390"/>
        </w:trPr>
        <w:tc>
          <w:tcPr>
            <w:tcW w:w="1360" w:type="dxa"/>
            <w:noWrap/>
            <w:vAlign w:val="bottom"/>
            <w:hideMark/>
          </w:tcPr>
          <w:p w:rsidR="00AE0D73" w:rsidRPr="00ED303C" w:rsidP="00593243" w14:paraId="12DC6DD3" w14:textId="77777777">
            <w:pPr>
              <w:jc w:val="center"/>
              <w:rPr>
                <w:color w:val="333333"/>
              </w:rPr>
            </w:pPr>
            <w:r>
              <w:rPr>
                <w:color w:val="333333"/>
              </w:rPr>
              <w:t>74122</w:t>
            </w:r>
          </w:p>
        </w:tc>
        <w:tc>
          <w:tcPr>
            <w:tcW w:w="1600" w:type="dxa"/>
            <w:noWrap/>
            <w:vAlign w:val="bottom"/>
            <w:hideMark/>
          </w:tcPr>
          <w:p w:rsidR="00AE0D73" w:rsidRPr="00ED303C" w:rsidP="00593243" w14:paraId="2D6DF266" w14:textId="77777777">
            <w:pPr>
              <w:jc w:val="center"/>
              <w:rPr>
                <w:color w:val="333333"/>
              </w:rPr>
            </w:pPr>
            <w:r>
              <w:rPr>
                <w:color w:val="333333"/>
              </w:rPr>
              <w:t>WTOV-TV</w:t>
            </w:r>
          </w:p>
        </w:tc>
        <w:tc>
          <w:tcPr>
            <w:tcW w:w="1800" w:type="dxa"/>
            <w:noWrap/>
            <w:vAlign w:val="bottom"/>
            <w:hideMark/>
          </w:tcPr>
          <w:p w:rsidR="00AE0D73" w:rsidRPr="00ED303C" w:rsidP="00593243" w14:paraId="6DF8F61D" w14:textId="77777777">
            <w:pPr>
              <w:jc w:val="center"/>
            </w:pPr>
            <w:r>
              <w:rPr>
                <w:color w:val="000000"/>
              </w:rPr>
              <w:t>3,892,886</w:t>
            </w:r>
          </w:p>
        </w:tc>
        <w:tc>
          <w:tcPr>
            <w:tcW w:w="1900" w:type="dxa"/>
            <w:noWrap/>
            <w:vAlign w:val="bottom"/>
            <w:hideMark/>
          </w:tcPr>
          <w:p w:rsidR="00AE0D73" w:rsidRPr="00ED303C" w:rsidP="00593243" w14:paraId="0306A62F" w14:textId="77777777">
            <w:pPr>
              <w:jc w:val="center"/>
            </w:pPr>
            <w:r>
              <w:rPr>
                <w:color w:val="000000"/>
              </w:rPr>
              <w:t>3,619,899</w:t>
            </w:r>
          </w:p>
        </w:tc>
        <w:tc>
          <w:tcPr>
            <w:tcW w:w="1885" w:type="dxa"/>
            <w:noWrap/>
            <w:vAlign w:val="bottom"/>
            <w:hideMark/>
          </w:tcPr>
          <w:p w:rsidR="00AE0D73" w:rsidRPr="00ED303C" w:rsidP="00593243" w14:paraId="3121FF10" w14:textId="77777777">
            <w:pPr>
              <w:jc w:val="center"/>
              <w:rPr>
                <w:color w:val="333333"/>
              </w:rPr>
            </w:pPr>
            <w:r>
              <w:rPr>
                <w:color w:val="333333"/>
              </w:rPr>
              <w:t xml:space="preserve"> $          30,516 </w:t>
            </w:r>
          </w:p>
        </w:tc>
      </w:tr>
      <w:tr w14:paraId="43F38506" w14:textId="77777777" w:rsidTr="00593243">
        <w:tblPrEx>
          <w:tblW w:w="8545" w:type="dxa"/>
          <w:tblLook w:val="04A0"/>
        </w:tblPrEx>
        <w:trPr>
          <w:trHeight w:val="390"/>
        </w:trPr>
        <w:tc>
          <w:tcPr>
            <w:tcW w:w="1360" w:type="dxa"/>
            <w:noWrap/>
            <w:vAlign w:val="bottom"/>
            <w:hideMark/>
          </w:tcPr>
          <w:p w:rsidR="00AE0D73" w:rsidRPr="00ED303C" w:rsidP="00593243" w14:paraId="21852344" w14:textId="77777777">
            <w:pPr>
              <w:jc w:val="center"/>
              <w:rPr>
                <w:color w:val="333333"/>
              </w:rPr>
            </w:pPr>
            <w:r>
              <w:rPr>
                <w:color w:val="333333"/>
              </w:rPr>
              <w:t>82574</w:t>
            </w:r>
          </w:p>
        </w:tc>
        <w:tc>
          <w:tcPr>
            <w:tcW w:w="1600" w:type="dxa"/>
            <w:noWrap/>
            <w:vAlign w:val="bottom"/>
            <w:hideMark/>
          </w:tcPr>
          <w:p w:rsidR="00AE0D73" w:rsidRPr="00ED303C" w:rsidP="00593243" w14:paraId="0BA6B628" w14:textId="77777777">
            <w:pPr>
              <w:jc w:val="center"/>
              <w:rPr>
                <w:color w:val="333333"/>
              </w:rPr>
            </w:pPr>
            <w:r>
              <w:rPr>
                <w:color w:val="333333"/>
              </w:rPr>
              <w:t>WTPC-TV</w:t>
            </w:r>
          </w:p>
        </w:tc>
        <w:tc>
          <w:tcPr>
            <w:tcW w:w="1800" w:type="dxa"/>
            <w:noWrap/>
            <w:vAlign w:val="bottom"/>
            <w:hideMark/>
          </w:tcPr>
          <w:p w:rsidR="00AE0D73" w:rsidRPr="00ED303C" w:rsidP="00593243" w14:paraId="15A6E537" w14:textId="77777777">
            <w:pPr>
              <w:jc w:val="center"/>
            </w:pPr>
            <w:r>
              <w:rPr>
                <w:color w:val="000000"/>
              </w:rPr>
              <w:t>2,049,246</w:t>
            </w:r>
          </w:p>
        </w:tc>
        <w:tc>
          <w:tcPr>
            <w:tcW w:w="1900" w:type="dxa"/>
            <w:noWrap/>
            <w:vAlign w:val="bottom"/>
            <w:hideMark/>
          </w:tcPr>
          <w:p w:rsidR="00AE0D73" w:rsidRPr="00ED303C" w:rsidP="00593243" w14:paraId="3EB429CD" w14:textId="77777777">
            <w:pPr>
              <w:jc w:val="center"/>
            </w:pPr>
            <w:r>
              <w:rPr>
                <w:color w:val="000000"/>
              </w:rPr>
              <w:t>2,042,851</w:t>
            </w:r>
          </w:p>
        </w:tc>
        <w:tc>
          <w:tcPr>
            <w:tcW w:w="1885" w:type="dxa"/>
            <w:noWrap/>
            <w:vAlign w:val="bottom"/>
            <w:hideMark/>
          </w:tcPr>
          <w:p w:rsidR="00AE0D73" w:rsidRPr="00ED303C" w:rsidP="00593243" w14:paraId="20B46781" w14:textId="77777777">
            <w:pPr>
              <w:jc w:val="center"/>
              <w:rPr>
                <w:color w:val="333333"/>
              </w:rPr>
            </w:pPr>
            <w:r>
              <w:rPr>
                <w:color w:val="333333"/>
              </w:rPr>
              <w:t xml:space="preserve"> $          17,221 </w:t>
            </w:r>
          </w:p>
        </w:tc>
      </w:tr>
      <w:tr w14:paraId="56F07065" w14:textId="77777777" w:rsidTr="00593243">
        <w:tblPrEx>
          <w:tblW w:w="8545" w:type="dxa"/>
          <w:tblLook w:val="04A0"/>
        </w:tblPrEx>
        <w:trPr>
          <w:trHeight w:val="390"/>
        </w:trPr>
        <w:tc>
          <w:tcPr>
            <w:tcW w:w="1360" w:type="dxa"/>
            <w:noWrap/>
            <w:vAlign w:val="bottom"/>
            <w:hideMark/>
          </w:tcPr>
          <w:p w:rsidR="00AE0D73" w:rsidRPr="00ED303C" w:rsidP="00593243" w14:paraId="704303C1" w14:textId="77777777">
            <w:pPr>
              <w:jc w:val="center"/>
              <w:rPr>
                <w:color w:val="333333"/>
              </w:rPr>
            </w:pPr>
            <w:r>
              <w:rPr>
                <w:color w:val="333333"/>
              </w:rPr>
              <w:t>86496</w:t>
            </w:r>
          </w:p>
        </w:tc>
        <w:tc>
          <w:tcPr>
            <w:tcW w:w="1600" w:type="dxa"/>
            <w:noWrap/>
            <w:vAlign w:val="bottom"/>
            <w:hideMark/>
          </w:tcPr>
          <w:p w:rsidR="00AE0D73" w:rsidRPr="00ED303C" w:rsidP="00593243" w14:paraId="55F3F561" w14:textId="77777777">
            <w:pPr>
              <w:jc w:val="center"/>
              <w:rPr>
                <w:color w:val="333333"/>
              </w:rPr>
            </w:pPr>
            <w:r>
              <w:rPr>
                <w:color w:val="333333"/>
              </w:rPr>
              <w:t>WTPX-TV</w:t>
            </w:r>
          </w:p>
        </w:tc>
        <w:tc>
          <w:tcPr>
            <w:tcW w:w="1800" w:type="dxa"/>
            <w:noWrap/>
            <w:vAlign w:val="bottom"/>
            <w:hideMark/>
          </w:tcPr>
          <w:p w:rsidR="00AE0D73" w:rsidRPr="00ED303C" w:rsidP="00593243" w14:paraId="0B19643B" w14:textId="77777777">
            <w:pPr>
              <w:jc w:val="center"/>
            </w:pPr>
            <w:r>
              <w:rPr>
                <w:color w:val="000000"/>
              </w:rPr>
              <w:t>255,972</w:t>
            </w:r>
          </w:p>
        </w:tc>
        <w:tc>
          <w:tcPr>
            <w:tcW w:w="1900" w:type="dxa"/>
            <w:noWrap/>
            <w:vAlign w:val="bottom"/>
            <w:hideMark/>
          </w:tcPr>
          <w:p w:rsidR="00AE0D73" w:rsidRPr="00ED303C" w:rsidP="00593243" w14:paraId="6826E4AD" w14:textId="77777777">
            <w:pPr>
              <w:jc w:val="center"/>
            </w:pPr>
            <w:r>
              <w:rPr>
                <w:color w:val="000000"/>
              </w:rPr>
              <w:t>255,791</w:t>
            </w:r>
          </w:p>
        </w:tc>
        <w:tc>
          <w:tcPr>
            <w:tcW w:w="1885" w:type="dxa"/>
            <w:noWrap/>
            <w:vAlign w:val="bottom"/>
            <w:hideMark/>
          </w:tcPr>
          <w:p w:rsidR="00AE0D73" w:rsidRPr="00ED303C" w:rsidP="00593243" w14:paraId="371FB85C" w14:textId="77777777">
            <w:pPr>
              <w:jc w:val="center"/>
              <w:rPr>
                <w:color w:val="333333"/>
              </w:rPr>
            </w:pPr>
            <w:r>
              <w:rPr>
                <w:color w:val="333333"/>
              </w:rPr>
              <w:t xml:space="preserve"> $            2,156 </w:t>
            </w:r>
          </w:p>
        </w:tc>
      </w:tr>
      <w:tr w14:paraId="32CA156F" w14:textId="77777777" w:rsidTr="00593243">
        <w:tblPrEx>
          <w:tblW w:w="8545" w:type="dxa"/>
          <w:tblLook w:val="04A0"/>
        </w:tblPrEx>
        <w:trPr>
          <w:trHeight w:val="390"/>
        </w:trPr>
        <w:tc>
          <w:tcPr>
            <w:tcW w:w="1360" w:type="dxa"/>
            <w:noWrap/>
            <w:vAlign w:val="bottom"/>
            <w:hideMark/>
          </w:tcPr>
          <w:p w:rsidR="00AE0D73" w:rsidRPr="00ED303C" w:rsidP="00593243" w14:paraId="6114BDC3" w14:textId="77777777">
            <w:pPr>
              <w:jc w:val="center"/>
              <w:rPr>
                <w:color w:val="333333"/>
              </w:rPr>
            </w:pPr>
            <w:r>
              <w:rPr>
                <w:color w:val="333333"/>
              </w:rPr>
              <w:t>6869</w:t>
            </w:r>
          </w:p>
        </w:tc>
        <w:tc>
          <w:tcPr>
            <w:tcW w:w="1600" w:type="dxa"/>
            <w:noWrap/>
            <w:vAlign w:val="bottom"/>
            <w:hideMark/>
          </w:tcPr>
          <w:p w:rsidR="00AE0D73" w:rsidRPr="00ED303C" w:rsidP="00593243" w14:paraId="73C0D155" w14:textId="77777777">
            <w:pPr>
              <w:jc w:val="center"/>
              <w:rPr>
                <w:color w:val="333333"/>
              </w:rPr>
            </w:pPr>
            <w:r>
              <w:rPr>
                <w:color w:val="333333"/>
              </w:rPr>
              <w:t>WTRF-TV</w:t>
            </w:r>
          </w:p>
        </w:tc>
        <w:tc>
          <w:tcPr>
            <w:tcW w:w="1800" w:type="dxa"/>
            <w:noWrap/>
            <w:vAlign w:val="bottom"/>
            <w:hideMark/>
          </w:tcPr>
          <w:p w:rsidR="00AE0D73" w:rsidRPr="00ED303C" w:rsidP="00593243" w14:paraId="472B8E82" w14:textId="77777777">
            <w:pPr>
              <w:jc w:val="center"/>
            </w:pPr>
            <w:r>
              <w:rPr>
                <w:color w:val="000000"/>
              </w:rPr>
              <w:t>2,941,511</w:t>
            </w:r>
          </w:p>
        </w:tc>
        <w:tc>
          <w:tcPr>
            <w:tcW w:w="1900" w:type="dxa"/>
            <w:noWrap/>
            <w:vAlign w:val="bottom"/>
            <w:hideMark/>
          </w:tcPr>
          <w:p w:rsidR="00AE0D73" w:rsidRPr="00ED303C" w:rsidP="00593243" w14:paraId="6D06E8F7" w14:textId="77777777">
            <w:pPr>
              <w:jc w:val="center"/>
            </w:pPr>
            <w:r>
              <w:rPr>
                <w:color w:val="000000"/>
              </w:rPr>
              <w:t>2,565,375</w:t>
            </w:r>
          </w:p>
        </w:tc>
        <w:tc>
          <w:tcPr>
            <w:tcW w:w="1885" w:type="dxa"/>
            <w:noWrap/>
            <w:vAlign w:val="bottom"/>
            <w:hideMark/>
          </w:tcPr>
          <w:p w:rsidR="00AE0D73" w:rsidRPr="00ED303C" w:rsidP="00593243" w14:paraId="3D244078" w14:textId="77777777">
            <w:pPr>
              <w:jc w:val="center"/>
              <w:rPr>
                <w:color w:val="333333"/>
              </w:rPr>
            </w:pPr>
            <w:r>
              <w:rPr>
                <w:color w:val="333333"/>
              </w:rPr>
              <w:t xml:space="preserve"> $          21,626 </w:t>
            </w:r>
          </w:p>
        </w:tc>
      </w:tr>
      <w:tr w14:paraId="69A45015" w14:textId="77777777" w:rsidTr="00593243">
        <w:tblPrEx>
          <w:tblW w:w="8545" w:type="dxa"/>
          <w:tblLook w:val="04A0"/>
        </w:tblPrEx>
        <w:trPr>
          <w:trHeight w:val="390"/>
        </w:trPr>
        <w:tc>
          <w:tcPr>
            <w:tcW w:w="1360" w:type="dxa"/>
            <w:noWrap/>
            <w:vAlign w:val="bottom"/>
            <w:hideMark/>
          </w:tcPr>
          <w:p w:rsidR="00AE0D73" w:rsidRPr="00ED303C" w:rsidP="00593243" w14:paraId="0DA51500" w14:textId="77777777">
            <w:pPr>
              <w:jc w:val="center"/>
              <w:rPr>
                <w:color w:val="333333"/>
              </w:rPr>
            </w:pPr>
            <w:r>
              <w:rPr>
                <w:color w:val="333333"/>
              </w:rPr>
              <w:t>67798</w:t>
            </w:r>
          </w:p>
        </w:tc>
        <w:tc>
          <w:tcPr>
            <w:tcW w:w="1600" w:type="dxa"/>
            <w:noWrap/>
            <w:vAlign w:val="bottom"/>
            <w:hideMark/>
          </w:tcPr>
          <w:p w:rsidR="00AE0D73" w:rsidRPr="00ED303C" w:rsidP="00593243" w14:paraId="11235408" w14:textId="77777777">
            <w:pPr>
              <w:jc w:val="center"/>
              <w:rPr>
                <w:color w:val="333333"/>
              </w:rPr>
            </w:pPr>
            <w:r>
              <w:rPr>
                <w:color w:val="333333"/>
              </w:rPr>
              <w:t>WTSF</w:t>
            </w:r>
          </w:p>
        </w:tc>
        <w:tc>
          <w:tcPr>
            <w:tcW w:w="1800" w:type="dxa"/>
            <w:noWrap/>
            <w:vAlign w:val="bottom"/>
            <w:hideMark/>
          </w:tcPr>
          <w:p w:rsidR="00AE0D73" w:rsidRPr="00ED303C" w:rsidP="00593243" w14:paraId="135B5EC5" w14:textId="77777777">
            <w:pPr>
              <w:jc w:val="center"/>
            </w:pPr>
            <w:r>
              <w:rPr>
                <w:color w:val="000000"/>
              </w:rPr>
              <w:t>922,441</w:t>
            </w:r>
          </w:p>
        </w:tc>
        <w:tc>
          <w:tcPr>
            <w:tcW w:w="1900" w:type="dxa"/>
            <w:noWrap/>
            <w:vAlign w:val="bottom"/>
            <w:hideMark/>
          </w:tcPr>
          <w:p w:rsidR="00AE0D73" w:rsidRPr="00ED303C" w:rsidP="00593243" w14:paraId="334F7752" w14:textId="77777777">
            <w:pPr>
              <w:jc w:val="center"/>
            </w:pPr>
            <w:r>
              <w:rPr>
                <w:color w:val="000000"/>
              </w:rPr>
              <w:t>851,465</w:t>
            </w:r>
          </w:p>
        </w:tc>
        <w:tc>
          <w:tcPr>
            <w:tcW w:w="1885" w:type="dxa"/>
            <w:noWrap/>
            <w:vAlign w:val="bottom"/>
            <w:hideMark/>
          </w:tcPr>
          <w:p w:rsidR="00AE0D73" w:rsidRPr="00ED303C" w:rsidP="00593243" w14:paraId="0AA150C5" w14:textId="77777777">
            <w:pPr>
              <w:jc w:val="center"/>
              <w:rPr>
                <w:color w:val="333333"/>
              </w:rPr>
            </w:pPr>
            <w:r>
              <w:rPr>
                <w:color w:val="333333"/>
              </w:rPr>
              <w:t xml:space="preserve"> $            7,178 </w:t>
            </w:r>
          </w:p>
        </w:tc>
      </w:tr>
      <w:tr w14:paraId="608CA8D6" w14:textId="77777777" w:rsidTr="00593243">
        <w:tblPrEx>
          <w:tblW w:w="8545" w:type="dxa"/>
          <w:tblLook w:val="04A0"/>
        </w:tblPrEx>
        <w:trPr>
          <w:trHeight w:val="390"/>
        </w:trPr>
        <w:tc>
          <w:tcPr>
            <w:tcW w:w="1360" w:type="dxa"/>
            <w:noWrap/>
            <w:vAlign w:val="bottom"/>
            <w:hideMark/>
          </w:tcPr>
          <w:p w:rsidR="00AE0D73" w:rsidRPr="00ED303C" w:rsidP="00593243" w14:paraId="5FA13082" w14:textId="77777777">
            <w:pPr>
              <w:jc w:val="center"/>
              <w:rPr>
                <w:color w:val="333333"/>
              </w:rPr>
            </w:pPr>
            <w:r>
              <w:rPr>
                <w:color w:val="333333"/>
              </w:rPr>
              <w:t>11290</w:t>
            </w:r>
          </w:p>
        </w:tc>
        <w:tc>
          <w:tcPr>
            <w:tcW w:w="1600" w:type="dxa"/>
            <w:noWrap/>
            <w:vAlign w:val="bottom"/>
            <w:hideMark/>
          </w:tcPr>
          <w:p w:rsidR="00AE0D73" w:rsidRPr="00ED303C" w:rsidP="00593243" w14:paraId="45CEE73C" w14:textId="77777777">
            <w:pPr>
              <w:jc w:val="center"/>
              <w:rPr>
                <w:color w:val="333333"/>
              </w:rPr>
            </w:pPr>
            <w:r>
              <w:rPr>
                <w:color w:val="333333"/>
              </w:rPr>
              <w:t>WTSP</w:t>
            </w:r>
          </w:p>
        </w:tc>
        <w:tc>
          <w:tcPr>
            <w:tcW w:w="1800" w:type="dxa"/>
            <w:noWrap/>
            <w:vAlign w:val="bottom"/>
            <w:hideMark/>
          </w:tcPr>
          <w:p w:rsidR="00AE0D73" w:rsidRPr="00ED303C" w:rsidP="00593243" w14:paraId="2D89B3E0" w14:textId="77777777">
            <w:pPr>
              <w:jc w:val="center"/>
            </w:pPr>
            <w:r>
              <w:rPr>
                <w:color w:val="000000"/>
              </w:rPr>
              <w:t>5,506,869</w:t>
            </w:r>
          </w:p>
        </w:tc>
        <w:tc>
          <w:tcPr>
            <w:tcW w:w="1900" w:type="dxa"/>
            <w:noWrap/>
            <w:vAlign w:val="bottom"/>
            <w:hideMark/>
          </w:tcPr>
          <w:p w:rsidR="00AE0D73" w:rsidRPr="00ED303C" w:rsidP="00593243" w14:paraId="16C6725E" w14:textId="77777777">
            <w:pPr>
              <w:jc w:val="center"/>
            </w:pPr>
            <w:r>
              <w:rPr>
                <w:color w:val="000000"/>
              </w:rPr>
              <w:t>5,489,954</w:t>
            </w:r>
          </w:p>
        </w:tc>
        <w:tc>
          <w:tcPr>
            <w:tcW w:w="1885" w:type="dxa"/>
            <w:noWrap/>
            <w:vAlign w:val="bottom"/>
            <w:hideMark/>
          </w:tcPr>
          <w:p w:rsidR="00AE0D73" w:rsidRPr="00ED303C" w:rsidP="00593243" w14:paraId="561E3965" w14:textId="77777777">
            <w:pPr>
              <w:jc w:val="center"/>
              <w:rPr>
                <w:color w:val="333333"/>
              </w:rPr>
            </w:pPr>
            <w:r>
              <w:rPr>
                <w:color w:val="333333"/>
              </w:rPr>
              <w:t xml:space="preserve"> $          46,280 </w:t>
            </w:r>
          </w:p>
        </w:tc>
      </w:tr>
      <w:tr w14:paraId="400FCC9C" w14:textId="77777777" w:rsidTr="00593243">
        <w:tblPrEx>
          <w:tblW w:w="8545" w:type="dxa"/>
          <w:tblLook w:val="04A0"/>
        </w:tblPrEx>
        <w:trPr>
          <w:trHeight w:val="390"/>
        </w:trPr>
        <w:tc>
          <w:tcPr>
            <w:tcW w:w="1360" w:type="dxa"/>
            <w:noWrap/>
            <w:vAlign w:val="bottom"/>
            <w:hideMark/>
          </w:tcPr>
          <w:p w:rsidR="00AE0D73" w:rsidRPr="00ED303C" w:rsidP="00593243" w14:paraId="0F360F15" w14:textId="77777777">
            <w:pPr>
              <w:jc w:val="center"/>
              <w:rPr>
                <w:color w:val="333333"/>
              </w:rPr>
            </w:pPr>
            <w:r>
              <w:rPr>
                <w:color w:val="333333"/>
              </w:rPr>
              <w:t>4108</w:t>
            </w:r>
          </w:p>
        </w:tc>
        <w:tc>
          <w:tcPr>
            <w:tcW w:w="1600" w:type="dxa"/>
            <w:noWrap/>
            <w:vAlign w:val="bottom"/>
            <w:hideMark/>
          </w:tcPr>
          <w:p w:rsidR="00AE0D73" w:rsidRPr="00ED303C" w:rsidP="00593243" w14:paraId="27ED5D57" w14:textId="77777777">
            <w:pPr>
              <w:jc w:val="center"/>
              <w:rPr>
                <w:color w:val="333333"/>
              </w:rPr>
            </w:pPr>
            <w:r>
              <w:rPr>
                <w:color w:val="333333"/>
              </w:rPr>
              <w:t>WTTA</w:t>
            </w:r>
          </w:p>
        </w:tc>
        <w:tc>
          <w:tcPr>
            <w:tcW w:w="1800" w:type="dxa"/>
            <w:noWrap/>
            <w:vAlign w:val="bottom"/>
            <w:hideMark/>
          </w:tcPr>
          <w:p w:rsidR="00AE0D73" w:rsidRPr="00ED303C" w:rsidP="00593243" w14:paraId="58229BBC" w14:textId="77777777">
            <w:pPr>
              <w:jc w:val="center"/>
            </w:pPr>
            <w:r>
              <w:rPr>
                <w:color w:val="000000"/>
              </w:rPr>
              <w:t>5,583,544</w:t>
            </w:r>
          </w:p>
        </w:tc>
        <w:tc>
          <w:tcPr>
            <w:tcW w:w="1900" w:type="dxa"/>
            <w:noWrap/>
            <w:vAlign w:val="bottom"/>
            <w:hideMark/>
          </w:tcPr>
          <w:p w:rsidR="00AE0D73" w:rsidRPr="00ED303C" w:rsidP="00593243" w14:paraId="42BD5FED" w14:textId="77777777">
            <w:pPr>
              <w:jc w:val="center"/>
            </w:pPr>
            <w:r>
              <w:rPr>
                <w:color w:val="000000"/>
              </w:rPr>
              <w:t>5,576,649</w:t>
            </w:r>
          </w:p>
        </w:tc>
        <w:tc>
          <w:tcPr>
            <w:tcW w:w="1885" w:type="dxa"/>
            <w:noWrap/>
            <w:vAlign w:val="bottom"/>
            <w:hideMark/>
          </w:tcPr>
          <w:p w:rsidR="00AE0D73" w:rsidRPr="00ED303C" w:rsidP="00593243" w14:paraId="7615DEC3" w14:textId="77777777">
            <w:pPr>
              <w:jc w:val="center"/>
              <w:rPr>
                <w:color w:val="333333"/>
              </w:rPr>
            </w:pPr>
            <w:r>
              <w:rPr>
                <w:color w:val="333333"/>
              </w:rPr>
              <w:t xml:space="preserve"> $          47,011 </w:t>
            </w:r>
          </w:p>
        </w:tc>
      </w:tr>
      <w:tr w14:paraId="7D37D586" w14:textId="77777777" w:rsidTr="00593243">
        <w:tblPrEx>
          <w:tblW w:w="8545" w:type="dxa"/>
          <w:tblLook w:val="04A0"/>
        </w:tblPrEx>
        <w:trPr>
          <w:trHeight w:val="390"/>
        </w:trPr>
        <w:tc>
          <w:tcPr>
            <w:tcW w:w="1360" w:type="dxa"/>
            <w:noWrap/>
            <w:vAlign w:val="bottom"/>
            <w:hideMark/>
          </w:tcPr>
          <w:p w:rsidR="00AE0D73" w:rsidRPr="00ED303C" w:rsidP="00593243" w14:paraId="39295A8F" w14:textId="77777777">
            <w:pPr>
              <w:jc w:val="center"/>
              <w:rPr>
                <w:color w:val="333333"/>
              </w:rPr>
            </w:pPr>
            <w:r>
              <w:rPr>
                <w:color w:val="333333"/>
              </w:rPr>
              <w:t>74137</w:t>
            </w:r>
          </w:p>
        </w:tc>
        <w:tc>
          <w:tcPr>
            <w:tcW w:w="1600" w:type="dxa"/>
            <w:noWrap/>
            <w:vAlign w:val="bottom"/>
            <w:hideMark/>
          </w:tcPr>
          <w:p w:rsidR="00AE0D73" w:rsidRPr="00ED303C" w:rsidP="00593243" w14:paraId="0283EA48" w14:textId="77777777">
            <w:pPr>
              <w:jc w:val="center"/>
              <w:rPr>
                <w:color w:val="333333"/>
              </w:rPr>
            </w:pPr>
            <w:r>
              <w:rPr>
                <w:color w:val="333333"/>
              </w:rPr>
              <w:t>WTTE</w:t>
            </w:r>
          </w:p>
        </w:tc>
        <w:tc>
          <w:tcPr>
            <w:tcW w:w="1800" w:type="dxa"/>
            <w:noWrap/>
            <w:vAlign w:val="bottom"/>
            <w:hideMark/>
          </w:tcPr>
          <w:p w:rsidR="00AE0D73" w:rsidRPr="00ED303C" w:rsidP="00593243" w14:paraId="19BF86D4" w14:textId="77777777">
            <w:pPr>
              <w:jc w:val="center"/>
            </w:pPr>
            <w:r>
              <w:rPr>
                <w:color w:val="000000"/>
              </w:rPr>
              <w:t>2,690,341</w:t>
            </w:r>
          </w:p>
        </w:tc>
        <w:tc>
          <w:tcPr>
            <w:tcW w:w="1900" w:type="dxa"/>
            <w:noWrap/>
            <w:vAlign w:val="bottom"/>
            <w:hideMark/>
          </w:tcPr>
          <w:p w:rsidR="00AE0D73" w:rsidRPr="00ED303C" w:rsidP="00593243" w14:paraId="63A42F1C" w14:textId="77777777">
            <w:pPr>
              <w:jc w:val="center"/>
            </w:pPr>
            <w:r>
              <w:rPr>
                <w:color w:val="000000"/>
              </w:rPr>
              <w:t>2,650,354</w:t>
            </w:r>
          </w:p>
        </w:tc>
        <w:tc>
          <w:tcPr>
            <w:tcW w:w="1885" w:type="dxa"/>
            <w:noWrap/>
            <w:vAlign w:val="bottom"/>
            <w:hideMark/>
          </w:tcPr>
          <w:p w:rsidR="00AE0D73" w:rsidRPr="00ED303C" w:rsidP="00593243" w14:paraId="2CB02994" w14:textId="77777777">
            <w:pPr>
              <w:jc w:val="center"/>
              <w:rPr>
                <w:color w:val="333333"/>
              </w:rPr>
            </w:pPr>
            <w:r>
              <w:rPr>
                <w:color w:val="333333"/>
              </w:rPr>
              <w:t xml:space="preserve"> $          22,342 </w:t>
            </w:r>
          </w:p>
        </w:tc>
      </w:tr>
      <w:tr w14:paraId="3F58928C" w14:textId="77777777" w:rsidTr="00593243">
        <w:tblPrEx>
          <w:tblW w:w="8545" w:type="dxa"/>
          <w:tblLook w:val="04A0"/>
        </w:tblPrEx>
        <w:trPr>
          <w:trHeight w:val="390"/>
        </w:trPr>
        <w:tc>
          <w:tcPr>
            <w:tcW w:w="1360" w:type="dxa"/>
            <w:noWrap/>
            <w:vAlign w:val="bottom"/>
            <w:hideMark/>
          </w:tcPr>
          <w:p w:rsidR="00AE0D73" w:rsidRPr="00ED303C" w:rsidP="00593243" w14:paraId="62076FD0" w14:textId="77777777">
            <w:pPr>
              <w:jc w:val="center"/>
              <w:rPr>
                <w:color w:val="333333"/>
              </w:rPr>
            </w:pPr>
            <w:r>
              <w:rPr>
                <w:color w:val="333333"/>
              </w:rPr>
              <w:t>22207</w:t>
            </w:r>
          </w:p>
        </w:tc>
        <w:tc>
          <w:tcPr>
            <w:tcW w:w="1600" w:type="dxa"/>
            <w:noWrap/>
            <w:vAlign w:val="bottom"/>
            <w:hideMark/>
          </w:tcPr>
          <w:p w:rsidR="00AE0D73" w:rsidRPr="00ED303C" w:rsidP="00593243" w14:paraId="52595B66" w14:textId="77777777">
            <w:pPr>
              <w:jc w:val="center"/>
              <w:rPr>
                <w:color w:val="333333"/>
              </w:rPr>
            </w:pPr>
            <w:r>
              <w:rPr>
                <w:color w:val="333333"/>
              </w:rPr>
              <w:t>WTTG</w:t>
            </w:r>
          </w:p>
        </w:tc>
        <w:tc>
          <w:tcPr>
            <w:tcW w:w="1800" w:type="dxa"/>
            <w:noWrap/>
            <w:vAlign w:val="bottom"/>
            <w:hideMark/>
          </w:tcPr>
          <w:p w:rsidR="00AE0D73" w:rsidRPr="00ED303C" w:rsidP="00593243" w14:paraId="491433EB" w14:textId="77777777">
            <w:pPr>
              <w:jc w:val="center"/>
            </w:pPr>
            <w:r>
              <w:rPr>
                <w:color w:val="000000"/>
              </w:rPr>
              <w:t>8,101,358</w:t>
            </w:r>
          </w:p>
        </w:tc>
        <w:tc>
          <w:tcPr>
            <w:tcW w:w="1900" w:type="dxa"/>
            <w:noWrap/>
            <w:vAlign w:val="bottom"/>
            <w:hideMark/>
          </w:tcPr>
          <w:p w:rsidR="00AE0D73" w:rsidRPr="00ED303C" w:rsidP="00593243" w14:paraId="27188C60" w14:textId="77777777">
            <w:pPr>
              <w:jc w:val="center"/>
            </w:pPr>
            <w:r>
              <w:rPr>
                <w:color w:val="000000"/>
              </w:rPr>
              <w:t>8,049,329</w:t>
            </w:r>
          </w:p>
        </w:tc>
        <w:tc>
          <w:tcPr>
            <w:tcW w:w="1885" w:type="dxa"/>
            <w:noWrap/>
            <w:vAlign w:val="bottom"/>
            <w:hideMark/>
          </w:tcPr>
          <w:p w:rsidR="00AE0D73" w:rsidRPr="00ED303C" w:rsidP="00593243" w14:paraId="73CDF5B8" w14:textId="77777777">
            <w:pPr>
              <w:jc w:val="center"/>
              <w:rPr>
                <w:color w:val="333333"/>
              </w:rPr>
            </w:pPr>
            <w:r>
              <w:rPr>
                <w:color w:val="333333"/>
              </w:rPr>
              <w:t xml:space="preserve"> $          67,856 </w:t>
            </w:r>
          </w:p>
        </w:tc>
      </w:tr>
      <w:tr w14:paraId="78C67D3B" w14:textId="77777777" w:rsidTr="00593243">
        <w:tblPrEx>
          <w:tblW w:w="8545" w:type="dxa"/>
          <w:tblLook w:val="04A0"/>
        </w:tblPrEx>
        <w:trPr>
          <w:trHeight w:val="390"/>
        </w:trPr>
        <w:tc>
          <w:tcPr>
            <w:tcW w:w="1360" w:type="dxa"/>
            <w:noWrap/>
            <w:vAlign w:val="bottom"/>
            <w:hideMark/>
          </w:tcPr>
          <w:p w:rsidR="00AE0D73" w:rsidRPr="00ED303C" w:rsidP="00593243" w14:paraId="43FAE4B1" w14:textId="77777777">
            <w:pPr>
              <w:jc w:val="center"/>
              <w:rPr>
                <w:color w:val="333333"/>
              </w:rPr>
            </w:pPr>
            <w:r>
              <w:rPr>
                <w:color w:val="333333"/>
              </w:rPr>
              <w:t>56526</w:t>
            </w:r>
          </w:p>
        </w:tc>
        <w:tc>
          <w:tcPr>
            <w:tcW w:w="1600" w:type="dxa"/>
            <w:noWrap/>
            <w:vAlign w:val="bottom"/>
            <w:hideMark/>
          </w:tcPr>
          <w:p w:rsidR="00AE0D73" w:rsidRPr="00ED303C" w:rsidP="00593243" w14:paraId="0B24405B" w14:textId="77777777">
            <w:pPr>
              <w:jc w:val="center"/>
              <w:rPr>
                <w:color w:val="333333"/>
              </w:rPr>
            </w:pPr>
            <w:r>
              <w:rPr>
                <w:color w:val="333333"/>
              </w:rPr>
              <w:t>WTTK</w:t>
            </w:r>
          </w:p>
        </w:tc>
        <w:tc>
          <w:tcPr>
            <w:tcW w:w="1800" w:type="dxa"/>
            <w:noWrap/>
            <w:vAlign w:val="bottom"/>
            <w:hideMark/>
          </w:tcPr>
          <w:p w:rsidR="00AE0D73" w:rsidRPr="00ED303C" w:rsidP="00593243" w14:paraId="08C5A5AC" w14:textId="77777777">
            <w:pPr>
              <w:jc w:val="center"/>
            </w:pPr>
            <w:r>
              <w:rPr>
                <w:color w:val="000000"/>
              </w:rPr>
              <w:t>2,844,384</w:t>
            </w:r>
          </w:p>
        </w:tc>
        <w:tc>
          <w:tcPr>
            <w:tcW w:w="1900" w:type="dxa"/>
            <w:noWrap/>
            <w:vAlign w:val="bottom"/>
            <w:hideMark/>
          </w:tcPr>
          <w:p w:rsidR="00AE0D73" w:rsidRPr="00ED303C" w:rsidP="00593243" w14:paraId="21717D52" w14:textId="77777777">
            <w:pPr>
              <w:jc w:val="center"/>
            </w:pPr>
            <w:r>
              <w:rPr>
                <w:color w:val="000000"/>
              </w:rPr>
              <w:t>2,825,807</w:t>
            </w:r>
          </w:p>
        </w:tc>
        <w:tc>
          <w:tcPr>
            <w:tcW w:w="1885" w:type="dxa"/>
            <w:noWrap/>
            <w:vAlign w:val="bottom"/>
            <w:hideMark/>
          </w:tcPr>
          <w:p w:rsidR="00AE0D73" w:rsidRPr="00ED303C" w:rsidP="00593243" w14:paraId="19E1715B" w14:textId="77777777">
            <w:pPr>
              <w:jc w:val="center"/>
              <w:rPr>
                <w:color w:val="333333"/>
              </w:rPr>
            </w:pPr>
            <w:r>
              <w:rPr>
                <w:color w:val="333333"/>
              </w:rPr>
              <w:t xml:space="preserve"> $          23,822 </w:t>
            </w:r>
          </w:p>
        </w:tc>
      </w:tr>
      <w:tr w14:paraId="7CF9AD2C" w14:textId="77777777" w:rsidTr="00593243">
        <w:tblPrEx>
          <w:tblW w:w="8545" w:type="dxa"/>
          <w:tblLook w:val="04A0"/>
        </w:tblPrEx>
        <w:trPr>
          <w:trHeight w:val="390"/>
        </w:trPr>
        <w:tc>
          <w:tcPr>
            <w:tcW w:w="1360" w:type="dxa"/>
            <w:noWrap/>
            <w:vAlign w:val="bottom"/>
            <w:hideMark/>
          </w:tcPr>
          <w:p w:rsidR="00AE0D73" w:rsidRPr="00ED303C" w:rsidP="00593243" w14:paraId="71BF4414" w14:textId="77777777">
            <w:pPr>
              <w:jc w:val="center"/>
              <w:rPr>
                <w:color w:val="333333"/>
              </w:rPr>
            </w:pPr>
            <w:r>
              <w:rPr>
                <w:color w:val="333333"/>
              </w:rPr>
              <w:t>74138</w:t>
            </w:r>
          </w:p>
        </w:tc>
        <w:tc>
          <w:tcPr>
            <w:tcW w:w="1600" w:type="dxa"/>
            <w:noWrap/>
            <w:vAlign w:val="bottom"/>
            <w:hideMark/>
          </w:tcPr>
          <w:p w:rsidR="00AE0D73" w:rsidRPr="00ED303C" w:rsidP="00593243" w14:paraId="51A3B903" w14:textId="77777777">
            <w:pPr>
              <w:jc w:val="center"/>
              <w:rPr>
                <w:color w:val="333333"/>
              </w:rPr>
            </w:pPr>
            <w:r>
              <w:rPr>
                <w:color w:val="333333"/>
              </w:rPr>
              <w:t>WTTO</w:t>
            </w:r>
          </w:p>
        </w:tc>
        <w:tc>
          <w:tcPr>
            <w:tcW w:w="1800" w:type="dxa"/>
            <w:noWrap/>
            <w:vAlign w:val="bottom"/>
            <w:hideMark/>
          </w:tcPr>
          <w:p w:rsidR="00AE0D73" w:rsidRPr="00ED303C" w:rsidP="00593243" w14:paraId="10FD8AC6" w14:textId="77777777">
            <w:pPr>
              <w:jc w:val="center"/>
            </w:pPr>
            <w:r>
              <w:rPr>
                <w:color w:val="000000"/>
              </w:rPr>
              <w:t>1,877,570</w:t>
            </w:r>
          </w:p>
        </w:tc>
        <w:tc>
          <w:tcPr>
            <w:tcW w:w="1900" w:type="dxa"/>
            <w:noWrap/>
            <w:vAlign w:val="bottom"/>
            <w:hideMark/>
          </w:tcPr>
          <w:p w:rsidR="00AE0D73" w:rsidRPr="00ED303C" w:rsidP="00593243" w14:paraId="69C189DF" w14:textId="77777777">
            <w:pPr>
              <w:jc w:val="center"/>
            </w:pPr>
            <w:r>
              <w:rPr>
                <w:color w:val="000000"/>
              </w:rPr>
              <w:t>1,844,214</w:t>
            </w:r>
          </w:p>
        </w:tc>
        <w:tc>
          <w:tcPr>
            <w:tcW w:w="1885" w:type="dxa"/>
            <w:noWrap/>
            <w:vAlign w:val="bottom"/>
            <w:hideMark/>
          </w:tcPr>
          <w:p w:rsidR="00AE0D73" w:rsidRPr="00ED303C" w:rsidP="00593243" w14:paraId="40D315D7" w14:textId="77777777">
            <w:pPr>
              <w:jc w:val="center"/>
              <w:rPr>
                <w:color w:val="333333"/>
              </w:rPr>
            </w:pPr>
            <w:r>
              <w:rPr>
                <w:color w:val="333333"/>
              </w:rPr>
              <w:t xml:space="preserve"> $          15,547 </w:t>
            </w:r>
          </w:p>
        </w:tc>
      </w:tr>
      <w:tr w14:paraId="12B72D5B" w14:textId="77777777" w:rsidTr="00593243">
        <w:tblPrEx>
          <w:tblW w:w="8545" w:type="dxa"/>
          <w:tblLook w:val="04A0"/>
        </w:tblPrEx>
        <w:trPr>
          <w:trHeight w:val="390"/>
        </w:trPr>
        <w:tc>
          <w:tcPr>
            <w:tcW w:w="1360" w:type="dxa"/>
            <w:noWrap/>
            <w:vAlign w:val="bottom"/>
            <w:hideMark/>
          </w:tcPr>
          <w:p w:rsidR="00AE0D73" w:rsidRPr="00ED303C" w:rsidP="00593243" w14:paraId="1175698C" w14:textId="77777777">
            <w:pPr>
              <w:jc w:val="center"/>
              <w:rPr>
                <w:color w:val="333333"/>
              </w:rPr>
            </w:pPr>
            <w:r>
              <w:rPr>
                <w:color w:val="333333"/>
              </w:rPr>
              <w:t>56523</w:t>
            </w:r>
          </w:p>
        </w:tc>
        <w:tc>
          <w:tcPr>
            <w:tcW w:w="1600" w:type="dxa"/>
            <w:noWrap/>
            <w:vAlign w:val="bottom"/>
            <w:hideMark/>
          </w:tcPr>
          <w:p w:rsidR="00AE0D73" w:rsidRPr="00ED303C" w:rsidP="00593243" w14:paraId="605EDD60" w14:textId="77777777">
            <w:pPr>
              <w:jc w:val="center"/>
              <w:rPr>
                <w:color w:val="333333"/>
              </w:rPr>
            </w:pPr>
            <w:r>
              <w:rPr>
                <w:color w:val="333333"/>
              </w:rPr>
              <w:t>WTTV</w:t>
            </w:r>
          </w:p>
        </w:tc>
        <w:tc>
          <w:tcPr>
            <w:tcW w:w="1800" w:type="dxa"/>
            <w:noWrap/>
            <w:vAlign w:val="bottom"/>
            <w:hideMark/>
          </w:tcPr>
          <w:p w:rsidR="00AE0D73" w:rsidRPr="00ED303C" w:rsidP="00593243" w14:paraId="325F8A96" w14:textId="77777777">
            <w:pPr>
              <w:jc w:val="center"/>
            </w:pPr>
            <w:r>
              <w:rPr>
                <w:color w:val="000000"/>
              </w:rPr>
              <w:t>2,522,077</w:t>
            </w:r>
          </w:p>
        </w:tc>
        <w:tc>
          <w:tcPr>
            <w:tcW w:w="1900" w:type="dxa"/>
            <w:noWrap/>
            <w:vAlign w:val="bottom"/>
            <w:hideMark/>
          </w:tcPr>
          <w:p w:rsidR="00AE0D73" w:rsidRPr="00ED303C" w:rsidP="00593243" w14:paraId="165466C0" w14:textId="77777777">
            <w:pPr>
              <w:jc w:val="center"/>
            </w:pPr>
            <w:r>
              <w:rPr>
                <w:color w:val="000000"/>
              </w:rPr>
              <w:t>2,518,133</w:t>
            </w:r>
          </w:p>
        </w:tc>
        <w:tc>
          <w:tcPr>
            <w:tcW w:w="1885" w:type="dxa"/>
            <w:noWrap/>
            <w:vAlign w:val="bottom"/>
            <w:hideMark/>
          </w:tcPr>
          <w:p w:rsidR="00AE0D73" w:rsidRPr="00ED303C" w:rsidP="00593243" w14:paraId="3EF68773" w14:textId="77777777">
            <w:pPr>
              <w:jc w:val="center"/>
              <w:rPr>
                <w:color w:val="333333"/>
              </w:rPr>
            </w:pPr>
            <w:r>
              <w:rPr>
                <w:color w:val="333333"/>
              </w:rPr>
              <w:t xml:space="preserve"> $          21,228 </w:t>
            </w:r>
          </w:p>
        </w:tc>
      </w:tr>
      <w:tr w14:paraId="601331EE" w14:textId="77777777" w:rsidTr="00593243">
        <w:tblPrEx>
          <w:tblW w:w="8545" w:type="dxa"/>
          <w:tblLook w:val="04A0"/>
        </w:tblPrEx>
        <w:trPr>
          <w:trHeight w:val="390"/>
        </w:trPr>
        <w:tc>
          <w:tcPr>
            <w:tcW w:w="1360" w:type="dxa"/>
            <w:noWrap/>
            <w:vAlign w:val="bottom"/>
            <w:hideMark/>
          </w:tcPr>
          <w:p w:rsidR="00AE0D73" w:rsidRPr="00ED303C" w:rsidP="00593243" w14:paraId="1853C916" w14:textId="77777777">
            <w:pPr>
              <w:jc w:val="center"/>
              <w:rPr>
                <w:color w:val="333333"/>
              </w:rPr>
            </w:pPr>
            <w:r>
              <w:rPr>
                <w:color w:val="333333"/>
              </w:rPr>
              <w:t>10802</w:t>
            </w:r>
          </w:p>
        </w:tc>
        <w:tc>
          <w:tcPr>
            <w:tcW w:w="1600" w:type="dxa"/>
            <w:noWrap/>
            <w:vAlign w:val="bottom"/>
            <w:hideMark/>
          </w:tcPr>
          <w:p w:rsidR="00AE0D73" w:rsidRPr="00ED303C" w:rsidP="00593243" w14:paraId="61562057" w14:textId="77777777">
            <w:pPr>
              <w:jc w:val="center"/>
              <w:rPr>
                <w:color w:val="333333"/>
              </w:rPr>
            </w:pPr>
            <w:r>
              <w:rPr>
                <w:color w:val="333333"/>
              </w:rPr>
              <w:t>WTTW</w:t>
            </w:r>
          </w:p>
        </w:tc>
        <w:tc>
          <w:tcPr>
            <w:tcW w:w="1800" w:type="dxa"/>
            <w:noWrap/>
            <w:vAlign w:val="bottom"/>
            <w:hideMark/>
          </w:tcPr>
          <w:p w:rsidR="00AE0D73" w:rsidRPr="00ED303C" w:rsidP="00593243" w14:paraId="40239128" w14:textId="77777777">
            <w:pPr>
              <w:jc w:val="center"/>
            </w:pPr>
            <w:r>
              <w:rPr>
                <w:color w:val="000000"/>
              </w:rPr>
              <w:t>9,729,982</w:t>
            </w:r>
          </w:p>
        </w:tc>
        <w:tc>
          <w:tcPr>
            <w:tcW w:w="1900" w:type="dxa"/>
            <w:noWrap/>
            <w:vAlign w:val="bottom"/>
            <w:hideMark/>
          </w:tcPr>
          <w:p w:rsidR="00AE0D73" w:rsidRPr="00ED303C" w:rsidP="00593243" w14:paraId="2F84866C" w14:textId="77777777">
            <w:pPr>
              <w:jc w:val="center"/>
            </w:pPr>
            <w:r>
              <w:rPr>
                <w:color w:val="000000"/>
              </w:rPr>
              <w:t>9,729,634</w:t>
            </w:r>
          </w:p>
        </w:tc>
        <w:tc>
          <w:tcPr>
            <w:tcW w:w="1885" w:type="dxa"/>
            <w:noWrap/>
            <w:vAlign w:val="bottom"/>
            <w:hideMark/>
          </w:tcPr>
          <w:p w:rsidR="00AE0D73" w:rsidRPr="00ED303C" w:rsidP="00593243" w14:paraId="0A259D60" w14:textId="77777777">
            <w:pPr>
              <w:jc w:val="center"/>
              <w:rPr>
                <w:color w:val="333333"/>
              </w:rPr>
            </w:pPr>
            <w:r>
              <w:rPr>
                <w:color w:val="333333"/>
              </w:rPr>
              <w:t xml:space="preserve"> $          82,021 </w:t>
            </w:r>
          </w:p>
        </w:tc>
      </w:tr>
      <w:tr w14:paraId="55065E57" w14:textId="77777777" w:rsidTr="00593243">
        <w:tblPrEx>
          <w:tblW w:w="8545" w:type="dxa"/>
          <w:tblLook w:val="04A0"/>
        </w:tblPrEx>
        <w:trPr>
          <w:trHeight w:val="390"/>
        </w:trPr>
        <w:tc>
          <w:tcPr>
            <w:tcW w:w="1360" w:type="dxa"/>
            <w:noWrap/>
            <w:vAlign w:val="bottom"/>
            <w:hideMark/>
          </w:tcPr>
          <w:p w:rsidR="00AE0D73" w:rsidRPr="00ED303C" w:rsidP="00593243" w14:paraId="5B6F714B" w14:textId="77777777">
            <w:pPr>
              <w:jc w:val="center"/>
              <w:rPr>
                <w:color w:val="333333"/>
              </w:rPr>
            </w:pPr>
            <w:r>
              <w:rPr>
                <w:color w:val="333333"/>
              </w:rPr>
              <w:t>74148</w:t>
            </w:r>
          </w:p>
        </w:tc>
        <w:tc>
          <w:tcPr>
            <w:tcW w:w="1600" w:type="dxa"/>
            <w:noWrap/>
            <w:vAlign w:val="bottom"/>
            <w:hideMark/>
          </w:tcPr>
          <w:p w:rsidR="00AE0D73" w:rsidRPr="00ED303C" w:rsidP="00593243" w14:paraId="5D5A316C" w14:textId="77777777">
            <w:pPr>
              <w:jc w:val="center"/>
              <w:rPr>
                <w:color w:val="333333"/>
              </w:rPr>
            </w:pPr>
            <w:r>
              <w:rPr>
                <w:color w:val="333333"/>
              </w:rPr>
              <w:t>WTVA</w:t>
            </w:r>
          </w:p>
        </w:tc>
        <w:tc>
          <w:tcPr>
            <w:tcW w:w="1800" w:type="dxa"/>
            <w:noWrap/>
            <w:vAlign w:val="bottom"/>
            <w:hideMark/>
          </w:tcPr>
          <w:p w:rsidR="00AE0D73" w:rsidRPr="00ED303C" w:rsidP="00593243" w14:paraId="6826DAA4" w14:textId="77777777">
            <w:pPr>
              <w:jc w:val="center"/>
            </w:pPr>
            <w:r>
              <w:rPr>
                <w:color w:val="000000"/>
              </w:rPr>
              <w:t>823,492</w:t>
            </w:r>
          </w:p>
        </w:tc>
        <w:tc>
          <w:tcPr>
            <w:tcW w:w="1900" w:type="dxa"/>
            <w:noWrap/>
            <w:vAlign w:val="bottom"/>
            <w:hideMark/>
          </w:tcPr>
          <w:p w:rsidR="00AE0D73" w:rsidRPr="00ED303C" w:rsidP="00593243" w14:paraId="359EC0B0" w14:textId="77777777">
            <w:pPr>
              <w:jc w:val="center"/>
            </w:pPr>
            <w:r>
              <w:rPr>
                <w:color w:val="000000"/>
              </w:rPr>
              <w:t>810,123</w:t>
            </w:r>
          </w:p>
        </w:tc>
        <w:tc>
          <w:tcPr>
            <w:tcW w:w="1885" w:type="dxa"/>
            <w:noWrap/>
            <w:vAlign w:val="bottom"/>
            <w:hideMark/>
          </w:tcPr>
          <w:p w:rsidR="00AE0D73" w:rsidRPr="00ED303C" w:rsidP="00593243" w14:paraId="2652E420" w14:textId="77777777">
            <w:pPr>
              <w:jc w:val="center"/>
              <w:rPr>
                <w:color w:val="333333"/>
              </w:rPr>
            </w:pPr>
            <w:r>
              <w:rPr>
                <w:color w:val="333333"/>
              </w:rPr>
              <w:t xml:space="preserve"> $            6,829 </w:t>
            </w:r>
          </w:p>
        </w:tc>
      </w:tr>
      <w:tr w14:paraId="22ED2D28" w14:textId="77777777" w:rsidTr="00593243">
        <w:tblPrEx>
          <w:tblW w:w="8545" w:type="dxa"/>
          <w:tblLook w:val="04A0"/>
        </w:tblPrEx>
        <w:trPr>
          <w:trHeight w:val="390"/>
        </w:trPr>
        <w:tc>
          <w:tcPr>
            <w:tcW w:w="1360" w:type="dxa"/>
            <w:noWrap/>
            <w:vAlign w:val="bottom"/>
            <w:hideMark/>
          </w:tcPr>
          <w:p w:rsidR="00AE0D73" w:rsidRPr="00ED303C" w:rsidP="00593243" w14:paraId="705E0AB7" w14:textId="77777777">
            <w:pPr>
              <w:jc w:val="center"/>
              <w:rPr>
                <w:color w:val="333333"/>
              </w:rPr>
            </w:pPr>
            <w:r>
              <w:rPr>
                <w:color w:val="333333"/>
              </w:rPr>
              <w:t>22590</w:t>
            </w:r>
          </w:p>
        </w:tc>
        <w:tc>
          <w:tcPr>
            <w:tcW w:w="1600" w:type="dxa"/>
            <w:noWrap/>
            <w:vAlign w:val="bottom"/>
            <w:hideMark/>
          </w:tcPr>
          <w:p w:rsidR="00AE0D73" w:rsidRPr="00ED303C" w:rsidP="00593243" w14:paraId="62CE09E3" w14:textId="77777777">
            <w:pPr>
              <w:jc w:val="center"/>
              <w:rPr>
                <w:color w:val="333333"/>
              </w:rPr>
            </w:pPr>
            <w:r>
              <w:rPr>
                <w:color w:val="333333"/>
              </w:rPr>
              <w:t>WTVC</w:t>
            </w:r>
          </w:p>
        </w:tc>
        <w:tc>
          <w:tcPr>
            <w:tcW w:w="1800" w:type="dxa"/>
            <w:noWrap/>
            <w:vAlign w:val="bottom"/>
            <w:hideMark/>
          </w:tcPr>
          <w:p w:rsidR="00AE0D73" w:rsidRPr="00ED303C" w:rsidP="00593243" w14:paraId="155E299A" w14:textId="77777777">
            <w:pPr>
              <w:jc w:val="center"/>
            </w:pPr>
            <w:r>
              <w:rPr>
                <w:color w:val="000000"/>
              </w:rPr>
              <w:t>1,579,628</w:t>
            </w:r>
          </w:p>
        </w:tc>
        <w:tc>
          <w:tcPr>
            <w:tcW w:w="1900" w:type="dxa"/>
            <w:noWrap/>
            <w:vAlign w:val="bottom"/>
            <w:hideMark/>
          </w:tcPr>
          <w:p w:rsidR="00AE0D73" w:rsidRPr="00ED303C" w:rsidP="00593243" w14:paraId="586EAE25" w14:textId="77777777">
            <w:pPr>
              <w:jc w:val="center"/>
            </w:pPr>
            <w:r>
              <w:rPr>
                <w:color w:val="000000"/>
              </w:rPr>
              <w:t>1,366,976</w:t>
            </w:r>
          </w:p>
        </w:tc>
        <w:tc>
          <w:tcPr>
            <w:tcW w:w="1885" w:type="dxa"/>
            <w:noWrap/>
            <w:vAlign w:val="bottom"/>
            <w:hideMark/>
          </w:tcPr>
          <w:p w:rsidR="00AE0D73" w:rsidRPr="00ED303C" w:rsidP="00593243" w14:paraId="291B99EF" w14:textId="77777777">
            <w:pPr>
              <w:jc w:val="center"/>
              <w:rPr>
                <w:color w:val="333333"/>
              </w:rPr>
            </w:pPr>
            <w:r>
              <w:rPr>
                <w:color w:val="333333"/>
              </w:rPr>
              <w:t xml:space="preserve"> $          11,524 </w:t>
            </w:r>
          </w:p>
        </w:tc>
      </w:tr>
      <w:tr w14:paraId="299D9A2E" w14:textId="77777777" w:rsidTr="00593243">
        <w:tblPrEx>
          <w:tblW w:w="8545" w:type="dxa"/>
          <w:tblLook w:val="04A0"/>
        </w:tblPrEx>
        <w:trPr>
          <w:trHeight w:val="390"/>
        </w:trPr>
        <w:tc>
          <w:tcPr>
            <w:tcW w:w="1360" w:type="dxa"/>
            <w:noWrap/>
            <w:vAlign w:val="bottom"/>
            <w:hideMark/>
          </w:tcPr>
          <w:p w:rsidR="00AE0D73" w:rsidRPr="00ED303C" w:rsidP="00593243" w14:paraId="7FEA2E5F" w14:textId="77777777">
            <w:pPr>
              <w:jc w:val="center"/>
              <w:rPr>
                <w:color w:val="333333"/>
              </w:rPr>
            </w:pPr>
            <w:r>
              <w:rPr>
                <w:color w:val="333333"/>
              </w:rPr>
              <w:t>8617</w:t>
            </w:r>
          </w:p>
        </w:tc>
        <w:tc>
          <w:tcPr>
            <w:tcW w:w="1600" w:type="dxa"/>
            <w:noWrap/>
            <w:vAlign w:val="bottom"/>
            <w:hideMark/>
          </w:tcPr>
          <w:p w:rsidR="00AE0D73" w:rsidRPr="00ED303C" w:rsidP="00593243" w14:paraId="5601E05B" w14:textId="77777777">
            <w:pPr>
              <w:jc w:val="center"/>
              <w:rPr>
                <w:color w:val="333333"/>
              </w:rPr>
            </w:pPr>
            <w:r>
              <w:rPr>
                <w:color w:val="333333"/>
              </w:rPr>
              <w:t>WTVD</w:t>
            </w:r>
          </w:p>
        </w:tc>
        <w:tc>
          <w:tcPr>
            <w:tcW w:w="1800" w:type="dxa"/>
            <w:noWrap/>
            <w:vAlign w:val="bottom"/>
            <w:hideMark/>
          </w:tcPr>
          <w:p w:rsidR="00AE0D73" w:rsidRPr="00ED303C" w:rsidP="00593243" w14:paraId="2108E7FD" w14:textId="77777777">
            <w:pPr>
              <w:jc w:val="center"/>
            </w:pPr>
            <w:r>
              <w:rPr>
                <w:color w:val="000000"/>
              </w:rPr>
              <w:t>3,790,354</w:t>
            </w:r>
          </w:p>
        </w:tc>
        <w:tc>
          <w:tcPr>
            <w:tcW w:w="1900" w:type="dxa"/>
            <w:noWrap/>
            <w:vAlign w:val="bottom"/>
            <w:hideMark/>
          </w:tcPr>
          <w:p w:rsidR="00AE0D73" w:rsidRPr="00ED303C" w:rsidP="00593243" w14:paraId="6DB8A215" w14:textId="77777777">
            <w:pPr>
              <w:jc w:val="center"/>
            </w:pPr>
            <w:r>
              <w:rPr>
                <w:color w:val="000000"/>
              </w:rPr>
              <w:t>3,775,757</w:t>
            </w:r>
          </w:p>
        </w:tc>
        <w:tc>
          <w:tcPr>
            <w:tcW w:w="1885" w:type="dxa"/>
            <w:noWrap/>
            <w:vAlign w:val="bottom"/>
            <w:hideMark/>
          </w:tcPr>
          <w:p w:rsidR="00AE0D73" w:rsidRPr="00ED303C" w:rsidP="00593243" w14:paraId="5F2F0347" w14:textId="77777777">
            <w:pPr>
              <w:jc w:val="center"/>
              <w:rPr>
                <w:color w:val="333333"/>
              </w:rPr>
            </w:pPr>
            <w:r>
              <w:rPr>
                <w:color w:val="333333"/>
              </w:rPr>
              <w:t xml:space="preserve"> $          31,830 </w:t>
            </w:r>
          </w:p>
        </w:tc>
      </w:tr>
      <w:tr w14:paraId="2923B780" w14:textId="77777777" w:rsidTr="00593243">
        <w:tblPrEx>
          <w:tblW w:w="8545" w:type="dxa"/>
          <w:tblLook w:val="04A0"/>
        </w:tblPrEx>
        <w:trPr>
          <w:trHeight w:val="390"/>
        </w:trPr>
        <w:tc>
          <w:tcPr>
            <w:tcW w:w="1360" w:type="dxa"/>
            <w:noWrap/>
            <w:vAlign w:val="bottom"/>
            <w:hideMark/>
          </w:tcPr>
          <w:p w:rsidR="00AE0D73" w:rsidRPr="00ED303C" w:rsidP="00593243" w14:paraId="1E3092F5" w14:textId="77777777">
            <w:pPr>
              <w:jc w:val="center"/>
              <w:rPr>
                <w:color w:val="333333"/>
              </w:rPr>
            </w:pPr>
            <w:r>
              <w:rPr>
                <w:color w:val="333333"/>
              </w:rPr>
              <w:t>55305</w:t>
            </w:r>
          </w:p>
        </w:tc>
        <w:tc>
          <w:tcPr>
            <w:tcW w:w="1600" w:type="dxa"/>
            <w:noWrap/>
            <w:vAlign w:val="bottom"/>
            <w:hideMark/>
          </w:tcPr>
          <w:p w:rsidR="00AE0D73" w:rsidRPr="00ED303C" w:rsidP="00593243" w14:paraId="488275FA" w14:textId="77777777">
            <w:pPr>
              <w:jc w:val="center"/>
              <w:rPr>
                <w:color w:val="333333"/>
              </w:rPr>
            </w:pPr>
            <w:r>
              <w:rPr>
                <w:color w:val="333333"/>
              </w:rPr>
              <w:t>WTVE</w:t>
            </w:r>
          </w:p>
        </w:tc>
        <w:tc>
          <w:tcPr>
            <w:tcW w:w="1800" w:type="dxa"/>
            <w:noWrap/>
            <w:vAlign w:val="bottom"/>
            <w:hideMark/>
          </w:tcPr>
          <w:p w:rsidR="00AE0D73" w:rsidRPr="00ED303C" w:rsidP="00593243" w14:paraId="4FF4E1C5" w14:textId="77777777">
            <w:pPr>
              <w:jc w:val="center"/>
            </w:pPr>
            <w:r>
              <w:rPr>
                <w:color w:val="000000"/>
              </w:rPr>
              <w:t>5,156,905</w:t>
            </w:r>
          </w:p>
        </w:tc>
        <w:tc>
          <w:tcPr>
            <w:tcW w:w="1900" w:type="dxa"/>
            <w:noWrap/>
            <w:vAlign w:val="bottom"/>
            <w:hideMark/>
          </w:tcPr>
          <w:p w:rsidR="00AE0D73" w:rsidRPr="00ED303C" w:rsidP="00593243" w14:paraId="00861644" w14:textId="77777777">
            <w:pPr>
              <w:jc w:val="center"/>
            </w:pPr>
            <w:r>
              <w:rPr>
                <w:color w:val="000000"/>
              </w:rPr>
              <w:t>5,152,997</w:t>
            </w:r>
          </w:p>
        </w:tc>
        <w:tc>
          <w:tcPr>
            <w:tcW w:w="1885" w:type="dxa"/>
            <w:noWrap/>
            <w:vAlign w:val="bottom"/>
            <w:hideMark/>
          </w:tcPr>
          <w:p w:rsidR="00AE0D73" w:rsidRPr="00ED303C" w:rsidP="00593243" w14:paraId="3310DE0F" w14:textId="77777777">
            <w:pPr>
              <w:jc w:val="center"/>
              <w:rPr>
                <w:color w:val="333333"/>
              </w:rPr>
            </w:pPr>
            <w:r>
              <w:rPr>
                <w:color w:val="333333"/>
              </w:rPr>
              <w:t xml:space="preserve"> $          43,440 </w:t>
            </w:r>
          </w:p>
        </w:tc>
      </w:tr>
      <w:tr w14:paraId="3FBAEC85" w14:textId="77777777" w:rsidTr="00593243">
        <w:tblPrEx>
          <w:tblW w:w="8545" w:type="dxa"/>
          <w:tblLook w:val="04A0"/>
        </w:tblPrEx>
        <w:trPr>
          <w:trHeight w:val="390"/>
        </w:trPr>
        <w:tc>
          <w:tcPr>
            <w:tcW w:w="1360" w:type="dxa"/>
            <w:noWrap/>
            <w:vAlign w:val="bottom"/>
            <w:hideMark/>
          </w:tcPr>
          <w:p w:rsidR="00AE0D73" w:rsidRPr="00ED303C" w:rsidP="00593243" w14:paraId="5A436481" w14:textId="77777777">
            <w:pPr>
              <w:jc w:val="center"/>
              <w:rPr>
                <w:color w:val="333333"/>
              </w:rPr>
            </w:pPr>
            <w:r>
              <w:rPr>
                <w:color w:val="333333"/>
              </w:rPr>
              <w:t>36504</w:t>
            </w:r>
          </w:p>
        </w:tc>
        <w:tc>
          <w:tcPr>
            <w:tcW w:w="1600" w:type="dxa"/>
            <w:noWrap/>
            <w:vAlign w:val="bottom"/>
            <w:hideMark/>
          </w:tcPr>
          <w:p w:rsidR="00AE0D73" w:rsidRPr="00ED303C" w:rsidP="00593243" w14:paraId="6673977E" w14:textId="77777777">
            <w:pPr>
              <w:jc w:val="center"/>
              <w:rPr>
                <w:color w:val="333333"/>
              </w:rPr>
            </w:pPr>
            <w:r>
              <w:rPr>
                <w:color w:val="333333"/>
              </w:rPr>
              <w:t>WTVF</w:t>
            </w:r>
          </w:p>
        </w:tc>
        <w:tc>
          <w:tcPr>
            <w:tcW w:w="1800" w:type="dxa"/>
            <w:noWrap/>
            <w:vAlign w:val="bottom"/>
            <w:hideMark/>
          </w:tcPr>
          <w:p w:rsidR="00AE0D73" w:rsidRPr="00ED303C" w:rsidP="00593243" w14:paraId="7B87B135" w14:textId="77777777">
            <w:pPr>
              <w:jc w:val="center"/>
            </w:pPr>
            <w:r>
              <w:rPr>
                <w:color w:val="000000"/>
              </w:rPr>
              <w:t>2,384,622</w:t>
            </w:r>
          </w:p>
        </w:tc>
        <w:tc>
          <w:tcPr>
            <w:tcW w:w="1900" w:type="dxa"/>
            <w:noWrap/>
            <w:vAlign w:val="bottom"/>
            <w:hideMark/>
          </w:tcPr>
          <w:p w:rsidR="00AE0D73" w:rsidRPr="00ED303C" w:rsidP="00593243" w14:paraId="1FA648CC" w14:textId="77777777">
            <w:pPr>
              <w:jc w:val="center"/>
            </w:pPr>
            <w:r>
              <w:rPr>
                <w:color w:val="000000"/>
              </w:rPr>
              <w:t>2,367,601</w:t>
            </w:r>
          </w:p>
        </w:tc>
        <w:tc>
          <w:tcPr>
            <w:tcW w:w="1885" w:type="dxa"/>
            <w:noWrap/>
            <w:vAlign w:val="bottom"/>
            <w:hideMark/>
          </w:tcPr>
          <w:p w:rsidR="00AE0D73" w:rsidRPr="00ED303C" w:rsidP="00593243" w14:paraId="49438E67" w14:textId="77777777">
            <w:pPr>
              <w:jc w:val="center"/>
              <w:rPr>
                <w:color w:val="333333"/>
              </w:rPr>
            </w:pPr>
            <w:r>
              <w:rPr>
                <w:color w:val="333333"/>
              </w:rPr>
              <w:t xml:space="preserve"> $          19,959 </w:t>
            </w:r>
          </w:p>
        </w:tc>
      </w:tr>
      <w:tr w14:paraId="2DC04DF4" w14:textId="77777777" w:rsidTr="00593243">
        <w:tblPrEx>
          <w:tblW w:w="8545" w:type="dxa"/>
          <w:tblLook w:val="04A0"/>
        </w:tblPrEx>
        <w:trPr>
          <w:trHeight w:val="390"/>
        </w:trPr>
        <w:tc>
          <w:tcPr>
            <w:tcW w:w="1360" w:type="dxa"/>
            <w:noWrap/>
            <w:vAlign w:val="bottom"/>
            <w:hideMark/>
          </w:tcPr>
          <w:p w:rsidR="00AE0D73" w:rsidRPr="00ED303C" w:rsidP="00593243" w14:paraId="011081C3" w14:textId="77777777">
            <w:pPr>
              <w:jc w:val="center"/>
              <w:rPr>
                <w:color w:val="333333"/>
              </w:rPr>
            </w:pPr>
            <w:r>
              <w:rPr>
                <w:color w:val="333333"/>
              </w:rPr>
              <w:t>74150</w:t>
            </w:r>
          </w:p>
        </w:tc>
        <w:tc>
          <w:tcPr>
            <w:tcW w:w="1600" w:type="dxa"/>
            <w:noWrap/>
            <w:vAlign w:val="bottom"/>
            <w:hideMark/>
          </w:tcPr>
          <w:p w:rsidR="00AE0D73" w:rsidRPr="00ED303C" w:rsidP="00593243" w14:paraId="714EC857" w14:textId="77777777">
            <w:pPr>
              <w:jc w:val="center"/>
              <w:rPr>
                <w:color w:val="333333"/>
              </w:rPr>
            </w:pPr>
            <w:r>
              <w:rPr>
                <w:color w:val="333333"/>
              </w:rPr>
              <w:t>WTVG</w:t>
            </w:r>
          </w:p>
        </w:tc>
        <w:tc>
          <w:tcPr>
            <w:tcW w:w="1800" w:type="dxa"/>
            <w:noWrap/>
            <w:vAlign w:val="bottom"/>
            <w:hideMark/>
          </w:tcPr>
          <w:p w:rsidR="00AE0D73" w:rsidRPr="00ED303C" w:rsidP="00593243" w14:paraId="76689BC7" w14:textId="77777777">
            <w:pPr>
              <w:jc w:val="center"/>
            </w:pPr>
            <w:r>
              <w:rPr>
                <w:color w:val="000000"/>
              </w:rPr>
              <w:t>4,405,350</w:t>
            </w:r>
          </w:p>
        </w:tc>
        <w:tc>
          <w:tcPr>
            <w:tcW w:w="1900" w:type="dxa"/>
            <w:noWrap/>
            <w:vAlign w:val="bottom"/>
            <w:hideMark/>
          </w:tcPr>
          <w:p w:rsidR="00AE0D73" w:rsidRPr="00ED303C" w:rsidP="00593243" w14:paraId="262D1582" w14:textId="77777777">
            <w:pPr>
              <w:jc w:val="center"/>
            </w:pPr>
            <w:r>
              <w:rPr>
                <w:color w:val="000000"/>
              </w:rPr>
              <w:t>4,397,113</w:t>
            </w:r>
          </w:p>
        </w:tc>
        <w:tc>
          <w:tcPr>
            <w:tcW w:w="1885" w:type="dxa"/>
            <w:noWrap/>
            <w:vAlign w:val="bottom"/>
            <w:hideMark/>
          </w:tcPr>
          <w:p w:rsidR="00AE0D73" w:rsidRPr="00ED303C" w:rsidP="00593243" w14:paraId="2A9EEB94" w14:textId="77777777">
            <w:pPr>
              <w:jc w:val="center"/>
              <w:rPr>
                <w:color w:val="333333"/>
              </w:rPr>
            </w:pPr>
            <w:r>
              <w:rPr>
                <w:color w:val="333333"/>
              </w:rPr>
              <w:t xml:space="preserve"> $          37,068 </w:t>
            </w:r>
          </w:p>
        </w:tc>
      </w:tr>
      <w:tr w14:paraId="1BD70A92" w14:textId="77777777" w:rsidTr="00593243">
        <w:tblPrEx>
          <w:tblW w:w="8545" w:type="dxa"/>
          <w:tblLook w:val="04A0"/>
        </w:tblPrEx>
        <w:trPr>
          <w:trHeight w:val="390"/>
        </w:trPr>
        <w:tc>
          <w:tcPr>
            <w:tcW w:w="1360" w:type="dxa"/>
            <w:noWrap/>
            <w:vAlign w:val="bottom"/>
            <w:hideMark/>
          </w:tcPr>
          <w:p w:rsidR="00AE0D73" w:rsidRPr="00ED303C" w:rsidP="00593243" w14:paraId="457B6487" w14:textId="77777777">
            <w:pPr>
              <w:jc w:val="center"/>
              <w:rPr>
                <w:color w:val="333333"/>
              </w:rPr>
            </w:pPr>
            <w:r>
              <w:rPr>
                <w:color w:val="333333"/>
              </w:rPr>
              <w:t>74151</w:t>
            </w:r>
          </w:p>
        </w:tc>
        <w:tc>
          <w:tcPr>
            <w:tcW w:w="1600" w:type="dxa"/>
            <w:noWrap/>
            <w:vAlign w:val="bottom"/>
            <w:hideMark/>
          </w:tcPr>
          <w:p w:rsidR="00AE0D73" w:rsidRPr="00ED303C" w:rsidP="00593243" w14:paraId="29CC758C" w14:textId="77777777">
            <w:pPr>
              <w:jc w:val="center"/>
              <w:rPr>
                <w:color w:val="333333"/>
              </w:rPr>
            </w:pPr>
            <w:r>
              <w:rPr>
                <w:color w:val="333333"/>
              </w:rPr>
              <w:t>WTVH</w:t>
            </w:r>
          </w:p>
        </w:tc>
        <w:tc>
          <w:tcPr>
            <w:tcW w:w="1800" w:type="dxa"/>
            <w:noWrap/>
            <w:vAlign w:val="bottom"/>
            <w:hideMark/>
          </w:tcPr>
          <w:p w:rsidR="00AE0D73" w:rsidRPr="00ED303C" w:rsidP="00593243" w14:paraId="23C641EB" w14:textId="77777777">
            <w:pPr>
              <w:jc w:val="center"/>
            </w:pPr>
            <w:r>
              <w:rPr>
                <w:color w:val="000000"/>
              </w:rPr>
              <w:t>1,390,502</w:t>
            </w:r>
          </w:p>
        </w:tc>
        <w:tc>
          <w:tcPr>
            <w:tcW w:w="1900" w:type="dxa"/>
            <w:noWrap/>
            <w:vAlign w:val="bottom"/>
            <w:hideMark/>
          </w:tcPr>
          <w:p w:rsidR="00AE0D73" w:rsidRPr="00ED303C" w:rsidP="00593243" w14:paraId="07DBA7D8" w14:textId="77777777">
            <w:pPr>
              <w:jc w:val="center"/>
            </w:pPr>
            <w:r>
              <w:rPr>
                <w:color w:val="000000"/>
              </w:rPr>
              <w:t>1,327,319</w:t>
            </w:r>
          </w:p>
        </w:tc>
        <w:tc>
          <w:tcPr>
            <w:tcW w:w="1885" w:type="dxa"/>
            <w:noWrap/>
            <w:vAlign w:val="bottom"/>
            <w:hideMark/>
          </w:tcPr>
          <w:p w:rsidR="00AE0D73" w:rsidRPr="00ED303C" w:rsidP="00593243" w14:paraId="10C2CA49" w14:textId="77777777">
            <w:pPr>
              <w:jc w:val="center"/>
              <w:rPr>
                <w:color w:val="333333"/>
              </w:rPr>
            </w:pPr>
            <w:r>
              <w:rPr>
                <w:color w:val="333333"/>
              </w:rPr>
              <w:t xml:space="preserve"> $          11,189 </w:t>
            </w:r>
          </w:p>
        </w:tc>
      </w:tr>
      <w:tr w14:paraId="3E1E9792" w14:textId="77777777" w:rsidTr="00593243">
        <w:tblPrEx>
          <w:tblW w:w="8545" w:type="dxa"/>
          <w:tblLook w:val="04A0"/>
        </w:tblPrEx>
        <w:trPr>
          <w:trHeight w:val="390"/>
        </w:trPr>
        <w:tc>
          <w:tcPr>
            <w:tcW w:w="1360" w:type="dxa"/>
            <w:noWrap/>
            <w:vAlign w:val="bottom"/>
            <w:hideMark/>
          </w:tcPr>
          <w:p w:rsidR="00AE0D73" w:rsidRPr="00ED303C" w:rsidP="00593243" w14:paraId="23BD316C" w14:textId="77777777">
            <w:pPr>
              <w:jc w:val="center"/>
              <w:rPr>
                <w:color w:val="333333"/>
              </w:rPr>
            </w:pPr>
            <w:r>
              <w:rPr>
                <w:color w:val="333333"/>
              </w:rPr>
              <w:t>10645</w:t>
            </w:r>
          </w:p>
        </w:tc>
        <w:tc>
          <w:tcPr>
            <w:tcW w:w="1600" w:type="dxa"/>
            <w:noWrap/>
            <w:vAlign w:val="bottom"/>
            <w:hideMark/>
          </w:tcPr>
          <w:p w:rsidR="00AE0D73" w:rsidRPr="00ED303C" w:rsidP="00593243" w14:paraId="2C1DC06C" w14:textId="77777777">
            <w:pPr>
              <w:jc w:val="center"/>
              <w:rPr>
                <w:color w:val="333333"/>
              </w:rPr>
            </w:pPr>
            <w:r>
              <w:rPr>
                <w:color w:val="333333"/>
              </w:rPr>
              <w:t>WTVI</w:t>
            </w:r>
          </w:p>
        </w:tc>
        <w:tc>
          <w:tcPr>
            <w:tcW w:w="1800" w:type="dxa"/>
            <w:noWrap/>
            <w:vAlign w:val="bottom"/>
            <w:hideMark/>
          </w:tcPr>
          <w:p w:rsidR="00AE0D73" w:rsidRPr="00ED303C" w:rsidP="00593243" w14:paraId="0C6BADF4" w14:textId="77777777">
            <w:pPr>
              <w:jc w:val="center"/>
            </w:pPr>
            <w:r>
              <w:rPr>
                <w:color w:val="000000"/>
              </w:rPr>
              <w:t>2,856,703</w:t>
            </w:r>
          </w:p>
        </w:tc>
        <w:tc>
          <w:tcPr>
            <w:tcW w:w="1900" w:type="dxa"/>
            <w:noWrap/>
            <w:vAlign w:val="bottom"/>
            <w:hideMark/>
          </w:tcPr>
          <w:p w:rsidR="00AE0D73" w:rsidRPr="00ED303C" w:rsidP="00593243" w14:paraId="19FD1E65" w14:textId="77777777">
            <w:pPr>
              <w:jc w:val="center"/>
            </w:pPr>
            <w:r>
              <w:rPr>
                <w:color w:val="000000"/>
              </w:rPr>
              <w:t>2,829,960</w:t>
            </w:r>
          </w:p>
        </w:tc>
        <w:tc>
          <w:tcPr>
            <w:tcW w:w="1885" w:type="dxa"/>
            <w:noWrap/>
            <w:vAlign w:val="bottom"/>
            <w:hideMark/>
          </w:tcPr>
          <w:p w:rsidR="00AE0D73" w:rsidRPr="00ED303C" w:rsidP="00593243" w14:paraId="1E83B760" w14:textId="77777777">
            <w:pPr>
              <w:jc w:val="center"/>
              <w:rPr>
                <w:color w:val="333333"/>
              </w:rPr>
            </w:pPr>
            <w:r>
              <w:rPr>
                <w:color w:val="333333"/>
              </w:rPr>
              <w:t xml:space="preserve"> $          23,857 </w:t>
            </w:r>
          </w:p>
        </w:tc>
      </w:tr>
      <w:tr w14:paraId="3664A6DB" w14:textId="77777777" w:rsidTr="00593243">
        <w:tblPrEx>
          <w:tblW w:w="8545" w:type="dxa"/>
          <w:tblLook w:val="04A0"/>
        </w:tblPrEx>
        <w:trPr>
          <w:trHeight w:val="390"/>
        </w:trPr>
        <w:tc>
          <w:tcPr>
            <w:tcW w:w="1360" w:type="dxa"/>
            <w:noWrap/>
            <w:vAlign w:val="bottom"/>
            <w:hideMark/>
          </w:tcPr>
          <w:p w:rsidR="00AE0D73" w:rsidRPr="00ED303C" w:rsidP="00593243" w14:paraId="36A990A2" w14:textId="77777777">
            <w:pPr>
              <w:jc w:val="center"/>
              <w:rPr>
                <w:color w:val="333333"/>
              </w:rPr>
            </w:pPr>
            <w:r>
              <w:rPr>
                <w:color w:val="333333"/>
              </w:rPr>
              <w:t>63154</w:t>
            </w:r>
          </w:p>
        </w:tc>
        <w:tc>
          <w:tcPr>
            <w:tcW w:w="1600" w:type="dxa"/>
            <w:noWrap/>
            <w:vAlign w:val="bottom"/>
            <w:hideMark/>
          </w:tcPr>
          <w:p w:rsidR="00AE0D73" w:rsidRPr="00ED303C" w:rsidP="00593243" w14:paraId="221E7377" w14:textId="77777777">
            <w:pPr>
              <w:jc w:val="center"/>
              <w:rPr>
                <w:color w:val="333333"/>
              </w:rPr>
            </w:pPr>
            <w:r>
              <w:rPr>
                <w:color w:val="333333"/>
              </w:rPr>
              <w:t>WTVJ</w:t>
            </w:r>
          </w:p>
        </w:tc>
        <w:tc>
          <w:tcPr>
            <w:tcW w:w="1800" w:type="dxa"/>
            <w:noWrap/>
            <w:vAlign w:val="bottom"/>
            <w:hideMark/>
          </w:tcPr>
          <w:p w:rsidR="00AE0D73" w:rsidRPr="00ED303C" w:rsidP="00593243" w14:paraId="05406331" w14:textId="77777777">
            <w:pPr>
              <w:jc w:val="center"/>
            </w:pPr>
            <w:r>
              <w:rPr>
                <w:color w:val="000000"/>
              </w:rPr>
              <w:t>5,458,451</w:t>
            </w:r>
          </w:p>
        </w:tc>
        <w:tc>
          <w:tcPr>
            <w:tcW w:w="1900" w:type="dxa"/>
            <w:noWrap/>
            <w:vAlign w:val="bottom"/>
            <w:hideMark/>
          </w:tcPr>
          <w:p w:rsidR="00AE0D73" w:rsidRPr="00ED303C" w:rsidP="00593243" w14:paraId="122A02CE" w14:textId="77777777">
            <w:pPr>
              <w:jc w:val="center"/>
            </w:pPr>
            <w:r>
              <w:rPr>
                <w:color w:val="000000"/>
              </w:rPr>
              <w:t>5,458,451</w:t>
            </w:r>
          </w:p>
        </w:tc>
        <w:tc>
          <w:tcPr>
            <w:tcW w:w="1885" w:type="dxa"/>
            <w:noWrap/>
            <w:vAlign w:val="bottom"/>
            <w:hideMark/>
          </w:tcPr>
          <w:p w:rsidR="00AE0D73" w:rsidRPr="00ED303C" w:rsidP="00593243" w14:paraId="70BA4E8F" w14:textId="77777777">
            <w:pPr>
              <w:jc w:val="center"/>
              <w:rPr>
                <w:color w:val="333333"/>
              </w:rPr>
            </w:pPr>
            <w:r>
              <w:rPr>
                <w:color w:val="333333"/>
              </w:rPr>
              <w:t xml:space="preserve"> $          46,015 </w:t>
            </w:r>
          </w:p>
        </w:tc>
      </w:tr>
      <w:tr w14:paraId="5A9B63A9" w14:textId="77777777" w:rsidTr="00593243">
        <w:tblPrEx>
          <w:tblW w:w="8545" w:type="dxa"/>
          <w:tblLook w:val="04A0"/>
        </w:tblPrEx>
        <w:trPr>
          <w:trHeight w:val="390"/>
        </w:trPr>
        <w:tc>
          <w:tcPr>
            <w:tcW w:w="1360" w:type="dxa"/>
            <w:noWrap/>
            <w:vAlign w:val="bottom"/>
            <w:hideMark/>
          </w:tcPr>
          <w:p w:rsidR="00AE0D73" w:rsidRPr="00ED303C" w:rsidP="00593243" w14:paraId="4E61F068" w14:textId="77777777">
            <w:pPr>
              <w:jc w:val="center"/>
              <w:rPr>
                <w:color w:val="333333"/>
              </w:rPr>
            </w:pPr>
            <w:r>
              <w:rPr>
                <w:color w:val="333333"/>
              </w:rPr>
              <w:t>595</w:t>
            </w:r>
          </w:p>
        </w:tc>
        <w:tc>
          <w:tcPr>
            <w:tcW w:w="1600" w:type="dxa"/>
            <w:noWrap/>
            <w:vAlign w:val="bottom"/>
            <w:hideMark/>
          </w:tcPr>
          <w:p w:rsidR="00AE0D73" w:rsidRPr="00ED303C" w:rsidP="00593243" w14:paraId="1E509F3F" w14:textId="77777777">
            <w:pPr>
              <w:jc w:val="center"/>
              <w:rPr>
                <w:color w:val="333333"/>
              </w:rPr>
            </w:pPr>
            <w:r>
              <w:rPr>
                <w:color w:val="333333"/>
              </w:rPr>
              <w:t>WTVM</w:t>
            </w:r>
          </w:p>
        </w:tc>
        <w:tc>
          <w:tcPr>
            <w:tcW w:w="1800" w:type="dxa"/>
            <w:noWrap/>
            <w:vAlign w:val="bottom"/>
            <w:hideMark/>
          </w:tcPr>
          <w:p w:rsidR="00AE0D73" w:rsidRPr="00ED303C" w:rsidP="00593243" w14:paraId="15FA0915" w14:textId="77777777">
            <w:pPr>
              <w:jc w:val="center"/>
            </w:pPr>
            <w:r>
              <w:rPr>
                <w:color w:val="000000"/>
              </w:rPr>
              <w:t>1,498,667</w:t>
            </w:r>
          </w:p>
        </w:tc>
        <w:tc>
          <w:tcPr>
            <w:tcW w:w="1900" w:type="dxa"/>
            <w:noWrap/>
            <w:vAlign w:val="bottom"/>
            <w:hideMark/>
          </w:tcPr>
          <w:p w:rsidR="00AE0D73" w:rsidRPr="00ED303C" w:rsidP="00593243" w14:paraId="343B3243" w14:textId="77777777">
            <w:pPr>
              <w:jc w:val="center"/>
            </w:pPr>
            <w:r>
              <w:rPr>
                <w:color w:val="000000"/>
              </w:rPr>
              <w:t>1,405,957</w:t>
            </w:r>
          </w:p>
        </w:tc>
        <w:tc>
          <w:tcPr>
            <w:tcW w:w="1885" w:type="dxa"/>
            <w:noWrap/>
            <w:vAlign w:val="bottom"/>
            <w:hideMark/>
          </w:tcPr>
          <w:p w:rsidR="00AE0D73" w:rsidRPr="00ED303C" w:rsidP="00593243" w14:paraId="5E0400B1" w14:textId="77777777">
            <w:pPr>
              <w:jc w:val="center"/>
              <w:rPr>
                <w:color w:val="333333"/>
              </w:rPr>
            </w:pPr>
            <w:r>
              <w:rPr>
                <w:color w:val="333333"/>
              </w:rPr>
              <w:t xml:space="preserve"> $          11,852 </w:t>
            </w:r>
          </w:p>
        </w:tc>
      </w:tr>
      <w:tr w14:paraId="7E9FF304" w14:textId="77777777" w:rsidTr="00593243">
        <w:tblPrEx>
          <w:tblW w:w="8545" w:type="dxa"/>
          <w:tblLook w:val="04A0"/>
        </w:tblPrEx>
        <w:trPr>
          <w:trHeight w:val="390"/>
        </w:trPr>
        <w:tc>
          <w:tcPr>
            <w:tcW w:w="1360" w:type="dxa"/>
            <w:noWrap/>
            <w:vAlign w:val="bottom"/>
            <w:hideMark/>
          </w:tcPr>
          <w:p w:rsidR="00AE0D73" w:rsidRPr="00ED303C" w:rsidP="00593243" w14:paraId="164B30AD" w14:textId="77777777">
            <w:pPr>
              <w:jc w:val="center"/>
              <w:rPr>
                <w:color w:val="333333"/>
              </w:rPr>
            </w:pPr>
            <w:r>
              <w:rPr>
                <w:color w:val="333333"/>
              </w:rPr>
              <w:t>72945</w:t>
            </w:r>
          </w:p>
        </w:tc>
        <w:tc>
          <w:tcPr>
            <w:tcW w:w="1600" w:type="dxa"/>
            <w:noWrap/>
            <w:vAlign w:val="bottom"/>
            <w:hideMark/>
          </w:tcPr>
          <w:p w:rsidR="00AE0D73" w:rsidRPr="00ED303C" w:rsidP="00593243" w14:paraId="5D970E00" w14:textId="77777777">
            <w:pPr>
              <w:jc w:val="center"/>
              <w:rPr>
                <w:color w:val="333333"/>
              </w:rPr>
            </w:pPr>
            <w:r>
              <w:rPr>
                <w:color w:val="333333"/>
              </w:rPr>
              <w:t>WTVO</w:t>
            </w:r>
          </w:p>
        </w:tc>
        <w:tc>
          <w:tcPr>
            <w:tcW w:w="1800" w:type="dxa"/>
            <w:noWrap/>
            <w:vAlign w:val="bottom"/>
            <w:hideMark/>
          </w:tcPr>
          <w:p w:rsidR="00AE0D73" w:rsidRPr="00ED303C" w:rsidP="00593243" w14:paraId="0700F5D6" w14:textId="77777777">
            <w:pPr>
              <w:jc w:val="center"/>
            </w:pPr>
            <w:r>
              <w:rPr>
                <w:color w:val="000000"/>
              </w:rPr>
              <w:t>1,409,708</w:t>
            </w:r>
          </w:p>
        </w:tc>
        <w:tc>
          <w:tcPr>
            <w:tcW w:w="1900" w:type="dxa"/>
            <w:noWrap/>
            <w:vAlign w:val="bottom"/>
            <w:hideMark/>
          </w:tcPr>
          <w:p w:rsidR="00AE0D73" w:rsidRPr="00ED303C" w:rsidP="00593243" w14:paraId="4AE3D26E" w14:textId="77777777">
            <w:pPr>
              <w:jc w:val="center"/>
            </w:pPr>
            <w:r>
              <w:rPr>
                <w:color w:val="000000"/>
              </w:rPr>
              <w:t>1,398,825</w:t>
            </w:r>
          </w:p>
        </w:tc>
        <w:tc>
          <w:tcPr>
            <w:tcW w:w="1885" w:type="dxa"/>
            <w:noWrap/>
            <w:vAlign w:val="bottom"/>
            <w:hideMark/>
          </w:tcPr>
          <w:p w:rsidR="00AE0D73" w:rsidRPr="00ED303C" w:rsidP="00593243" w14:paraId="210CAEF0" w14:textId="77777777">
            <w:pPr>
              <w:jc w:val="center"/>
              <w:rPr>
                <w:color w:val="333333"/>
              </w:rPr>
            </w:pPr>
            <w:r>
              <w:rPr>
                <w:color w:val="333333"/>
              </w:rPr>
              <w:t xml:space="preserve"> $          11,792 </w:t>
            </w:r>
          </w:p>
        </w:tc>
      </w:tr>
      <w:tr w14:paraId="71C8ED22" w14:textId="77777777" w:rsidTr="00593243">
        <w:tblPrEx>
          <w:tblW w:w="8545" w:type="dxa"/>
          <w:tblLook w:val="04A0"/>
        </w:tblPrEx>
        <w:trPr>
          <w:trHeight w:val="390"/>
        </w:trPr>
        <w:tc>
          <w:tcPr>
            <w:tcW w:w="1360" w:type="dxa"/>
            <w:noWrap/>
            <w:vAlign w:val="bottom"/>
            <w:hideMark/>
          </w:tcPr>
          <w:p w:rsidR="00AE0D73" w:rsidRPr="00ED303C" w:rsidP="00593243" w14:paraId="593AEBBE" w14:textId="77777777">
            <w:pPr>
              <w:jc w:val="center"/>
              <w:rPr>
                <w:color w:val="333333"/>
              </w:rPr>
            </w:pPr>
            <w:r>
              <w:rPr>
                <w:color w:val="333333"/>
              </w:rPr>
              <w:t>28311</w:t>
            </w:r>
          </w:p>
        </w:tc>
        <w:tc>
          <w:tcPr>
            <w:tcW w:w="1600" w:type="dxa"/>
            <w:noWrap/>
            <w:vAlign w:val="bottom"/>
            <w:hideMark/>
          </w:tcPr>
          <w:p w:rsidR="00AE0D73" w:rsidRPr="00ED303C" w:rsidP="00593243" w14:paraId="4472CBA3" w14:textId="77777777">
            <w:pPr>
              <w:jc w:val="center"/>
              <w:rPr>
                <w:color w:val="333333"/>
              </w:rPr>
            </w:pPr>
            <w:r>
              <w:rPr>
                <w:color w:val="333333"/>
              </w:rPr>
              <w:t>WTVP</w:t>
            </w:r>
          </w:p>
        </w:tc>
        <w:tc>
          <w:tcPr>
            <w:tcW w:w="1800" w:type="dxa"/>
            <w:noWrap/>
            <w:vAlign w:val="bottom"/>
            <w:hideMark/>
          </w:tcPr>
          <w:p w:rsidR="00AE0D73" w:rsidRPr="00ED303C" w:rsidP="00593243" w14:paraId="02FB1079" w14:textId="77777777">
            <w:pPr>
              <w:jc w:val="center"/>
            </w:pPr>
            <w:r>
              <w:rPr>
                <w:color w:val="000000"/>
              </w:rPr>
              <w:t>678,884</w:t>
            </w:r>
          </w:p>
        </w:tc>
        <w:tc>
          <w:tcPr>
            <w:tcW w:w="1900" w:type="dxa"/>
            <w:noWrap/>
            <w:vAlign w:val="bottom"/>
            <w:hideMark/>
          </w:tcPr>
          <w:p w:rsidR="00AE0D73" w:rsidRPr="00ED303C" w:rsidP="00593243" w14:paraId="74B3A6C7" w14:textId="77777777">
            <w:pPr>
              <w:jc w:val="center"/>
            </w:pPr>
            <w:r>
              <w:rPr>
                <w:color w:val="000000"/>
              </w:rPr>
              <w:t>678,539</w:t>
            </w:r>
          </w:p>
        </w:tc>
        <w:tc>
          <w:tcPr>
            <w:tcW w:w="1885" w:type="dxa"/>
            <w:noWrap/>
            <w:vAlign w:val="bottom"/>
            <w:hideMark/>
          </w:tcPr>
          <w:p w:rsidR="00AE0D73" w:rsidRPr="00ED303C" w:rsidP="00593243" w14:paraId="2B1222AC" w14:textId="77777777">
            <w:pPr>
              <w:jc w:val="center"/>
              <w:rPr>
                <w:color w:val="333333"/>
              </w:rPr>
            </w:pPr>
            <w:r>
              <w:rPr>
                <w:color w:val="333333"/>
              </w:rPr>
              <w:t xml:space="preserve"> $            5,720 </w:t>
            </w:r>
          </w:p>
        </w:tc>
      </w:tr>
      <w:tr w14:paraId="33F37DE8" w14:textId="77777777" w:rsidTr="00593243">
        <w:tblPrEx>
          <w:tblW w:w="8545" w:type="dxa"/>
          <w:tblLook w:val="04A0"/>
        </w:tblPrEx>
        <w:trPr>
          <w:trHeight w:val="390"/>
        </w:trPr>
        <w:tc>
          <w:tcPr>
            <w:tcW w:w="1360" w:type="dxa"/>
            <w:noWrap/>
            <w:vAlign w:val="bottom"/>
            <w:hideMark/>
          </w:tcPr>
          <w:p w:rsidR="00AE0D73" w:rsidRPr="00ED303C" w:rsidP="00593243" w14:paraId="443E2A96" w14:textId="77777777">
            <w:pPr>
              <w:jc w:val="center"/>
              <w:rPr>
                <w:color w:val="333333"/>
              </w:rPr>
            </w:pPr>
            <w:r>
              <w:rPr>
                <w:color w:val="333333"/>
              </w:rPr>
              <w:t>51597</w:t>
            </w:r>
          </w:p>
        </w:tc>
        <w:tc>
          <w:tcPr>
            <w:tcW w:w="1600" w:type="dxa"/>
            <w:noWrap/>
            <w:vAlign w:val="bottom"/>
            <w:hideMark/>
          </w:tcPr>
          <w:p w:rsidR="00AE0D73" w:rsidRPr="00ED303C" w:rsidP="00593243" w14:paraId="1FF49270" w14:textId="77777777">
            <w:pPr>
              <w:jc w:val="center"/>
              <w:rPr>
                <w:color w:val="333333"/>
              </w:rPr>
            </w:pPr>
            <w:r>
              <w:rPr>
                <w:color w:val="333333"/>
              </w:rPr>
              <w:t>WTVQ-DT</w:t>
            </w:r>
          </w:p>
        </w:tc>
        <w:tc>
          <w:tcPr>
            <w:tcW w:w="1800" w:type="dxa"/>
            <w:noWrap/>
            <w:vAlign w:val="bottom"/>
            <w:hideMark/>
          </w:tcPr>
          <w:p w:rsidR="00AE0D73" w:rsidRPr="00ED303C" w:rsidP="00593243" w14:paraId="04A29348" w14:textId="77777777">
            <w:pPr>
              <w:jc w:val="center"/>
            </w:pPr>
            <w:r>
              <w:rPr>
                <w:color w:val="000000"/>
              </w:rPr>
              <w:t>989,786</w:t>
            </w:r>
          </w:p>
        </w:tc>
        <w:tc>
          <w:tcPr>
            <w:tcW w:w="1900" w:type="dxa"/>
            <w:noWrap/>
            <w:vAlign w:val="bottom"/>
            <w:hideMark/>
          </w:tcPr>
          <w:p w:rsidR="00AE0D73" w:rsidRPr="00ED303C" w:rsidP="00593243" w14:paraId="6BF8D44C" w14:textId="77777777">
            <w:pPr>
              <w:jc w:val="center"/>
            </w:pPr>
            <w:r>
              <w:rPr>
                <w:color w:val="000000"/>
              </w:rPr>
              <w:t>983,552</w:t>
            </w:r>
          </w:p>
        </w:tc>
        <w:tc>
          <w:tcPr>
            <w:tcW w:w="1885" w:type="dxa"/>
            <w:noWrap/>
            <w:vAlign w:val="bottom"/>
            <w:hideMark/>
          </w:tcPr>
          <w:p w:rsidR="00AE0D73" w:rsidRPr="00ED303C" w:rsidP="00593243" w14:paraId="43F548B7" w14:textId="77777777">
            <w:pPr>
              <w:jc w:val="center"/>
              <w:rPr>
                <w:color w:val="333333"/>
              </w:rPr>
            </w:pPr>
            <w:r>
              <w:rPr>
                <w:color w:val="333333"/>
              </w:rPr>
              <w:t xml:space="preserve"> $            8,291 </w:t>
            </w:r>
          </w:p>
        </w:tc>
      </w:tr>
      <w:tr w14:paraId="31B46E41" w14:textId="77777777" w:rsidTr="00593243">
        <w:tblPrEx>
          <w:tblW w:w="8545" w:type="dxa"/>
          <w:tblLook w:val="04A0"/>
        </w:tblPrEx>
        <w:trPr>
          <w:trHeight w:val="390"/>
        </w:trPr>
        <w:tc>
          <w:tcPr>
            <w:tcW w:w="1360" w:type="dxa"/>
            <w:noWrap/>
            <w:vAlign w:val="bottom"/>
            <w:hideMark/>
          </w:tcPr>
          <w:p w:rsidR="00AE0D73" w:rsidRPr="00ED303C" w:rsidP="00593243" w14:paraId="1F31F690" w14:textId="77777777">
            <w:pPr>
              <w:jc w:val="center"/>
              <w:rPr>
                <w:color w:val="333333"/>
              </w:rPr>
            </w:pPr>
            <w:r>
              <w:rPr>
                <w:color w:val="333333"/>
              </w:rPr>
              <w:t>57832</w:t>
            </w:r>
          </w:p>
        </w:tc>
        <w:tc>
          <w:tcPr>
            <w:tcW w:w="1600" w:type="dxa"/>
            <w:noWrap/>
            <w:vAlign w:val="bottom"/>
            <w:hideMark/>
          </w:tcPr>
          <w:p w:rsidR="00AE0D73" w:rsidRPr="00ED303C" w:rsidP="00593243" w14:paraId="5ACCBE83" w14:textId="77777777">
            <w:pPr>
              <w:jc w:val="center"/>
              <w:rPr>
                <w:color w:val="333333"/>
              </w:rPr>
            </w:pPr>
            <w:r>
              <w:rPr>
                <w:color w:val="333333"/>
              </w:rPr>
              <w:t>WTVR-TV</w:t>
            </w:r>
          </w:p>
        </w:tc>
        <w:tc>
          <w:tcPr>
            <w:tcW w:w="1800" w:type="dxa"/>
            <w:noWrap/>
            <w:vAlign w:val="bottom"/>
            <w:hideMark/>
          </w:tcPr>
          <w:p w:rsidR="00AE0D73" w:rsidRPr="00ED303C" w:rsidP="00593243" w14:paraId="7BB59D60" w14:textId="77777777">
            <w:pPr>
              <w:jc w:val="center"/>
            </w:pPr>
            <w:r>
              <w:rPr>
                <w:color w:val="000000"/>
              </w:rPr>
              <w:t>1,816,197</w:t>
            </w:r>
          </w:p>
        </w:tc>
        <w:tc>
          <w:tcPr>
            <w:tcW w:w="1900" w:type="dxa"/>
            <w:noWrap/>
            <w:vAlign w:val="bottom"/>
            <w:hideMark/>
          </w:tcPr>
          <w:p w:rsidR="00AE0D73" w:rsidRPr="00ED303C" w:rsidP="00593243" w14:paraId="01635A66" w14:textId="77777777">
            <w:pPr>
              <w:jc w:val="center"/>
            </w:pPr>
            <w:r>
              <w:rPr>
                <w:color w:val="000000"/>
              </w:rPr>
              <w:t>1,809,035</w:t>
            </w:r>
          </w:p>
        </w:tc>
        <w:tc>
          <w:tcPr>
            <w:tcW w:w="1885" w:type="dxa"/>
            <w:noWrap/>
            <w:vAlign w:val="bottom"/>
            <w:hideMark/>
          </w:tcPr>
          <w:p w:rsidR="00AE0D73" w:rsidRPr="00ED303C" w:rsidP="00593243" w14:paraId="5B8FAB88" w14:textId="77777777">
            <w:pPr>
              <w:jc w:val="center"/>
              <w:rPr>
                <w:color w:val="333333"/>
              </w:rPr>
            </w:pPr>
            <w:r>
              <w:rPr>
                <w:color w:val="333333"/>
              </w:rPr>
              <w:t xml:space="preserve"> $          15,250 </w:t>
            </w:r>
          </w:p>
        </w:tc>
      </w:tr>
      <w:tr w14:paraId="4D8CBE9A" w14:textId="77777777" w:rsidTr="00593243">
        <w:tblPrEx>
          <w:tblW w:w="8545" w:type="dxa"/>
          <w:tblLook w:val="04A0"/>
        </w:tblPrEx>
        <w:trPr>
          <w:trHeight w:val="390"/>
        </w:trPr>
        <w:tc>
          <w:tcPr>
            <w:tcW w:w="1360" w:type="dxa"/>
            <w:noWrap/>
            <w:vAlign w:val="bottom"/>
            <w:hideMark/>
          </w:tcPr>
          <w:p w:rsidR="00AE0D73" w:rsidRPr="00ED303C" w:rsidP="00593243" w14:paraId="71F67D7D" w14:textId="77777777">
            <w:pPr>
              <w:jc w:val="center"/>
              <w:rPr>
                <w:color w:val="333333"/>
              </w:rPr>
            </w:pPr>
            <w:r>
              <w:rPr>
                <w:color w:val="333333"/>
              </w:rPr>
              <w:t>16817</w:t>
            </w:r>
          </w:p>
        </w:tc>
        <w:tc>
          <w:tcPr>
            <w:tcW w:w="1600" w:type="dxa"/>
            <w:noWrap/>
            <w:vAlign w:val="bottom"/>
            <w:hideMark/>
          </w:tcPr>
          <w:p w:rsidR="00AE0D73" w:rsidRPr="00ED303C" w:rsidP="00593243" w14:paraId="1839285D" w14:textId="77777777">
            <w:pPr>
              <w:jc w:val="center"/>
              <w:rPr>
                <w:color w:val="333333"/>
              </w:rPr>
            </w:pPr>
            <w:r>
              <w:rPr>
                <w:color w:val="333333"/>
              </w:rPr>
              <w:t>WTVS</w:t>
            </w:r>
          </w:p>
        </w:tc>
        <w:tc>
          <w:tcPr>
            <w:tcW w:w="1800" w:type="dxa"/>
            <w:noWrap/>
            <w:vAlign w:val="bottom"/>
            <w:hideMark/>
          </w:tcPr>
          <w:p w:rsidR="00AE0D73" w:rsidRPr="00ED303C" w:rsidP="00593243" w14:paraId="63CE2650" w14:textId="77777777">
            <w:pPr>
              <w:jc w:val="center"/>
            </w:pPr>
            <w:r>
              <w:rPr>
                <w:color w:val="000000"/>
              </w:rPr>
              <w:t>5,511,091</w:t>
            </w:r>
          </w:p>
        </w:tc>
        <w:tc>
          <w:tcPr>
            <w:tcW w:w="1900" w:type="dxa"/>
            <w:noWrap/>
            <w:vAlign w:val="bottom"/>
            <w:hideMark/>
          </w:tcPr>
          <w:p w:rsidR="00AE0D73" w:rsidRPr="00ED303C" w:rsidP="00593243" w14:paraId="76A0C38B" w14:textId="77777777">
            <w:pPr>
              <w:jc w:val="center"/>
            </w:pPr>
            <w:r>
              <w:rPr>
                <w:color w:val="000000"/>
              </w:rPr>
              <w:t>5,510,837</w:t>
            </w:r>
          </w:p>
        </w:tc>
        <w:tc>
          <w:tcPr>
            <w:tcW w:w="1885" w:type="dxa"/>
            <w:noWrap/>
            <w:vAlign w:val="bottom"/>
            <w:hideMark/>
          </w:tcPr>
          <w:p w:rsidR="00AE0D73" w:rsidRPr="00ED303C" w:rsidP="00593243" w14:paraId="107AAEB3" w14:textId="77777777">
            <w:pPr>
              <w:jc w:val="center"/>
              <w:rPr>
                <w:color w:val="333333"/>
              </w:rPr>
            </w:pPr>
            <w:r>
              <w:rPr>
                <w:color w:val="333333"/>
              </w:rPr>
              <w:t xml:space="preserve"> $          46,456 </w:t>
            </w:r>
          </w:p>
        </w:tc>
      </w:tr>
      <w:tr w14:paraId="4904452B" w14:textId="77777777" w:rsidTr="00593243">
        <w:tblPrEx>
          <w:tblW w:w="8545" w:type="dxa"/>
          <w:tblLook w:val="04A0"/>
        </w:tblPrEx>
        <w:trPr>
          <w:trHeight w:val="390"/>
        </w:trPr>
        <w:tc>
          <w:tcPr>
            <w:tcW w:w="1360" w:type="dxa"/>
            <w:noWrap/>
            <w:vAlign w:val="bottom"/>
            <w:hideMark/>
          </w:tcPr>
          <w:p w:rsidR="00AE0D73" w:rsidRPr="00ED303C" w:rsidP="00593243" w14:paraId="2B78EEEA" w14:textId="77777777">
            <w:pPr>
              <w:jc w:val="center"/>
              <w:rPr>
                <w:color w:val="333333"/>
              </w:rPr>
            </w:pPr>
            <w:r>
              <w:rPr>
                <w:color w:val="333333"/>
              </w:rPr>
              <w:t>68569</w:t>
            </w:r>
          </w:p>
        </w:tc>
        <w:tc>
          <w:tcPr>
            <w:tcW w:w="1600" w:type="dxa"/>
            <w:noWrap/>
            <w:vAlign w:val="bottom"/>
            <w:hideMark/>
          </w:tcPr>
          <w:p w:rsidR="00AE0D73" w:rsidRPr="00ED303C" w:rsidP="00593243" w14:paraId="59726019" w14:textId="77777777">
            <w:pPr>
              <w:jc w:val="center"/>
              <w:rPr>
                <w:color w:val="333333"/>
              </w:rPr>
            </w:pPr>
            <w:r>
              <w:rPr>
                <w:color w:val="333333"/>
              </w:rPr>
              <w:t>WTVT</w:t>
            </w:r>
          </w:p>
        </w:tc>
        <w:tc>
          <w:tcPr>
            <w:tcW w:w="1800" w:type="dxa"/>
            <w:noWrap/>
            <w:vAlign w:val="bottom"/>
            <w:hideMark/>
          </w:tcPr>
          <w:p w:rsidR="00AE0D73" w:rsidRPr="00ED303C" w:rsidP="00593243" w14:paraId="13DD77CD" w14:textId="77777777">
            <w:pPr>
              <w:jc w:val="center"/>
            </w:pPr>
            <w:r>
              <w:rPr>
                <w:color w:val="000000"/>
              </w:rPr>
              <w:t>5,473,148</w:t>
            </w:r>
          </w:p>
        </w:tc>
        <w:tc>
          <w:tcPr>
            <w:tcW w:w="1900" w:type="dxa"/>
            <w:noWrap/>
            <w:vAlign w:val="bottom"/>
            <w:hideMark/>
          </w:tcPr>
          <w:p w:rsidR="00AE0D73" w:rsidRPr="00ED303C" w:rsidP="00593243" w14:paraId="3249A959" w14:textId="77777777">
            <w:pPr>
              <w:jc w:val="center"/>
            </w:pPr>
            <w:r>
              <w:rPr>
                <w:color w:val="000000"/>
              </w:rPr>
              <w:t>5,460,179</w:t>
            </w:r>
          </w:p>
        </w:tc>
        <w:tc>
          <w:tcPr>
            <w:tcW w:w="1885" w:type="dxa"/>
            <w:noWrap/>
            <w:vAlign w:val="bottom"/>
            <w:hideMark/>
          </w:tcPr>
          <w:p w:rsidR="00AE0D73" w:rsidRPr="00ED303C" w:rsidP="00593243" w14:paraId="4EF285CF" w14:textId="77777777">
            <w:pPr>
              <w:jc w:val="center"/>
              <w:rPr>
                <w:color w:val="333333"/>
              </w:rPr>
            </w:pPr>
            <w:r>
              <w:rPr>
                <w:color w:val="333333"/>
              </w:rPr>
              <w:t xml:space="preserve"> $          46,029 </w:t>
            </w:r>
          </w:p>
        </w:tc>
      </w:tr>
      <w:tr w14:paraId="365184C8" w14:textId="77777777" w:rsidTr="00593243">
        <w:tblPrEx>
          <w:tblW w:w="8545" w:type="dxa"/>
          <w:tblLook w:val="04A0"/>
        </w:tblPrEx>
        <w:trPr>
          <w:trHeight w:val="390"/>
        </w:trPr>
        <w:tc>
          <w:tcPr>
            <w:tcW w:w="1360" w:type="dxa"/>
            <w:noWrap/>
            <w:vAlign w:val="bottom"/>
            <w:hideMark/>
          </w:tcPr>
          <w:p w:rsidR="00AE0D73" w:rsidRPr="00ED303C" w:rsidP="00593243" w14:paraId="43DE5CD6" w14:textId="77777777">
            <w:pPr>
              <w:jc w:val="center"/>
              <w:rPr>
                <w:color w:val="333333"/>
              </w:rPr>
            </w:pPr>
            <w:r>
              <w:rPr>
                <w:color w:val="333333"/>
              </w:rPr>
              <w:t>3661</w:t>
            </w:r>
          </w:p>
        </w:tc>
        <w:tc>
          <w:tcPr>
            <w:tcW w:w="1600" w:type="dxa"/>
            <w:noWrap/>
            <w:vAlign w:val="bottom"/>
            <w:hideMark/>
          </w:tcPr>
          <w:p w:rsidR="00AE0D73" w:rsidRPr="00ED303C" w:rsidP="00593243" w14:paraId="449C4BE4" w14:textId="77777777">
            <w:pPr>
              <w:jc w:val="center"/>
              <w:rPr>
                <w:color w:val="333333"/>
              </w:rPr>
            </w:pPr>
            <w:r>
              <w:rPr>
                <w:color w:val="333333"/>
              </w:rPr>
              <w:t>WTVW</w:t>
            </w:r>
          </w:p>
        </w:tc>
        <w:tc>
          <w:tcPr>
            <w:tcW w:w="1800" w:type="dxa"/>
            <w:noWrap/>
            <w:vAlign w:val="bottom"/>
            <w:hideMark/>
          </w:tcPr>
          <w:p w:rsidR="00AE0D73" w:rsidRPr="00ED303C" w:rsidP="00593243" w14:paraId="3B1854FA" w14:textId="77777777">
            <w:pPr>
              <w:jc w:val="center"/>
            </w:pPr>
            <w:r>
              <w:rPr>
                <w:color w:val="000000"/>
              </w:rPr>
              <w:t>839,003</w:t>
            </w:r>
          </w:p>
        </w:tc>
        <w:tc>
          <w:tcPr>
            <w:tcW w:w="1900" w:type="dxa"/>
            <w:noWrap/>
            <w:vAlign w:val="bottom"/>
            <w:hideMark/>
          </w:tcPr>
          <w:p w:rsidR="00AE0D73" w:rsidRPr="00ED303C" w:rsidP="00593243" w14:paraId="2F80CAEC" w14:textId="77777777">
            <w:pPr>
              <w:jc w:val="center"/>
            </w:pPr>
            <w:r>
              <w:rPr>
                <w:color w:val="000000"/>
              </w:rPr>
              <w:t>834,187</w:t>
            </w:r>
          </w:p>
        </w:tc>
        <w:tc>
          <w:tcPr>
            <w:tcW w:w="1885" w:type="dxa"/>
            <w:noWrap/>
            <w:vAlign w:val="bottom"/>
            <w:hideMark/>
          </w:tcPr>
          <w:p w:rsidR="00AE0D73" w:rsidRPr="00ED303C" w:rsidP="00593243" w14:paraId="7AF579E0" w14:textId="77777777">
            <w:pPr>
              <w:jc w:val="center"/>
              <w:rPr>
                <w:color w:val="333333"/>
              </w:rPr>
            </w:pPr>
            <w:r>
              <w:rPr>
                <w:color w:val="333333"/>
              </w:rPr>
              <w:t xml:space="preserve"> $            7,032 </w:t>
            </w:r>
          </w:p>
        </w:tc>
      </w:tr>
      <w:tr w14:paraId="57124C4D" w14:textId="77777777" w:rsidTr="00593243">
        <w:tblPrEx>
          <w:tblW w:w="8545" w:type="dxa"/>
          <w:tblLook w:val="04A0"/>
        </w:tblPrEx>
        <w:trPr>
          <w:trHeight w:val="390"/>
        </w:trPr>
        <w:tc>
          <w:tcPr>
            <w:tcW w:w="1360" w:type="dxa"/>
            <w:noWrap/>
            <w:vAlign w:val="bottom"/>
            <w:hideMark/>
          </w:tcPr>
          <w:p w:rsidR="00AE0D73" w:rsidRPr="00ED303C" w:rsidP="00593243" w14:paraId="705FB09D" w14:textId="77777777">
            <w:pPr>
              <w:jc w:val="center"/>
              <w:rPr>
                <w:color w:val="333333"/>
              </w:rPr>
            </w:pPr>
            <w:r>
              <w:rPr>
                <w:color w:val="333333"/>
              </w:rPr>
              <w:t>35575</w:t>
            </w:r>
          </w:p>
        </w:tc>
        <w:tc>
          <w:tcPr>
            <w:tcW w:w="1600" w:type="dxa"/>
            <w:noWrap/>
            <w:vAlign w:val="bottom"/>
            <w:hideMark/>
          </w:tcPr>
          <w:p w:rsidR="00AE0D73" w:rsidRPr="00ED303C" w:rsidP="00593243" w14:paraId="22076D93" w14:textId="77777777">
            <w:pPr>
              <w:jc w:val="center"/>
              <w:rPr>
                <w:color w:val="333333"/>
              </w:rPr>
            </w:pPr>
            <w:r>
              <w:rPr>
                <w:color w:val="333333"/>
              </w:rPr>
              <w:t>WTVX</w:t>
            </w:r>
          </w:p>
        </w:tc>
        <w:tc>
          <w:tcPr>
            <w:tcW w:w="1800" w:type="dxa"/>
            <w:noWrap/>
            <w:vAlign w:val="bottom"/>
            <w:hideMark/>
          </w:tcPr>
          <w:p w:rsidR="00AE0D73" w:rsidRPr="00ED303C" w:rsidP="00593243" w14:paraId="120361AB" w14:textId="77777777">
            <w:pPr>
              <w:jc w:val="center"/>
            </w:pPr>
            <w:r>
              <w:rPr>
                <w:color w:val="000000"/>
              </w:rPr>
              <w:t>3,157,609</w:t>
            </w:r>
          </w:p>
        </w:tc>
        <w:tc>
          <w:tcPr>
            <w:tcW w:w="1900" w:type="dxa"/>
            <w:noWrap/>
            <w:vAlign w:val="bottom"/>
            <w:hideMark/>
          </w:tcPr>
          <w:p w:rsidR="00AE0D73" w:rsidRPr="00ED303C" w:rsidP="00593243" w14:paraId="26C6989E" w14:textId="77777777">
            <w:pPr>
              <w:jc w:val="center"/>
            </w:pPr>
            <w:r>
              <w:rPr>
                <w:color w:val="000000"/>
              </w:rPr>
              <w:t>3,157,609</w:t>
            </w:r>
          </w:p>
        </w:tc>
        <w:tc>
          <w:tcPr>
            <w:tcW w:w="1885" w:type="dxa"/>
            <w:noWrap/>
            <w:vAlign w:val="bottom"/>
            <w:hideMark/>
          </w:tcPr>
          <w:p w:rsidR="00AE0D73" w:rsidRPr="00ED303C" w:rsidP="00593243" w14:paraId="2BD9A16B" w14:textId="77777777">
            <w:pPr>
              <w:jc w:val="center"/>
              <w:rPr>
                <w:color w:val="333333"/>
              </w:rPr>
            </w:pPr>
            <w:r>
              <w:rPr>
                <w:color w:val="333333"/>
              </w:rPr>
              <w:t xml:space="preserve"> $          26,619 </w:t>
            </w:r>
          </w:p>
        </w:tc>
      </w:tr>
      <w:tr w14:paraId="5C903929" w14:textId="77777777" w:rsidTr="00593243">
        <w:tblPrEx>
          <w:tblW w:w="8545" w:type="dxa"/>
          <w:tblLook w:val="04A0"/>
        </w:tblPrEx>
        <w:trPr>
          <w:trHeight w:val="390"/>
        </w:trPr>
        <w:tc>
          <w:tcPr>
            <w:tcW w:w="1360" w:type="dxa"/>
            <w:noWrap/>
            <w:vAlign w:val="bottom"/>
            <w:hideMark/>
          </w:tcPr>
          <w:p w:rsidR="00AE0D73" w:rsidRPr="00ED303C" w:rsidP="00593243" w14:paraId="74061C48" w14:textId="77777777">
            <w:pPr>
              <w:jc w:val="center"/>
              <w:rPr>
                <w:color w:val="333333"/>
              </w:rPr>
            </w:pPr>
            <w:r>
              <w:rPr>
                <w:color w:val="333333"/>
              </w:rPr>
              <w:t>4152</w:t>
            </w:r>
          </w:p>
        </w:tc>
        <w:tc>
          <w:tcPr>
            <w:tcW w:w="1600" w:type="dxa"/>
            <w:noWrap/>
            <w:vAlign w:val="bottom"/>
            <w:hideMark/>
          </w:tcPr>
          <w:p w:rsidR="00AE0D73" w:rsidRPr="00ED303C" w:rsidP="00593243" w14:paraId="2977EF18" w14:textId="77777777">
            <w:pPr>
              <w:jc w:val="center"/>
              <w:rPr>
                <w:color w:val="333333"/>
              </w:rPr>
            </w:pPr>
            <w:r>
              <w:rPr>
                <w:color w:val="333333"/>
              </w:rPr>
              <w:t>WTVY</w:t>
            </w:r>
          </w:p>
        </w:tc>
        <w:tc>
          <w:tcPr>
            <w:tcW w:w="1800" w:type="dxa"/>
            <w:noWrap/>
            <w:vAlign w:val="bottom"/>
            <w:hideMark/>
          </w:tcPr>
          <w:p w:rsidR="00AE0D73" w:rsidRPr="00ED303C" w:rsidP="00593243" w14:paraId="791C25C9" w14:textId="77777777">
            <w:pPr>
              <w:jc w:val="center"/>
            </w:pPr>
            <w:r>
              <w:rPr>
                <w:color w:val="000000"/>
              </w:rPr>
              <w:t>974,532</w:t>
            </w:r>
          </w:p>
        </w:tc>
        <w:tc>
          <w:tcPr>
            <w:tcW w:w="1900" w:type="dxa"/>
            <w:noWrap/>
            <w:vAlign w:val="bottom"/>
            <w:hideMark/>
          </w:tcPr>
          <w:p w:rsidR="00AE0D73" w:rsidRPr="00ED303C" w:rsidP="00593243" w14:paraId="47E28775" w14:textId="77777777">
            <w:pPr>
              <w:jc w:val="center"/>
            </w:pPr>
            <w:r>
              <w:rPr>
                <w:color w:val="000000"/>
              </w:rPr>
              <w:t>971,173</w:t>
            </w:r>
          </w:p>
        </w:tc>
        <w:tc>
          <w:tcPr>
            <w:tcW w:w="1885" w:type="dxa"/>
            <w:noWrap/>
            <w:vAlign w:val="bottom"/>
            <w:hideMark/>
          </w:tcPr>
          <w:p w:rsidR="00AE0D73" w:rsidRPr="00ED303C" w:rsidP="00593243" w14:paraId="58735BA9" w14:textId="77777777">
            <w:pPr>
              <w:jc w:val="center"/>
              <w:rPr>
                <w:color w:val="333333"/>
              </w:rPr>
            </w:pPr>
            <w:r>
              <w:rPr>
                <w:color w:val="333333"/>
              </w:rPr>
              <w:t xml:space="preserve"> $            8,187 </w:t>
            </w:r>
          </w:p>
        </w:tc>
      </w:tr>
      <w:tr w14:paraId="39F94DD0" w14:textId="77777777" w:rsidTr="00593243">
        <w:tblPrEx>
          <w:tblW w:w="8545" w:type="dxa"/>
          <w:tblLook w:val="04A0"/>
        </w:tblPrEx>
        <w:trPr>
          <w:trHeight w:val="390"/>
        </w:trPr>
        <w:tc>
          <w:tcPr>
            <w:tcW w:w="1360" w:type="dxa"/>
            <w:noWrap/>
            <w:vAlign w:val="bottom"/>
            <w:hideMark/>
          </w:tcPr>
          <w:p w:rsidR="00AE0D73" w:rsidRPr="00ED303C" w:rsidP="00593243" w14:paraId="23EDC0C6" w14:textId="77777777">
            <w:pPr>
              <w:jc w:val="center"/>
              <w:rPr>
                <w:color w:val="333333"/>
              </w:rPr>
            </w:pPr>
            <w:r>
              <w:rPr>
                <w:color w:val="333333"/>
              </w:rPr>
              <w:t>40759</w:t>
            </w:r>
          </w:p>
        </w:tc>
        <w:tc>
          <w:tcPr>
            <w:tcW w:w="1600" w:type="dxa"/>
            <w:noWrap/>
            <w:vAlign w:val="bottom"/>
            <w:hideMark/>
          </w:tcPr>
          <w:p w:rsidR="00AE0D73" w:rsidRPr="00ED303C" w:rsidP="00593243" w14:paraId="73092E77" w14:textId="77777777">
            <w:pPr>
              <w:jc w:val="center"/>
              <w:rPr>
                <w:color w:val="333333"/>
              </w:rPr>
            </w:pPr>
            <w:r>
              <w:rPr>
                <w:color w:val="333333"/>
              </w:rPr>
              <w:t>WTVZ-TV</w:t>
            </w:r>
          </w:p>
        </w:tc>
        <w:tc>
          <w:tcPr>
            <w:tcW w:w="1800" w:type="dxa"/>
            <w:noWrap/>
            <w:vAlign w:val="bottom"/>
            <w:hideMark/>
          </w:tcPr>
          <w:p w:rsidR="00AE0D73" w:rsidRPr="00ED303C" w:rsidP="00593243" w14:paraId="42487075" w14:textId="77777777">
            <w:pPr>
              <w:jc w:val="center"/>
            </w:pPr>
            <w:r>
              <w:rPr>
                <w:color w:val="000000"/>
              </w:rPr>
              <w:t>2,156,534</w:t>
            </w:r>
          </w:p>
        </w:tc>
        <w:tc>
          <w:tcPr>
            <w:tcW w:w="1900" w:type="dxa"/>
            <w:noWrap/>
            <w:vAlign w:val="bottom"/>
            <w:hideMark/>
          </w:tcPr>
          <w:p w:rsidR="00AE0D73" w:rsidRPr="00ED303C" w:rsidP="00593243" w14:paraId="700F21A0" w14:textId="77777777">
            <w:pPr>
              <w:jc w:val="center"/>
            </w:pPr>
            <w:r>
              <w:rPr>
                <w:color w:val="000000"/>
              </w:rPr>
              <w:t>2,156,346</w:t>
            </w:r>
          </w:p>
        </w:tc>
        <w:tc>
          <w:tcPr>
            <w:tcW w:w="1885" w:type="dxa"/>
            <w:noWrap/>
            <w:vAlign w:val="bottom"/>
            <w:hideMark/>
          </w:tcPr>
          <w:p w:rsidR="00AE0D73" w:rsidRPr="00ED303C" w:rsidP="00593243" w14:paraId="0F89F143" w14:textId="77777777">
            <w:pPr>
              <w:jc w:val="center"/>
              <w:rPr>
                <w:color w:val="333333"/>
              </w:rPr>
            </w:pPr>
            <w:r>
              <w:rPr>
                <w:color w:val="333333"/>
              </w:rPr>
              <w:t xml:space="preserve"> $          18,178 </w:t>
            </w:r>
          </w:p>
        </w:tc>
      </w:tr>
      <w:tr w14:paraId="07C82CD6" w14:textId="77777777" w:rsidTr="00593243">
        <w:tblPrEx>
          <w:tblW w:w="8545" w:type="dxa"/>
          <w:tblLook w:val="04A0"/>
        </w:tblPrEx>
        <w:trPr>
          <w:trHeight w:val="390"/>
        </w:trPr>
        <w:tc>
          <w:tcPr>
            <w:tcW w:w="1360" w:type="dxa"/>
            <w:noWrap/>
            <w:vAlign w:val="bottom"/>
            <w:hideMark/>
          </w:tcPr>
          <w:p w:rsidR="00AE0D73" w:rsidRPr="00ED303C" w:rsidP="00593243" w14:paraId="2C2B006D" w14:textId="77777777">
            <w:pPr>
              <w:jc w:val="center"/>
              <w:rPr>
                <w:color w:val="333333"/>
              </w:rPr>
            </w:pPr>
            <w:r>
              <w:rPr>
                <w:color w:val="333333"/>
              </w:rPr>
              <w:t>66908</w:t>
            </w:r>
          </w:p>
        </w:tc>
        <w:tc>
          <w:tcPr>
            <w:tcW w:w="1600" w:type="dxa"/>
            <w:noWrap/>
            <w:vAlign w:val="bottom"/>
            <w:hideMark/>
          </w:tcPr>
          <w:p w:rsidR="00AE0D73" w:rsidRPr="00ED303C" w:rsidP="00593243" w14:paraId="08BC239A" w14:textId="77777777">
            <w:pPr>
              <w:jc w:val="center"/>
              <w:rPr>
                <w:color w:val="333333"/>
              </w:rPr>
            </w:pPr>
            <w:r>
              <w:rPr>
                <w:color w:val="333333"/>
              </w:rPr>
              <w:t>WTWC-TV</w:t>
            </w:r>
          </w:p>
        </w:tc>
        <w:tc>
          <w:tcPr>
            <w:tcW w:w="1800" w:type="dxa"/>
            <w:noWrap/>
            <w:vAlign w:val="bottom"/>
            <w:hideMark/>
          </w:tcPr>
          <w:p w:rsidR="00AE0D73" w:rsidRPr="00ED303C" w:rsidP="00593243" w14:paraId="34AE81CB" w14:textId="77777777">
            <w:pPr>
              <w:jc w:val="center"/>
            </w:pPr>
            <w:r>
              <w:rPr>
                <w:color w:val="000000"/>
              </w:rPr>
              <w:t>1,061,101</w:t>
            </w:r>
          </w:p>
        </w:tc>
        <w:tc>
          <w:tcPr>
            <w:tcW w:w="1900" w:type="dxa"/>
            <w:noWrap/>
            <w:vAlign w:val="bottom"/>
            <w:hideMark/>
          </w:tcPr>
          <w:p w:rsidR="00AE0D73" w:rsidRPr="00ED303C" w:rsidP="00593243" w14:paraId="25B62117" w14:textId="77777777">
            <w:pPr>
              <w:jc w:val="center"/>
            </w:pPr>
            <w:r>
              <w:rPr>
                <w:color w:val="000000"/>
              </w:rPr>
              <w:t>1,061,079</w:t>
            </w:r>
          </w:p>
        </w:tc>
        <w:tc>
          <w:tcPr>
            <w:tcW w:w="1885" w:type="dxa"/>
            <w:noWrap/>
            <w:vAlign w:val="bottom"/>
            <w:hideMark/>
          </w:tcPr>
          <w:p w:rsidR="00AE0D73" w:rsidRPr="00ED303C" w:rsidP="00593243" w14:paraId="572028C0" w14:textId="77777777">
            <w:pPr>
              <w:jc w:val="center"/>
              <w:rPr>
                <w:color w:val="333333"/>
              </w:rPr>
            </w:pPr>
            <w:r>
              <w:rPr>
                <w:color w:val="333333"/>
              </w:rPr>
              <w:t xml:space="preserve"> $            8,945 </w:t>
            </w:r>
          </w:p>
        </w:tc>
      </w:tr>
      <w:tr w14:paraId="1BAC00AD" w14:textId="77777777" w:rsidTr="00593243">
        <w:tblPrEx>
          <w:tblW w:w="8545" w:type="dxa"/>
          <w:tblLook w:val="04A0"/>
        </w:tblPrEx>
        <w:trPr>
          <w:trHeight w:val="390"/>
        </w:trPr>
        <w:tc>
          <w:tcPr>
            <w:tcW w:w="1360" w:type="dxa"/>
            <w:noWrap/>
            <w:vAlign w:val="bottom"/>
            <w:hideMark/>
          </w:tcPr>
          <w:p w:rsidR="00AE0D73" w:rsidRPr="00ED303C" w:rsidP="00593243" w14:paraId="256CD47A" w14:textId="77777777">
            <w:pPr>
              <w:jc w:val="center"/>
              <w:rPr>
                <w:color w:val="333333"/>
              </w:rPr>
            </w:pPr>
            <w:r>
              <w:rPr>
                <w:color w:val="333333"/>
              </w:rPr>
              <w:t>20426</w:t>
            </w:r>
          </w:p>
        </w:tc>
        <w:tc>
          <w:tcPr>
            <w:tcW w:w="1600" w:type="dxa"/>
            <w:noWrap/>
            <w:vAlign w:val="bottom"/>
            <w:hideMark/>
          </w:tcPr>
          <w:p w:rsidR="00AE0D73" w:rsidRPr="00ED303C" w:rsidP="00593243" w14:paraId="5B2011C7" w14:textId="77777777">
            <w:pPr>
              <w:jc w:val="center"/>
              <w:rPr>
                <w:color w:val="333333"/>
              </w:rPr>
            </w:pPr>
            <w:r>
              <w:rPr>
                <w:color w:val="333333"/>
              </w:rPr>
              <w:t>WTWO</w:t>
            </w:r>
          </w:p>
        </w:tc>
        <w:tc>
          <w:tcPr>
            <w:tcW w:w="1800" w:type="dxa"/>
            <w:noWrap/>
            <w:vAlign w:val="bottom"/>
            <w:hideMark/>
          </w:tcPr>
          <w:p w:rsidR="00AE0D73" w:rsidRPr="00ED303C" w:rsidP="00593243" w14:paraId="7856E7BD" w14:textId="77777777">
            <w:pPr>
              <w:jc w:val="center"/>
            </w:pPr>
            <w:r>
              <w:rPr>
                <w:color w:val="000000"/>
              </w:rPr>
              <w:t>737,341</w:t>
            </w:r>
          </w:p>
        </w:tc>
        <w:tc>
          <w:tcPr>
            <w:tcW w:w="1900" w:type="dxa"/>
            <w:noWrap/>
            <w:vAlign w:val="bottom"/>
            <w:hideMark/>
          </w:tcPr>
          <w:p w:rsidR="00AE0D73" w:rsidRPr="00ED303C" w:rsidP="00593243" w14:paraId="390545CE" w14:textId="77777777">
            <w:pPr>
              <w:jc w:val="center"/>
            </w:pPr>
            <w:r>
              <w:rPr>
                <w:color w:val="000000"/>
              </w:rPr>
              <w:t>731,294</w:t>
            </w:r>
          </w:p>
        </w:tc>
        <w:tc>
          <w:tcPr>
            <w:tcW w:w="1885" w:type="dxa"/>
            <w:noWrap/>
            <w:vAlign w:val="bottom"/>
            <w:hideMark/>
          </w:tcPr>
          <w:p w:rsidR="00AE0D73" w:rsidRPr="00ED303C" w:rsidP="00593243" w14:paraId="1A53CB53" w14:textId="77777777">
            <w:pPr>
              <w:jc w:val="center"/>
              <w:rPr>
                <w:color w:val="333333"/>
              </w:rPr>
            </w:pPr>
            <w:r>
              <w:rPr>
                <w:color w:val="333333"/>
              </w:rPr>
              <w:t xml:space="preserve"> $            6,165 </w:t>
            </w:r>
          </w:p>
        </w:tc>
      </w:tr>
      <w:tr w14:paraId="4B2B61CC" w14:textId="77777777" w:rsidTr="00593243">
        <w:tblPrEx>
          <w:tblW w:w="8545" w:type="dxa"/>
          <w:tblLook w:val="04A0"/>
        </w:tblPrEx>
        <w:trPr>
          <w:trHeight w:val="390"/>
        </w:trPr>
        <w:tc>
          <w:tcPr>
            <w:tcW w:w="1360" w:type="dxa"/>
            <w:noWrap/>
            <w:vAlign w:val="bottom"/>
            <w:hideMark/>
          </w:tcPr>
          <w:p w:rsidR="00AE0D73" w:rsidRPr="00ED303C" w:rsidP="00593243" w14:paraId="30A2B84D" w14:textId="77777777">
            <w:pPr>
              <w:jc w:val="center"/>
              <w:rPr>
                <w:color w:val="333333"/>
              </w:rPr>
            </w:pPr>
            <w:r>
              <w:rPr>
                <w:color w:val="333333"/>
              </w:rPr>
              <w:t>81692</w:t>
            </w:r>
          </w:p>
        </w:tc>
        <w:tc>
          <w:tcPr>
            <w:tcW w:w="1600" w:type="dxa"/>
            <w:noWrap/>
            <w:vAlign w:val="bottom"/>
            <w:hideMark/>
          </w:tcPr>
          <w:p w:rsidR="00AE0D73" w:rsidRPr="00ED303C" w:rsidP="00593243" w14:paraId="6D853870" w14:textId="77777777">
            <w:pPr>
              <w:jc w:val="center"/>
              <w:rPr>
                <w:color w:val="333333"/>
              </w:rPr>
            </w:pPr>
            <w:r>
              <w:rPr>
                <w:color w:val="333333"/>
              </w:rPr>
              <w:t>WTWV</w:t>
            </w:r>
          </w:p>
        </w:tc>
        <w:tc>
          <w:tcPr>
            <w:tcW w:w="1800" w:type="dxa"/>
            <w:noWrap/>
            <w:vAlign w:val="bottom"/>
            <w:hideMark/>
          </w:tcPr>
          <w:p w:rsidR="00AE0D73" w:rsidRPr="00ED303C" w:rsidP="00593243" w14:paraId="2AD3120E" w14:textId="77777777">
            <w:pPr>
              <w:jc w:val="center"/>
            </w:pPr>
            <w:r>
              <w:rPr>
                <w:color w:val="000000"/>
              </w:rPr>
              <w:t>1,527,511</w:t>
            </w:r>
          </w:p>
        </w:tc>
        <w:tc>
          <w:tcPr>
            <w:tcW w:w="1900" w:type="dxa"/>
            <w:noWrap/>
            <w:vAlign w:val="bottom"/>
            <w:hideMark/>
          </w:tcPr>
          <w:p w:rsidR="00AE0D73" w:rsidRPr="00ED303C" w:rsidP="00593243" w14:paraId="7E68762E" w14:textId="77777777">
            <w:pPr>
              <w:jc w:val="center"/>
            </w:pPr>
            <w:r>
              <w:rPr>
                <w:color w:val="000000"/>
              </w:rPr>
              <w:t>1,526,625</w:t>
            </w:r>
          </w:p>
        </w:tc>
        <w:tc>
          <w:tcPr>
            <w:tcW w:w="1885" w:type="dxa"/>
            <w:noWrap/>
            <w:vAlign w:val="bottom"/>
            <w:hideMark/>
          </w:tcPr>
          <w:p w:rsidR="00AE0D73" w:rsidRPr="00ED303C" w:rsidP="00593243" w14:paraId="088AAD6A" w14:textId="77777777">
            <w:pPr>
              <w:jc w:val="center"/>
              <w:rPr>
                <w:color w:val="333333"/>
              </w:rPr>
            </w:pPr>
            <w:r>
              <w:rPr>
                <w:color w:val="333333"/>
              </w:rPr>
              <w:t xml:space="preserve"> $          12,869 </w:t>
            </w:r>
          </w:p>
        </w:tc>
      </w:tr>
      <w:tr w14:paraId="27E583AC" w14:textId="77777777" w:rsidTr="00593243">
        <w:tblPrEx>
          <w:tblW w:w="8545" w:type="dxa"/>
          <w:tblLook w:val="04A0"/>
        </w:tblPrEx>
        <w:trPr>
          <w:trHeight w:val="390"/>
        </w:trPr>
        <w:tc>
          <w:tcPr>
            <w:tcW w:w="1360" w:type="dxa"/>
            <w:noWrap/>
            <w:vAlign w:val="bottom"/>
            <w:hideMark/>
          </w:tcPr>
          <w:p w:rsidR="00AE0D73" w:rsidRPr="00ED303C" w:rsidP="00593243" w14:paraId="5A53A1FB" w14:textId="77777777">
            <w:pPr>
              <w:jc w:val="center"/>
              <w:rPr>
                <w:color w:val="333333"/>
              </w:rPr>
            </w:pPr>
            <w:r>
              <w:rPr>
                <w:color w:val="333333"/>
              </w:rPr>
              <w:t>51568</w:t>
            </w:r>
          </w:p>
        </w:tc>
        <w:tc>
          <w:tcPr>
            <w:tcW w:w="1600" w:type="dxa"/>
            <w:noWrap/>
            <w:vAlign w:val="bottom"/>
            <w:hideMark/>
          </w:tcPr>
          <w:p w:rsidR="00AE0D73" w:rsidRPr="00ED303C" w:rsidP="00593243" w14:paraId="5579EFFA" w14:textId="77777777">
            <w:pPr>
              <w:jc w:val="center"/>
              <w:rPr>
                <w:color w:val="333333"/>
              </w:rPr>
            </w:pPr>
            <w:r>
              <w:rPr>
                <w:color w:val="333333"/>
              </w:rPr>
              <w:t>WTXF-TV</w:t>
            </w:r>
          </w:p>
        </w:tc>
        <w:tc>
          <w:tcPr>
            <w:tcW w:w="1800" w:type="dxa"/>
            <w:noWrap/>
            <w:vAlign w:val="bottom"/>
            <w:hideMark/>
          </w:tcPr>
          <w:p w:rsidR="00AE0D73" w:rsidRPr="00ED303C" w:rsidP="00593243" w14:paraId="41F822D6" w14:textId="77777777">
            <w:pPr>
              <w:jc w:val="center"/>
            </w:pPr>
            <w:r>
              <w:rPr>
                <w:color w:val="000000"/>
              </w:rPr>
              <w:t>10,784,256</w:t>
            </w:r>
          </w:p>
        </w:tc>
        <w:tc>
          <w:tcPr>
            <w:tcW w:w="1900" w:type="dxa"/>
            <w:noWrap/>
            <w:vAlign w:val="bottom"/>
            <w:hideMark/>
          </w:tcPr>
          <w:p w:rsidR="00AE0D73" w:rsidRPr="00ED303C" w:rsidP="00593243" w14:paraId="675D3D7D" w14:textId="77777777">
            <w:pPr>
              <w:jc w:val="center"/>
            </w:pPr>
            <w:r>
              <w:rPr>
                <w:color w:val="000000"/>
              </w:rPr>
              <w:t>10,492,549</w:t>
            </w:r>
          </w:p>
        </w:tc>
        <w:tc>
          <w:tcPr>
            <w:tcW w:w="1885" w:type="dxa"/>
            <w:noWrap/>
            <w:vAlign w:val="bottom"/>
            <w:hideMark/>
          </w:tcPr>
          <w:p w:rsidR="00AE0D73" w:rsidRPr="00ED303C" w:rsidP="00593243" w14:paraId="7F0CC4C4" w14:textId="77777777">
            <w:pPr>
              <w:jc w:val="center"/>
              <w:rPr>
                <w:color w:val="333333"/>
              </w:rPr>
            </w:pPr>
            <w:r>
              <w:rPr>
                <w:color w:val="333333"/>
              </w:rPr>
              <w:t xml:space="preserve"> $          88,452 </w:t>
            </w:r>
          </w:p>
        </w:tc>
      </w:tr>
      <w:tr w14:paraId="5F6B8FDF" w14:textId="77777777" w:rsidTr="00593243">
        <w:tblPrEx>
          <w:tblW w:w="8545" w:type="dxa"/>
          <w:tblLook w:val="04A0"/>
        </w:tblPrEx>
        <w:trPr>
          <w:trHeight w:val="390"/>
        </w:trPr>
        <w:tc>
          <w:tcPr>
            <w:tcW w:w="1360" w:type="dxa"/>
            <w:noWrap/>
            <w:vAlign w:val="bottom"/>
            <w:hideMark/>
          </w:tcPr>
          <w:p w:rsidR="00AE0D73" w:rsidRPr="00ED303C" w:rsidP="00593243" w14:paraId="2AF929B0" w14:textId="77777777">
            <w:pPr>
              <w:jc w:val="center"/>
              <w:rPr>
                <w:color w:val="333333"/>
              </w:rPr>
            </w:pPr>
            <w:r>
              <w:rPr>
                <w:color w:val="333333"/>
              </w:rPr>
              <w:t>41065</w:t>
            </w:r>
          </w:p>
        </w:tc>
        <w:tc>
          <w:tcPr>
            <w:tcW w:w="1600" w:type="dxa"/>
            <w:noWrap/>
            <w:vAlign w:val="bottom"/>
            <w:hideMark/>
          </w:tcPr>
          <w:p w:rsidR="00AE0D73" w:rsidRPr="00ED303C" w:rsidP="00593243" w14:paraId="33C1145D" w14:textId="77777777">
            <w:pPr>
              <w:jc w:val="center"/>
              <w:rPr>
                <w:color w:val="333333"/>
              </w:rPr>
            </w:pPr>
            <w:r>
              <w:rPr>
                <w:color w:val="333333"/>
              </w:rPr>
              <w:t>WTXL-TV</w:t>
            </w:r>
          </w:p>
        </w:tc>
        <w:tc>
          <w:tcPr>
            <w:tcW w:w="1800" w:type="dxa"/>
            <w:noWrap/>
            <w:vAlign w:val="bottom"/>
            <w:hideMark/>
          </w:tcPr>
          <w:p w:rsidR="00AE0D73" w:rsidRPr="00ED303C" w:rsidP="00593243" w14:paraId="1136FBF2" w14:textId="77777777">
            <w:pPr>
              <w:jc w:val="center"/>
            </w:pPr>
            <w:r>
              <w:rPr>
                <w:color w:val="000000"/>
              </w:rPr>
              <w:t>1,054,514</w:t>
            </w:r>
          </w:p>
        </w:tc>
        <w:tc>
          <w:tcPr>
            <w:tcW w:w="1900" w:type="dxa"/>
            <w:noWrap/>
            <w:vAlign w:val="bottom"/>
            <w:hideMark/>
          </w:tcPr>
          <w:p w:rsidR="00AE0D73" w:rsidRPr="00ED303C" w:rsidP="00593243" w14:paraId="056C2352" w14:textId="77777777">
            <w:pPr>
              <w:jc w:val="center"/>
            </w:pPr>
            <w:r>
              <w:rPr>
                <w:color w:val="000000"/>
              </w:rPr>
              <w:t>1,054,322</w:t>
            </w:r>
          </w:p>
        </w:tc>
        <w:tc>
          <w:tcPr>
            <w:tcW w:w="1885" w:type="dxa"/>
            <w:noWrap/>
            <w:vAlign w:val="bottom"/>
            <w:hideMark/>
          </w:tcPr>
          <w:p w:rsidR="00AE0D73" w:rsidRPr="00ED303C" w:rsidP="00593243" w14:paraId="2093C14E" w14:textId="77777777">
            <w:pPr>
              <w:jc w:val="center"/>
              <w:rPr>
                <w:color w:val="333333"/>
              </w:rPr>
            </w:pPr>
            <w:r>
              <w:rPr>
                <w:color w:val="333333"/>
              </w:rPr>
              <w:t xml:space="preserve"> $            8,888 </w:t>
            </w:r>
          </w:p>
        </w:tc>
      </w:tr>
      <w:tr w14:paraId="25567BAE" w14:textId="77777777" w:rsidTr="00593243">
        <w:tblPrEx>
          <w:tblW w:w="8545" w:type="dxa"/>
          <w:tblLook w:val="04A0"/>
        </w:tblPrEx>
        <w:trPr>
          <w:trHeight w:val="390"/>
        </w:trPr>
        <w:tc>
          <w:tcPr>
            <w:tcW w:w="1360" w:type="dxa"/>
            <w:noWrap/>
            <w:vAlign w:val="bottom"/>
            <w:hideMark/>
          </w:tcPr>
          <w:p w:rsidR="00AE0D73" w:rsidRPr="00ED303C" w:rsidP="00593243" w14:paraId="3C7B433E" w14:textId="77777777">
            <w:pPr>
              <w:jc w:val="center"/>
              <w:rPr>
                <w:color w:val="333333"/>
              </w:rPr>
            </w:pPr>
            <w:r>
              <w:rPr>
                <w:color w:val="333333"/>
              </w:rPr>
              <w:t>8532</w:t>
            </w:r>
          </w:p>
        </w:tc>
        <w:tc>
          <w:tcPr>
            <w:tcW w:w="1600" w:type="dxa"/>
            <w:noWrap/>
            <w:vAlign w:val="bottom"/>
            <w:hideMark/>
          </w:tcPr>
          <w:p w:rsidR="00AE0D73" w:rsidRPr="00ED303C" w:rsidP="00593243" w14:paraId="5FCF6435" w14:textId="77777777">
            <w:pPr>
              <w:jc w:val="center"/>
              <w:rPr>
                <w:color w:val="333333"/>
              </w:rPr>
            </w:pPr>
            <w:r>
              <w:rPr>
                <w:color w:val="333333"/>
              </w:rPr>
              <w:t>WUAB</w:t>
            </w:r>
          </w:p>
        </w:tc>
        <w:tc>
          <w:tcPr>
            <w:tcW w:w="1800" w:type="dxa"/>
            <w:noWrap/>
            <w:vAlign w:val="bottom"/>
            <w:hideMark/>
          </w:tcPr>
          <w:p w:rsidR="00AE0D73" w:rsidRPr="00ED303C" w:rsidP="00593243" w14:paraId="3244386B" w14:textId="77777777">
            <w:pPr>
              <w:jc w:val="center"/>
            </w:pPr>
            <w:r>
              <w:rPr>
                <w:color w:val="000000"/>
              </w:rPr>
              <w:t>3,821,233</w:t>
            </w:r>
          </w:p>
        </w:tc>
        <w:tc>
          <w:tcPr>
            <w:tcW w:w="1900" w:type="dxa"/>
            <w:noWrap/>
            <w:vAlign w:val="bottom"/>
            <w:hideMark/>
          </w:tcPr>
          <w:p w:rsidR="00AE0D73" w:rsidRPr="00ED303C" w:rsidP="00593243" w14:paraId="7E3541AD" w14:textId="77777777">
            <w:pPr>
              <w:jc w:val="center"/>
            </w:pPr>
            <w:r>
              <w:rPr>
                <w:color w:val="000000"/>
              </w:rPr>
              <w:t>3,745,335</w:t>
            </w:r>
          </w:p>
        </w:tc>
        <w:tc>
          <w:tcPr>
            <w:tcW w:w="1885" w:type="dxa"/>
            <w:noWrap/>
            <w:vAlign w:val="bottom"/>
            <w:hideMark/>
          </w:tcPr>
          <w:p w:rsidR="00AE0D73" w:rsidRPr="00ED303C" w:rsidP="00593243" w14:paraId="5C257DC3" w14:textId="77777777">
            <w:pPr>
              <w:jc w:val="center"/>
              <w:rPr>
                <w:color w:val="333333"/>
              </w:rPr>
            </w:pPr>
            <w:r>
              <w:rPr>
                <w:color w:val="333333"/>
              </w:rPr>
              <w:t xml:space="preserve"> $          31,573 </w:t>
            </w:r>
          </w:p>
        </w:tc>
      </w:tr>
      <w:tr w14:paraId="3D9978AC" w14:textId="77777777" w:rsidTr="00593243">
        <w:tblPrEx>
          <w:tblW w:w="8545" w:type="dxa"/>
          <w:tblLook w:val="04A0"/>
        </w:tblPrEx>
        <w:trPr>
          <w:trHeight w:val="390"/>
        </w:trPr>
        <w:tc>
          <w:tcPr>
            <w:tcW w:w="1360" w:type="dxa"/>
            <w:noWrap/>
            <w:vAlign w:val="bottom"/>
            <w:hideMark/>
          </w:tcPr>
          <w:p w:rsidR="00AE0D73" w:rsidRPr="00ED303C" w:rsidP="00593243" w14:paraId="01D393E3" w14:textId="77777777">
            <w:pPr>
              <w:jc w:val="center"/>
              <w:rPr>
                <w:color w:val="333333"/>
              </w:rPr>
            </w:pPr>
            <w:r>
              <w:rPr>
                <w:color w:val="333333"/>
              </w:rPr>
              <w:t>12855</w:t>
            </w:r>
          </w:p>
        </w:tc>
        <w:tc>
          <w:tcPr>
            <w:tcW w:w="1600" w:type="dxa"/>
            <w:noWrap/>
            <w:vAlign w:val="bottom"/>
            <w:hideMark/>
          </w:tcPr>
          <w:p w:rsidR="00AE0D73" w:rsidRPr="00ED303C" w:rsidP="00593243" w14:paraId="2CDD1E7E" w14:textId="77777777">
            <w:pPr>
              <w:jc w:val="center"/>
              <w:rPr>
                <w:color w:val="333333"/>
              </w:rPr>
            </w:pPr>
            <w:r>
              <w:rPr>
                <w:color w:val="333333"/>
              </w:rPr>
              <w:t>WUCF-TV</w:t>
            </w:r>
          </w:p>
        </w:tc>
        <w:tc>
          <w:tcPr>
            <w:tcW w:w="1800" w:type="dxa"/>
            <w:noWrap/>
            <w:vAlign w:val="bottom"/>
            <w:hideMark/>
          </w:tcPr>
          <w:p w:rsidR="00AE0D73" w:rsidRPr="00ED303C" w:rsidP="00593243" w14:paraId="39E79600" w14:textId="77777777">
            <w:pPr>
              <w:jc w:val="center"/>
            </w:pPr>
            <w:r>
              <w:rPr>
                <w:color w:val="000000"/>
              </w:rPr>
              <w:t>3,707,507</w:t>
            </w:r>
          </w:p>
        </w:tc>
        <w:tc>
          <w:tcPr>
            <w:tcW w:w="1900" w:type="dxa"/>
            <w:noWrap/>
            <w:vAlign w:val="bottom"/>
            <w:hideMark/>
          </w:tcPr>
          <w:p w:rsidR="00AE0D73" w:rsidRPr="00ED303C" w:rsidP="00593243" w14:paraId="047260C2" w14:textId="77777777">
            <w:pPr>
              <w:jc w:val="center"/>
            </w:pPr>
            <w:r>
              <w:rPr>
                <w:color w:val="000000"/>
              </w:rPr>
              <w:t>3,707,507</w:t>
            </w:r>
          </w:p>
        </w:tc>
        <w:tc>
          <w:tcPr>
            <w:tcW w:w="1885" w:type="dxa"/>
            <w:noWrap/>
            <w:vAlign w:val="bottom"/>
            <w:hideMark/>
          </w:tcPr>
          <w:p w:rsidR="00AE0D73" w:rsidRPr="00ED303C" w:rsidP="00593243" w14:paraId="32F6B563" w14:textId="77777777">
            <w:pPr>
              <w:jc w:val="center"/>
              <w:rPr>
                <w:color w:val="333333"/>
              </w:rPr>
            </w:pPr>
            <w:r>
              <w:rPr>
                <w:color w:val="333333"/>
              </w:rPr>
              <w:t xml:space="preserve"> $          31,254 </w:t>
            </w:r>
          </w:p>
        </w:tc>
      </w:tr>
      <w:tr w14:paraId="19FF3C95" w14:textId="77777777" w:rsidTr="00593243">
        <w:tblPrEx>
          <w:tblW w:w="8545" w:type="dxa"/>
          <w:tblLook w:val="04A0"/>
        </w:tblPrEx>
        <w:trPr>
          <w:trHeight w:val="390"/>
        </w:trPr>
        <w:tc>
          <w:tcPr>
            <w:tcW w:w="1360" w:type="dxa"/>
            <w:noWrap/>
            <w:vAlign w:val="bottom"/>
            <w:hideMark/>
          </w:tcPr>
          <w:p w:rsidR="00AE0D73" w:rsidRPr="00ED303C" w:rsidP="00593243" w14:paraId="43B732EE" w14:textId="77777777">
            <w:pPr>
              <w:jc w:val="center"/>
              <w:rPr>
                <w:color w:val="333333"/>
              </w:rPr>
            </w:pPr>
            <w:r>
              <w:rPr>
                <w:color w:val="333333"/>
              </w:rPr>
              <w:t>36395</w:t>
            </w:r>
          </w:p>
        </w:tc>
        <w:tc>
          <w:tcPr>
            <w:tcW w:w="1600" w:type="dxa"/>
            <w:noWrap/>
            <w:vAlign w:val="bottom"/>
            <w:hideMark/>
          </w:tcPr>
          <w:p w:rsidR="00AE0D73" w:rsidRPr="00ED303C" w:rsidP="00593243" w14:paraId="6629A322" w14:textId="77777777">
            <w:pPr>
              <w:jc w:val="center"/>
              <w:rPr>
                <w:color w:val="333333"/>
              </w:rPr>
            </w:pPr>
            <w:r>
              <w:rPr>
                <w:color w:val="333333"/>
              </w:rPr>
              <w:t>WUCW</w:t>
            </w:r>
          </w:p>
        </w:tc>
        <w:tc>
          <w:tcPr>
            <w:tcW w:w="1800" w:type="dxa"/>
            <w:noWrap/>
            <w:vAlign w:val="bottom"/>
            <w:hideMark/>
          </w:tcPr>
          <w:p w:rsidR="00AE0D73" w:rsidRPr="00ED303C" w:rsidP="00593243" w14:paraId="666444E9" w14:textId="77777777">
            <w:pPr>
              <w:jc w:val="center"/>
            </w:pPr>
            <w:r>
              <w:rPr>
                <w:color w:val="000000"/>
              </w:rPr>
              <w:t>3,664,480</w:t>
            </w:r>
          </w:p>
        </w:tc>
        <w:tc>
          <w:tcPr>
            <w:tcW w:w="1900" w:type="dxa"/>
            <w:noWrap/>
            <w:vAlign w:val="bottom"/>
            <w:hideMark/>
          </w:tcPr>
          <w:p w:rsidR="00AE0D73" w:rsidRPr="00ED303C" w:rsidP="00593243" w14:paraId="2FB49EA0" w14:textId="77777777">
            <w:pPr>
              <w:jc w:val="center"/>
            </w:pPr>
            <w:r>
              <w:rPr>
                <w:color w:val="000000"/>
              </w:rPr>
              <w:t>3,657,236</w:t>
            </w:r>
          </w:p>
        </w:tc>
        <w:tc>
          <w:tcPr>
            <w:tcW w:w="1885" w:type="dxa"/>
            <w:noWrap/>
            <w:vAlign w:val="bottom"/>
            <w:hideMark/>
          </w:tcPr>
          <w:p w:rsidR="00AE0D73" w:rsidRPr="00ED303C" w:rsidP="00593243" w14:paraId="3F361CE4" w14:textId="77777777">
            <w:pPr>
              <w:jc w:val="center"/>
              <w:rPr>
                <w:color w:val="333333"/>
              </w:rPr>
            </w:pPr>
            <w:r>
              <w:rPr>
                <w:color w:val="333333"/>
              </w:rPr>
              <w:t xml:space="preserve"> $          30,830 </w:t>
            </w:r>
          </w:p>
        </w:tc>
      </w:tr>
      <w:tr w14:paraId="0C041182" w14:textId="77777777" w:rsidTr="00593243">
        <w:tblPrEx>
          <w:tblW w:w="8545" w:type="dxa"/>
          <w:tblLook w:val="04A0"/>
        </w:tblPrEx>
        <w:trPr>
          <w:trHeight w:val="390"/>
        </w:trPr>
        <w:tc>
          <w:tcPr>
            <w:tcW w:w="1360" w:type="dxa"/>
            <w:noWrap/>
            <w:vAlign w:val="bottom"/>
            <w:hideMark/>
          </w:tcPr>
          <w:p w:rsidR="00AE0D73" w:rsidRPr="00ED303C" w:rsidP="00593243" w14:paraId="6FC3ED3A" w14:textId="77777777">
            <w:pPr>
              <w:jc w:val="center"/>
              <w:rPr>
                <w:color w:val="333333"/>
              </w:rPr>
            </w:pPr>
            <w:r>
              <w:rPr>
                <w:color w:val="333333"/>
              </w:rPr>
              <w:t>69440</w:t>
            </w:r>
          </w:p>
        </w:tc>
        <w:tc>
          <w:tcPr>
            <w:tcW w:w="1600" w:type="dxa"/>
            <w:noWrap/>
            <w:vAlign w:val="bottom"/>
            <w:hideMark/>
          </w:tcPr>
          <w:p w:rsidR="00AE0D73" w:rsidRPr="00ED303C" w:rsidP="00593243" w14:paraId="4A70C6C0" w14:textId="77777777">
            <w:pPr>
              <w:jc w:val="center"/>
              <w:rPr>
                <w:color w:val="333333"/>
              </w:rPr>
            </w:pPr>
            <w:r>
              <w:rPr>
                <w:color w:val="333333"/>
              </w:rPr>
              <w:t>WUFT</w:t>
            </w:r>
          </w:p>
        </w:tc>
        <w:tc>
          <w:tcPr>
            <w:tcW w:w="1800" w:type="dxa"/>
            <w:noWrap/>
            <w:vAlign w:val="bottom"/>
            <w:hideMark/>
          </w:tcPr>
          <w:p w:rsidR="00AE0D73" w:rsidRPr="00ED303C" w:rsidP="00593243" w14:paraId="6385972E" w14:textId="77777777">
            <w:pPr>
              <w:jc w:val="center"/>
            </w:pPr>
            <w:r>
              <w:rPr>
                <w:color w:val="000000"/>
              </w:rPr>
              <w:t>1,372,142</w:t>
            </w:r>
          </w:p>
        </w:tc>
        <w:tc>
          <w:tcPr>
            <w:tcW w:w="1900" w:type="dxa"/>
            <w:noWrap/>
            <w:vAlign w:val="bottom"/>
            <w:hideMark/>
          </w:tcPr>
          <w:p w:rsidR="00AE0D73" w:rsidRPr="00ED303C" w:rsidP="00593243" w14:paraId="17059AFA" w14:textId="77777777">
            <w:pPr>
              <w:jc w:val="center"/>
            </w:pPr>
            <w:r>
              <w:rPr>
                <w:color w:val="000000"/>
              </w:rPr>
              <w:t>1,372,142</w:t>
            </w:r>
          </w:p>
        </w:tc>
        <w:tc>
          <w:tcPr>
            <w:tcW w:w="1885" w:type="dxa"/>
            <w:noWrap/>
            <w:vAlign w:val="bottom"/>
            <w:hideMark/>
          </w:tcPr>
          <w:p w:rsidR="00AE0D73" w:rsidRPr="00ED303C" w:rsidP="00593243" w14:paraId="4D172570" w14:textId="77777777">
            <w:pPr>
              <w:jc w:val="center"/>
              <w:rPr>
                <w:color w:val="333333"/>
              </w:rPr>
            </w:pPr>
            <w:r>
              <w:rPr>
                <w:color w:val="333333"/>
              </w:rPr>
              <w:t xml:space="preserve"> $          11,567 </w:t>
            </w:r>
          </w:p>
        </w:tc>
      </w:tr>
      <w:tr w14:paraId="66095C42" w14:textId="77777777" w:rsidTr="00593243">
        <w:tblPrEx>
          <w:tblW w:w="8545" w:type="dxa"/>
          <w:tblLook w:val="04A0"/>
        </w:tblPrEx>
        <w:trPr>
          <w:trHeight w:val="390"/>
        </w:trPr>
        <w:tc>
          <w:tcPr>
            <w:tcW w:w="1360" w:type="dxa"/>
            <w:noWrap/>
            <w:vAlign w:val="bottom"/>
            <w:hideMark/>
          </w:tcPr>
          <w:p w:rsidR="00AE0D73" w:rsidRPr="00ED303C" w:rsidP="00593243" w14:paraId="13205736" w14:textId="77777777">
            <w:pPr>
              <w:jc w:val="center"/>
              <w:rPr>
                <w:color w:val="333333"/>
              </w:rPr>
            </w:pPr>
            <w:r>
              <w:rPr>
                <w:color w:val="333333"/>
              </w:rPr>
              <w:t>413</w:t>
            </w:r>
          </w:p>
        </w:tc>
        <w:tc>
          <w:tcPr>
            <w:tcW w:w="1600" w:type="dxa"/>
            <w:noWrap/>
            <w:vAlign w:val="bottom"/>
            <w:hideMark/>
          </w:tcPr>
          <w:p w:rsidR="00AE0D73" w:rsidRPr="00ED303C" w:rsidP="00593243" w14:paraId="5ABE61D2" w14:textId="77777777">
            <w:pPr>
              <w:jc w:val="center"/>
              <w:rPr>
                <w:color w:val="333333"/>
              </w:rPr>
            </w:pPr>
            <w:r>
              <w:rPr>
                <w:color w:val="333333"/>
              </w:rPr>
              <w:t>WUHF</w:t>
            </w:r>
          </w:p>
        </w:tc>
        <w:tc>
          <w:tcPr>
            <w:tcW w:w="1800" w:type="dxa"/>
            <w:noWrap/>
            <w:vAlign w:val="bottom"/>
            <w:hideMark/>
          </w:tcPr>
          <w:p w:rsidR="00AE0D73" w:rsidRPr="00ED303C" w:rsidP="00593243" w14:paraId="54BB9FC3" w14:textId="77777777">
            <w:pPr>
              <w:jc w:val="center"/>
            </w:pPr>
            <w:r>
              <w:rPr>
                <w:color w:val="000000"/>
              </w:rPr>
              <w:t>1,152,580</w:t>
            </w:r>
          </w:p>
        </w:tc>
        <w:tc>
          <w:tcPr>
            <w:tcW w:w="1900" w:type="dxa"/>
            <w:noWrap/>
            <w:vAlign w:val="bottom"/>
            <w:hideMark/>
          </w:tcPr>
          <w:p w:rsidR="00AE0D73" w:rsidRPr="00ED303C" w:rsidP="00593243" w14:paraId="3CECD9F3" w14:textId="77777777">
            <w:pPr>
              <w:jc w:val="center"/>
            </w:pPr>
            <w:r>
              <w:rPr>
                <w:color w:val="000000"/>
              </w:rPr>
              <w:t>1,147,972</w:t>
            </w:r>
          </w:p>
        </w:tc>
        <w:tc>
          <w:tcPr>
            <w:tcW w:w="1885" w:type="dxa"/>
            <w:noWrap/>
            <w:vAlign w:val="bottom"/>
            <w:hideMark/>
          </w:tcPr>
          <w:p w:rsidR="00AE0D73" w:rsidRPr="00ED303C" w:rsidP="00593243" w14:paraId="65721E82" w14:textId="77777777">
            <w:pPr>
              <w:jc w:val="center"/>
              <w:rPr>
                <w:color w:val="333333"/>
              </w:rPr>
            </w:pPr>
            <w:r>
              <w:rPr>
                <w:color w:val="333333"/>
              </w:rPr>
              <w:t xml:space="preserve"> $            9,677 </w:t>
            </w:r>
          </w:p>
        </w:tc>
      </w:tr>
      <w:tr w14:paraId="49BB8B38" w14:textId="77777777" w:rsidTr="00593243">
        <w:tblPrEx>
          <w:tblW w:w="8545" w:type="dxa"/>
          <w:tblLook w:val="04A0"/>
        </w:tblPrEx>
        <w:trPr>
          <w:trHeight w:val="390"/>
        </w:trPr>
        <w:tc>
          <w:tcPr>
            <w:tcW w:w="1360" w:type="dxa"/>
            <w:noWrap/>
            <w:vAlign w:val="bottom"/>
            <w:hideMark/>
          </w:tcPr>
          <w:p w:rsidR="00AE0D73" w:rsidRPr="00ED303C" w:rsidP="00593243" w14:paraId="1025338F" w14:textId="77777777">
            <w:pPr>
              <w:jc w:val="center"/>
              <w:rPr>
                <w:color w:val="333333"/>
              </w:rPr>
            </w:pPr>
            <w:r>
              <w:rPr>
                <w:color w:val="333333"/>
              </w:rPr>
              <w:t>8156</w:t>
            </w:r>
          </w:p>
        </w:tc>
        <w:tc>
          <w:tcPr>
            <w:tcW w:w="1600" w:type="dxa"/>
            <w:noWrap/>
            <w:vAlign w:val="bottom"/>
            <w:hideMark/>
          </w:tcPr>
          <w:p w:rsidR="00AE0D73" w:rsidRPr="00ED303C" w:rsidP="00593243" w14:paraId="7E37B7C8" w14:textId="77777777">
            <w:pPr>
              <w:jc w:val="center"/>
              <w:rPr>
                <w:color w:val="333333"/>
              </w:rPr>
            </w:pPr>
            <w:r>
              <w:rPr>
                <w:color w:val="333333"/>
              </w:rPr>
              <w:t>WUJA</w:t>
            </w:r>
          </w:p>
        </w:tc>
        <w:tc>
          <w:tcPr>
            <w:tcW w:w="1800" w:type="dxa"/>
            <w:noWrap/>
            <w:vAlign w:val="bottom"/>
            <w:hideMark/>
          </w:tcPr>
          <w:p w:rsidR="00AE0D73" w:rsidRPr="00ED303C" w:rsidP="00593243" w14:paraId="3A9274C2" w14:textId="77777777">
            <w:pPr>
              <w:jc w:val="center"/>
            </w:pPr>
            <w:r>
              <w:rPr>
                <w:color w:val="000000"/>
              </w:rPr>
              <w:t>2,638,361</w:t>
            </w:r>
          </w:p>
        </w:tc>
        <w:tc>
          <w:tcPr>
            <w:tcW w:w="1900" w:type="dxa"/>
            <w:noWrap/>
            <w:vAlign w:val="bottom"/>
            <w:hideMark/>
          </w:tcPr>
          <w:p w:rsidR="00AE0D73" w:rsidRPr="00ED303C" w:rsidP="00593243" w14:paraId="1F960F1E" w14:textId="77777777">
            <w:pPr>
              <w:jc w:val="center"/>
            </w:pPr>
            <w:r>
              <w:rPr>
                <w:color w:val="000000"/>
              </w:rPr>
              <w:t>1,977,410</w:t>
            </w:r>
          </w:p>
        </w:tc>
        <w:tc>
          <w:tcPr>
            <w:tcW w:w="1885" w:type="dxa"/>
            <w:noWrap/>
            <w:vAlign w:val="bottom"/>
            <w:hideMark/>
          </w:tcPr>
          <w:p w:rsidR="00AE0D73" w:rsidRPr="00ED303C" w:rsidP="00593243" w14:paraId="5ACEC72A" w14:textId="77777777">
            <w:pPr>
              <w:jc w:val="center"/>
              <w:rPr>
                <w:color w:val="333333"/>
              </w:rPr>
            </w:pPr>
            <w:r>
              <w:rPr>
                <w:color w:val="333333"/>
              </w:rPr>
              <w:t xml:space="preserve"> $          16,670 </w:t>
            </w:r>
          </w:p>
        </w:tc>
      </w:tr>
      <w:tr w14:paraId="5E8CE278" w14:textId="77777777" w:rsidTr="00593243">
        <w:tblPrEx>
          <w:tblW w:w="8545" w:type="dxa"/>
          <w:tblLook w:val="04A0"/>
        </w:tblPrEx>
        <w:trPr>
          <w:trHeight w:val="390"/>
        </w:trPr>
        <w:tc>
          <w:tcPr>
            <w:tcW w:w="1360" w:type="dxa"/>
            <w:noWrap/>
            <w:vAlign w:val="bottom"/>
            <w:hideMark/>
          </w:tcPr>
          <w:p w:rsidR="00AE0D73" w:rsidRPr="00ED303C" w:rsidP="00593243" w14:paraId="3AD8D1F0" w14:textId="77777777">
            <w:pPr>
              <w:jc w:val="center"/>
              <w:rPr>
                <w:color w:val="333333"/>
              </w:rPr>
            </w:pPr>
            <w:r>
              <w:rPr>
                <w:color w:val="333333"/>
              </w:rPr>
              <w:t>69080</w:t>
            </w:r>
          </w:p>
        </w:tc>
        <w:tc>
          <w:tcPr>
            <w:tcW w:w="1600" w:type="dxa"/>
            <w:noWrap/>
            <w:vAlign w:val="bottom"/>
            <w:hideMark/>
          </w:tcPr>
          <w:p w:rsidR="00AE0D73" w:rsidRPr="00ED303C" w:rsidP="00593243" w14:paraId="2AFAC1ED" w14:textId="77777777">
            <w:pPr>
              <w:jc w:val="center"/>
              <w:rPr>
                <w:color w:val="333333"/>
              </w:rPr>
            </w:pPr>
            <w:r>
              <w:rPr>
                <w:color w:val="333333"/>
              </w:rPr>
              <w:t>WUNC-TV</w:t>
            </w:r>
          </w:p>
        </w:tc>
        <w:tc>
          <w:tcPr>
            <w:tcW w:w="1800" w:type="dxa"/>
            <w:noWrap/>
            <w:vAlign w:val="bottom"/>
            <w:hideMark/>
          </w:tcPr>
          <w:p w:rsidR="00AE0D73" w:rsidRPr="00ED303C" w:rsidP="00593243" w14:paraId="70EE5D7D" w14:textId="77777777">
            <w:pPr>
              <w:jc w:val="center"/>
            </w:pPr>
            <w:r>
              <w:rPr>
                <w:color w:val="000000"/>
              </w:rPr>
              <w:t>4,184,851</w:t>
            </w:r>
          </w:p>
        </w:tc>
        <w:tc>
          <w:tcPr>
            <w:tcW w:w="1900" w:type="dxa"/>
            <w:noWrap/>
            <w:vAlign w:val="bottom"/>
            <w:hideMark/>
          </w:tcPr>
          <w:p w:rsidR="00AE0D73" w:rsidRPr="00ED303C" w:rsidP="00593243" w14:paraId="03856DB0" w14:textId="77777777">
            <w:pPr>
              <w:jc w:val="center"/>
            </w:pPr>
            <w:r>
              <w:rPr>
                <w:color w:val="000000"/>
              </w:rPr>
              <w:t>4,166,318</w:t>
            </w:r>
          </w:p>
        </w:tc>
        <w:tc>
          <w:tcPr>
            <w:tcW w:w="1885" w:type="dxa"/>
            <w:noWrap/>
            <w:vAlign w:val="bottom"/>
            <w:hideMark/>
          </w:tcPr>
          <w:p w:rsidR="00AE0D73" w:rsidRPr="00ED303C" w:rsidP="00593243" w14:paraId="30CDB45B" w14:textId="77777777">
            <w:pPr>
              <w:jc w:val="center"/>
              <w:rPr>
                <w:color w:val="333333"/>
              </w:rPr>
            </w:pPr>
            <w:r>
              <w:rPr>
                <w:color w:val="333333"/>
              </w:rPr>
              <w:t xml:space="preserve"> $          35,122 </w:t>
            </w:r>
          </w:p>
        </w:tc>
      </w:tr>
      <w:tr w14:paraId="1681A1F4" w14:textId="77777777" w:rsidTr="00593243">
        <w:tblPrEx>
          <w:tblW w:w="8545" w:type="dxa"/>
          <w:tblLook w:val="04A0"/>
        </w:tblPrEx>
        <w:trPr>
          <w:trHeight w:val="390"/>
        </w:trPr>
        <w:tc>
          <w:tcPr>
            <w:tcW w:w="1360" w:type="dxa"/>
            <w:noWrap/>
            <w:vAlign w:val="bottom"/>
            <w:hideMark/>
          </w:tcPr>
          <w:p w:rsidR="00AE0D73" w:rsidRPr="00ED303C" w:rsidP="00593243" w14:paraId="5DD90682" w14:textId="77777777">
            <w:pPr>
              <w:jc w:val="center"/>
              <w:rPr>
                <w:color w:val="333333"/>
              </w:rPr>
            </w:pPr>
            <w:r>
              <w:rPr>
                <w:color w:val="333333"/>
              </w:rPr>
              <w:t>69292</w:t>
            </w:r>
          </w:p>
        </w:tc>
        <w:tc>
          <w:tcPr>
            <w:tcW w:w="1600" w:type="dxa"/>
            <w:noWrap/>
            <w:vAlign w:val="bottom"/>
            <w:hideMark/>
          </w:tcPr>
          <w:p w:rsidR="00AE0D73" w:rsidRPr="00ED303C" w:rsidP="00593243" w14:paraId="69DB9F29" w14:textId="77777777">
            <w:pPr>
              <w:jc w:val="center"/>
              <w:rPr>
                <w:color w:val="333333"/>
              </w:rPr>
            </w:pPr>
            <w:r>
              <w:rPr>
                <w:color w:val="333333"/>
              </w:rPr>
              <w:t>WUND-TV</w:t>
            </w:r>
          </w:p>
        </w:tc>
        <w:tc>
          <w:tcPr>
            <w:tcW w:w="1800" w:type="dxa"/>
            <w:noWrap/>
            <w:vAlign w:val="bottom"/>
            <w:hideMark/>
          </w:tcPr>
          <w:p w:rsidR="00AE0D73" w:rsidRPr="00ED303C" w:rsidP="00593243" w14:paraId="2975E45A" w14:textId="77777777">
            <w:pPr>
              <w:jc w:val="center"/>
            </w:pPr>
            <w:r>
              <w:rPr>
                <w:color w:val="000000"/>
              </w:rPr>
              <w:t>1,504,532</w:t>
            </w:r>
          </w:p>
        </w:tc>
        <w:tc>
          <w:tcPr>
            <w:tcW w:w="1900" w:type="dxa"/>
            <w:noWrap/>
            <w:vAlign w:val="bottom"/>
            <w:hideMark/>
          </w:tcPr>
          <w:p w:rsidR="00AE0D73" w:rsidRPr="00ED303C" w:rsidP="00593243" w14:paraId="2AC61F39" w14:textId="77777777">
            <w:pPr>
              <w:jc w:val="center"/>
            </w:pPr>
            <w:r>
              <w:rPr>
                <w:color w:val="000000"/>
              </w:rPr>
              <w:t>1,504,532</w:t>
            </w:r>
          </w:p>
        </w:tc>
        <w:tc>
          <w:tcPr>
            <w:tcW w:w="1885" w:type="dxa"/>
            <w:noWrap/>
            <w:vAlign w:val="bottom"/>
            <w:hideMark/>
          </w:tcPr>
          <w:p w:rsidR="00AE0D73" w:rsidRPr="00ED303C" w:rsidP="00593243" w14:paraId="0DA88EF9" w14:textId="77777777">
            <w:pPr>
              <w:jc w:val="center"/>
              <w:rPr>
                <w:color w:val="333333"/>
              </w:rPr>
            </w:pPr>
            <w:r>
              <w:rPr>
                <w:color w:val="333333"/>
              </w:rPr>
              <w:t xml:space="preserve"> $          12,683 </w:t>
            </w:r>
          </w:p>
        </w:tc>
      </w:tr>
      <w:tr w14:paraId="0A6A50DB" w14:textId="77777777" w:rsidTr="00593243">
        <w:tblPrEx>
          <w:tblW w:w="8545" w:type="dxa"/>
          <w:tblLook w:val="04A0"/>
        </w:tblPrEx>
        <w:trPr>
          <w:trHeight w:val="390"/>
        </w:trPr>
        <w:tc>
          <w:tcPr>
            <w:tcW w:w="1360" w:type="dxa"/>
            <w:noWrap/>
            <w:vAlign w:val="bottom"/>
            <w:hideMark/>
          </w:tcPr>
          <w:p w:rsidR="00AE0D73" w:rsidRPr="00ED303C" w:rsidP="00593243" w14:paraId="062EC9A9" w14:textId="77777777">
            <w:pPr>
              <w:jc w:val="center"/>
              <w:rPr>
                <w:color w:val="333333"/>
              </w:rPr>
            </w:pPr>
            <w:r>
              <w:rPr>
                <w:color w:val="333333"/>
              </w:rPr>
              <w:t>69114</w:t>
            </w:r>
          </w:p>
        </w:tc>
        <w:tc>
          <w:tcPr>
            <w:tcW w:w="1600" w:type="dxa"/>
            <w:noWrap/>
            <w:vAlign w:val="bottom"/>
            <w:hideMark/>
          </w:tcPr>
          <w:p w:rsidR="00AE0D73" w:rsidRPr="00ED303C" w:rsidP="00593243" w14:paraId="4BFB1ED4" w14:textId="77777777">
            <w:pPr>
              <w:jc w:val="center"/>
              <w:rPr>
                <w:color w:val="333333"/>
              </w:rPr>
            </w:pPr>
            <w:r>
              <w:rPr>
                <w:color w:val="333333"/>
              </w:rPr>
              <w:t>WUNE-TV</w:t>
            </w:r>
          </w:p>
        </w:tc>
        <w:tc>
          <w:tcPr>
            <w:tcW w:w="1800" w:type="dxa"/>
            <w:noWrap/>
            <w:vAlign w:val="bottom"/>
            <w:hideMark/>
          </w:tcPr>
          <w:p w:rsidR="00AE0D73" w:rsidRPr="00ED303C" w:rsidP="00593243" w14:paraId="7BDA7AF6" w14:textId="77777777">
            <w:pPr>
              <w:jc w:val="center"/>
            </w:pPr>
            <w:r>
              <w:rPr>
                <w:color w:val="000000"/>
              </w:rPr>
              <w:t>3,146,865</w:t>
            </w:r>
          </w:p>
        </w:tc>
        <w:tc>
          <w:tcPr>
            <w:tcW w:w="1900" w:type="dxa"/>
            <w:noWrap/>
            <w:vAlign w:val="bottom"/>
            <w:hideMark/>
          </w:tcPr>
          <w:p w:rsidR="00AE0D73" w:rsidRPr="00ED303C" w:rsidP="00593243" w14:paraId="07AC284E" w14:textId="77777777">
            <w:pPr>
              <w:jc w:val="center"/>
            </w:pPr>
            <w:r>
              <w:rPr>
                <w:color w:val="000000"/>
              </w:rPr>
              <w:t>2,625,942</w:t>
            </w:r>
          </w:p>
        </w:tc>
        <w:tc>
          <w:tcPr>
            <w:tcW w:w="1885" w:type="dxa"/>
            <w:noWrap/>
            <w:vAlign w:val="bottom"/>
            <w:hideMark/>
          </w:tcPr>
          <w:p w:rsidR="00AE0D73" w:rsidRPr="00ED303C" w:rsidP="00593243" w14:paraId="7292F267" w14:textId="77777777">
            <w:pPr>
              <w:jc w:val="center"/>
              <w:rPr>
                <w:color w:val="333333"/>
              </w:rPr>
            </w:pPr>
            <w:r>
              <w:rPr>
                <w:color w:val="333333"/>
              </w:rPr>
              <w:t xml:space="preserve"> $          22,137 </w:t>
            </w:r>
          </w:p>
        </w:tc>
      </w:tr>
      <w:tr w14:paraId="2CF2AC84" w14:textId="77777777" w:rsidTr="00593243">
        <w:tblPrEx>
          <w:tblW w:w="8545" w:type="dxa"/>
          <w:tblLook w:val="04A0"/>
        </w:tblPrEx>
        <w:trPr>
          <w:trHeight w:val="390"/>
        </w:trPr>
        <w:tc>
          <w:tcPr>
            <w:tcW w:w="1360" w:type="dxa"/>
            <w:noWrap/>
            <w:vAlign w:val="bottom"/>
            <w:hideMark/>
          </w:tcPr>
          <w:p w:rsidR="00AE0D73" w:rsidRPr="00ED303C" w:rsidP="00593243" w14:paraId="2BACA9B7" w14:textId="77777777">
            <w:pPr>
              <w:jc w:val="center"/>
              <w:rPr>
                <w:color w:val="333333"/>
              </w:rPr>
            </w:pPr>
            <w:r>
              <w:rPr>
                <w:color w:val="333333"/>
              </w:rPr>
              <w:t>69300</w:t>
            </w:r>
          </w:p>
        </w:tc>
        <w:tc>
          <w:tcPr>
            <w:tcW w:w="1600" w:type="dxa"/>
            <w:noWrap/>
            <w:vAlign w:val="bottom"/>
            <w:hideMark/>
          </w:tcPr>
          <w:p w:rsidR="00AE0D73" w:rsidRPr="00ED303C" w:rsidP="00593243" w14:paraId="19F7A840" w14:textId="77777777">
            <w:pPr>
              <w:jc w:val="center"/>
              <w:rPr>
                <w:color w:val="333333"/>
              </w:rPr>
            </w:pPr>
            <w:r>
              <w:rPr>
                <w:color w:val="333333"/>
              </w:rPr>
              <w:t>WUNF-TV</w:t>
            </w:r>
          </w:p>
        </w:tc>
        <w:tc>
          <w:tcPr>
            <w:tcW w:w="1800" w:type="dxa"/>
            <w:noWrap/>
            <w:vAlign w:val="bottom"/>
            <w:hideMark/>
          </w:tcPr>
          <w:p w:rsidR="00AE0D73" w:rsidRPr="00ED303C" w:rsidP="00593243" w14:paraId="4CFE5FC3" w14:textId="77777777">
            <w:pPr>
              <w:jc w:val="center"/>
            </w:pPr>
            <w:r>
              <w:rPr>
                <w:color w:val="000000"/>
              </w:rPr>
              <w:t>2,625,583</w:t>
            </w:r>
          </w:p>
        </w:tc>
        <w:tc>
          <w:tcPr>
            <w:tcW w:w="1900" w:type="dxa"/>
            <w:noWrap/>
            <w:vAlign w:val="bottom"/>
            <w:hideMark/>
          </w:tcPr>
          <w:p w:rsidR="00AE0D73" w:rsidRPr="00ED303C" w:rsidP="00593243" w14:paraId="55ACA4BD" w14:textId="77777777">
            <w:pPr>
              <w:jc w:val="center"/>
            </w:pPr>
            <w:r>
              <w:rPr>
                <w:color w:val="000000"/>
              </w:rPr>
              <w:t>2,331,723</w:t>
            </w:r>
          </w:p>
        </w:tc>
        <w:tc>
          <w:tcPr>
            <w:tcW w:w="1885" w:type="dxa"/>
            <w:noWrap/>
            <w:vAlign w:val="bottom"/>
            <w:hideMark/>
          </w:tcPr>
          <w:p w:rsidR="00AE0D73" w:rsidRPr="00ED303C" w:rsidP="00593243" w14:paraId="5B38CBE3" w14:textId="77777777">
            <w:pPr>
              <w:jc w:val="center"/>
              <w:rPr>
                <w:color w:val="333333"/>
              </w:rPr>
            </w:pPr>
            <w:r>
              <w:rPr>
                <w:color w:val="333333"/>
              </w:rPr>
              <w:t xml:space="preserve"> $          19,656 </w:t>
            </w:r>
          </w:p>
        </w:tc>
      </w:tr>
      <w:tr w14:paraId="2A4E2438" w14:textId="77777777" w:rsidTr="00593243">
        <w:tblPrEx>
          <w:tblW w:w="8545" w:type="dxa"/>
          <w:tblLook w:val="04A0"/>
        </w:tblPrEx>
        <w:trPr>
          <w:trHeight w:val="390"/>
        </w:trPr>
        <w:tc>
          <w:tcPr>
            <w:tcW w:w="1360" w:type="dxa"/>
            <w:noWrap/>
            <w:vAlign w:val="bottom"/>
            <w:hideMark/>
          </w:tcPr>
          <w:p w:rsidR="00AE0D73" w:rsidRPr="00ED303C" w:rsidP="00593243" w14:paraId="74D110C0" w14:textId="77777777">
            <w:pPr>
              <w:jc w:val="center"/>
              <w:rPr>
                <w:color w:val="333333"/>
              </w:rPr>
            </w:pPr>
            <w:r>
              <w:rPr>
                <w:color w:val="333333"/>
              </w:rPr>
              <w:t>69124</w:t>
            </w:r>
          </w:p>
        </w:tc>
        <w:tc>
          <w:tcPr>
            <w:tcW w:w="1600" w:type="dxa"/>
            <w:noWrap/>
            <w:vAlign w:val="bottom"/>
            <w:hideMark/>
          </w:tcPr>
          <w:p w:rsidR="00AE0D73" w:rsidRPr="00ED303C" w:rsidP="00593243" w14:paraId="137C9CEC" w14:textId="77777777">
            <w:pPr>
              <w:jc w:val="center"/>
              <w:rPr>
                <w:color w:val="333333"/>
              </w:rPr>
            </w:pPr>
            <w:r>
              <w:rPr>
                <w:color w:val="333333"/>
              </w:rPr>
              <w:t>WUNG-TV</w:t>
            </w:r>
          </w:p>
        </w:tc>
        <w:tc>
          <w:tcPr>
            <w:tcW w:w="1800" w:type="dxa"/>
            <w:noWrap/>
            <w:vAlign w:val="bottom"/>
            <w:hideMark/>
          </w:tcPr>
          <w:p w:rsidR="00AE0D73" w:rsidRPr="00ED303C" w:rsidP="00593243" w14:paraId="2E9CD749" w14:textId="77777777">
            <w:pPr>
              <w:jc w:val="center"/>
            </w:pPr>
            <w:r>
              <w:rPr>
                <w:color w:val="000000"/>
              </w:rPr>
              <w:t>3,605,143</w:t>
            </w:r>
          </w:p>
        </w:tc>
        <w:tc>
          <w:tcPr>
            <w:tcW w:w="1900" w:type="dxa"/>
            <w:noWrap/>
            <w:vAlign w:val="bottom"/>
            <w:hideMark/>
          </w:tcPr>
          <w:p w:rsidR="00AE0D73" w:rsidRPr="00ED303C" w:rsidP="00593243" w14:paraId="51FBE548" w14:textId="77777777">
            <w:pPr>
              <w:jc w:val="center"/>
            </w:pPr>
            <w:r>
              <w:rPr>
                <w:color w:val="000000"/>
              </w:rPr>
              <w:t>3,588,220</w:t>
            </w:r>
          </w:p>
        </w:tc>
        <w:tc>
          <w:tcPr>
            <w:tcW w:w="1885" w:type="dxa"/>
            <w:noWrap/>
            <w:vAlign w:val="bottom"/>
            <w:hideMark/>
          </w:tcPr>
          <w:p w:rsidR="00AE0D73" w:rsidRPr="00ED303C" w:rsidP="00593243" w14:paraId="4797EC39" w14:textId="77777777">
            <w:pPr>
              <w:jc w:val="center"/>
              <w:rPr>
                <w:color w:val="333333"/>
              </w:rPr>
            </w:pPr>
            <w:r>
              <w:rPr>
                <w:color w:val="333333"/>
              </w:rPr>
              <w:t xml:space="preserve"> $          30,249 </w:t>
            </w:r>
          </w:p>
        </w:tc>
      </w:tr>
      <w:tr w14:paraId="4F9ABD7C" w14:textId="77777777" w:rsidTr="00593243">
        <w:tblPrEx>
          <w:tblW w:w="8545" w:type="dxa"/>
          <w:tblLook w:val="04A0"/>
        </w:tblPrEx>
        <w:trPr>
          <w:trHeight w:val="390"/>
        </w:trPr>
        <w:tc>
          <w:tcPr>
            <w:tcW w:w="1360" w:type="dxa"/>
            <w:noWrap/>
            <w:vAlign w:val="bottom"/>
            <w:hideMark/>
          </w:tcPr>
          <w:p w:rsidR="00AE0D73" w:rsidRPr="00ED303C" w:rsidP="00593243" w14:paraId="12D04633" w14:textId="77777777">
            <w:pPr>
              <w:jc w:val="center"/>
              <w:rPr>
                <w:color w:val="333333"/>
              </w:rPr>
            </w:pPr>
            <w:r>
              <w:rPr>
                <w:color w:val="333333"/>
              </w:rPr>
              <w:t>60551</w:t>
            </w:r>
          </w:p>
        </w:tc>
        <w:tc>
          <w:tcPr>
            <w:tcW w:w="1600" w:type="dxa"/>
            <w:noWrap/>
            <w:vAlign w:val="bottom"/>
            <w:hideMark/>
          </w:tcPr>
          <w:p w:rsidR="00AE0D73" w:rsidRPr="00ED303C" w:rsidP="00593243" w14:paraId="5B21BB70" w14:textId="77777777">
            <w:pPr>
              <w:jc w:val="center"/>
              <w:rPr>
                <w:color w:val="333333"/>
              </w:rPr>
            </w:pPr>
            <w:r>
              <w:rPr>
                <w:color w:val="333333"/>
              </w:rPr>
              <w:t>WUNI</w:t>
            </w:r>
          </w:p>
        </w:tc>
        <w:tc>
          <w:tcPr>
            <w:tcW w:w="1800" w:type="dxa"/>
            <w:noWrap/>
            <w:vAlign w:val="bottom"/>
            <w:hideMark/>
          </w:tcPr>
          <w:p w:rsidR="00AE0D73" w:rsidRPr="00ED303C" w:rsidP="00593243" w14:paraId="38209845" w14:textId="77777777">
            <w:pPr>
              <w:jc w:val="center"/>
            </w:pPr>
            <w:r>
              <w:rPr>
                <w:color w:val="000000"/>
              </w:rPr>
              <w:t>7,209,571</w:t>
            </w:r>
          </w:p>
        </w:tc>
        <w:tc>
          <w:tcPr>
            <w:tcW w:w="1900" w:type="dxa"/>
            <w:noWrap/>
            <w:vAlign w:val="bottom"/>
            <w:hideMark/>
          </w:tcPr>
          <w:p w:rsidR="00AE0D73" w:rsidRPr="00ED303C" w:rsidP="00593243" w14:paraId="557E6E13" w14:textId="77777777">
            <w:pPr>
              <w:jc w:val="center"/>
            </w:pPr>
            <w:r>
              <w:rPr>
                <w:color w:val="000000"/>
              </w:rPr>
              <w:t>7,084,349</w:t>
            </w:r>
          </w:p>
        </w:tc>
        <w:tc>
          <w:tcPr>
            <w:tcW w:w="1885" w:type="dxa"/>
            <w:noWrap/>
            <w:vAlign w:val="bottom"/>
            <w:hideMark/>
          </w:tcPr>
          <w:p w:rsidR="00AE0D73" w:rsidRPr="00ED303C" w:rsidP="00593243" w14:paraId="6E51B507" w14:textId="77777777">
            <w:pPr>
              <w:jc w:val="center"/>
              <w:rPr>
                <w:color w:val="333333"/>
              </w:rPr>
            </w:pPr>
            <w:r>
              <w:rPr>
                <w:color w:val="333333"/>
              </w:rPr>
              <w:t xml:space="preserve"> $          59,721 </w:t>
            </w:r>
          </w:p>
        </w:tc>
      </w:tr>
      <w:tr w14:paraId="142B5458" w14:textId="77777777" w:rsidTr="00593243">
        <w:tblPrEx>
          <w:tblW w:w="8545" w:type="dxa"/>
          <w:tblLook w:val="04A0"/>
        </w:tblPrEx>
        <w:trPr>
          <w:trHeight w:val="390"/>
        </w:trPr>
        <w:tc>
          <w:tcPr>
            <w:tcW w:w="1360" w:type="dxa"/>
            <w:noWrap/>
            <w:vAlign w:val="bottom"/>
            <w:hideMark/>
          </w:tcPr>
          <w:p w:rsidR="00AE0D73" w:rsidRPr="00ED303C" w:rsidP="00593243" w14:paraId="7E642645" w14:textId="77777777">
            <w:pPr>
              <w:jc w:val="center"/>
              <w:rPr>
                <w:color w:val="333333"/>
              </w:rPr>
            </w:pPr>
            <w:r>
              <w:rPr>
                <w:color w:val="333333"/>
              </w:rPr>
              <w:t>69332</w:t>
            </w:r>
          </w:p>
        </w:tc>
        <w:tc>
          <w:tcPr>
            <w:tcW w:w="1600" w:type="dxa"/>
            <w:noWrap/>
            <w:vAlign w:val="bottom"/>
            <w:hideMark/>
          </w:tcPr>
          <w:p w:rsidR="00AE0D73" w:rsidRPr="00ED303C" w:rsidP="00593243" w14:paraId="631D184E" w14:textId="77777777">
            <w:pPr>
              <w:jc w:val="center"/>
              <w:rPr>
                <w:color w:val="333333"/>
              </w:rPr>
            </w:pPr>
            <w:r>
              <w:rPr>
                <w:color w:val="333333"/>
              </w:rPr>
              <w:t>WUNJ-TV</w:t>
            </w:r>
          </w:p>
        </w:tc>
        <w:tc>
          <w:tcPr>
            <w:tcW w:w="1800" w:type="dxa"/>
            <w:noWrap/>
            <w:vAlign w:val="bottom"/>
            <w:hideMark/>
          </w:tcPr>
          <w:p w:rsidR="00AE0D73" w:rsidRPr="00ED303C" w:rsidP="00593243" w14:paraId="6E3A5042" w14:textId="77777777">
            <w:pPr>
              <w:jc w:val="center"/>
            </w:pPr>
            <w:r>
              <w:rPr>
                <w:color w:val="000000"/>
              </w:rPr>
              <w:t>1,116,458</w:t>
            </w:r>
          </w:p>
        </w:tc>
        <w:tc>
          <w:tcPr>
            <w:tcW w:w="1900" w:type="dxa"/>
            <w:noWrap/>
            <w:vAlign w:val="bottom"/>
            <w:hideMark/>
          </w:tcPr>
          <w:p w:rsidR="00AE0D73" w:rsidRPr="00ED303C" w:rsidP="00593243" w14:paraId="4E25F1B5" w14:textId="77777777">
            <w:pPr>
              <w:jc w:val="center"/>
            </w:pPr>
            <w:r>
              <w:rPr>
                <w:color w:val="000000"/>
              </w:rPr>
              <w:t>1,116,458</w:t>
            </w:r>
          </w:p>
        </w:tc>
        <w:tc>
          <w:tcPr>
            <w:tcW w:w="1885" w:type="dxa"/>
            <w:noWrap/>
            <w:vAlign w:val="bottom"/>
            <w:hideMark/>
          </w:tcPr>
          <w:p w:rsidR="00AE0D73" w:rsidRPr="00ED303C" w:rsidP="00593243" w14:paraId="20B67ECD" w14:textId="77777777">
            <w:pPr>
              <w:jc w:val="center"/>
              <w:rPr>
                <w:color w:val="333333"/>
              </w:rPr>
            </w:pPr>
            <w:r>
              <w:rPr>
                <w:color w:val="333333"/>
              </w:rPr>
              <w:t xml:space="preserve"> $            9,412 </w:t>
            </w:r>
          </w:p>
        </w:tc>
      </w:tr>
      <w:tr w14:paraId="02199F9E" w14:textId="77777777" w:rsidTr="00593243">
        <w:tblPrEx>
          <w:tblW w:w="8545" w:type="dxa"/>
          <w:tblLook w:val="04A0"/>
        </w:tblPrEx>
        <w:trPr>
          <w:trHeight w:val="390"/>
        </w:trPr>
        <w:tc>
          <w:tcPr>
            <w:tcW w:w="1360" w:type="dxa"/>
            <w:noWrap/>
            <w:vAlign w:val="bottom"/>
            <w:hideMark/>
          </w:tcPr>
          <w:p w:rsidR="00AE0D73" w:rsidRPr="00ED303C" w:rsidP="00593243" w14:paraId="5D4F6D96" w14:textId="77777777">
            <w:pPr>
              <w:jc w:val="center"/>
              <w:rPr>
                <w:color w:val="333333"/>
              </w:rPr>
            </w:pPr>
            <w:r>
              <w:rPr>
                <w:color w:val="333333"/>
              </w:rPr>
              <w:t>69149</w:t>
            </w:r>
          </w:p>
        </w:tc>
        <w:tc>
          <w:tcPr>
            <w:tcW w:w="1600" w:type="dxa"/>
            <w:noWrap/>
            <w:vAlign w:val="bottom"/>
            <w:hideMark/>
          </w:tcPr>
          <w:p w:rsidR="00AE0D73" w:rsidRPr="00ED303C" w:rsidP="00593243" w14:paraId="4B2C077B" w14:textId="77777777">
            <w:pPr>
              <w:jc w:val="center"/>
              <w:rPr>
                <w:color w:val="333333"/>
              </w:rPr>
            </w:pPr>
            <w:r>
              <w:rPr>
                <w:color w:val="333333"/>
              </w:rPr>
              <w:t>WUNK-TV</w:t>
            </w:r>
          </w:p>
        </w:tc>
        <w:tc>
          <w:tcPr>
            <w:tcW w:w="1800" w:type="dxa"/>
            <w:noWrap/>
            <w:vAlign w:val="bottom"/>
            <w:hideMark/>
          </w:tcPr>
          <w:p w:rsidR="00AE0D73" w:rsidRPr="00ED303C" w:rsidP="00593243" w14:paraId="7327DA6A" w14:textId="77777777">
            <w:pPr>
              <w:jc w:val="center"/>
            </w:pPr>
            <w:r>
              <w:rPr>
                <w:color w:val="000000"/>
              </w:rPr>
              <w:t>1,991,039</w:t>
            </w:r>
          </w:p>
        </w:tc>
        <w:tc>
          <w:tcPr>
            <w:tcW w:w="1900" w:type="dxa"/>
            <w:noWrap/>
            <w:vAlign w:val="bottom"/>
            <w:hideMark/>
          </w:tcPr>
          <w:p w:rsidR="00AE0D73" w:rsidRPr="00ED303C" w:rsidP="00593243" w14:paraId="5AF30174" w14:textId="77777777">
            <w:pPr>
              <w:jc w:val="center"/>
            </w:pPr>
            <w:r>
              <w:rPr>
                <w:color w:val="000000"/>
              </w:rPr>
              <w:t>1,985,696</w:t>
            </w:r>
          </w:p>
        </w:tc>
        <w:tc>
          <w:tcPr>
            <w:tcW w:w="1885" w:type="dxa"/>
            <w:noWrap/>
            <w:vAlign w:val="bottom"/>
            <w:hideMark/>
          </w:tcPr>
          <w:p w:rsidR="00AE0D73" w:rsidRPr="00ED303C" w:rsidP="00593243" w14:paraId="378B9D2D" w14:textId="77777777">
            <w:pPr>
              <w:jc w:val="center"/>
              <w:rPr>
                <w:color w:val="333333"/>
              </w:rPr>
            </w:pPr>
            <w:r>
              <w:rPr>
                <w:color w:val="333333"/>
              </w:rPr>
              <w:t xml:space="preserve"> $          16,739 </w:t>
            </w:r>
          </w:p>
        </w:tc>
      </w:tr>
      <w:tr w14:paraId="0D0B30F1" w14:textId="77777777" w:rsidTr="00593243">
        <w:tblPrEx>
          <w:tblW w:w="8545" w:type="dxa"/>
          <w:tblLook w:val="04A0"/>
        </w:tblPrEx>
        <w:trPr>
          <w:trHeight w:val="390"/>
        </w:trPr>
        <w:tc>
          <w:tcPr>
            <w:tcW w:w="1360" w:type="dxa"/>
            <w:noWrap/>
            <w:vAlign w:val="bottom"/>
            <w:hideMark/>
          </w:tcPr>
          <w:p w:rsidR="00AE0D73" w:rsidRPr="00ED303C" w:rsidP="00593243" w14:paraId="2C0D22D4" w14:textId="77777777">
            <w:pPr>
              <w:jc w:val="center"/>
              <w:rPr>
                <w:color w:val="333333"/>
              </w:rPr>
            </w:pPr>
            <w:r>
              <w:rPr>
                <w:color w:val="333333"/>
              </w:rPr>
              <w:t>69360</w:t>
            </w:r>
          </w:p>
        </w:tc>
        <w:tc>
          <w:tcPr>
            <w:tcW w:w="1600" w:type="dxa"/>
            <w:noWrap/>
            <w:vAlign w:val="bottom"/>
            <w:hideMark/>
          </w:tcPr>
          <w:p w:rsidR="00AE0D73" w:rsidRPr="00ED303C" w:rsidP="00593243" w14:paraId="0EFDDBDD" w14:textId="77777777">
            <w:pPr>
              <w:jc w:val="center"/>
              <w:rPr>
                <w:color w:val="333333"/>
              </w:rPr>
            </w:pPr>
            <w:r>
              <w:rPr>
                <w:color w:val="333333"/>
              </w:rPr>
              <w:t>WUNL-TV</w:t>
            </w:r>
          </w:p>
        </w:tc>
        <w:tc>
          <w:tcPr>
            <w:tcW w:w="1800" w:type="dxa"/>
            <w:noWrap/>
            <w:vAlign w:val="bottom"/>
            <w:hideMark/>
          </w:tcPr>
          <w:p w:rsidR="00AE0D73" w:rsidRPr="00ED303C" w:rsidP="00593243" w14:paraId="3BE86448" w14:textId="77777777">
            <w:pPr>
              <w:jc w:val="center"/>
            </w:pPr>
            <w:r>
              <w:rPr>
                <w:color w:val="000000"/>
              </w:rPr>
              <w:t>3,055,263</w:t>
            </w:r>
          </w:p>
        </w:tc>
        <w:tc>
          <w:tcPr>
            <w:tcW w:w="1900" w:type="dxa"/>
            <w:noWrap/>
            <w:vAlign w:val="bottom"/>
            <w:hideMark/>
          </w:tcPr>
          <w:p w:rsidR="00AE0D73" w:rsidRPr="00ED303C" w:rsidP="00593243" w14:paraId="5D5C046F" w14:textId="77777777">
            <w:pPr>
              <w:jc w:val="center"/>
            </w:pPr>
            <w:r>
              <w:rPr>
                <w:color w:val="000000"/>
              </w:rPr>
              <w:t>2,834,274</w:t>
            </w:r>
          </w:p>
        </w:tc>
        <w:tc>
          <w:tcPr>
            <w:tcW w:w="1885" w:type="dxa"/>
            <w:noWrap/>
            <w:vAlign w:val="bottom"/>
            <w:hideMark/>
          </w:tcPr>
          <w:p w:rsidR="00AE0D73" w:rsidRPr="00ED303C" w:rsidP="00593243" w14:paraId="2E22EDD8" w14:textId="77777777">
            <w:pPr>
              <w:jc w:val="center"/>
              <w:rPr>
                <w:color w:val="333333"/>
              </w:rPr>
            </w:pPr>
            <w:r>
              <w:rPr>
                <w:color w:val="333333"/>
              </w:rPr>
              <w:t xml:space="preserve"> $          23,893 </w:t>
            </w:r>
          </w:p>
        </w:tc>
      </w:tr>
      <w:tr w14:paraId="423D646A" w14:textId="77777777" w:rsidTr="00593243">
        <w:tblPrEx>
          <w:tblW w:w="8545" w:type="dxa"/>
          <w:tblLook w:val="04A0"/>
        </w:tblPrEx>
        <w:trPr>
          <w:trHeight w:val="390"/>
        </w:trPr>
        <w:tc>
          <w:tcPr>
            <w:tcW w:w="1360" w:type="dxa"/>
            <w:noWrap/>
            <w:vAlign w:val="bottom"/>
            <w:hideMark/>
          </w:tcPr>
          <w:p w:rsidR="00AE0D73" w:rsidRPr="00ED303C" w:rsidP="00593243" w14:paraId="01614D3E" w14:textId="77777777">
            <w:pPr>
              <w:jc w:val="center"/>
              <w:rPr>
                <w:color w:val="333333"/>
              </w:rPr>
            </w:pPr>
            <w:r>
              <w:rPr>
                <w:color w:val="333333"/>
              </w:rPr>
              <w:t>69444</w:t>
            </w:r>
          </w:p>
        </w:tc>
        <w:tc>
          <w:tcPr>
            <w:tcW w:w="1600" w:type="dxa"/>
            <w:noWrap/>
            <w:vAlign w:val="bottom"/>
            <w:hideMark/>
          </w:tcPr>
          <w:p w:rsidR="00AE0D73" w:rsidRPr="00ED303C" w:rsidP="00593243" w14:paraId="0CDD0623" w14:textId="77777777">
            <w:pPr>
              <w:jc w:val="center"/>
              <w:rPr>
                <w:color w:val="333333"/>
              </w:rPr>
            </w:pPr>
            <w:r>
              <w:rPr>
                <w:color w:val="333333"/>
              </w:rPr>
              <w:t>WUNM-TV</w:t>
            </w:r>
          </w:p>
        </w:tc>
        <w:tc>
          <w:tcPr>
            <w:tcW w:w="1800" w:type="dxa"/>
            <w:noWrap/>
            <w:vAlign w:val="bottom"/>
            <w:hideMark/>
          </w:tcPr>
          <w:p w:rsidR="00AE0D73" w:rsidRPr="00ED303C" w:rsidP="00593243" w14:paraId="1641328D" w14:textId="77777777">
            <w:pPr>
              <w:jc w:val="center"/>
            </w:pPr>
            <w:r>
              <w:rPr>
                <w:color w:val="000000"/>
              </w:rPr>
              <w:t>1,357,346</w:t>
            </w:r>
          </w:p>
        </w:tc>
        <w:tc>
          <w:tcPr>
            <w:tcW w:w="1900" w:type="dxa"/>
            <w:noWrap/>
            <w:vAlign w:val="bottom"/>
            <w:hideMark/>
          </w:tcPr>
          <w:p w:rsidR="00AE0D73" w:rsidRPr="00ED303C" w:rsidP="00593243" w14:paraId="5E3D154A" w14:textId="77777777">
            <w:pPr>
              <w:jc w:val="center"/>
            </w:pPr>
            <w:r>
              <w:rPr>
                <w:color w:val="000000"/>
              </w:rPr>
              <w:t>1,357,346</w:t>
            </w:r>
          </w:p>
        </w:tc>
        <w:tc>
          <w:tcPr>
            <w:tcW w:w="1885" w:type="dxa"/>
            <w:noWrap/>
            <w:vAlign w:val="bottom"/>
            <w:hideMark/>
          </w:tcPr>
          <w:p w:rsidR="00AE0D73" w:rsidRPr="00ED303C" w:rsidP="00593243" w14:paraId="686693B5" w14:textId="77777777">
            <w:pPr>
              <w:jc w:val="center"/>
              <w:rPr>
                <w:color w:val="333333"/>
              </w:rPr>
            </w:pPr>
            <w:r>
              <w:rPr>
                <w:color w:val="333333"/>
              </w:rPr>
              <w:t xml:space="preserve"> $          11,442 </w:t>
            </w:r>
          </w:p>
        </w:tc>
      </w:tr>
      <w:tr w14:paraId="566CFEB5" w14:textId="77777777" w:rsidTr="00593243">
        <w:tblPrEx>
          <w:tblW w:w="8545" w:type="dxa"/>
          <w:tblLook w:val="04A0"/>
        </w:tblPrEx>
        <w:trPr>
          <w:trHeight w:val="390"/>
        </w:trPr>
        <w:tc>
          <w:tcPr>
            <w:tcW w:w="1360" w:type="dxa"/>
            <w:noWrap/>
            <w:vAlign w:val="bottom"/>
            <w:hideMark/>
          </w:tcPr>
          <w:p w:rsidR="00AE0D73" w:rsidRPr="00ED303C" w:rsidP="00593243" w14:paraId="4842124B" w14:textId="77777777">
            <w:pPr>
              <w:jc w:val="center"/>
              <w:rPr>
                <w:color w:val="333333"/>
              </w:rPr>
            </w:pPr>
            <w:r>
              <w:rPr>
                <w:color w:val="333333"/>
              </w:rPr>
              <w:t>69397</w:t>
            </w:r>
          </w:p>
        </w:tc>
        <w:tc>
          <w:tcPr>
            <w:tcW w:w="1600" w:type="dxa"/>
            <w:noWrap/>
            <w:vAlign w:val="bottom"/>
            <w:hideMark/>
          </w:tcPr>
          <w:p w:rsidR="00AE0D73" w:rsidRPr="00ED303C" w:rsidP="00593243" w14:paraId="29C4B4A5" w14:textId="77777777">
            <w:pPr>
              <w:jc w:val="center"/>
              <w:rPr>
                <w:color w:val="333333"/>
              </w:rPr>
            </w:pPr>
            <w:r>
              <w:rPr>
                <w:color w:val="333333"/>
              </w:rPr>
              <w:t>WUNP-TV</w:t>
            </w:r>
          </w:p>
        </w:tc>
        <w:tc>
          <w:tcPr>
            <w:tcW w:w="1800" w:type="dxa"/>
            <w:noWrap/>
            <w:vAlign w:val="bottom"/>
            <w:hideMark/>
          </w:tcPr>
          <w:p w:rsidR="00AE0D73" w:rsidRPr="00ED303C" w:rsidP="00593243" w14:paraId="7A52D8E8" w14:textId="77777777">
            <w:pPr>
              <w:jc w:val="center"/>
            </w:pPr>
            <w:r>
              <w:rPr>
                <w:color w:val="000000"/>
              </w:rPr>
              <w:t>1,402,186</w:t>
            </w:r>
          </w:p>
        </w:tc>
        <w:tc>
          <w:tcPr>
            <w:tcW w:w="1900" w:type="dxa"/>
            <w:noWrap/>
            <w:vAlign w:val="bottom"/>
            <w:hideMark/>
          </w:tcPr>
          <w:p w:rsidR="00AE0D73" w:rsidRPr="00ED303C" w:rsidP="00593243" w14:paraId="57583A9C" w14:textId="77777777">
            <w:pPr>
              <w:jc w:val="center"/>
            </w:pPr>
            <w:r>
              <w:rPr>
                <w:color w:val="000000"/>
              </w:rPr>
              <w:t>1,393,524</w:t>
            </w:r>
          </w:p>
        </w:tc>
        <w:tc>
          <w:tcPr>
            <w:tcW w:w="1885" w:type="dxa"/>
            <w:noWrap/>
            <w:vAlign w:val="bottom"/>
            <w:hideMark/>
          </w:tcPr>
          <w:p w:rsidR="00AE0D73" w:rsidRPr="00ED303C" w:rsidP="00593243" w14:paraId="6ECD5619" w14:textId="77777777">
            <w:pPr>
              <w:jc w:val="center"/>
              <w:rPr>
                <w:color w:val="333333"/>
              </w:rPr>
            </w:pPr>
            <w:r>
              <w:rPr>
                <w:color w:val="333333"/>
              </w:rPr>
              <w:t xml:space="preserve"> $          11,747 </w:t>
            </w:r>
          </w:p>
        </w:tc>
      </w:tr>
      <w:tr w14:paraId="2086DD20" w14:textId="77777777" w:rsidTr="00593243">
        <w:tblPrEx>
          <w:tblW w:w="8545" w:type="dxa"/>
          <w:tblLook w:val="04A0"/>
        </w:tblPrEx>
        <w:trPr>
          <w:trHeight w:val="390"/>
        </w:trPr>
        <w:tc>
          <w:tcPr>
            <w:tcW w:w="1360" w:type="dxa"/>
            <w:noWrap/>
            <w:vAlign w:val="bottom"/>
            <w:hideMark/>
          </w:tcPr>
          <w:p w:rsidR="00AE0D73" w:rsidRPr="00ED303C" w:rsidP="00593243" w14:paraId="2E7448E3" w14:textId="77777777">
            <w:pPr>
              <w:jc w:val="center"/>
              <w:rPr>
                <w:color w:val="333333"/>
              </w:rPr>
            </w:pPr>
            <w:r>
              <w:rPr>
                <w:color w:val="333333"/>
              </w:rPr>
              <w:t>69416</w:t>
            </w:r>
          </w:p>
        </w:tc>
        <w:tc>
          <w:tcPr>
            <w:tcW w:w="1600" w:type="dxa"/>
            <w:noWrap/>
            <w:vAlign w:val="bottom"/>
            <w:hideMark/>
          </w:tcPr>
          <w:p w:rsidR="00AE0D73" w:rsidRPr="00ED303C" w:rsidP="00593243" w14:paraId="3E1CEBDB" w14:textId="77777777">
            <w:pPr>
              <w:jc w:val="center"/>
              <w:rPr>
                <w:color w:val="333333"/>
              </w:rPr>
            </w:pPr>
            <w:r>
              <w:rPr>
                <w:color w:val="333333"/>
              </w:rPr>
              <w:t>WUNU</w:t>
            </w:r>
          </w:p>
        </w:tc>
        <w:tc>
          <w:tcPr>
            <w:tcW w:w="1800" w:type="dxa"/>
            <w:noWrap/>
            <w:vAlign w:val="bottom"/>
            <w:hideMark/>
          </w:tcPr>
          <w:p w:rsidR="00AE0D73" w:rsidRPr="00ED303C" w:rsidP="00593243" w14:paraId="7690FDA8" w14:textId="77777777">
            <w:pPr>
              <w:jc w:val="center"/>
            </w:pPr>
            <w:r>
              <w:rPr>
                <w:color w:val="000000"/>
              </w:rPr>
              <w:t>1,202,495</w:t>
            </w:r>
          </w:p>
        </w:tc>
        <w:tc>
          <w:tcPr>
            <w:tcW w:w="1900" w:type="dxa"/>
            <w:noWrap/>
            <w:vAlign w:val="bottom"/>
            <w:hideMark/>
          </w:tcPr>
          <w:p w:rsidR="00AE0D73" w:rsidRPr="00ED303C" w:rsidP="00593243" w14:paraId="336012B7" w14:textId="77777777">
            <w:pPr>
              <w:jc w:val="center"/>
            </w:pPr>
            <w:r>
              <w:rPr>
                <w:color w:val="000000"/>
              </w:rPr>
              <w:t>1,201,481</w:t>
            </w:r>
          </w:p>
        </w:tc>
        <w:tc>
          <w:tcPr>
            <w:tcW w:w="1885" w:type="dxa"/>
            <w:noWrap/>
            <w:vAlign w:val="bottom"/>
            <w:hideMark/>
          </w:tcPr>
          <w:p w:rsidR="00AE0D73" w:rsidRPr="00ED303C" w:rsidP="00593243" w14:paraId="07BAB38D" w14:textId="77777777">
            <w:pPr>
              <w:jc w:val="center"/>
              <w:rPr>
                <w:color w:val="333333"/>
              </w:rPr>
            </w:pPr>
            <w:r>
              <w:rPr>
                <w:color w:val="333333"/>
              </w:rPr>
              <w:t xml:space="preserve"> $          10,128 </w:t>
            </w:r>
          </w:p>
        </w:tc>
      </w:tr>
      <w:tr w14:paraId="56092FA9" w14:textId="77777777" w:rsidTr="00593243">
        <w:tblPrEx>
          <w:tblW w:w="8545" w:type="dxa"/>
          <w:tblLook w:val="04A0"/>
        </w:tblPrEx>
        <w:trPr>
          <w:trHeight w:val="390"/>
        </w:trPr>
        <w:tc>
          <w:tcPr>
            <w:tcW w:w="1360" w:type="dxa"/>
            <w:noWrap/>
            <w:vAlign w:val="bottom"/>
            <w:hideMark/>
          </w:tcPr>
          <w:p w:rsidR="00AE0D73" w:rsidRPr="00ED303C" w:rsidP="00593243" w14:paraId="70DDD13D" w14:textId="77777777">
            <w:pPr>
              <w:jc w:val="center"/>
              <w:rPr>
                <w:color w:val="333333"/>
              </w:rPr>
            </w:pPr>
            <w:r>
              <w:rPr>
                <w:color w:val="333333"/>
              </w:rPr>
              <w:t>83822</w:t>
            </w:r>
          </w:p>
        </w:tc>
        <w:tc>
          <w:tcPr>
            <w:tcW w:w="1600" w:type="dxa"/>
            <w:noWrap/>
            <w:vAlign w:val="bottom"/>
            <w:hideMark/>
          </w:tcPr>
          <w:p w:rsidR="00AE0D73" w:rsidRPr="00ED303C" w:rsidP="00593243" w14:paraId="08B10F58" w14:textId="77777777">
            <w:pPr>
              <w:jc w:val="center"/>
              <w:rPr>
                <w:color w:val="333333"/>
              </w:rPr>
            </w:pPr>
            <w:r>
              <w:rPr>
                <w:color w:val="333333"/>
              </w:rPr>
              <w:t>WUNW</w:t>
            </w:r>
          </w:p>
        </w:tc>
        <w:tc>
          <w:tcPr>
            <w:tcW w:w="1800" w:type="dxa"/>
            <w:noWrap/>
            <w:vAlign w:val="bottom"/>
            <w:hideMark/>
          </w:tcPr>
          <w:p w:rsidR="00AE0D73" w:rsidRPr="00ED303C" w:rsidP="00593243" w14:paraId="0BA651F4" w14:textId="77777777">
            <w:pPr>
              <w:jc w:val="center"/>
            </w:pPr>
            <w:r>
              <w:rPr>
                <w:color w:val="000000"/>
              </w:rPr>
              <w:t>1,109,237</w:t>
            </w:r>
          </w:p>
        </w:tc>
        <w:tc>
          <w:tcPr>
            <w:tcW w:w="1900" w:type="dxa"/>
            <w:noWrap/>
            <w:vAlign w:val="bottom"/>
            <w:hideMark/>
          </w:tcPr>
          <w:p w:rsidR="00AE0D73" w:rsidRPr="00ED303C" w:rsidP="00593243" w14:paraId="06A2ACD9" w14:textId="77777777">
            <w:pPr>
              <w:jc w:val="center"/>
            </w:pPr>
            <w:r>
              <w:rPr>
                <w:color w:val="000000"/>
              </w:rPr>
              <w:t>570,072</w:t>
            </w:r>
          </w:p>
        </w:tc>
        <w:tc>
          <w:tcPr>
            <w:tcW w:w="1885" w:type="dxa"/>
            <w:noWrap/>
            <w:vAlign w:val="bottom"/>
            <w:hideMark/>
          </w:tcPr>
          <w:p w:rsidR="00AE0D73" w:rsidRPr="00ED303C" w:rsidP="00593243" w14:paraId="29CDC4F2" w14:textId="77777777">
            <w:pPr>
              <w:jc w:val="center"/>
              <w:rPr>
                <w:color w:val="333333"/>
              </w:rPr>
            </w:pPr>
            <w:r>
              <w:rPr>
                <w:color w:val="333333"/>
              </w:rPr>
              <w:t xml:space="preserve"> $            4,806 </w:t>
            </w:r>
          </w:p>
        </w:tc>
      </w:tr>
      <w:tr w14:paraId="288C4DD1" w14:textId="77777777" w:rsidTr="00593243">
        <w:tblPrEx>
          <w:tblW w:w="8545" w:type="dxa"/>
          <w:tblLook w:val="04A0"/>
        </w:tblPrEx>
        <w:trPr>
          <w:trHeight w:val="390"/>
        </w:trPr>
        <w:tc>
          <w:tcPr>
            <w:tcW w:w="1360" w:type="dxa"/>
            <w:noWrap/>
            <w:vAlign w:val="bottom"/>
            <w:hideMark/>
          </w:tcPr>
          <w:p w:rsidR="00AE0D73" w:rsidRPr="00ED303C" w:rsidP="00593243" w14:paraId="397645A1" w14:textId="77777777">
            <w:pPr>
              <w:jc w:val="center"/>
              <w:rPr>
                <w:color w:val="333333"/>
              </w:rPr>
            </w:pPr>
            <w:r>
              <w:rPr>
                <w:color w:val="333333"/>
              </w:rPr>
              <w:t>6900</w:t>
            </w:r>
          </w:p>
        </w:tc>
        <w:tc>
          <w:tcPr>
            <w:tcW w:w="1600" w:type="dxa"/>
            <w:noWrap/>
            <w:vAlign w:val="bottom"/>
            <w:hideMark/>
          </w:tcPr>
          <w:p w:rsidR="00AE0D73" w:rsidRPr="00ED303C" w:rsidP="00593243" w14:paraId="095A0629" w14:textId="77777777">
            <w:pPr>
              <w:jc w:val="center"/>
              <w:rPr>
                <w:color w:val="333333"/>
              </w:rPr>
            </w:pPr>
            <w:r>
              <w:rPr>
                <w:color w:val="333333"/>
              </w:rPr>
              <w:t>WUPA</w:t>
            </w:r>
          </w:p>
        </w:tc>
        <w:tc>
          <w:tcPr>
            <w:tcW w:w="1800" w:type="dxa"/>
            <w:noWrap/>
            <w:vAlign w:val="bottom"/>
            <w:hideMark/>
          </w:tcPr>
          <w:p w:rsidR="00AE0D73" w:rsidRPr="00ED303C" w:rsidP="00593243" w14:paraId="5DAB101C" w14:textId="77777777">
            <w:pPr>
              <w:jc w:val="center"/>
            </w:pPr>
            <w:r>
              <w:rPr>
                <w:color w:val="000000"/>
              </w:rPr>
              <w:t>5,966,454</w:t>
            </w:r>
          </w:p>
        </w:tc>
        <w:tc>
          <w:tcPr>
            <w:tcW w:w="1900" w:type="dxa"/>
            <w:noWrap/>
            <w:vAlign w:val="bottom"/>
            <w:hideMark/>
          </w:tcPr>
          <w:p w:rsidR="00AE0D73" w:rsidRPr="00ED303C" w:rsidP="00593243" w14:paraId="0695EB60" w14:textId="77777777">
            <w:pPr>
              <w:jc w:val="center"/>
            </w:pPr>
            <w:r>
              <w:rPr>
                <w:color w:val="000000"/>
              </w:rPr>
              <w:t>5,888,379</w:t>
            </w:r>
          </w:p>
        </w:tc>
        <w:tc>
          <w:tcPr>
            <w:tcW w:w="1885" w:type="dxa"/>
            <w:noWrap/>
            <w:vAlign w:val="bottom"/>
            <w:hideMark/>
          </w:tcPr>
          <w:p w:rsidR="00AE0D73" w:rsidRPr="00ED303C" w:rsidP="00593243" w14:paraId="40737640" w14:textId="77777777">
            <w:pPr>
              <w:jc w:val="center"/>
              <w:rPr>
                <w:color w:val="333333"/>
              </w:rPr>
            </w:pPr>
            <w:r>
              <w:rPr>
                <w:color w:val="333333"/>
              </w:rPr>
              <w:t xml:space="preserve"> $          49,639 </w:t>
            </w:r>
          </w:p>
        </w:tc>
      </w:tr>
      <w:tr w14:paraId="605BAEDD" w14:textId="77777777" w:rsidTr="00593243">
        <w:tblPrEx>
          <w:tblW w:w="8545" w:type="dxa"/>
          <w:tblLook w:val="04A0"/>
        </w:tblPrEx>
        <w:trPr>
          <w:trHeight w:val="390"/>
        </w:trPr>
        <w:tc>
          <w:tcPr>
            <w:tcW w:w="1360" w:type="dxa"/>
            <w:noWrap/>
            <w:vAlign w:val="bottom"/>
            <w:hideMark/>
          </w:tcPr>
          <w:p w:rsidR="00AE0D73" w:rsidRPr="00ED303C" w:rsidP="00593243" w14:paraId="2992193A" w14:textId="77777777">
            <w:pPr>
              <w:jc w:val="center"/>
              <w:rPr>
                <w:color w:val="333333"/>
              </w:rPr>
            </w:pPr>
            <w:r>
              <w:rPr>
                <w:color w:val="333333"/>
              </w:rPr>
              <w:t>13938</w:t>
            </w:r>
          </w:p>
        </w:tc>
        <w:tc>
          <w:tcPr>
            <w:tcW w:w="1600" w:type="dxa"/>
            <w:noWrap/>
            <w:vAlign w:val="bottom"/>
            <w:hideMark/>
          </w:tcPr>
          <w:p w:rsidR="00AE0D73" w:rsidRPr="00ED303C" w:rsidP="00593243" w14:paraId="64DE98CA" w14:textId="77777777">
            <w:pPr>
              <w:jc w:val="center"/>
              <w:rPr>
                <w:color w:val="333333"/>
              </w:rPr>
            </w:pPr>
            <w:r>
              <w:rPr>
                <w:color w:val="333333"/>
              </w:rPr>
              <w:t>WUPL</w:t>
            </w:r>
          </w:p>
        </w:tc>
        <w:tc>
          <w:tcPr>
            <w:tcW w:w="1800" w:type="dxa"/>
            <w:noWrap/>
            <w:vAlign w:val="bottom"/>
            <w:hideMark/>
          </w:tcPr>
          <w:p w:rsidR="00AE0D73" w:rsidRPr="00ED303C" w:rsidP="00593243" w14:paraId="4A986B9A" w14:textId="77777777">
            <w:pPr>
              <w:jc w:val="center"/>
            </w:pPr>
            <w:r>
              <w:rPr>
                <w:color w:val="000000"/>
              </w:rPr>
              <w:t>1,721,320</w:t>
            </w:r>
          </w:p>
        </w:tc>
        <w:tc>
          <w:tcPr>
            <w:tcW w:w="1900" w:type="dxa"/>
            <w:noWrap/>
            <w:vAlign w:val="bottom"/>
            <w:hideMark/>
          </w:tcPr>
          <w:p w:rsidR="00AE0D73" w:rsidRPr="00ED303C" w:rsidP="00593243" w14:paraId="5464D434" w14:textId="77777777">
            <w:pPr>
              <w:jc w:val="center"/>
            </w:pPr>
            <w:r>
              <w:rPr>
                <w:color w:val="000000"/>
              </w:rPr>
              <w:t>1,721,320</w:t>
            </w:r>
          </w:p>
        </w:tc>
        <w:tc>
          <w:tcPr>
            <w:tcW w:w="1885" w:type="dxa"/>
            <w:noWrap/>
            <w:vAlign w:val="bottom"/>
            <w:hideMark/>
          </w:tcPr>
          <w:p w:rsidR="00AE0D73" w:rsidRPr="00ED303C" w:rsidP="00593243" w14:paraId="3B2D9FE4" w14:textId="77777777">
            <w:pPr>
              <w:jc w:val="center"/>
              <w:rPr>
                <w:color w:val="333333"/>
              </w:rPr>
            </w:pPr>
            <w:r>
              <w:rPr>
                <w:color w:val="333333"/>
              </w:rPr>
              <w:t xml:space="preserve"> $          14,511 </w:t>
            </w:r>
          </w:p>
        </w:tc>
      </w:tr>
      <w:tr w14:paraId="714D6EB5" w14:textId="77777777" w:rsidTr="00593243">
        <w:tblPrEx>
          <w:tblW w:w="8545" w:type="dxa"/>
          <w:tblLook w:val="04A0"/>
        </w:tblPrEx>
        <w:trPr>
          <w:trHeight w:val="390"/>
        </w:trPr>
        <w:tc>
          <w:tcPr>
            <w:tcW w:w="1360" w:type="dxa"/>
            <w:noWrap/>
            <w:vAlign w:val="bottom"/>
            <w:hideMark/>
          </w:tcPr>
          <w:p w:rsidR="00AE0D73" w:rsidRPr="00ED303C" w:rsidP="00593243" w14:paraId="3850479A" w14:textId="77777777">
            <w:pPr>
              <w:jc w:val="center"/>
              <w:rPr>
                <w:color w:val="333333"/>
              </w:rPr>
            </w:pPr>
            <w:r>
              <w:rPr>
                <w:color w:val="333333"/>
              </w:rPr>
              <w:t>10897</w:t>
            </w:r>
          </w:p>
        </w:tc>
        <w:tc>
          <w:tcPr>
            <w:tcW w:w="1600" w:type="dxa"/>
            <w:noWrap/>
            <w:vAlign w:val="bottom"/>
            <w:hideMark/>
          </w:tcPr>
          <w:p w:rsidR="00AE0D73" w:rsidRPr="00ED303C" w:rsidP="00593243" w14:paraId="7AD7A753" w14:textId="77777777">
            <w:pPr>
              <w:jc w:val="center"/>
              <w:rPr>
                <w:color w:val="333333"/>
              </w:rPr>
            </w:pPr>
            <w:r>
              <w:rPr>
                <w:color w:val="333333"/>
              </w:rPr>
              <w:t>WUPV</w:t>
            </w:r>
          </w:p>
        </w:tc>
        <w:tc>
          <w:tcPr>
            <w:tcW w:w="1800" w:type="dxa"/>
            <w:noWrap/>
            <w:vAlign w:val="bottom"/>
            <w:hideMark/>
          </w:tcPr>
          <w:p w:rsidR="00AE0D73" w:rsidRPr="00ED303C" w:rsidP="00593243" w14:paraId="3E3B06D3" w14:textId="77777777">
            <w:pPr>
              <w:jc w:val="center"/>
            </w:pPr>
            <w:r>
              <w:rPr>
                <w:color w:val="000000"/>
              </w:rPr>
              <w:t>1,933,664</w:t>
            </w:r>
          </w:p>
        </w:tc>
        <w:tc>
          <w:tcPr>
            <w:tcW w:w="1900" w:type="dxa"/>
            <w:noWrap/>
            <w:vAlign w:val="bottom"/>
            <w:hideMark/>
          </w:tcPr>
          <w:p w:rsidR="00AE0D73" w:rsidRPr="00ED303C" w:rsidP="00593243" w14:paraId="7981A73D" w14:textId="77777777">
            <w:pPr>
              <w:jc w:val="center"/>
            </w:pPr>
            <w:r>
              <w:rPr>
                <w:color w:val="000000"/>
              </w:rPr>
              <w:t>1,914,643</w:t>
            </w:r>
          </w:p>
        </w:tc>
        <w:tc>
          <w:tcPr>
            <w:tcW w:w="1885" w:type="dxa"/>
            <w:noWrap/>
            <w:vAlign w:val="bottom"/>
            <w:hideMark/>
          </w:tcPr>
          <w:p w:rsidR="00AE0D73" w:rsidRPr="00ED303C" w:rsidP="00593243" w14:paraId="7DF9C026" w14:textId="77777777">
            <w:pPr>
              <w:jc w:val="center"/>
              <w:rPr>
                <w:color w:val="333333"/>
              </w:rPr>
            </w:pPr>
            <w:r>
              <w:rPr>
                <w:color w:val="333333"/>
              </w:rPr>
              <w:t xml:space="preserve"> $          16,140 </w:t>
            </w:r>
          </w:p>
        </w:tc>
      </w:tr>
      <w:tr w14:paraId="2387BDCB" w14:textId="77777777" w:rsidTr="00593243">
        <w:tblPrEx>
          <w:tblW w:w="8545" w:type="dxa"/>
          <w:tblLook w:val="04A0"/>
        </w:tblPrEx>
        <w:trPr>
          <w:trHeight w:val="390"/>
        </w:trPr>
        <w:tc>
          <w:tcPr>
            <w:tcW w:w="1360" w:type="dxa"/>
            <w:noWrap/>
            <w:vAlign w:val="bottom"/>
            <w:hideMark/>
          </w:tcPr>
          <w:p w:rsidR="00AE0D73" w:rsidRPr="00ED303C" w:rsidP="00593243" w14:paraId="429D0E2A" w14:textId="77777777">
            <w:pPr>
              <w:jc w:val="center"/>
              <w:rPr>
                <w:color w:val="333333"/>
              </w:rPr>
            </w:pPr>
            <w:r>
              <w:rPr>
                <w:color w:val="333333"/>
              </w:rPr>
              <w:t>19190</w:t>
            </w:r>
          </w:p>
        </w:tc>
        <w:tc>
          <w:tcPr>
            <w:tcW w:w="1600" w:type="dxa"/>
            <w:noWrap/>
            <w:vAlign w:val="bottom"/>
            <w:hideMark/>
          </w:tcPr>
          <w:p w:rsidR="00AE0D73" w:rsidRPr="00ED303C" w:rsidP="00593243" w14:paraId="1E353734" w14:textId="77777777">
            <w:pPr>
              <w:jc w:val="center"/>
              <w:rPr>
                <w:color w:val="333333"/>
              </w:rPr>
            </w:pPr>
            <w:r>
              <w:rPr>
                <w:color w:val="333333"/>
              </w:rPr>
              <w:t>WUPW</w:t>
            </w:r>
          </w:p>
        </w:tc>
        <w:tc>
          <w:tcPr>
            <w:tcW w:w="1800" w:type="dxa"/>
            <w:noWrap/>
            <w:vAlign w:val="bottom"/>
            <w:hideMark/>
          </w:tcPr>
          <w:p w:rsidR="00AE0D73" w:rsidRPr="00ED303C" w:rsidP="00593243" w14:paraId="7A93867A" w14:textId="77777777">
            <w:pPr>
              <w:jc w:val="center"/>
            </w:pPr>
            <w:r>
              <w:rPr>
                <w:color w:val="000000"/>
              </w:rPr>
              <w:t>2,100,914</w:t>
            </w:r>
          </w:p>
        </w:tc>
        <w:tc>
          <w:tcPr>
            <w:tcW w:w="1900" w:type="dxa"/>
            <w:noWrap/>
            <w:vAlign w:val="bottom"/>
            <w:hideMark/>
          </w:tcPr>
          <w:p w:rsidR="00AE0D73" w:rsidRPr="00ED303C" w:rsidP="00593243" w14:paraId="089AE631" w14:textId="77777777">
            <w:pPr>
              <w:jc w:val="center"/>
            </w:pPr>
            <w:r>
              <w:rPr>
                <w:color w:val="000000"/>
              </w:rPr>
              <w:t>2,099,572</w:t>
            </w:r>
          </w:p>
        </w:tc>
        <w:tc>
          <w:tcPr>
            <w:tcW w:w="1885" w:type="dxa"/>
            <w:noWrap/>
            <w:vAlign w:val="bottom"/>
            <w:hideMark/>
          </w:tcPr>
          <w:p w:rsidR="00AE0D73" w:rsidRPr="00ED303C" w:rsidP="00593243" w14:paraId="397DA09F" w14:textId="77777777">
            <w:pPr>
              <w:jc w:val="center"/>
              <w:rPr>
                <w:color w:val="333333"/>
              </w:rPr>
            </w:pPr>
            <w:r>
              <w:rPr>
                <w:color w:val="333333"/>
              </w:rPr>
              <w:t xml:space="preserve"> $          17,699 </w:t>
            </w:r>
          </w:p>
        </w:tc>
      </w:tr>
      <w:tr w14:paraId="157D53FE" w14:textId="77777777" w:rsidTr="00593243">
        <w:tblPrEx>
          <w:tblW w:w="8545" w:type="dxa"/>
          <w:tblLook w:val="04A0"/>
        </w:tblPrEx>
        <w:trPr>
          <w:trHeight w:val="390"/>
        </w:trPr>
        <w:tc>
          <w:tcPr>
            <w:tcW w:w="1360" w:type="dxa"/>
            <w:noWrap/>
            <w:vAlign w:val="bottom"/>
            <w:hideMark/>
          </w:tcPr>
          <w:p w:rsidR="00AE0D73" w:rsidRPr="00ED303C" w:rsidP="00593243" w14:paraId="2988D9E8" w14:textId="77777777">
            <w:pPr>
              <w:jc w:val="center"/>
              <w:rPr>
                <w:color w:val="333333"/>
              </w:rPr>
            </w:pPr>
            <w:r>
              <w:rPr>
                <w:color w:val="333333"/>
              </w:rPr>
              <w:t>23128</w:t>
            </w:r>
          </w:p>
        </w:tc>
        <w:tc>
          <w:tcPr>
            <w:tcW w:w="1600" w:type="dxa"/>
            <w:noWrap/>
            <w:vAlign w:val="bottom"/>
            <w:hideMark/>
          </w:tcPr>
          <w:p w:rsidR="00AE0D73" w:rsidRPr="00ED303C" w:rsidP="00593243" w14:paraId="021C65DD" w14:textId="77777777">
            <w:pPr>
              <w:jc w:val="center"/>
              <w:rPr>
                <w:color w:val="333333"/>
              </w:rPr>
            </w:pPr>
            <w:r>
              <w:rPr>
                <w:color w:val="333333"/>
              </w:rPr>
              <w:t>WUPX-TV</w:t>
            </w:r>
          </w:p>
        </w:tc>
        <w:tc>
          <w:tcPr>
            <w:tcW w:w="1800" w:type="dxa"/>
            <w:noWrap/>
            <w:vAlign w:val="bottom"/>
            <w:hideMark/>
          </w:tcPr>
          <w:p w:rsidR="00AE0D73" w:rsidRPr="00ED303C" w:rsidP="00593243" w14:paraId="167C74D4" w14:textId="77777777">
            <w:pPr>
              <w:jc w:val="center"/>
            </w:pPr>
            <w:r>
              <w:rPr>
                <w:color w:val="000000"/>
              </w:rPr>
              <w:t>1,102,435</w:t>
            </w:r>
          </w:p>
        </w:tc>
        <w:tc>
          <w:tcPr>
            <w:tcW w:w="1900" w:type="dxa"/>
            <w:noWrap/>
            <w:vAlign w:val="bottom"/>
            <w:hideMark/>
          </w:tcPr>
          <w:p w:rsidR="00AE0D73" w:rsidRPr="00ED303C" w:rsidP="00593243" w14:paraId="3F9A9C92" w14:textId="77777777">
            <w:pPr>
              <w:jc w:val="center"/>
            </w:pPr>
            <w:r>
              <w:rPr>
                <w:color w:val="000000"/>
              </w:rPr>
              <w:t>1,089,118</w:t>
            </w:r>
          </w:p>
        </w:tc>
        <w:tc>
          <w:tcPr>
            <w:tcW w:w="1885" w:type="dxa"/>
            <w:noWrap/>
            <w:vAlign w:val="bottom"/>
            <w:hideMark/>
          </w:tcPr>
          <w:p w:rsidR="00AE0D73" w:rsidRPr="00ED303C" w:rsidP="00593243" w14:paraId="29755652" w14:textId="77777777">
            <w:pPr>
              <w:jc w:val="center"/>
              <w:rPr>
                <w:color w:val="333333"/>
              </w:rPr>
            </w:pPr>
            <w:r>
              <w:rPr>
                <w:color w:val="333333"/>
              </w:rPr>
              <w:t xml:space="preserve"> $            9,181 </w:t>
            </w:r>
          </w:p>
        </w:tc>
      </w:tr>
      <w:tr w14:paraId="2848C4DC" w14:textId="77777777" w:rsidTr="00593243">
        <w:tblPrEx>
          <w:tblW w:w="8545" w:type="dxa"/>
          <w:tblLook w:val="04A0"/>
        </w:tblPrEx>
        <w:trPr>
          <w:trHeight w:val="390"/>
        </w:trPr>
        <w:tc>
          <w:tcPr>
            <w:tcW w:w="1360" w:type="dxa"/>
            <w:noWrap/>
            <w:vAlign w:val="bottom"/>
            <w:hideMark/>
          </w:tcPr>
          <w:p w:rsidR="00AE0D73" w:rsidRPr="00ED303C" w:rsidP="00593243" w14:paraId="040C06B4" w14:textId="77777777">
            <w:pPr>
              <w:jc w:val="center"/>
              <w:rPr>
                <w:color w:val="333333"/>
              </w:rPr>
            </w:pPr>
            <w:r>
              <w:rPr>
                <w:color w:val="333333"/>
              </w:rPr>
              <w:t>65593</w:t>
            </w:r>
          </w:p>
        </w:tc>
        <w:tc>
          <w:tcPr>
            <w:tcW w:w="1600" w:type="dxa"/>
            <w:noWrap/>
            <w:vAlign w:val="bottom"/>
            <w:hideMark/>
          </w:tcPr>
          <w:p w:rsidR="00AE0D73" w:rsidRPr="00ED303C" w:rsidP="00593243" w14:paraId="5C69C92F" w14:textId="77777777">
            <w:pPr>
              <w:jc w:val="center"/>
              <w:rPr>
                <w:color w:val="333333"/>
              </w:rPr>
            </w:pPr>
            <w:r>
              <w:rPr>
                <w:color w:val="333333"/>
              </w:rPr>
              <w:t>WUSA</w:t>
            </w:r>
          </w:p>
        </w:tc>
        <w:tc>
          <w:tcPr>
            <w:tcW w:w="1800" w:type="dxa"/>
            <w:noWrap/>
            <w:vAlign w:val="bottom"/>
            <w:hideMark/>
          </w:tcPr>
          <w:p w:rsidR="00AE0D73" w:rsidRPr="00ED303C" w:rsidP="00593243" w14:paraId="6157E6D7" w14:textId="77777777">
            <w:pPr>
              <w:jc w:val="center"/>
            </w:pPr>
            <w:r>
              <w:rPr>
                <w:color w:val="000000"/>
              </w:rPr>
              <w:t>8,750,706</w:t>
            </w:r>
          </w:p>
        </w:tc>
        <w:tc>
          <w:tcPr>
            <w:tcW w:w="1900" w:type="dxa"/>
            <w:noWrap/>
            <w:vAlign w:val="bottom"/>
            <w:hideMark/>
          </w:tcPr>
          <w:p w:rsidR="00AE0D73" w:rsidRPr="00ED303C" w:rsidP="00593243" w14:paraId="043FACFC" w14:textId="77777777">
            <w:pPr>
              <w:jc w:val="center"/>
            </w:pPr>
            <w:r>
              <w:rPr>
                <w:color w:val="000000"/>
              </w:rPr>
              <w:t>8,446,074</w:t>
            </w:r>
          </w:p>
        </w:tc>
        <w:tc>
          <w:tcPr>
            <w:tcW w:w="1885" w:type="dxa"/>
            <w:noWrap/>
            <w:vAlign w:val="bottom"/>
            <w:hideMark/>
          </w:tcPr>
          <w:p w:rsidR="00AE0D73" w:rsidRPr="00ED303C" w:rsidP="00593243" w14:paraId="19DC0216" w14:textId="77777777">
            <w:pPr>
              <w:jc w:val="center"/>
              <w:rPr>
                <w:color w:val="333333"/>
              </w:rPr>
            </w:pPr>
            <w:r>
              <w:rPr>
                <w:color w:val="333333"/>
              </w:rPr>
              <w:t xml:space="preserve"> $          71,200 </w:t>
            </w:r>
          </w:p>
        </w:tc>
      </w:tr>
      <w:tr w14:paraId="4148BC71" w14:textId="77777777" w:rsidTr="00593243">
        <w:tblPrEx>
          <w:tblW w:w="8545" w:type="dxa"/>
          <w:tblLook w:val="04A0"/>
        </w:tblPrEx>
        <w:trPr>
          <w:trHeight w:val="390"/>
        </w:trPr>
        <w:tc>
          <w:tcPr>
            <w:tcW w:w="1360" w:type="dxa"/>
            <w:noWrap/>
            <w:vAlign w:val="bottom"/>
            <w:hideMark/>
          </w:tcPr>
          <w:p w:rsidR="00AE0D73" w:rsidRPr="00ED303C" w:rsidP="00593243" w14:paraId="0AB4EE9D" w14:textId="77777777">
            <w:pPr>
              <w:jc w:val="center"/>
              <w:rPr>
                <w:color w:val="333333"/>
              </w:rPr>
            </w:pPr>
            <w:r>
              <w:rPr>
                <w:color w:val="333333"/>
              </w:rPr>
              <w:t>4301</w:t>
            </w:r>
          </w:p>
        </w:tc>
        <w:tc>
          <w:tcPr>
            <w:tcW w:w="1600" w:type="dxa"/>
            <w:noWrap/>
            <w:vAlign w:val="bottom"/>
            <w:hideMark/>
          </w:tcPr>
          <w:p w:rsidR="00AE0D73" w:rsidRPr="00ED303C" w:rsidP="00593243" w14:paraId="5A32A379" w14:textId="77777777">
            <w:pPr>
              <w:jc w:val="center"/>
              <w:rPr>
                <w:color w:val="333333"/>
              </w:rPr>
            </w:pPr>
            <w:r>
              <w:rPr>
                <w:color w:val="333333"/>
              </w:rPr>
              <w:t>WUSI-TV</w:t>
            </w:r>
          </w:p>
        </w:tc>
        <w:tc>
          <w:tcPr>
            <w:tcW w:w="1800" w:type="dxa"/>
            <w:noWrap/>
            <w:vAlign w:val="bottom"/>
            <w:hideMark/>
          </w:tcPr>
          <w:p w:rsidR="00AE0D73" w:rsidRPr="00ED303C" w:rsidP="00593243" w14:paraId="63B639C3" w14:textId="77777777">
            <w:pPr>
              <w:jc w:val="center"/>
            </w:pPr>
            <w:r>
              <w:rPr>
                <w:color w:val="000000"/>
              </w:rPr>
              <w:t>339,507</w:t>
            </w:r>
          </w:p>
        </w:tc>
        <w:tc>
          <w:tcPr>
            <w:tcW w:w="1900" w:type="dxa"/>
            <w:noWrap/>
            <w:vAlign w:val="bottom"/>
            <w:hideMark/>
          </w:tcPr>
          <w:p w:rsidR="00AE0D73" w:rsidRPr="00ED303C" w:rsidP="00593243" w14:paraId="60D2E1C1" w14:textId="77777777">
            <w:pPr>
              <w:jc w:val="center"/>
            </w:pPr>
            <w:r>
              <w:rPr>
                <w:color w:val="000000"/>
              </w:rPr>
              <w:t>339,507</w:t>
            </w:r>
          </w:p>
        </w:tc>
        <w:tc>
          <w:tcPr>
            <w:tcW w:w="1885" w:type="dxa"/>
            <w:noWrap/>
            <w:vAlign w:val="bottom"/>
            <w:hideMark/>
          </w:tcPr>
          <w:p w:rsidR="00AE0D73" w:rsidRPr="00ED303C" w:rsidP="00593243" w14:paraId="152B82E1" w14:textId="77777777">
            <w:pPr>
              <w:jc w:val="center"/>
              <w:rPr>
                <w:color w:val="333333"/>
              </w:rPr>
            </w:pPr>
            <w:r>
              <w:rPr>
                <w:color w:val="333333"/>
              </w:rPr>
              <w:t xml:space="preserve"> $            2,862 </w:t>
            </w:r>
          </w:p>
        </w:tc>
      </w:tr>
      <w:tr w14:paraId="46DB8A80" w14:textId="77777777" w:rsidTr="00593243">
        <w:tblPrEx>
          <w:tblW w:w="8545" w:type="dxa"/>
          <w:tblLook w:val="04A0"/>
        </w:tblPrEx>
        <w:trPr>
          <w:trHeight w:val="390"/>
        </w:trPr>
        <w:tc>
          <w:tcPr>
            <w:tcW w:w="1360" w:type="dxa"/>
            <w:noWrap/>
            <w:vAlign w:val="bottom"/>
            <w:hideMark/>
          </w:tcPr>
          <w:p w:rsidR="00AE0D73" w:rsidRPr="00ED303C" w:rsidP="00593243" w14:paraId="1E721890" w14:textId="77777777">
            <w:pPr>
              <w:jc w:val="center"/>
              <w:rPr>
                <w:color w:val="333333"/>
              </w:rPr>
            </w:pPr>
            <w:r>
              <w:rPr>
                <w:color w:val="333333"/>
              </w:rPr>
              <w:t>60552</w:t>
            </w:r>
          </w:p>
        </w:tc>
        <w:tc>
          <w:tcPr>
            <w:tcW w:w="1600" w:type="dxa"/>
            <w:noWrap/>
            <w:vAlign w:val="bottom"/>
            <w:hideMark/>
          </w:tcPr>
          <w:p w:rsidR="00AE0D73" w:rsidRPr="00ED303C" w:rsidP="00593243" w14:paraId="1A251A2A" w14:textId="77777777">
            <w:pPr>
              <w:jc w:val="center"/>
              <w:rPr>
                <w:color w:val="333333"/>
              </w:rPr>
            </w:pPr>
            <w:r>
              <w:rPr>
                <w:color w:val="333333"/>
              </w:rPr>
              <w:t>WUTB</w:t>
            </w:r>
          </w:p>
        </w:tc>
        <w:tc>
          <w:tcPr>
            <w:tcW w:w="1800" w:type="dxa"/>
            <w:noWrap/>
            <w:vAlign w:val="bottom"/>
            <w:hideMark/>
          </w:tcPr>
          <w:p w:rsidR="00AE0D73" w:rsidRPr="00ED303C" w:rsidP="00593243" w14:paraId="1C698C89" w14:textId="77777777">
            <w:pPr>
              <w:jc w:val="center"/>
            </w:pPr>
            <w:r>
              <w:rPr>
                <w:color w:val="000000"/>
              </w:rPr>
              <w:t>8,523,983</w:t>
            </w:r>
          </w:p>
        </w:tc>
        <w:tc>
          <w:tcPr>
            <w:tcW w:w="1900" w:type="dxa"/>
            <w:noWrap/>
            <w:vAlign w:val="bottom"/>
            <w:hideMark/>
          </w:tcPr>
          <w:p w:rsidR="00AE0D73" w:rsidRPr="00ED303C" w:rsidP="00593243" w14:paraId="18411DFE" w14:textId="77777777">
            <w:pPr>
              <w:jc w:val="center"/>
            </w:pPr>
            <w:r>
              <w:rPr>
                <w:color w:val="000000"/>
              </w:rPr>
              <w:t>8,381,042</w:t>
            </w:r>
          </w:p>
        </w:tc>
        <w:tc>
          <w:tcPr>
            <w:tcW w:w="1885" w:type="dxa"/>
            <w:noWrap/>
            <w:vAlign w:val="bottom"/>
            <w:hideMark/>
          </w:tcPr>
          <w:p w:rsidR="00AE0D73" w:rsidRPr="00ED303C" w:rsidP="00593243" w14:paraId="152851EC" w14:textId="77777777">
            <w:pPr>
              <w:jc w:val="center"/>
              <w:rPr>
                <w:color w:val="333333"/>
              </w:rPr>
            </w:pPr>
            <w:r>
              <w:rPr>
                <w:color w:val="333333"/>
              </w:rPr>
              <w:t xml:space="preserve"> $          70,652 </w:t>
            </w:r>
          </w:p>
        </w:tc>
      </w:tr>
      <w:tr w14:paraId="6473A520" w14:textId="77777777" w:rsidTr="00593243">
        <w:tblPrEx>
          <w:tblW w:w="8545" w:type="dxa"/>
          <w:tblLook w:val="04A0"/>
        </w:tblPrEx>
        <w:trPr>
          <w:trHeight w:val="390"/>
        </w:trPr>
        <w:tc>
          <w:tcPr>
            <w:tcW w:w="1360" w:type="dxa"/>
            <w:noWrap/>
            <w:vAlign w:val="bottom"/>
            <w:hideMark/>
          </w:tcPr>
          <w:p w:rsidR="00AE0D73" w:rsidRPr="00ED303C" w:rsidP="00593243" w14:paraId="6F5D1A14" w14:textId="77777777">
            <w:pPr>
              <w:jc w:val="center"/>
              <w:rPr>
                <w:color w:val="333333"/>
              </w:rPr>
            </w:pPr>
            <w:r>
              <w:rPr>
                <w:color w:val="333333"/>
              </w:rPr>
              <w:t>30577</w:t>
            </w:r>
          </w:p>
        </w:tc>
        <w:tc>
          <w:tcPr>
            <w:tcW w:w="1600" w:type="dxa"/>
            <w:noWrap/>
            <w:vAlign w:val="bottom"/>
            <w:hideMark/>
          </w:tcPr>
          <w:p w:rsidR="00AE0D73" w:rsidRPr="00ED303C" w:rsidP="00593243" w14:paraId="61BE5957" w14:textId="77777777">
            <w:pPr>
              <w:jc w:val="center"/>
              <w:rPr>
                <w:color w:val="333333"/>
              </w:rPr>
            </w:pPr>
            <w:r>
              <w:rPr>
                <w:color w:val="333333"/>
              </w:rPr>
              <w:t>WUTF-TV</w:t>
            </w:r>
          </w:p>
        </w:tc>
        <w:tc>
          <w:tcPr>
            <w:tcW w:w="1800" w:type="dxa"/>
            <w:noWrap/>
            <w:vAlign w:val="bottom"/>
            <w:hideMark/>
          </w:tcPr>
          <w:p w:rsidR="00AE0D73" w:rsidRPr="00ED303C" w:rsidP="00593243" w14:paraId="5E7643FB" w14:textId="77777777">
            <w:pPr>
              <w:jc w:val="center"/>
            </w:pPr>
            <w:r>
              <w:rPr>
                <w:color w:val="000000"/>
              </w:rPr>
              <w:t>7,918,927</w:t>
            </w:r>
          </w:p>
        </w:tc>
        <w:tc>
          <w:tcPr>
            <w:tcW w:w="1900" w:type="dxa"/>
            <w:noWrap/>
            <w:vAlign w:val="bottom"/>
            <w:hideMark/>
          </w:tcPr>
          <w:p w:rsidR="00AE0D73" w:rsidRPr="00ED303C" w:rsidP="00593243" w14:paraId="7A1AEB2B" w14:textId="77777777">
            <w:pPr>
              <w:jc w:val="center"/>
            </w:pPr>
            <w:r>
              <w:rPr>
                <w:color w:val="000000"/>
              </w:rPr>
              <w:t>7,709,189</w:t>
            </w:r>
          </w:p>
        </w:tc>
        <w:tc>
          <w:tcPr>
            <w:tcW w:w="1885" w:type="dxa"/>
            <w:noWrap/>
            <w:vAlign w:val="bottom"/>
            <w:hideMark/>
          </w:tcPr>
          <w:p w:rsidR="00AE0D73" w:rsidRPr="00ED303C" w:rsidP="00593243" w14:paraId="75BCBB8A" w14:textId="77777777">
            <w:pPr>
              <w:jc w:val="center"/>
              <w:rPr>
                <w:color w:val="333333"/>
              </w:rPr>
            </w:pPr>
            <w:r>
              <w:rPr>
                <w:color w:val="333333"/>
              </w:rPr>
              <w:t xml:space="preserve"> $          64,988 </w:t>
            </w:r>
          </w:p>
        </w:tc>
      </w:tr>
      <w:tr w14:paraId="67BC0281" w14:textId="77777777" w:rsidTr="00593243">
        <w:tblPrEx>
          <w:tblW w:w="8545" w:type="dxa"/>
          <w:tblLook w:val="04A0"/>
        </w:tblPrEx>
        <w:trPr>
          <w:trHeight w:val="390"/>
        </w:trPr>
        <w:tc>
          <w:tcPr>
            <w:tcW w:w="1360" w:type="dxa"/>
            <w:noWrap/>
            <w:vAlign w:val="bottom"/>
            <w:hideMark/>
          </w:tcPr>
          <w:p w:rsidR="00AE0D73" w:rsidRPr="00ED303C" w:rsidP="00593243" w14:paraId="4392B08A" w14:textId="77777777">
            <w:pPr>
              <w:jc w:val="center"/>
              <w:rPr>
                <w:color w:val="333333"/>
              </w:rPr>
            </w:pPr>
            <w:r>
              <w:rPr>
                <w:color w:val="333333"/>
              </w:rPr>
              <w:t>57837</w:t>
            </w:r>
          </w:p>
        </w:tc>
        <w:tc>
          <w:tcPr>
            <w:tcW w:w="1600" w:type="dxa"/>
            <w:noWrap/>
            <w:vAlign w:val="bottom"/>
            <w:hideMark/>
          </w:tcPr>
          <w:p w:rsidR="00AE0D73" w:rsidRPr="00ED303C" w:rsidP="00593243" w14:paraId="6D8B77E5" w14:textId="77777777">
            <w:pPr>
              <w:jc w:val="center"/>
              <w:rPr>
                <w:color w:val="333333"/>
              </w:rPr>
            </w:pPr>
            <w:r>
              <w:rPr>
                <w:color w:val="333333"/>
              </w:rPr>
              <w:t>WUTR</w:t>
            </w:r>
          </w:p>
        </w:tc>
        <w:tc>
          <w:tcPr>
            <w:tcW w:w="1800" w:type="dxa"/>
            <w:noWrap/>
            <w:vAlign w:val="bottom"/>
            <w:hideMark/>
          </w:tcPr>
          <w:p w:rsidR="00AE0D73" w:rsidRPr="00ED303C" w:rsidP="00593243" w14:paraId="1A837D43" w14:textId="77777777">
            <w:pPr>
              <w:jc w:val="center"/>
            </w:pPr>
            <w:r>
              <w:rPr>
                <w:color w:val="000000"/>
              </w:rPr>
              <w:t>526,114</w:t>
            </w:r>
          </w:p>
        </w:tc>
        <w:tc>
          <w:tcPr>
            <w:tcW w:w="1900" w:type="dxa"/>
            <w:noWrap/>
            <w:vAlign w:val="bottom"/>
            <w:hideMark/>
          </w:tcPr>
          <w:p w:rsidR="00AE0D73" w:rsidRPr="00ED303C" w:rsidP="00593243" w14:paraId="41692A90" w14:textId="77777777">
            <w:pPr>
              <w:jc w:val="center"/>
            </w:pPr>
            <w:r>
              <w:rPr>
                <w:color w:val="000000"/>
              </w:rPr>
              <w:t>481,957</w:t>
            </w:r>
          </w:p>
        </w:tc>
        <w:tc>
          <w:tcPr>
            <w:tcW w:w="1885" w:type="dxa"/>
            <w:noWrap/>
            <w:vAlign w:val="bottom"/>
            <w:hideMark/>
          </w:tcPr>
          <w:p w:rsidR="00AE0D73" w:rsidRPr="00ED303C" w:rsidP="00593243" w14:paraId="7A92AB21" w14:textId="77777777">
            <w:pPr>
              <w:jc w:val="center"/>
              <w:rPr>
                <w:color w:val="333333"/>
              </w:rPr>
            </w:pPr>
            <w:r>
              <w:rPr>
                <w:color w:val="333333"/>
              </w:rPr>
              <w:t xml:space="preserve"> $            4,063 </w:t>
            </w:r>
          </w:p>
        </w:tc>
      </w:tr>
      <w:tr w14:paraId="1067148F" w14:textId="77777777" w:rsidTr="00593243">
        <w:tblPrEx>
          <w:tblW w:w="8545" w:type="dxa"/>
          <w:tblLook w:val="04A0"/>
        </w:tblPrEx>
        <w:trPr>
          <w:trHeight w:val="390"/>
        </w:trPr>
        <w:tc>
          <w:tcPr>
            <w:tcW w:w="1360" w:type="dxa"/>
            <w:noWrap/>
            <w:vAlign w:val="bottom"/>
            <w:hideMark/>
          </w:tcPr>
          <w:p w:rsidR="00AE0D73" w:rsidRPr="00ED303C" w:rsidP="00593243" w14:paraId="32B8EFE6" w14:textId="77777777">
            <w:pPr>
              <w:jc w:val="center"/>
              <w:rPr>
                <w:color w:val="333333"/>
              </w:rPr>
            </w:pPr>
            <w:r>
              <w:rPr>
                <w:color w:val="333333"/>
              </w:rPr>
              <w:t>415</w:t>
            </w:r>
          </w:p>
        </w:tc>
        <w:tc>
          <w:tcPr>
            <w:tcW w:w="1600" w:type="dxa"/>
            <w:noWrap/>
            <w:vAlign w:val="bottom"/>
            <w:hideMark/>
          </w:tcPr>
          <w:p w:rsidR="00AE0D73" w:rsidRPr="00ED303C" w:rsidP="00593243" w14:paraId="7BD806A5" w14:textId="77777777">
            <w:pPr>
              <w:jc w:val="center"/>
              <w:rPr>
                <w:color w:val="333333"/>
              </w:rPr>
            </w:pPr>
            <w:r>
              <w:rPr>
                <w:color w:val="333333"/>
              </w:rPr>
              <w:t>WUTV</w:t>
            </w:r>
          </w:p>
        </w:tc>
        <w:tc>
          <w:tcPr>
            <w:tcW w:w="1800" w:type="dxa"/>
            <w:noWrap/>
            <w:vAlign w:val="bottom"/>
            <w:hideMark/>
          </w:tcPr>
          <w:p w:rsidR="00AE0D73" w:rsidRPr="00ED303C" w:rsidP="00593243" w14:paraId="2983DBB5" w14:textId="77777777">
            <w:pPr>
              <w:jc w:val="center"/>
            </w:pPr>
            <w:r>
              <w:rPr>
                <w:color w:val="000000"/>
              </w:rPr>
              <w:t>1,589,376</w:t>
            </w:r>
          </w:p>
        </w:tc>
        <w:tc>
          <w:tcPr>
            <w:tcW w:w="1900" w:type="dxa"/>
            <w:noWrap/>
            <w:vAlign w:val="bottom"/>
            <w:hideMark/>
          </w:tcPr>
          <w:p w:rsidR="00AE0D73" w:rsidRPr="00ED303C" w:rsidP="00593243" w14:paraId="42907AA8" w14:textId="77777777">
            <w:pPr>
              <w:jc w:val="center"/>
            </w:pPr>
            <w:r>
              <w:rPr>
                <w:color w:val="000000"/>
              </w:rPr>
              <w:t>1,557,474</w:t>
            </w:r>
          </w:p>
        </w:tc>
        <w:tc>
          <w:tcPr>
            <w:tcW w:w="1885" w:type="dxa"/>
            <w:noWrap/>
            <w:vAlign w:val="bottom"/>
            <w:hideMark/>
          </w:tcPr>
          <w:p w:rsidR="00AE0D73" w:rsidRPr="00ED303C" w:rsidP="00593243" w14:paraId="3BBE58F2" w14:textId="77777777">
            <w:pPr>
              <w:jc w:val="center"/>
              <w:rPr>
                <w:color w:val="333333"/>
              </w:rPr>
            </w:pPr>
            <w:r>
              <w:rPr>
                <w:color w:val="333333"/>
              </w:rPr>
              <w:t xml:space="preserve"> $          13,130 </w:t>
            </w:r>
          </w:p>
        </w:tc>
      </w:tr>
      <w:tr w14:paraId="6F8CD57D" w14:textId="77777777" w:rsidTr="00593243">
        <w:tblPrEx>
          <w:tblW w:w="8545" w:type="dxa"/>
          <w:tblLook w:val="04A0"/>
        </w:tblPrEx>
        <w:trPr>
          <w:trHeight w:val="390"/>
        </w:trPr>
        <w:tc>
          <w:tcPr>
            <w:tcW w:w="1360" w:type="dxa"/>
            <w:noWrap/>
            <w:vAlign w:val="bottom"/>
            <w:hideMark/>
          </w:tcPr>
          <w:p w:rsidR="00AE0D73" w:rsidRPr="00ED303C" w:rsidP="00593243" w14:paraId="5D8C60DA" w14:textId="77777777">
            <w:pPr>
              <w:jc w:val="center"/>
              <w:rPr>
                <w:color w:val="333333"/>
              </w:rPr>
            </w:pPr>
            <w:r>
              <w:rPr>
                <w:color w:val="333333"/>
              </w:rPr>
              <w:t>16517</w:t>
            </w:r>
          </w:p>
        </w:tc>
        <w:tc>
          <w:tcPr>
            <w:tcW w:w="1600" w:type="dxa"/>
            <w:noWrap/>
            <w:vAlign w:val="bottom"/>
            <w:hideMark/>
          </w:tcPr>
          <w:p w:rsidR="00AE0D73" w:rsidRPr="00ED303C" w:rsidP="00593243" w14:paraId="6D6C8028" w14:textId="77777777">
            <w:pPr>
              <w:jc w:val="center"/>
              <w:rPr>
                <w:color w:val="333333"/>
              </w:rPr>
            </w:pPr>
            <w:r>
              <w:rPr>
                <w:color w:val="333333"/>
              </w:rPr>
              <w:t>WUVC-DT</w:t>
            </w:r>
          </w:p>
        </w:tc>
        <w:tc>
          <w:tcPr>
            <w:tcW w:w="1800" w:type="dxa"/>
            <w:noWrap/>
            <w:vAlign w:val="bottom"/>
            <w:hideMark/>
          </w:tcPr>
          <w:p w:rsidR="00AE0D73" w:rsidRPr="00ED303C" w:rsidP="00593243" w14:paraId="767D6D1F" w14:textId="77777777">
            <w:pPr>
              <w:jc w:val="center"/>
            </w:pPr>
            <w:r>
              <w:rPr>
                <w:color w:val="000000"/>
              </w:rPr>
              <w:t>3,768,817</w:t>
            </w:r>
          </w:p>
        </w:tc>
        <w:tc>
          <w:tcPr>
            <w:tcW w:w="1900" w:type="dxa"/>
            <w:noWrap/>
            <w:vAlign w:val="bottom"/>
            <w:hideMark/>
          </w:tcPr>
          <w:p w:rsidR="00AE0D73" w:rsidRPr="00ED303C" w:rsidP="00593243" w14:paraId="44D0425C" w14:textId="77777777">
            <w:pPr>
              <w:jc w:val="center"/>
            </w:pPr>
            <w:r>
              <w:rPr>
                <w:color w:val="000000"/>
              </w:rPr>
              <w:t>3,748,841</w:t>
            </w:r>
          </w:p>
        </w:tc>
        <w:tc>
          <w:tcPr>
            <w:tcW w:w="1885" w:type="dxa"/>
            <w:noWrap/>
            <w:vAlign w:val="bottom"/>
            <w:hideMark/>
          </w:tcPr>
          <w:p w:rsidR="00AE0D73" w:rsidRPr="00ED303C" w:rsidP="00593243" w14:paraId="048EA642" w14:textId="77777777">
            <w:pPr>
              <w:jc w:val="center"/>
              <w:rPr>
                <w:color w:val="333333"/>
              </w:rPr>
            </w:pPr>
            <w:r>
              <w:rPr>
                <w:color w:val="333333"/>
              </w:rPr>
              <w:t xml:space="preserve"> $          31,603 </w:t>
            </w:r>
          </w:p>
        </w:tc>
      </w:tr>
      <w:tr w14:paraId="4EA4A70B" w14:textId="77777777" w:rsidTr="00593243">
        <w:tblPrEx>
          <w:tblW w:w="8545" w:type="dxa"/>
          <w:tblLook w:val="04A0"/>
        </w:tblPrEx>
        <w:trPr>
          <w:trHeight w:val="390"/>
        </w:trPr>
        <w:tc>
          <w:tcPr>
            <w:tcW w:w="1360" w:type="dxa"/>
            <w:noWrap/>
            <w:vAlign w:val="bottom"/>
            <w:hideMark/>
          </w:tcPr>
          <w:p w:rsidR="00AE0D73" w:rsidRPr="00ED303C" w:rsidP="00593243" w14:paraId="08E7205D" w14:textId="77777777">
            <w:pPr>
              <w:jc w:val="center"/>
              <w:rPr>
                <w:color w:val="333333"/>
              </w:rPr>
            </w:pPr>
            <w:r>
              <w:rPr>
                <w:color w:val="333333"/>
              </w:rPr>
              <w:t>48813</w:t>
            </w:r>
          </w:p>
        </w:tc>
        <w:tc>
          <w:tcPr>
            <w:tcW w:w="1600" w:type="dxa"/>
            <w:noWrap/>
            <w:vAlign w:val="bottom"/>
            <w:hideMark/>
          </w:tcPr>
          <w:p w:rsidR="00AE0D73" w:rsidRPr="00ED303C" w:rsidP="00593243" w14:paraId="25D13E51" w14:textId="77777777">
            <w:pPr>
              <w:jc w:val="center"/>
              <w:rPr>
                <w:color w:val="333333"/>
              </w:rPr>
            </w:pPr>
            <w:r>
              <w:rPr>
                <w:color w:val="333333"/>
              </w:rPr>
              <w:t>WUVG-DT</w:t>
            </w:r>
          </w:p>
        </w:tc>
        <w:tc>
          <w:tcPr>
            <w:tcW w:w="1800" w:type="dxa"/>
            <w:noWrap/>
            <w:vAlign w:val="bottom"/>
            <w:hideMark/>
          </w:tcPr>
          <w:p w:rsidR="00AE0D73" w:rsidRPr="00ED303C" w:rsidP="00593243" w14:paraId="67507B8C" w14:textId="77777777">
            <w:pPr>
              <w:jc w:val="center"/>
            </w:pPr>
            <w:r>
              <w:rPr>
                <w:color w:val="000000"/>
              </w:rPr>
              <w:t>6,029,495</w:t>
            </w:r>
          </w:p>
        </w:tc>
        <w:tc>
          <w:tcPr>
            <w:tcW w:w="1900" w:type="dxa"/>
            <w:noWrap/>
            <w:vAlign w:val="bottom"/>
            <w:hideMark/>
          </w:tcPr>
          <w:p w:rsidR="00AE0D73" w:rsidRPr="00ED303C" w:rsidP="00593243" w14:paraId="15A086B3" w14:textId="77777777">
            <w:pPr>
              <w:jc w:val="center"/>
            </w:pPr>
            <w:r>
              <w:rPr>
                <w:color w:val="000000"/>
              </w:rPr>
              <w:t>5,965,975</w:t>
            </w:r>
          </w:p>
        </w:tc>
        <w:tc>
          <w:tcPr>
            <w:tcW w:w="1885" w:type="dxa"/>
            <w:noWrap/>
            <w:vAlign w:val="bottom"/>
            <w:hideMark/>
          </w:tcPr>
          <w:p w:rsidR="00AE0D73" w:rsidRPr="00ED303C" w:rsidP="00593243" w14:paraId="4A5C3687" w14:textId="77777777">
            <w:pPr>
              <w:jc w:val="center"/>
              <w:rPr>
                <w:color w:val="333333"/>
              </w:rPr>
            </w:pPr>
            <w:r>
              <w:rPr>
                <w:color w:val="333333"/>
              </w:rPr>
              <w:t xml:space="preserve"> $          50,293 </w:t>
            </w:r>
          </w:p>
        </w:tc>
      </w:tr>
      <w:tr w14:paraId="18685BD8" w14:textId="77777777" w:rsidTr="00593243">
        <w:tblPrEx>
          <w:tblW w:w="8545" w:type="dxa"/>
          <w:tblLook w:val="04A0"/>
        </w:tblPrEx>
        <w:trPr>
          <w:trHeight w:val="390"/>
        </w:trPr>
        <w:tc>
          <w:tcPr>
            <w:tcW w:w="1360" w:type="dxa"/>
            <w:noWrap/>
            <w:vAlign w:val="bottom"/>
            <w:hideMark/>
          </w:tcPr>
          <w:p w:rsidR="00AE0D73" w:rsidRPr="00ED303C" w:rsidP="00593243" w14:paraId="1DA92E36" w14:textId="77777777">
            <w:pPr>
              <w:jc w:val="center"/>
              <w:rPr>
                <w:color w:val="333333"/>
              </w:rPr>
            </w:pPr>
            <w:r>
              <w:rPr>
                <w:color w:val="333333"/>
              </w:rPr>
              <w:t>3072</w:t>
            </w:r>
          </w:p>
        </w:tc>
        <w:tc>
          <w:tcPr>
            <w:tcW w:w="1600" w:type="dxa"/>
            <w:noWrap/>
            <w:vAlign w:val="bottom"/>
            <w:hideMark/>
          </w:tcPr>
          <w:p w:rsidR="00AE0D73" w:rsidRPr="00ED303C" w:rsidP="00593243" w14:paraId="7E5E7F97" w14:textId="77777777">
            <w:pPr>
              <w:jc w:val="center"/>
              <w:rPr>
                <w:color w:val="333333"/>
              </w:rPr>
            </w:pPr>
            <w:r>
              <w:rPr>
                <w:color w:val="333333"/>
              </w:rPr>
              <w:t>WUVN</w:t>
            </w:r>
          </w:p>
        </w:tc>
        <w:tc>
          <w:tcPr>
            <w:tcW w:w="1800" w:type="dxa"/>
            <w:noWrap/>
            <w:vAlign w:val="bottom"/>
            <w:hideMark/>
          </w:tcPr>
          <w:p w:rsidR="00AE0D73" w:rsidRPr="00ED303C" w:rsidP="00593243" w14:paraId="0A51C9FB" w14:textId="77777777">
            <w:pPr>
              <w:jc w:val="center"/>
            </w:pPr>
            <w:r>
              <w:rPr>
                <w:color w:val="000000"/>
              </w:rPr>
              <w:t>1,233,568</w:t>
            </w:r>
          </w:p>
        </w:tc>
        <w:tc>
          <w:tcPr>
            <w:tcW w:w="1900" w:type="dxa"/>
            <w:noWrap/>
            <w:vAlign w:val="bottom"/>
            <w:hideMark/>
          </w:tcPr>
          <w:p w:rsidR="00AE0D73" w:rsidRPr="00ED303C" w:rsidP="00593243" w14:paraId="7EBE5B0D" w14:textId="77777777">
            <w:pPr>
              <w:jc w:val="center"/>
            </w:pPr>
            <w:r>
              <w:rPr>
                <w:color w:val="000000"/>
              </w:rPr>
              <w:t>1,157,140</w:t>
            </w:r>
          </w:p>
        </w:tc>
        <w:tc>
          <w:tcPr>
            <w:tcW w:w="1885" w:type="dxa"/>
            <w:noWrap/>
            <w:vAlign w:val="bottom"/>
            <w:hideMark/>
          </w:tcPr>
          <w:p w:rsidR="00AE0D73" w:rsidRPr="00ED303C" w:rsidP="00593243" w14:paraId="67B7FCC1" w14:textId="77777777">
            <w:pPr>
              <w:jc w:val="center"/>
              <w:rPr>
                <w:color w:val="333333"/>
              </w:rPr>
            </w:pPr>
            <w:r>
              <w:rPr>
                <w:color w:val="333333"/>
              </w:rPr>
              <w:t xml:space="preserve"> $            9,755 </w:t>
            </w:r>
          </w:p>
        </w:tc>
      </w:tr>
      <w:tr w14:paraId="4E5CADAA" w14:textId="77777777" w:rsidTr="00593243">
        <w:tblPrEx>
          <w:tblW w:w="8545" w:type="dxa"/>
          <w:tblLook w:val="04A0"/>
        </w:tblPrEx>
        <w:trPr>
          <w:trHeight w:val="390"/>
        </w:trPr>
        <w:tc>
          <w:tcPr>
            <w:tcW w:w="1360" w:type="dxa"/>
            <w:noWrap/>
            <w:vAlign w:val="bottom"/>
            <w:hideMark/>
          </w:tcPr>
          <w:p w:rsidR="00AE0D73" w:rsidRPr="00ED303C" w:rsidP="00593243" w14:paraId="76983E3D" w14:textId="77777777">
            <w:pPr>
              <w:jc w:val="center"/>
              <w:rPr>
                <w:color w:val="333333"/>
              </w:rPr>
            </w:pPr>
            <w:r>
              <w:rPr>
                <w:color w:val="333333"/>
              </w:rPr>
              <w:t>60560</w:t>
            </w:r>
          </w:p>
        </w:tc>
        <w:tc>
          <w:tcPr>
            <w:tcW w:w="1600" w:type="dxa"/>
            <w:noWrap/>
            <w:vAlign w:val="bottom"/>
            <w:hideMark/>
          </w:tcPr>
          <w:p w:rsidR="00AE0D73" w:rsidRPr="00ED303C" w:rsidP="00593243" w14:paraId="4998A305" w14:textId="77777777">
            <w:pPr>
              <w:jc w:val="center"/>
              <w:rPr>
                <w:color w:val="333333"/>
              </w:rPr>
            </w:pPr>
            <w:r>
              <w:rPr>
                <w:color w:val="333333"/>
              </w:rPr>
              <w:t>WUVP-DT</w:t>
            </w:r>
          </w:p>
        </w:tc>
        <w:tc>
          <w:tcPr>
            <w:tcW w:w="1800" w:type="dxa"/>
            <w:noWrap/>
            <w:vAlign w:val="bottom"/>
            <w:hideMark/>
          </w:tcPr>
          <w:p w:rsidR="00AE0D73" w:rsidRPr="00ED303C" w:rsidP="00593243" w14:paraId="7FB2D034" w14:textId="77777777">
            <w:pPr>
              <w:jc w:val="center"/>
            </w:pPr>
            <w:r>
              <w:rPr>
                <w:color w:val="000000"/>
              </w:rPr>
              <w:t>10,421,216</w:t>
            </w:r>
          </w:p>
        </w:tc>
        <w:tc>
          <w:tcPr>
            <w:tcW w:w="1900" w:type="dxa"/>
            <w:noWrap/>
            <w:vAlign w:val="bottom"/>
            <w:hideMark/>
          </w:tcPr>
          <w:p w:rsidR="00AE0D73" w:rsidRPr="00ED303C" w:rsidP="00593243" w14:paraId="09EA4F7C" w14:textId="77777777">
            <w:pPr>
              <w:jc w:val="center"/>
            </w:pPr>
            <w:r>
              <w:rPr>
                <w:color w:val="000000"/>
              </w:rPr>
              <w:t>10,246,856</w:t>
            </w:r>
          </w:p>
        </w:tc>
        <w:tc>
          <w:tcPr>
            <w:tcW w:w="1885" w:type="dxa"/>
            <w:noWrap/>
            <w:vAlign w:val="bottom"/>
            <w:hideMark/>
          </w:tcPr>
          <w:p w:rsidR="00AE0D73" w:rsidRPr="00ED303C" w:rsidP="00593243" w14:paraId="7CF7ED6F" w14:textId="77777777">
            <w:pPr>
              <w:jc w:val="center"/>
              <w:rPr>
                <w:color w:val="333333"/>
              </w:rPr>
            </w:pPr>
            <w:r>
              <w:rPr>
                <w:color w:val="333333"/>
              </w:rPr>
              <w:t xml:space="preserve"> $          86,381 </w:t>
            </w:r>
          </w:p>
        </w:tc>
      </w:tr>
      <w:tr w14:paraId="4B2FB1AB" w14:textId="77777777" w:rsidTr="00593243">
        <w:tblPrEx>
          <w:tblW w:w="8545" w:type="dxa"/>
          <w:tblLook w:val="04A0"/>
        </w:tblPrEx>
        <w:trPr>
          <w:trHeight w:val="390"/>
        </w:trPr>
        <w:tc>
          <w:tcPr>
            <w:tcW w:w="1360" w:type="dxa"/>
            <w:noWrap/>
            <w:vAlign w:val="bottom"/>
            <w:hideMark/>
          </w:tcPr>
          <w:p w:rsidR="00AE0D73" w:rsidRPr="00ED303C" w:rsidP="00593243" w14:paraId="547F33CA" w14:textId="77777777">
            <w:pPr>
              <w:jc w:val="center"/>
              <w:rPr>
                <w:color w:val="333333"/>
              </w:rPr>
            </w:pPr>
            <w:r>
              <w:rPr>
                <w:color w:val="333333"/>
              </w:rPr>
              <w:t>9971</w:t>
            </w:r>
          </w:p>
        </w:tc>
        <w:tc>
          <w:tcPr>
            <w:tcW w:w="1600" w:type="dxa"/>
            <w:noWrap/>
            <w:vAlign w:val="bottom"/>
            <w:hideMark/>
          </w:tcPr>
          <w:p w:rsidR="00AE0D73" w:rsidRPr="00ED303C" w:rsidP="00593243" w14:paraId="2EF2AED7" w14:textId="77777777">
            <w:pPr>
              <w:jc w:val="center"/>
              <w:rPr>
                <w:color w:val="333333"/>
              </w:rPr>
            </w:pPr>
            <w:r>
              <w:rPr>
                <w:color w:val="333333"/>
              </w:rPr>
              <w:t>WUXP-TV</w:t>
            </w:r>
          </w:p>
        </w:tc>
        <w:tc>
          <w:tcPr>
            <w:tcW w:w="1800" w:type="dxa"/>
            <w:noWrap/>
            <w:vAlign w:val="bottom"/>
            <w:hideMark/>
          </w:tcPr>
          <w:p w:rsidR="00AE0D73" w:rsidRPr="00ED303C" w:rsidP="00593243" w14:paraId="2F2A3B82" w14:textId="77777777">
            <w:pPr>
              <w:jc w:val="center"/>
            </w:pPr>
            <w:r>
              <w:rPr>
                <w:color w:val="000000"/>
              </w:rPr>
              <w:t>2,316,872</w:t>
            </w:r>
          </w:p>
        </w:tc>
        <w:tc>
          <w:tcPr>
            <w:tcW w:w="1900" w:type="dxa"/>
            <w:noWrap/>
            <w:vAlign w:val="bottom"/>
            <w:hideMark/>
          </w:tcPr>
          <w:p w:rsidR="00AE0D73" w:rsidRPr="00ED303C" w:rsidP="00593243" w14:paraId="0239B60F" w14:textId="77777777">
            <w:pPr>
              <w:jc w:val="center"/>
            </w:pPr>
            <w:r>
              <w:rPr>
                <w:color w:val="000000"/>
              </w:rPr>
              <w:t>2,305,293</w:t>
            </w:r>
          </w:p>
        </w:tc>
        <w:tc>
          <w:tcPr>
            <w:tcW w:w="1885" w:type="dxa"/>
            <w:noWrap/>
            <w:vAlign w:val="bottom"/>
            <w:hideMark/>
          </w:tcPr>
          <w:p w:rsidR="00AE0D73" w:rsidRPr="00ED303C" w:rsidP="00593243" w14:paraId="7B0A0A07" w14:textId="77777777">
            <w:pPr>
              <w:jc w:val="center"/>
              <w:rPr>
                <w:color w:val="333333"/>
              </w:rPr>
            </w:pPr>
            <w:r>
              <w:rPr>
                <w:color w:val="333333"/>
              </w:rPr>
              <w:t xml:space="preserve"> $          19,434 </w:t>
            </w:r>
          </w:p>
        </w:tc>
      </w:tr>
      <w:tr w14:paraId="08297800" w14:textId="77777777" w:rsidTr="00593243">
        <w:tblPrEx>
          <w:tblW w:w="8545" w:type="dxa"/>
          <w:tblLook w:val="04A0"/>
        </w:tblPrEx>
        <w:trPr>
          <w:trHeight w:val="390"/>
        </w:trPr>
        <w:tc>
          <w:tcPr>
            <w:tcW w:w="1360" w:type="dxa"/>
            <w:noWrap/>
            <w:vAlign w:val="bottom"/>
            <w:hideMark/>
          </w:tcPr>
          <w:p w:rsidR="00AE0D73" w:rsidRPr="00ED303C" w:rsidP="00593243" w14:paraId="7FBFD917" w14:textId="77777777">
            <w:pPr>
              <w:jc w:val="center"/>
              <w:rPr>
                <w:color w:val="333333"/>
              </w:rPr>
            </w:pPr>
            <w:r>
              <w:rPr>
                <w:color w:val="333333"/>
              </w:rPr>
              <w:t>417</w:t>
            </w:r>
          </w:p>
        </w:tc>
        <w:tc>
          <w:tcPr>
            <w:tcW w:w="1600" w:type="dxa"/>
            <w:noWrap/>
            <w:vAlign w:val="bottom"/>
            <w:hideMark/>
          </w:tcPr>
          <w:p w:rsidR="00AE0D73" w:rsidRPr="00ED303C" w:rsidP="00593243" w14:paraId="7DF83DBD" w14:textId="77777777">
            <w:pPr>
              <w:jc w:val="center"/>
              <w:rPr>
                <w:color w:val="333333"/>
              </w:rPr>
            </w:pPr>
            <w:r>
              <w:rPr>
                <w:color w:val="333333"/>
              </w:rPr>
              <w:t>WVAH-TV</w:t>
            </w:r>
          </w:p>
        </w:tc>
        <w:tc>
          <w:tcPr>
            <w:tcW w:w="1800" w:type="dxa"/>
            <w:noWrap/>
            <w:vAlign w:val="bottom"/>
            <w:hideMark/>
          </w:tcPr>
          <w:p w:rsidR="00AE0D73" w:rsidRPr="00ED303C" w:rsidP="00593243" w14:paraId="37657B90" w14:textId="77777777">
            <w:pPr>
              <w:jc w:val="center"/>
            </w:pPr>
            <w:r>
              <w:rPr>
                <w:color w:val="000000"/>
              </w:rPr>
              <w:t>1,373,555</w:t>
            </w:r>
          </w:p>
        </w:tc>
        <w:tc>
          <w:tcPr>
            <w:tcW w:w="1900" w:type="dxa"/>
            <w:noWrap/>
            <w:vAlign w:val="bottom"/>
            <w:hideMark/>
          </w:tcPr>
          <w:p w:rsidR="00AE0D73" w:rsidRPr="00ED303C" w:rsidP="00593243" w14:paraId="4B421F8D" w14:textId="77777777">
            <w:pPr>
              <w:jc w:val="center"/>
            </w:pPr>
            <w:r>
              <w:rPr>
                <w:color w:val="000000"/>
              </w:rPr>
              <w:t>1,295,383</w:t>
            </w:r>
          </w:p>
        </w:tc>
        <w:tc>
          <w:tcPr>
            <w:tcW w:w="1885" w:type="dxa"/>
            <w:noWrap/>
            <w:vAlign w:val="bottom"/>
            <w:hideMark/>
          </w:tcPr>
          <w:p w:rsidR="00AE0D73" w:rsidRPr="00ED303C" w:rsidP="00593243" w14:paraId="42C12EB4" w14:textId="77777777">
            <w:pPr>
              <w:jc w:val="center"/>
              <w:rPr>
                <w:color w:val="333333"/>
              </w:rPr>
            </w:pPr>
            <w:r>
              <w:rPr>
                <w:color w:val="333333"/>
              </w:rPr>
              <w:t xml:space="preserve"> $          10,920 </w:t>
            </w:r>
          </w:p>
        </w:tc>
      </w:tr>
      <w:tr w14:paraId="7263BB7B" w14:textId="77777777" w:rsidTr="00593243">
        <w:tblPrEx>
          <w:tblW w:w="8545" w:type="dxa"/>
          <w:tblLook w:val="04A0"/>
        </w:tblPrEx>
        <w:trPr>
          <w:trHeight w:val="390"/>
        </w:trPr>
        <w:tc>
          <w:tcPr>
            <w:tcW w:w="1360" w:type="dxa"/>
            <w:noWrap/>
            <w:vAlign w:val="bottom"/>
            <w:hideMark/>
          </w:tcPr>
          <w:p w:rsidR="00AE0D73" w:rsidRPr="00ED303C" w:rsidP="00593243" w14:paraId="39ED4BDA" w14:textId="77777777">
            <w:pPr>
              <w:jc w:val="center"/>
              <w:rPr>
                <w:color w:val="333333"/>
              </w:rPr>
            </w:pPr>
            <w:r>
              <w:rPr>
                <w:color w:val="333333"/>
              </w:rPr>
              <w:t>23947</w:t>
            </w:r>
          </w:p>
        </w:tc>
        <w:tc>
          <w:tcPr>
            <w:tcW w:w="1600" w:type="dxa"/>
            <w:noWrap/>
            <w:vAlign w:val="bottom"/>
            <w:hideMark/>
          </w:tcPr>
          <w:p w:rsidR="00AE0D73" w:rsidRPr="00ED303C" w:rsidP="00593243" w14:paraId="5F83B858" w14:textId="77777777">
            <w:pPr>
              <w:jc w:val="center"/>
              <w:rPr>
                <w:color w:val="333333"/>
              </w:rPr>
            </w:pPr>
            <w:r>
              <w:rPr>
                <w:color w:val="333333"/>
              </w:rPr>
              <w:t>WVAN-TV</w:t>
            </w:r>
          </w:p>
        </w:tc>
        <w:tc>
          <w:tcPr>
            <w:tcW w:w="1800" w:type="dxa"/>
            <w:noWrap/>
            <w:vAlign w:val="bottom"/>
            <w:hideMark/>
          </w:tcPr>
          <w:p w:rsidR="00AE0D73" w:rsidRPr="00ED303C" w:rsidP="00593243" w14:paraId="5B43F31D" w14:textId="77777777">
            <w:pPr>
              <w:jc w:val="center"/>
            </w:pPr>
            <w:r>
              <w:rPr>
                <w:color w:val="000000"/>
              </w:rPr>
              <w:t>1,026,862</w:t>
            </w:r>
          </w:p>
        </w:tc>
        <w:tc>
          <w:tcPr>
            <w:tcW w:w="1900" w:type="dxa"/>
            <w:noWrap/>
            <w:vAlign w:val="bottom"/>
            <w:hideMark/>
          </w:tcPr>
          <w:p w:rsidR="00AE0D73" w:rsidRPr="00ED303C" w:rsidP="00593243" w14:paraId="58D295FF" w14:textId="77777777">
            <w:pPr>
              <w:jc w:val="center"/>
            </w:pPr>
            <w:r>
              <w:rPr>
                <w:color w:val="000000"/>
              </w:rPr>
              <w:t>1,025,950</w:t>
            </w:r>
          </w:p>
        </w:tc>
        <w:tc>
          <w:tcPr>
            <w:tcW w:w="1885" w:type="dxa"/>
            <w:noWrap/>
            <w:vAlign w:val="bottom"/>
            <w:hideMark/>
          </w:tcPr>
          <w:p w:rsidR="00AE0D73" w:rsidRPr="00ED303C" w:rsidP="00593243" w14:paraId="21D13826" w14:textId="77777777">
            <w:pPr>
              <w:jc w:val="center"/>
              <w:rPr>
                <w:color w:val="333333"/>
              </w:rPr>
            </w:pPr>
            <w:r>
              <w:rPr>
                <w:color w:val="333333"/>
              </w:rPr>
              <w:t xml:space="preserve"> $            8,649 </w:t>
            </w:r>
          </w:p>
        </w:tc>
      </w:tr>
      <w:tr w14:paraId="1E5EFF97" w14:textId="77777777" w:rsidTr="00593243">
        <w:tblPrEx>
          <w:tblW w:w="8545" w:type="dxa"/>
          <w:tblLook w:val="04A0"/>
        </w:tblPrEx>
        <w:trPr>
          <w:trHeight w:val="390"/>
        </w:trPr>
        <w:tc>
          <w:tcPr>
            <w:tcW w:w="1360" w:type="dxa"/>
            <w:noWrap/>
            <w:vAlign w:val="bottom"/>
            <w:hideMark/>
          </w:tcPr>
          <w:p w:rsidR="00AE0D73" w:rsidRPr="00ED303C" w:rsidP="00593243" w14:paraId="771C47EE" w14:textId="77777777">
            <w:pPr>
              <w:jc w:val="center"/>
              <w:rPr>
                <w:color w:val="333333"/>
              </w:rPr>
            </w:pPr>
            <w:r>
              <w:rPr>
                <w:color w:val="333333"/>
              </w:rPr>
              <w:t>65387</w:t>
            </w:r>
          </w:p>
        </w:tc>
        <w:tc>
          <w:tcPr>
            <w:tcW w:w="1600" w:type="dxa"/>
            <w:noWrap/>
            <w:vAlign w:val="bottom"/>
            <w:hideMark/>
          </w:tcPr>
          <w:p w:rsidR="00AE0D73" w:rsidRPr="00ED303C" w:rsidP="00593243" w14:paraId="1300652F" w14:textId="77777777">
            <w:pPr>
              <w:jc w:val="center"/>
              <w:rPr>
                <w:color w:val="333333"/>
              </w:rPr>
            </w:pPr>
            <w:r>
              <w:rPr>
                <w:color w:val="333333"/>
              </w:rPr>
              <w:t>WVBT</w:t>
            </w:r>
          </w:p>
        </w:tc>
        <w:tc>
          <w:tcPr>
            <w:tcW w:w="1800" w:type="dxa"/>
            <w:noWrap/>
            <w:vAlign w:val="bottom"/>
            <w:hideMark/>
          </w:tcPr>
          <w:p w:rsidR="00AE0D73" w:rsidRPr="00ED303C" w:rsidP="00593243" w14:paraId="113668F6" w14:textId="77777777">
            <w:pPr>
              <w:jc w:val="center"/>
            </w:pPr>
            <w:r>
              <w:rPr>
                <w:color w:val="000000"/>
              </w:rPr>
              <w:t>1,885,169</w:t>
            </w:r>
          </w:p>
        </w:tc>
        <w:tc>
          <w:tcPr>
            <w:tcW w:w="1900" w:type="dxa"/>
            <w:noWrap/>
            <w:vAlign w:val="bottom"/>
            <w:hideMark/>
          </w:tcPr>
          <w:p w:rsidR="00AE0D73" w:rsidRPr="00ED303C" w:rsidP="00593243" w14:paraId="6F655146" w14:textId="77777777">
            <w:pPr>
              <w:jc w:val="center"/>
            </w:pPr>
            <w:r>
              <w:rPr>
                <w:color w:val="000000"/>
              </w:rPr>
              <w:t>1,885,169</w:t>
            </w:r>
          </w:p>
        </w:tc>
        <w:tc>
          <w:tcPr>
            <w:tcW w:w="1885" w:type="dxa"/>
            <w:noWrap/>
            <w:vAlign w:val="bottom"/>
            <w:hideMark/>
          </w:tcPr>
          <w:p w:rsidR="00AE0D73" w:rsidRPr="00ED303C" w:rsidP="00593243" w14:paraId="1CEBD534" w14:textId="77777777">
            <w:pPr>
              <w:jc w:val="center"/>
              <w:rPr>
                <w:color w:val="333333"/>
              </w:rPr>
            </w:pPr>
            <w:r>
              <w:rPr>
                <w:color w:val="333333"/>
              </w:rPr>
              <w:t xml:space="preserve"> $          15,892 </w:t>
            </w:r>
          </w:p>
        </w:tc>
      </w:tr>
      <w:tr w14:paraId="45D0CEA0" w14:textId="77777777" w:rsidTr="00593243">
        <w:tblPrEx>
          <w:tblW w:w="8545" w:type="dxa"/>
          <w:tblLook w:val="04A0"/>
        </w:tblPrEx>
        <w:trPr>
          <w:trHeight w:val="390"/>
        </w:trPr>
        <w:tc>
          <w:tcPr>
            <w:tcW w:w="1360" w:type="dxa"/>
            <w:noWrap/>
            <w:vAlign w:val="bottom"/>
            <w:hideMark/>
          </w:tcPr>
          <w:p w:rsidR="00AE0D73" w:rsidRPr="00ED303C" w:rsidP="00593243" w14:paraId="3D7FF336" w14:textId="77777777">
            <w:pPr>
              <w:jc w:val="center"/>
              <w:rPr>
                <w:color w:val="333333"/>
              </w:rPr>
            </w:pPr>
            <w:r>
              <w:rPr>
                <w:color w:val="333333"/>
              </w:rPr>
              <w:t>72342</w:t>
            </w:r>
          </w:p>
        </w:tc>
        <w:tc>
          <w:tcPr>
            <w:tcW w:w="1600" w:type="dxa"/>
            <w:noWrap/>
            <w:vAlign w:val="bottom"/>
            <w:hideMark/>
          </w:tcPr>
          <w:p w:rsidR="00AE0D73" w:rsidRPr="00ED303C" w:rsidP="00593243" w14:paraId="70A230A9" w14:textId="77777777">
            <w:pPr>
              <w:jc w:val="center"/>
              <w:rPr>
                <w:color w:val="333333"/>
              </w:rPr>
            </w:pPr>
            <w:r>
              <w:rPr>
                <w:color w:val="333333"/>
              </w:rPr>
              <w:t>WVCY-TV</w:t>
            </w:r>
          </w:p>
        </w:tc>
        <w:tc>
          <w:tcPr>
            <w:tcW w:w="1800" w:type="dxa"/>
            <w:noWrap/>
            <w:vAlign w:val="bottom"/>
            <w:hideMark/>
          </w:tcPr>
          <w:p w:rsidR="00AE0D73" w:rsidRPr="00ED303C" w:rsidP="00593243" w14:paraId="1931BFA1" w14:textId="77777777">
            <w:pPr>
              <w:jc w:val="center"/>
            </w:pPr>
            <w:r>
              <w:rPr>
                <w:color w:val="000000"/>
              </w:rPr>
              <w:t>3,111,641</w:t>
            </w:r>
          </w:p>
        </w:tc>
        <w:tc>
          <w:tcPr>
            <w:tcW w:w="1900" w:type="dxa"/>
            <w:noWrap/>
            <w:vAlign w:val="bottom"/>
            <w:hideMark/>
          </w:tcPr>
          <w:p w:rsidR="00AE0D73" w:rsidRPr="00ED303C" w:rsidP="00593243" w14:paraId="24913D43" w14:textId="77777777">
            <w:pPr>
              <w:jc w:val="center"/>
            </w:pPr>
            <w:r>
              <w:rPr>
                <w:color w:val="000000"/>
              </w:rPr>
              <w:t>3,102,097</w:t>
            </w:r>
          </w:p>
        </w:tc>
        <w:tc>
          <w:tcPr>
            <w:tcW w:w="1885" w:type="dxa"/>
            <w:noWrap/>
            <w:vAlign w:val="bottom"/>
            <w:hideMark/>
          </w:tcPr>
          <w:p w:rsidR="00AE0D73" w:rsidRPr="00ED303C" w:rsidP="00593243" w14:paraId="72E7E889" w14:textId="77777777">
            <w:pPr>
              <w:jc w:val="center"/>
              <w:rPr>
                <w:color w:val="333333"/>
              </w:rPr>
            </w:pPr>
            <w:r>
              <w:rPr>
                <w:color w:val="333333"/>
              </w:rPr>
              <w:t xml:space="preserve"> $          26,151 </w:t>
            </w:r>
          </w:p>
        </w:tc>
      </w:tr>
      <w:tr w14:paraId="3F7F67B1" w14:textId="77777777" w:rsidTr="00593243">
        <w:tblPrEx>
          <w:tblW w:w="8545" w:type="dxa"/>
          <w:tblLook w:val="04A0"/>
        </w:tblPrEx>
        <w:trPr>
          <w:trHeight w:val="390"/>
        </w:trPr>
        <w:tc>
          <w:tcPr>
            <w:tcW w:w="1360" w:type="dxa"/>
            <w:noWrap/>
            <w:vAlign w:val="bottom"/>
            <w:hideMark/>
          </w:tcPr>
          <w:p w:rsidR="00AE0D73" w:rsidRPr="00ED303C" w:rsidP="00593243" w14:paraId="76939787" w14:textId="77777777">
            <w:pPr>
              <w:jc w:val="center"/>
              <w:rPr>
                <w:color w:val="333333"/>
              </w:rPr>
            </w:pPr>
            <w:r>
              <w:rPr>
                <w:color w:val="333333"/>
              </w:rPr>
              <w:t>60559</w:t>
            </w:r>
          </w:p>
        </w:tc>
        <w:tc>
          <w:tcPr>
            <w:tcW w:w="1600" w:type="dxa"/>
            <w:noWrap/>
            <w:vAlign w:val="bottom"/>
            <w:hideMark/>
          </w:tcPr>
          <w:p w:rsidR="00AE0D73" w:rsidRPr="00ED303C" w:rsidP="00593243" w14:paraId="17291A38" w14:textId="77777777">
            <w:pPr>
              <w:jc w:val="center"/>
              <w:rPr>
                <w:color w:val="333333"/>
              </w:rPr>
            </w:pPr>
            <w:r>
              <w:rPr>
                <w:color w:val="333333"/>
              </w:rPr>
              <w:t>WVEA-TV</w:t>
            </w:r>
          </w:p>
        </w:tc>
        <w:tc>
          <w:tcPr>
            <w:tcW w:w="1800" w:type="dxa"/>
            <w:noWrap/>
            <w:vAlign w:val="bottom"/>
            <w:hideMark/>
          </w:tcPr>
          <w:p w:rsidR="00AE0D73" w:rsidRPr="00ED303C" w:rsidP="00593243" w14:paraId="1EDF99B5" w14:textId="77777777">
            <w:pPr>
              <w:jc w:val="center"/>
            </w:pPr>
            <w:r>
              <w:rPr>
                <w:color w:val="000000"/>
              </w:rPr>
              <w:t>4,553,004</w:t>
            </w:r>
          </w:p>
        </w:tc>
        <w:tc>
          <w:tcPr>
            <w:tcW w:w="1900" w:type="dxa"/>
            <w:noWrap/>
            <w:vAlign w:val="bottom"/>
            <w:hideMark/>
          </w:tcPr>
          <w:p w:rsidR="00AE0D73" w:rsidRPr="00ED303C" w:rsidP="00593243" w14:paraId="0318738C" w14:textId="77777777">
            <w:pPr>
              <w:jc w:val="center"/>
            </w:pPr>
            <w:r>
              <w:rPr>
                <w:color w:val="000000"/>
              </w:rPr>
              <w:t>4,552,113</w:t>
            </w:r>
          </w:p>
        </w:tc>
        <w:tc>
          <w:tcPr>
            <w:tcW w:w="1885" w:type="dxa"/>
            <w:noWrap/>
            <w:vAlign w:val="bottom"/>
            <w:hideMark/>
          </w:tcPr>
          <w:p w:rsidR="00AE0D73" w:rsidRPr="00ED303C" w:rsidP="00593243" w14:paraId="5C157D93" w14:textId="77777777">
            <w:pPr>
              <w:jc w:val="center"/>
              <w:rPr>
                <w:color w:val="333333"/>
              </w:rPr>
            </w:pPr>
            <w:r>
              <w:rPr>
                <w:color w:val="333333"/>
              </w:rPr>
              <w:t xml:space="preserve"> $          38,374 </w:t>
            </w:r>
          </w:p>
        </w:tc>
      </w:tr>
      <w:tr w14:paraId="0B49C127" w14:textId="77777777" w:rsidTr="00593243">
        <w:tblPrEx>
          <w:tblW w:w="8545" w:type="dxa"/>
          <w:tblLook w:val="04A0"/>
        </w:tblPrEx>
        <w:trPr>
          <w:trHeight w:val="390"/>
        </w:trPr>
        <w:tc>
          <w:tcPr>
            <w:tcW w:w="1360" w:type="dxa"/>
            <w:noWrap/>
            <w:vAlign w:val="bottom"/>
            <w:hideMark/>
          </w:tcPr>
          <w:p w:rsidR="00AE0D73" w:rsidRPr="00ED303C" w:rsidP="00593243" w14:paraId="15B9C260" w14:textId="77777777">
            <w:pPr>
              <w:jc w:val="center"/>
              <w:rPr>
                <w:color w:val="333333"/>
              </w:rPr>
            </w:pPr>
            <w:r>
              <w:rPr>
                <w:color w:val="333333"/>
              </w:rPr>
              <w:t>74167</w:t>
            </w:r>
          </w:p>
        </w:tc>
        <w:tc>
          <w:tcPr>
            <w:tcW w:w="1600" w:type="dxa"/>
            <w:noWrap/>
            <w:vAlign w:val="bottom"/>
            <w:hideMark/>
          </w:tcPr>
          <w:p w:rsidR="00AE0D73" w:rsidRPr="00ED303C" w:rsidP="00593243" w14:paraId="1262A4E2" w14:textId="77777777">
            <w:pPr>
              <w:jc w:val="center"/>
              <w:rPr>
                <w:color w:val="333333"/>
              </w:rPr>
            </w:pPr>
            <w:r>
              <w:rPr>
                <w:color w:val="333333"/>
              </w:rPr>
              <w:t>WVEC</w:t>
            </w:r>
          </w:p>
        </w:tc>
        <w:tc>
          <w:tcPr>
            <w:tcW w:w="1800" w:type="dxa"/>
            <w:noWrap/>
            <w:vAlign w:val="bottom"/>
            <w:hideMark/>
          </w:tcPr>
          <w:p w:rsidR="00AE0D73" w:rsidRPr="00ED303C" w:rsidP="00593243" w14:paraId="6D5C3AEE" w14:textId="77777777">
            <w:pPr>
              <w:jc w:val="center"/>
            </w:pPr>
            <w:r>
              <w:rPr>
                <w:color w:val="000000"/>
              </w:rPr>
              <w:t>2,098,679</w:t>
            </w:r>
          </w:p>
        </w:tc>
        <w:tc>
          <w:tcPr>
            <w:tcW w:w="1900" w:type="dxa"/>
            <w:noWrap/>
            <w:vAlign w:val="bottom"/>
            <w:hideMark/>
          </w:tcPr>
          <w:p w:rsidR="00AE0D73" w:rsidRPr="00ED303C" w:rsidP="00593243" w14:paraId="064DAB95" w14:textId="77777777">
            <w:pPr>
              <w:jc w:val="center"/>
            </w:pPr>
            <w:r>
              <w:rPr>
                <w:color w:val="000000"/>
              </w:rPr>
              <w:t>2,092,868</w:t>
            </w:r>
          </w:p>
        </w:tc>
        <w:tc>
          <w:tcPr>
            <w:tcW w:w="1885" w:type="dxa"/>
            <w:noWrap/>
            <w:vAlign w:val="bottom"/>
            <w:hideMark/>
          </w:tcPr>
          <w:p w:rsidR="00AE0D73" w:rsidRPr="00ED303C" w:rsidP="00593243" w14:paraId="6CBC34FD" w14:textId="77777777">
            <w:pPr>
              <w:jc w:val="center"/>
              <w:rPr>
                <w:color w:val="333333"/>
              </w:rPr>
            </w:pPr>
            <w:r>
              <w:rPr>
                <w:color w:val="333333"/>
              </w:rPr>
              <w:t xml:space="preserve"> $          17,643 </w:t>
            </w:r>
          </w:p>
        </w:tc>
      </w:tr>
      <w:tr w14:paraId="55C9DC77" w14:textId="77777777" w:rsidTr="00593243">
        <w:tblPrEx>
          <w:tblW w:w="8545" w:type="dxa"/>
          <w:tblLook w:val="04A0"/>
        </w:tblPrEx>
        <w:trPr>
          <w:trHeight w:val="390"/>
        </w:trPr>
        <w:tc>
          <w:tcPr>
            <w:tcW w:w="1360" w:type="dxa"/>
            <w:noWrap/>
            <w:vAlign w:val="bottom"/>
            <w:hideMark/>
          </w:tcPr>
          <w:p w:rsidR="00AE0D73" w:rsidRPr="00ED303C" w:rsidP="00593243" w14:paraId="2783B6BB" w14:textId="77777777">
            <w:pPr>
              <w:jc w:val="center"/>
              <w:rPr>
                <w:color w:val="333333"/>
              </w:rPr>
            </w:pPr>
            <w:r>
              <w:rPr>
                <w:color w:val="333333"/>
              </w:rPr>
              <w:t>5802</w:t>
            </w:r>
          </w:p>
        </w:tc>
        <w:tc>
          <w:tcPr>
            <w:tcW w:w="1600" w:type="dxa"/>
            <w:noWrap/>
            <w:vAlign w:val="bottom"/>
            <w:hideMark/>
          </w:tcPr>
          <w:p w:rsidR="00AE0D73" w:rsidRPr="00ED303C" w:rsidP="00593243" w14:paraId="0305FB4E" w14:textId="77777777">
            <w:pPr>
              <w:jc w:val="center"/>
              <w:rPr>
                <w:color w:val="333333"/>
              </w:rPr>
            </w:pPr>
            <w:r>
              <w:rPr>
                <w:color w:val="333333"/>
              </w:rPr>
              <w:t>WVEN-TV</w:t>
            </w:r>
          </w:p>
        </w:tc>
        <w:tc>
          <w:tcPr>
            <w:tcW w:w="1800" w:type="dxa"/>
            <w:noWrap/>
            <w:vAlign w:val="bottom"/>
            <w:hideMark/>
          </w:tcPr>
          <w:p w:rsidR="00AE0D73" w:rsidRPr="00ED303C" w:rsidP="00593243" w14:paraId="17868ADF" w14:textId="77777777">
            <w:pPr>
              <w:jc w:val="center"/>
            </w:pPr>
            <w:r>
              <w:rPr>
                <w:color w:val="000000"/>
              </w:rPr>
              <w:t>3,921,016</w:t>
            </w:r>
          </w:p>
        </w:tc>
        <w:tc>
          <w:tcPr>
            <w:tcW w:w="1900" w:type="dxa"/>
            <w:noWrap/>
            <w:vAlign w:val="bottom"/>
            <w:hideMark/>
          </w:tcPr>
          <w:p w:rsidR="00AE0D73" w:rsidRPr="00ED303C" w:rsidP="00593243" w14:paraId="1F8A54F3" w14:textId="77777777">
            <w:pPr>
              <w:jc w:val="center"/>
            </w:pPr>
            <w:r>
              <w:rPr>
                <w:color w:val="000000"/>
              </w:rPr>
              <w:t>3,919,361</w:t>
            </w:r>
          </w:p>
        </w:tc>
        <w:tc>
          <w:tcPr>
            <w:tcW w:w="1885" w:type="dxa"/>
            <w:noWrap/>
            <w:vAlign w:val="bottom"/>
            <w:hideMark/>
          </w:tcPr>
          <w:p w:rsidR="00AE0D73" w:rsidRPr="00ED303C" w:rsidP="00593243" w14:paraId="18E9A0C8" w14:textId="77777777">
            <w:pPr>
              <w:jc w:val="center"/>
              <w:rPr>
                <w:color w:val="333333"/>
              </w:rPr>
            </w:pPr>
            <w:r>
              <w:rPr>
                <w:color w:val="333333"/>
              </w:rPr>
              <w:t xml:space="preserve"> $          33,040 </w:t>
            </w:r>
          </w:p>
        </w:tc>
      </w:tr>
      <w:tr w14:paraId="77B9393C" w14:textId="77777777" w:rsidTr="00593243">
        <w:tblPrEx>
          <w:tblW w:w="8545" w:type="dxa"/>
          <w:tblLook w:val="04A0"/>
        </w:tblPrEx>
        <w:trPr>
          <w:trHeight w:val="390"/>
        </w:trPr>
        <w:tc>
          <w:tcPr>
            <w:tcW w:w="1360" w:type="dxa"/>
            <w:noWrap/>
            <w:vAlign w:val="bottom"/>
            <w:hideMark/>
          </w:tcPr>
          <w:p w:rsidR="00AE0D73" w:rsidRPr="00ED303C" w:rsidP="00593243" w14:paraId="3C1BA9D5" w14:textId="77777777">
            <w:pPr>
              <w:jc w:val="center"/>
              <w:rPr>
                <w:color w:val="333333"/>
              </w:rPr>
            </w:pPr>
            <w:r>
              <w:rPr>
                <w:color w:val="333333"/>
              </w:rPr>
              <w:t>61573</w:t>
            </w:r>
          </w:p>
        </w:tc>
        <w:tc>
          <w:tcPr>
            <w:tcW w:w="1600" w:type="dxa"/>
            <w:noWrap/>
            <w:vAlign w:val="bottom"/>
            <w:hideMark/>
          </w:tcPr>
          <w:p w:rsidR="00AE0D73" w:rsidRPr="00622341" w:rsidP="00593243" w14:paraId="0C4F19BD" w14:textId="77777777">
            <w:pPr>
              <w:jc w:val="center"/>
              <w:rPr>
                <w:color w:val="333333"/>
                <w:vertAlign w:val="superscript"/>
              </w:rPr>
            </w:pPr>
            <w:r>
              <w:rPr>
                <w:color w:val="333333"/>
              </w:rPr>
              <w:t>WVEO</w:t>
            </w:r>
            <w:r>
              <w:rPr>
                <w:color w:val="333333"/>
                <w:vertAlign w:val="superscript"/>
              </w:rPr>
              <w:t>5</w:t>
            </w:r>
          </w:p>
        </w:tc>
        <w:tc>
          <w:tcPr>
            <w:tcW w:w="1800" w:type="dxa"/>
            <w:noWrap/>
            <w:vAlign w:val="bottom"/>
            <w:hideMark/>
          </w:tcPr>
          <w:p w:rsidR="00AE0D73" w:rsidRPr="00ED303C" w:rsidP="00593243" w14:paraId="519B1477" w14:textId="77777777">
            <w:pPr>
              <w:jc w:val="center"/>
            </w:pPr>
            <w:r>
              <w:rPr>
                <w:color w:val="000000"/>
              </w:rPr>
              <w:t>1,091,825</w:t>
            </w:r>
          </w:p>
        </w:tc>
        <w:tc>
          <w:tcPr>
            <w:tcW w:w="1900" w:type="dxa"/>
            <w:noWrap/>
            <w:vAlign w:val="bottom"/>
            <w:hideMark/>
          </w:tcPr>
          <w:p w:rsidR="00AE0D73" w:rsidRPr="00ED303C" w:rsidP="00593243" w14:paraId="456D0AE6" w14:textId="77777777">
            <w:pPr>
              <w:jc w:val="center"/>
            </w:pPr>
            <w:r>
              <w:rPr>
                <w:color w:val="000000"/>
              </w:rPr>
              <w:t>757,978</w:t>
            </w:r>
          </w:p>
        </w:tc>
        <w:tc>
          <w:tcPr>
            <w:tcW w:w="1885" w:type="dxa"/>
            <w:noWrap/>
            <w:vAlign w:val="bottom"/>
            <w:hideMark/>
          </w:tcPr>
          <w:p w:rsidR="00AE0D73" w:rsidRPr="00ED303C" w:rsidP="00593243" w14:paraId="0347E217" w14:textId="77777777">
            <w:pPr>
              <w:jc w:val="center"/>
              <w:rPr>
                <w:color w:val="333333"/>
              </w:rPr>
            </w:pPr>
            <w:r>
              <w:rPr>
                <w:color w:val="333333"/>
              </w:rPr>
              <w:t xml:space="preserve"> $            5,056 </w:t>
            </w:r>
          </w:p>
        </w:tc>
      </w:tr>
      <w:tr w14:paraId="70D1641A" w14:textId="77777777" w:rsidTr="00593243">
        <w:tblPrEx>
          <w:tblW w:w="8545" w:type="dxa"/>
          <w:tblLook w:val="04A0"/>
        </w:tblPrEx>
        <w:trPr>
          <w:trHeight w:val="390"/>
        </w:trPr>
        <w:tc>
          <w:tcPr>
            <w:tcW w:w="1360" w:type="dxa"/>
            <w:noWrap/>
            <w:vAlign w:val="bottom"/>
            <w:hideMark/>
          </w:tcPr>
          <w:p w:rsidR="00AE0D73" w:rsidRPr="00ED303C" w:rsidP="00593243" w14:paraId="17D5AB70" w14:textId="77777777">
            <w:pPr>
              <w:jc w:val="center"/>
              <w:rPr>
                <w:color w:val="333333"/>
              </w:rPr>
            </w:pPr>
            <w:r>
              <w:rPr>
                <w:color w:val="333333"/>
              </w:rPr>
              <w:t>69946</w:t>
            </w:r>
          </w:p>
        </w:tc>
        <w:tc>
          <w:tcPr>
            <w:tcW w:w="1600" w:type="dxa"/>
            <w:noWrap/>
            <w:vAlign w:val="bottom"/>
            <w:hideMark/>
          </w:tcPr>
          <w:p w:rsidR="00AE0D73" w:rsidRPr="00ED303C" w:rsidP="00593243" w14:paraId="7B1E9CCF" w14:textId="77777777">
            <w:pPr>
              <w:jc w:val="center"/>
              <w:rPr>
                <w:color w:val="333333"/>
              </w:rPr>
            </w:pPr>
            <w:r>
              <w:rPr>
                <w:color w:val="333333"/>
              </w:rPr>
              <w:t>WVER</w:t>
            </w:r>
          </w:p>
        </w:tc>
        <w:tc>
          <w:tcPr>
            <w:tcW w:w="1800" w:type="dxa"/>
            <w:noWrap/>
            <w:vAlign w:val="bottom"/>
            <w:hideMark/>
          </w:tcPr>
          <w:p w:rsidR="00AE0D73" w:rsidRPr="00ED303C" w:rsidP="00593243" w14:paraId="6072A915" w14:textId="77777777">
            <w:pPr>
              <w:jc w:val="center"/>
            </w:pPr>
            <w:r>
              <w:rPr>
                <w:color w:val="000000"/>
              </w:rPr>
              <w:t>888,756</w:t>
            </w:r>
          </w:p>
        </w:tc>
        <w:tc>
          <w:tcPr>
            <w:tcW w:w="1900" w:type="dxa"/>
            <w:noWrap/>
            <w:vAlign w:val="bottom"/>
            <w:hideMark/>
          </w:tcPr>
          <w:p w:rsidR="00AE0D73" w:rsidRPr="00ED303C" w:rsidP="00593243" w14:paraId="29CD7C72" w14:textId="77777777">
            <w:pPr>
              <w:jc w:val="center"/>
            </w:pPr>
            <w:r>
              <w:rPr>
                <w:color w:val="000000"/>
              </w:rPr>
              <w:t>758,441</w:t>
            </w:r>
          </w:p>
        </w:tc>
        <w:tc>
          <w:tcPr>
            <w:tcW w:w="1885" w:type="dxa"/>
            <w:noWrap/>
            <w:vAlign w:val="bottom"/>
            <w:hideMark/>
          </w:tcPr>
          <w:p w:rsidR="00AE0D73" w:rsidRPr="00ED303C" w:rsidP="00593243" w14:paraId="4B2BF7E2" w14:textId="77777777">
            <w:pPr>
              <w:jc w:val="center"/>
              <w:rPr>
                <w:color w:val="333333"/>
              </w:rPr>
            </w:pPr>
            <w:r>
              <w:rPr>
                <w:color w:val="333333"/>
              </w:rPr>
              <w:t xml:space="preserve"> $            6,394 </w:t>
            </w:r>
          </w:p>
        </w:tc>
      </w:tr>
      <w:tr w14:paraId="6ED37332" w14:textId="77777777" w:rsidTr="00593243">
        <w:tblPrEx>
          <w:tblW w:w="8545" w:type="dxa"/>
          <w:tblLook w:val="04A0"/>
        </w:tblPrEx>
        <w:trPr>
          <w:trHeight w:val="390"/>
        </w:trPr>
        <w:tc>
          <w:tcPr>
            <w:tcW w:w="1360" w:type="dxa"/>
            <w:noWrap/>
            <w:vAlign w:val="bottom"/>
            <w:hideMark/>
          </w:tcPr>
          <w:p w:rsidR="00AE0D73" w:rsidRPr="00ED303C" w:rsidP="00593243" w14:paraId="2BFA32D5" w14:textId="77777777">
            <w:pPr>
              <w:jc w:val="center"/>
              <w:rPr>
                <w:color w:val="333333"/>
              </w:rPr>
            </w:pPr>
            <w:r>
              <w:rPr>
                <w:color w:val="333333"/>
              </w:rPr>
              <w:t>10976</w:t>
            </w:r>
          </w:p>
        </w:tc>
        <w:tc>
          <w:tcPr>
            <w:tcW w:w="1600" w:type="dxa"/>
            <w:noWrap/>
            <w:vAlign w:val="bottom"/>
            <w:hideMark/>
          </w:tcPr>
          <w:p w:rsidR="00AE0D73" w:rsidRPr="00ED303C" w:rsidP="00593243" w14:paraId="387CD2BF" w14:textId="77777777">
            <w:pPr>
              <w:jc w:val="center"/>
              <w:rPr>
                <w:color w:val="333333"/>
              </w:rPr>
            </w:pPr>
            <w:r>
              <w:rPr>
                <w:color w:val="333333"/>
              </w:rPr>
              <w:t>WVFX</w:t>
            </w:r>
          </w:p>
        </w:tc>
        <w:tc>
          <w:tcPr>
            <w:tcW w:w="1800" w:type="dxa"/>
            <w:noWrap/>
            <w:vAlign w:val="bottom"/>
            <w:hideMark/>
          </w:tcPr>
          <w:p w:rsidR="00AE0D73" w:rsidRPr="00ED303C" w:rsidP="00593243" w14:paraId="27ADBA29" w14:textId="77777777">
            <w:pPr>
              <w:jc w:val="center"/>
            </w:pPr>
            <w:r>
              <w:rPr>
                <w:color w:val="000000"/>
              </w:rPr>
              <w:t>731,193</w:t>
            </w:r>
          </w:p>
        </w:tc>
        <w:tc>
          <w:tcPr>
            <w:tcW w:w="1900" w:type="dxa"/>
            <w:noWrap/>
            <w:vAlign w:val="bottom"/>
            <w:hideMark/>
          </w:tcPr>
          <w:p w:rsidR="00AE0D73" w:rsidRPr="00ED303C" w:rsidP="00593243" w14:paraId="4ECB8964" w14:textId="77777777">
            <w:pPr>
              <w:jc w:val="center"/>
            </w:pPr>
            <w:r>
              <w:rPr>
                <w:color w:val="000000"/>
              </w:rPr>
              <w:t>609,763</w:t>
            </w:r>
          </w:p>
        </w:tc>
        <w:tc>
          <w:tcPr>
            <w:tcW w:w="1885" w:type="dxa"/>
            <w:noWrap/>
            <w:vAlign w:val="bottom"/>
            <w:hideMark/>
          </w:tcPr>
          <w:p w:rsidR="00AE0D73" w:rsidRPr="00ED303C" w:rsidP="00593243" w14:paraId="71629AA4" w14:textId="77777777">
            <w:pPr>
              <w:jc w:val="center"/>
              <w:rPr>
                <w:color w:val="333333"/>
              </w:rPr>
            </w:pPr>
            <w:r>
              <w:rPr>
                <w:color w:val="333333"/>
              </w:rPr>
              <w:t xml:space="preserve"> $            5,140 </w:t>
            </w:r>
          </w:p>
        </w:tc>
      </w:tr>
      <w:tr w14:paraId="4F028CBF" w14:textId="77777777" w:rsidTr="00593243">
        <w:tblPrEx>
          <w:tblW w:w="8545" w:type="dxa"/>
          <w:tblLook w:val="04A0"/>
        </w:tblPrEx>
        <w:trPr>
          <w:trHeight w:val="390"/>
        </w:trPr>
        <w:tc>
          <w:tcPr>
            <w:tcW w:w="1360" w:type="dxa"/>
            <w:noWrap/>
            <w:vAlign w:val="bottom"/>
            <w:hideMark/>
          </w:tcPr>
          <w:p w:rsidR="00AE0D73" w:rsidRPr="00ED303C" w:rsidP="00593243" w14:paraId="40F73B7A" w14:textId="77777777">
            <w:pPr>
              <w:jc w:val="center"/>
              <w:rPr>
                <w:color w:val="333333"/>
              </w:rPr>
            </w:pPr>
            <w:r>
              <w:rPr>
                <w:color w:val="333333"/>
              </w:rPr>
              <w:t>47929</w:t>
            </w:r>
          </w:p>
        </w:tc>
        <w:tc>
          <w:tcPr>
            <w:tcW w:w="1600" w:type="dxa"/>
            <w:noWrap/>
            <w:vAlign w:val="bottom"/>
            <w:hideMark/>
          </w:tcPr>
          <w:p w:rsidR="00AE0D73" w:rsidRPr="00ED303C" w:rsidP="00593243" w14:paraId="67B189F7" w14:textId="77777777">
            <w:pPr>
              <w:jc w:val="center"/>
              <w:rPr>
                <w:color w:val="333333"/>
              </w:rPr>
            </w:pPr>
            <w:r>
              <w:rPr>
                <w:color w:val="333333"/>
              </w:rPr>
              <w:t>WVIA-TV</w:t>
            </w:r>
          </w:p>
        </w:tc>
        <w:tc>
          <w:tcPr>
            <w:tcW w:w="1800" w:type="dxa"/>
            <w:noWrap/>
            <w:vAlign w:val="bottom"/>
            <w:hideMark/>
          </w:tcPr>
          <w:p w:rsidR="00AE0D73" w:rsidRPr="00ED303C" w:rsidP="00593243" w14:paraId="2106AFFC" w14:textId="77777777">
            <w:pPr>
              <w:jc w:val="center"/>
            </w:pPr>
            <w:r>
              <w:rPr>
                <w:color w:val="000000"/>
              </w:rPr>
              <w:t>3,429,213</w:t>
            </w:r>
          </w:p>
        </w:tc>
        <w:tc>
          <w:tcPr>
            <w:tcW w:w="1900" w:type="dxa"/>
            <w:noWrap/>
            <w:vAlign w:val="bottom"/>
            <w:hideMark/>
          </w:tcPr>
          <w:p w:rsidR="00AE0D73" w:rsidRPr="00ED303C" w:rsidP="00593243" w14:paraId="189A1590" w14:textId="77777777">
            <w:pPr>
              <w:jc w:val="center"/>
            </w:pPr>
            <w:r>
              <w:rPr>
                <w:color w:val="000000"/>
              </w:rPr>
              <w:t>2,838,000</w:t>
            </w:r>
          </w:p>
        </w:tc>
        <w:tc>
          <w:tcPr>
            <w:tcW w:w="1885" w:type="dxa"/>
            <w:noWrap/>
            <w:vAlign w:val="bottom"/>
            <w:hideMark/>
          </w:tcPr>
          <w:p w:rsidR="00AE0D73" w:rsidRPr="00ED303C" w:rsidP="00593243" w14:paraId="6A3A05EF" w14:textId="77777777">
            <w:pPr>
              <w:jc w:val="center"/>
              <w:rPr>
                <w:color w:val="333333"/>
              </w:rPr>
            </w:pPr>
            <w:r>
              <w:rPr>
                <w:color w:val="333333"/>
              </w:rPr>
              <w:t xml:space="preserve"> $          23,924 </w:t>
            </w:r>
          </w:p>
        </w:tc>
      </w:tr>
      <w:tr w14:paraId="3F119B2D" w14:textId="77777777" w:rsidTr="00593243">
        <w:tblPrEx>
          <w:tblW w:w="8545" w:type="dxa"/>
          <w:tblLook w:val="04A0"/>
        </w:tblPrEx>
        <w:trPr>
          <w:trHeight w:val="390"/>
        </w:trPr>
        <w:tc>
          <w:tcPr>
            <w:tcW w:w="1360" w:type="dxa"/>
            <w:noWrap/>
            <w:vAlign w:val="bottom"/>
            <w:hideMark/>
          </w:tcPr>
          <w:p w:rsidR="00AE0D73" w:rsidRPr="00ED303C" w:rsidP="00593243" w14:paraId="2FDE5CF2" w14:textId="77777777">
            <w:pPr>
              <w:jc w:val="center"/>
              <w:rPr>
                <w:color w:val="333333"/>
              </w:rPr>
            </w:pPr>
            <w:r>
              <w:rPr>
                <w:color w:val="333333"/>
              </w:rPr>
              <w:t>3667</w:t>
            </w:r>
          </w:p>
        </w:tc>
        <w:tc>
          <w:tcPr>
            <w:tcW w:w="1600" w:type="dxa"/>
            <w:noWrap/>
            <w:vAlign w:val="bottom"/>
            <w:hideMark/>
          </w:tcPr>
          <w:p w:rsidR="00AE0D73" w:rsidRPr="00ED303C" w:rsidP="00593243" w14:paraId="00A0766D" w14:textId="77777777">
            <w:pPr>
              <w:jc w:val="center"/>
              <w:rPr>
                <w:color w:val="333333"/>
              </w:rPr>
            </w:pPr>
            <w:r>
              <w:rPr>
                <w:color w:val="333333"/>
              </w:rPr>
              <w:t>WVII-TV</w:t>
            </w:r>
          </w:p>
        </w:tc>
        <w:tc>
          <w:tcPr>
            <w:tcW w:w="1800" w:type="dxa"/>
            <w:noWrap/>
            <w:vAlign w:val="bottom"/>
            <w:hideMark/>
          </w:tcPr>
          <w:p w:rsidR="00AE0D73" w:rsidRPr="00ED303C" w:rsidP="00593243" w14:paraId="26EBE427" w14:textId="77777777">
            <w:pPr>
              <w:jc w:val="center"/>
            </w:pPr>
            <w:r>
              <w:rPr>
                <w:color w:val="000000"/>
              </w:rPr>
              <w:t>368,022</w:t>
            </w:r>
          </w:p>
        </w:tc>
        <w:tc>
          <w:tcPr>
            <w:tcW w:w="1900" w:type="dxa"/>
            <w:noWrap/>
            <w:vAlign w:val="bottom"/>
            <w:hideMark/>
          </w:tcPr>
          <w:p w:rsidR="00AE0D73" w:rsidRPr="00ED303C" w:rsidP="00593243" w14:paraId="429C7A9F" w14:textId="77777777">
            <w:pPr>
              <w:jc w:val="center"/>
            </w:pPr>
            <w:r>
              <w:rPr>
                <w:color w:val="000000"/>
              </w:rPr>
              <w:t>346,874</w:t>
            </w:r>
          </w:p>
        </w:tc>
        <w:tc>
          <w:tcPr>
            <w:tcW w:w="1885" w:type="dxa"/>
            <w:noWrap/>
            <w:vAlign w:val="bottom"/>
            <w:hideMark/>
          </w:tcPr>
          <w:p w:rsidR="00AE0D73" w:rsidRPr="00ED303C" w:rsidP="00593243" w14:paraId="0818EB90" w14:textId="77777777">
            <w:pPr>
              <w:jc w:val="center"/>
              <w:rPr>
                <w:color w:val="333333"/>
              </w:rPr>
            </w:pPr>
            <w:r>
              <w:rPr>
                <w:color w:val="333333"/>
              </w:rPr>
              <w:t xml:space="preserve"> $            2,924 </w:t>
            </w:r>
          </w:p>
        </w:tc>
      </w:tr>
      <w:tr w14:paraId="4729E63F" w14:textId="77777777" w:rsidTr="00593243">
        <w:tblPrEx>
          <w:tblW w:w="8545" w:type="dxa"/>
          <w:tblLook w:val="04A0"/>
        </w:tblPrEx>
        <w:trPr>
          <w:trHeight w:val="390"/>
        </w:trPr>
        <w:tc>
          <w:tcPr>
            <w:tcW w:w="1360" w:type="dxa"/>
            <w:noWrap/>
            <w:vAlign w:val="bottom"/>
            <w:hideMark/>
          </w:tcPr>
          <w:p w:rsidR="00AE0D73" w:rsidRPr="00ED303C" w:rsidP="00593243" w14:paraId="217AD91A" w14:textId="77777777">
            <w:pPr>
              <w:jc w:val="center"/>
              <w:rPr>
                <w:color w:val="333333"/>
              </w:rPr>
            </w:pPr>
            <w:r>
              <w:rPr>
                <w:color w:val="333333"/>
              </w:rPr>
              <w:t>70309</w:t>
            </w:r>
          </w:p>
        </w:tc>
        <w:tc>
          <w:tcPr>
            <w:tcW w:w="1600" w:type="dxa"/>
            <w:noWrap/>
            <w:vAlign w:val="bottom"/>
            <w:hideMark/>
          </w:tcPr>
          <w:p w:rsidR="00AE0D73" w:rsidRPr="00ED303C" w:rsidP="00593243" w14:paraId="00E7866D" w14:textId="77777777">
            <w:pPr>
              <w:jc w:val="center"/>
              <w:rPr>
                <w:color w:val="333333"/>
              </w:rPr>
            </w:pPr>
            <w:r>
              <w:rPr>
                <w:color w:val="333333"/>
              </w:rPr>
              <w:t>WVIR-TV</w:t>
            </w:r>
          </w:p>
        </w:tc>
        <w:tc>
          <w:tcPr>
            <w:tcW w:w="1800" w:type="dxa"/>
            <w:noWrap/>
            <w:vAlign w:val="bottom"/>
            <w:hideMark/>
          </w:tcPr>
          <w:p w:rsidR="00AE0D73" w:rsidRPr="00ED303C" w:rsidP="00593243" w14:paraId="4D1CBE1E" w14:textId="77777777">
            <w:pPr>
              <w:jc w:val="center"/>
            </w:pPr>
            <w:r>
              <w:rPr>
                <w:color w:val="000000"/>
              </w:rPr>
              <w:t>1,945,637</w:t>
            </w:r>
          </w:p>
        </w:tc>
        <w:tc>
          <w:tcPr>
            <w:tcW w:w="1900" w:type="dxa"/>
            <w:noWrap/>
            <w:vAlign w:val="bottom"/>
            <w:hideMark/>
          </w:tcPr>
          <w:p w:rsidR="00AE0D73" w:rsidRPr="00ED303C" w:rsidP="00593243" w14:paraId="62B6596B" w14:textId="77777777">
            <w:pPr>
              <w:jc w:val="center"/>
            </w:pPr>
            <w:r>
              <w:rPr>
                <w:color w:val="000000"/>
              </w:rPr>
              <w:t>1,908,395</w:t>
            </w:r>
          </w:p>
        </w:tc>
        <w:tc>
          <w:tcPr>
            <w:tcW w:w="1885" w:type="dxa"/>
            <w:noWrap/>
            <w:vAlign w:val="bottom"/>
            <w:hideMark/>
          </w:tcPr>
          <w:p w:rsidR="00AE0D73" w:rsidRPr="00ED303C" w:rsidP="00593243" w14:paraId="08913EFB" w14:textId="77777777">
            <w:pPr>
              <w:jc w:val="center"/>
              <w:rPr>
                <w:color w:val="333333"/>
              </w:rPr>
            </w:pPr>
            <w:r>
              <w:rPr>
                <w:color w:val="333333"/>
              </w:rPr>
              <w:t xml:space="preserve"> $          16,088 </w:t>
            </w:r>
          </w:p>
        </w:tc>
      </w:tr>
      <w:tr w14:paraId="4FFE4ED2" w14:textId="77777777" w:rsidTr="00593243">
        <w:tblPrEx>
          <w:tblW w:w="8545" w:type="dxa"/>
          <w:tblLook w:val="04A0"/>
        </w:tblPrEx>
        <w:trPr>
          <w:trHeight w:val="390"/>
        </w:trPr>
        <w:tc>
          <w:tcPr>
            <w:tcW w:w="1360" w:type="dxa"/>
            <w:noWrap/>
            <w:vAlign w:val="bottom"/>
            <w:hideMark/>
          </w:tcPr>
          <w:p w:rsidR="00AE0D73" w:rsidRPr="00ED303C" w:rsidP="00593243" w14:paraId="2D72C82B" w14:textId="77777777">
            <w:pPr>
              <w:jc w:val="center"/>
              <w:rPr>
                <w:color w:val="333333"/>
              </w:rPr>
            </w:pPr>
            <w:r>
              <w:rPr>
                <w:color w:val="333333"/>
              </w:rPr>
              <w:t>74170</w:t>
            </w:r>
          </w:p>
        </w:tc>
        <w:tc>
          <w:tcPr>
            <w:tcW w:w="1600" w:type="dxa"/>
            <w:noWrap/>
            <w:vAlign w:val="bottom"/>
            <w:hideMark/>
          </w:tcPr>
          <w:p w:rsidR="00AE0D73" w:rsidRPr="00ED303C" w:rsidP="00593243" w14:paraId="2775E5D3" w14:textId="77777777">
            <w:pPr>
              <w:jc w:val="center"/>
              <w:rPr>
                <w:color w:val="333333"/>
              </w:rPr>
            </w:pPr>
            <w:r>
              <w:rPr>
                <w:color w:val="333333"/>
              </w:rPr>
              <w:t>WVIT</w:t>
            </w:r>
          </w:p>
        </w:tc>
        <w:tc>
          <w:tcPr>
            <w:tcW w:w="1800" w:type="dxa"/>
            <w:noWrap/>
            <w:vAlign w:val="bottom"/>
            <w:hideMark/>
          </w:tcPr>
          <w:p w:rsidR="00AE0D73" w:rsidRPr="00ED303C" w:rsidP="00593243" w14:paraId="70FE9F13" w14:textId="77777777">
            <w:pPr>
              <w:jc w:val="center"/>
            </w:pPr>
            <w:r>
              <w:rPr>
                <w:color w:val="000000"/>
              </w:rPr>
              <w:t>5,846,093</w:t>
            </w:r>
          </w:p>
        </w:tc>
        <w:tc>
          <w:tcPr>
            <w:tcW w:w="1900" w:type="dxa"/>
            <w:noWrap/>
            <w:vAlign w:val="bottom"/>
            <w:hideMark/>
          </w:tcPr>
          <w:p w:rsidR="00AE0D73" w:rsidRPr="00ED303C" w:rsidP="00593243" w14:paraId="73298A6B" w14:textId="77777777">
            <w:pPr>
              <w:jc w:val="center"/>
            </w:pPr>
            <w:r>
              <w:rPr>
                <w:color w:val="000000"/>
              </w:rPr>
              <w:t>5,357,639</w:t>
            </w:r>
          </w:p>
        </w:tc>
        <w:tc>
          <w:tcPr>
            <w:tcW w:w="1885" w:type="dxa"/>
            <w:noWrap/>
            <w:vAlign w:val="bottom"/>
            <w:hideMark/>
          </w:tcPr>
          <w:p w:rsidR="00AE0D73" w:rsidRPr="00ED303C" w:rsidP="00593243" w14:paraId="1BB02814" w14:textId="77777777">
            <w:pPr>
              <w:jc w:val="center"/>
              <w:rPr>
                <w:color w:val="333333"/>
              </w:rPr>
            </w:pPr>
            <w:r>
              <w:rPr>
                <w:color w:val="333333"/>
              </w:rPr>
              <w:t xml:space="preserve"> $          45,165 </w:t>
            </w:r>
          </w:p>
        </w:tc>
      </w:tr>
      <w:tr w14:paraId="51D04E32" w14:textId="77777777" w:rsidTr="00593243">
        <w:tblPrEx>
          <w:tblW w:w="8545" w:type="dxa"/>
          <w:tblLook w:val="04A0"/>
        </w:tblPrEx>
        <w:trPr>
          <w:trHeight w:val="390"/>
        </w:trPr>
        <w:tc>
          <w:tcPr>
            <w:tcW w:w="1360" w:type="dxa"/>
            <w:noWrap/>
            <w:vAlign w:val="bottom"/>
            <w:hideMark/>
          </w:tcPr>
          <w:p w:rsidR="00AE0D73" w:rsidRPr="00ED303C" w:rsidP="00593243" w14:paraId="6A22BA09" w14:textId="77777777">
            <w:pPr>
              <w:jc w:val="center"/>
              <w:rPr>
                <w:color w:val="333333"/>
              </w:rPr>
            </w:pPr>
            <w:r>
              <w:rPr>
                <w:color w:val="333333"/>
              </w:rPr>
              <w:t>18753</w:t>
            </w:r>
          </w:p>
        </w:tc>
        <w:tc>
          <w:tcPr>
            <w:tcW w:w="1600" w:type="dxa"/>
            <w:noWrap/>
            <w:vAlign w:val="bottom"/>
            <w:hideMark/>
          </w:tcPr>
          <w:p w:rsidR="00AE0D73" w:rsidRPr="00ED303C" w:rsidP="00593243" w14:paraId="5147CCC0" w14:textId="77777777">
            <w:pPr>
              <w:jc w:val="center"/>
              <w:rPr>
                <w:color w:val="333333"/>
              </w:rPr>
            </w:pPr>
            <w:r>
              <w:rPr>
                <w:color w:val="333333"/>
              </w:rPr>
              <w:t>WVIZ</w:t>
            </w:r>
          </w:p>
        </w:tc>
        <w:tc>
          <w:tcPr>
            <w:tcW w:w="1800" w:type="dxa"/>
            <w:noWrap/>
            <w:vAlign w:val="bottom"/>
            <w:hideMark/>
          </w:tcPr>
          <w:p w:rsidR="00AE0D73" w:rsidRPr="00ED303C" w:rsidP="00593243" w14:paraId="4A86C7A7" w14:textId="77777777">
            <w:pPr>
              <w:jc w:val="center"/>
            </w:pPr>
            <w:r>
              <w:rPr>
                <w:color w:val="000000"/>
              </w:rPr>
              <w:t>3,695,223</w:t>
            </w:r>
          </w:p>
        </w:tc>
        <w:tc>
          <w:tcPr>
            <w:tcW w:w="1900" w:type="dxa"/>
            <w:noWrap/>
            <w:vAlign w:val="bottom"/>
            <w:hideMark/>
          </w:tcPr>
          <w:p w:rsidR="00AE0D73" w:rsidRPr="00ED303C" w:rsidP="00593243" w14:paraId="2FA62CB5" w14:textId="77777777">
            <w:pPr>
              <w:jc w:val="center"/>
            </w:pPr>
            <w:r>
              <w:rPr>
                <w:color w:val="000000"/>
              </w:rPr>
              <w:t>3,689,173</w:t>
            </w:r>
          </w:p>
        </w:tc>
        <w:tc>
          <w:tcPr>
            <w:tcW w:w="1885" w:type="dxa"/>
            <w:noWrap/>
            <w:vAlign w:val="bottom"/>
            <w:hideMark/>
          </w:tcPr>
          <w:p w:rsidR="00AE0D73" w:rsidRPr="00ED303C" w:rsidP="00593243" w14:paraId="150DE9D5" w14:textId="77777777">
            <w:pPr>
              <w:jc w:val="center"/>
              <w:rPr>
                <w:color w:val="333333"/>
              </w:rPr>
            </w:pPr>
            <w:r>
              <w:rPr>
                <w:color w:val="333333"/>
              </w:rPr>
              <w:t xml:space="preserve"> $          31,100 </w:t>
            </w:r>
          </w:p>
        </w:tc>
      </w:tr>
      <w:tr w14:paraId="7E422DF2" w14:textId="77777777" w:rsidTr="00593243">
        <w:tblPrEx>
          <w:tblW w:w="8545" w:type="dxa"/>
          <w:tblLook w:val="04A0"/>
        </w:tblPrEx>
        <w:trPr>
          <w:trHeight w:val="390"/>
        </w:trPr>
        <w:tc>
          <w:tcPr>
            <w:tcW w:w="1360" w:type="dxa"/>
            <w:noWrap/>
            <w:vAlign w:val="bottom"/>
            <w:hideMark/>
          </w:tcPr>
          <w:p w:rsidR="00AE0D73" w:rsidRPr="00ED303C" w:rsidP="00593243" w14:paraId="3F54A862" w14:textId="77777777">
            <w:pPr>
              <w:jc w:val="center"/>
              <w:rPr>
                <w:color w:val="333333"/>
              </w:rPr>
            </w:pPr>
            <w:r>
              <w:rPr>
                <w:color w:val="333333"/>
              </w:rPr>
              <w:t>70021</w:t>
            </w:r>
          </w:p>
        </w:tc>
        <w:tc>
          <w:tcPr>
            <w:tcW w:w="1600" w:type="dxa"/>
            <w:noWrap/>
            <w:vAlign w:val="bottom"/>
            <w:hideMark/>
          </w:tcPr>
          <w:p w:rsidR="00AE0D73" w:rsidRPr="00ED303C" w:rsidP="00593243" w14:paraId="2DCC97BC" w14:textId="77777777">
            <w:pPr>
              <w:jc w:val="center"/>
              <w:rPr>
                <w:color w:val="333333"/>
              </w:rPr>
            </w:pPr>
            <w:r>
              <w:rPr>
                <w:color w:val="333333"/>
              </w:rPr>
              <w:t>WVLA-TV</w:t>
            </w:r>
          </w:p>
        </w:tc>
        <w:tc>
          <w:tcPr>
            <w:tcW w:w="1800" w:type="dxa"/>
            <w:noWrap/>
            <w:vAlign w:val="bottom"/>
            <w:hideMark/>
          </w:tcPr>
          <w:p w:rsidR="00AE0D73" w:rsidRPr="00ED303C" w:rsidP="00593243" w14:paraId="1CE5E2DD" w14:textId="77777777">
            <w:pPr>
              <w:jc w:val="center"/>
            </w:pPr>
            <w:r>
              <w:rPr>
                <w:color w:val="000000"/>
              </w:rPr>
              <w:t>1,897,179</w:t>
            </w:r>
          </w:p>
        </w:tc>
        <w:tc>
          <w:tcPr>
            <w:tcW w:w="1900" w:type="dxa"/>
            <w:noWrap/>
            <w:vAlign w:val="bottom"/>
            <w:hideMark/>
          </w:tcPr>
          <w:p w:rsidR="00AE0D73" w:rsidRPr="00ED303C" w:rsidP="00593243" w14:paraId="3A3CEA6A" w14:textId="77777777">
            <w:pPr>
              <w:jc w:val="center"/>
            </w:pPr>
            <w:r>
              <w:rPr>
                <w:color w:val="000000"/>
              </w:rPr>
              <w:t>1,897,007</w:t>
            </w:r>
          </w:p>
        </w:tc>
        <w:tc>
          <w:tcPr>
            <w:tcW w:w="1885" w:type="dxa"/>
            <w:noWrap/>
            <w:vAlign w:val="bottom"/>
            <w:hideMark/>
          </w:tcPr>
          <w:p w:rsidR="00AE0D73" w:rsidRPr="00ED303C" w:rsidP="00593243" w14:paraId="4DF9ABD7" w14:textId="77777777">
            <w:pPr>
              <w:jc w:val="center"/>
              <w:rPr>
                <w:color w:val="333333"/>
              </w:rPr>
            </w:pPr>
            <w:r>
              <w:rPr>
                <w:color w:val="333333"/>
              </w:rPr>
              <w:t xml:space="preserve"> $          15,992 </w:t>
            </w:r>
          </w:p>
        </w:tc>
      </w:tr>
      <w:tr w14:paraId="5FCC1870" w14:textId="77777777" w:rsidTr="00593243">
        <w:tblPrEx>
          <w:tblW w:w="8545" w:type="dxa"/>
          <w:tblLook w:val="04A0"/>
        </w:tblPrEx>
        <w:trPr>
          <w:trHeight w:val="390"/>
        </w:trPr>
        <w:tc>
          <w:tcPr>
            <w:tcW w:w="1360" w:type="dxa"/>
            <w:noWrap/>
            <w:vAlign w:val="bottom"/>
            <w:hideMark/>
          </w:tcPr>
          <w:p w:rsidR="00AE0D73" w:rsidRPr="00ED303C" w:rsidP="00593243" w14:paraId="4BE98AC2" w14:textId="77777777">
            <w:pPr>
              <w:jc w:val="center"/>
              <w:rPr>
                <w:color w:val="333333"/>
              </w:rPr>
            </w:pPr>
            <w:r>
              <w:rPr>
                <w:color w:val="333333"/>
              </w:rPr>
              <w:t>81750</w:t>
            </w:r>
          </w:p>
        </w:tc>
        <w:tc>
          <w:tcPr>
            <w:tcW w:w="1600" w:type="dxa"/>
            <w:noWrap/>
            <w:vAlign w:val="bottom"/>
            <w:hideMark/>
          </w:tcPr>
          <w:p w:rsidR="00AE0D73" w:rsidRPr="00ED303C" w:rsidP="00593243" w14:paraId="597D1967" w14:textId="77777777">
            <w:pPr>
              <w:jc w:val="center"/>
              <w:rPr>
                <w:color w:val="333333"/>
              </w:rPr>
            </w:pPr>
            <w:r>
              <w:rPr>
                <w:color w:val="333333"/>
              </w:rPr>
              <w:t>WVLR</w:t>
            </w:r>
          </w:p>
        </w:tc>
        <w:tc>
          <w:tcPr>
            <w:tcW w:w="1800" w:type="dxa"/>
            <w:noWrap/>
            <w:vAlign w:val="bottom"/>
            <w:hideMark/>
          </w:tcPr>
          <w:p w:rsidR="00AE0D73" w:rsidRPr="00ED303C" w:rsidP="00593243" w14:paraId="2F4477F5" w14:textId="77777777">
            <w:pPr>
              <w:jc w:val="center"/>
            </w:pPr>
            <w:r>
              <w:rPr>
                <w:color w:val="000000"/>
              </w:rPr>
              <w:t>1,412,728</w:t>
            </w:r>
          </w:p>
        </w:tc>
        <w:tc>
          <w:tcPr>
            <w:tcW w:w="1900" w:type="dxa"/>
            <w:noWrap/>
            <w:vAlign w:val="bottom"/>
            <w:hideMark/>
          </w:tcPr>
          <w:p w:rsidR="00AE0D73" w:rsidRPr="00ED303C" w:rsidP="00593243" w14:paraId="70BACF49" w14:textId="77777777">
            <w:pPr>
              <w:jc w:val="center"/>
            </w:pPr>
            <w:r>
              <w:rPr>
                <w:color w:val="000000"/>
              </w:rPr>
              <w:t>1,300,554</w:t>
            </w:r>
          </w:p>
        </w:tc>
        <w:tc>
          <w:tcPr>
            <w:tcW w:w="1885" w:type="dxa"/>
            <w:noWrap/>
            <w:vAlign w:val="bottom"/>
            <w:hideMark/>
          </w:tcPr>
          <w:p w:rsidR="00AE0D73" w:rsidRPr="00ED303C" w:rsidP="00593243" w14:paraId="49AF2931" w14:textId="77777777">
            <w:pPr>
              <w:jc w:val="center"/>
              <w:rPr>
                <w:color w:val="333333"/>
              </w:rPr>
            </w:pPr>
            <w:r>
              <w:rPr>
                <w:color w:val="333333"/>
              </w:rPr>
              <w:t xml:space="preserve"> $          10,964 </w:t>
            </w:r>
          </w:p>
        </w:tc>
      </w:tr>
      <w:tr w14:paraId="564C81F8" w14:textId="77777777" w:rsidTr="00593243">
        <w:tblPrEx>
          <w:tblW w:w="8545" w:type="dxa"/>
          <w:tblLook w:val="04A0"/>
        </w:tblPrEx>
        <w:trPr>
          <w:trHeight w:val="390"/>
        </w:trPr>
        <w:tc>
          <w:tcPr>
            <w:tcW w:w="1360" w:type="dxa"/>
            <w:noWrap/>
            <w:vAlign w:val="bottom"/>
            <w:hideMark/>
          </w:tcPr>
          <w:p w:rsidR="00AE0D73" w:rsidRPr="00ED303C" w:rsidP="00593243" w14:paraId="33D26026" w14:textId="77777777">
            <w:pPr>
              <w:jc w:val="center"/>
              <w:rPr>
                <w:color w:val="333333"/>
              </w:rPr>
            </w:pPr>
            <w:r>
              <w:rPr>
                <w:color w:val="333333"/>
              </w:rPr>
              <w:t>35908</w:t>
            </w:r>
          </w:p>
        </w:tc>
        <w:tc>
          <w:tcPr>
            <w:tcW w:w="1600" w:type="dxa"/>
            <w:noWrap/>
            <w:vAlign w:val="bottom"/>
            <w:hideMark/>
          </w:tcPr>
          <w:p w:rsidR="00AE0D73" w:rsidRPr="00ED303C" w:rsidP="00593243" w14:paraId="28BF5504" w14:textId="77777777">
            <w:pPr>
              <w:jc w:val="center"/>
              <w:rPr>
                <w:color w:val="333333"/>
              </w:rPr>
            </w:pPr>
            <w:r>
              <w:rPr>
                <w:color w:val="333333"/>
              </w:rPr>
              <w:t>WVLT-TV</w:t>
            </w:r>
          </w:p>
        </w:tc>
        <w:tc>
          <w:tcPr>
            <w:tcW w:w="1800" w:type="dxa"/>
            <w:noWrap/>
            <w:vAlign w:val="bottom"/>
            <w:hideMark/>
          </w:tcPr>
          <w:p w:rsidR="00AE0D73" w:rsidRPr="00ED303C" w:rsidP="00593243" w14:paraId="4F2D51AB" w14:textId="77777777">
            <w:pPr>
              <w:jc w:val="center"/>
            </w:pPr>
            <w:r>
              <w:rPr>
                <w:color w:val="000000"/>
              </w:rPr>
              <w:t>1,888,607</w:t>
            </w:r>
          </w:p>
        </w:tc>
        <w:tc>
          <w:tcPr>
            <w:tcW w:w="1900" w:type="dxa"/>
            <w:noWrap/>
            <w:vAlign w:val="bottom"/>
            <w:hideMark/>
          </w:tcPr>
          <w:p w:rsidR="00AE0D73" w:rsidRPr="00ED303C" w:rsidP="00593243" w14:paraId="18A2F772" w14:textId="77777777">
            <w:pPr>
              <w:jc w:val="center"/>
            </w:pPr>
            <w:r>
              <w:rPr>
                <w:color w:val="000000"/>
              </w:rPr>
              <w:t>1,633,633</w:t>
            </w:r>
          </w:p>
        </w:tc>
        <w:tc>
          <w:tcPr>
            <w:tcW w:w="1885" w:type="dxa"/>
            <w:noWrap/>
            <w:vAlign w:val="bottom"/>
            <w:hideMark/>
          </w:tcPr>
          <w:p w:rsidR="00AE0D73" w:rsidRPr="00ED303C" w:rsidP="00593243" w14:paraId="3EFBA096" w14:textId="77777777">
            <w:pPr>
              <w:jc w:val="center"/>
              <w:rPr>
                <w:color w:val="333333"/>
              </w:rPr>
            </w:pPr>
            <w:r>
              <w:rPr>
                <w:color w:val="333333"/>
              </w:rPr>
              <w:t xml:space="preserve"> $          13,772 </w:t>
            </w:r>
          </w:p>
        </w:tc>
      </w:tr>
      <w:tr w14:paraId="64BBF087" w14:textId="77777777" w:rsidTr="00593243">
        <w:tblPrEx>
          <w:tblW w:w="8545" w:type="dxa"/>
          <w:tblLook w:val="04A0"/>
        </w:tblPrEx>
        <w:trPr>
          <w:trHeight w:val="390"/>
        </w:trPr>
        <w:tc>
          <w:tcPr>
            <w:tcW w:w="1360" w:type="dxa"/>
            <w:noWrap/>
            <w:vAlign w:val="bottom"/>
            <w:hideMark/>
          </w:tcPr>
          <w:p w:rsidR="00AE0D73" w:rsidRPr="00ED303C" w:rsidP="00593243" w14:paraId="5022DB03" w14:textId="77777777">
            <w:pPr>
              <w:jc w:val="center"/>
              <w:rPr>
                <w:color w:val="333333"/>
              </w:rPr>
            </w:pPr>
            <w:r>
              <w:rPr>
                <w:color w:val="333333"/>
              </w:rPr>
              <w:t>74169</w:t>
            </w:r>
          </w:p>
        </w:tc>
        <w:tc>
          <w:tcPr>
            <w:tcW w:w="1600" w:type="dxa"/>
            <w:noWrap/>
            <w:vAlign w:val="bottom"/>
            <w:hideMark/>
          </w:tcPr>
          <w:p w:rsidR="00AE0D73" w:rsidRPr="00ED303C" w:rsidP="00593243" w14:paraId="6438ECB6" w14:textId="77777777">
            <w:pPr>
              <w:jc w:val="center"/>
              <w:rPr>
                <w:color w:val="333333"/>
              </w:rPr>
            </w:pPr>
            <w:r>
              <w:rPr>
                <w:color w:val="333333"/>
              </w:rPr>
              <w:t>WVNS-TV</w:t>
            </w:r>
          </w:p>
        </w:tc>
        <w:tc>
          <w:tcPr>
            <w:tcW w:w="1800" w:type="dxa"/>
            <w:noWrap/>
            <w:vAlign w:val="bottom"/>
            <w:hideMark/>
          </w:tcPr>
          <w:p w:rsidR="00AE0D73" w:rsidRPr="00ED303C" w:rsidP="00593243" w14:paraId="76DDEE29" w14:textId="77777777">
            <w:pPr>
              <w:jc w:val="center"/>
            </w:pPr>
            <w:r>
              <w:rPr>
                <w:color w:val="000000"/>
              </w:rPr>
              <w:t>916,451</w:t>
            </w:r>
          </w:p>
        </w:tc>
        <w:tc>
          <w:tcPr>
            <w:tcW w:w="1900" w:type="dxa"/>
            <w:noWrap/>
            <w:vAlign w:val="bottom"/>
            <w:hideMark/>
          </w:tcPr>
          <w:p w:rsidR="00AE0D73" w:rsidRPr="00ED303C" w:rsidP="00593243" w14:paraId="3B069840" w14:textId="77777777">
            <w:pPr>
              <w:jc w:val="center"/>
            </w:pPr>
            <w:r>
              <w:rPr>
                <w:color w:val="000000"/>
              </w:rPr>
              <w:t>588,963</w:t>
            </w:r>
          </w:p>
        </w:tc>
        <w:tc>
          <w:tcPr>
            <w:tcW w:w="1885" w:type="dxa"/>
            <w:noWrap/>
            <w:vAlign w:val="bottom"/>
            <w:hideMark/>
          </w:tcPr>
          <w:p w:rsidR="00AE0D73" w:rsidRPr="00ED303C" w:rsidP="00593243" w14:paraId="070BA4BF" w14:textId="77777777">
            <w:pPr>
              <w:jc w:val="center"/>
              <w:rPr>
                <w:color w:val="333333"/>
              </w:rPr>
            </w:pPr>
            <w:r>
              <w:rPr>
                <w:color w:val="333333"/>
              </w:rPr>
              <w:t xml:space="preserve"> $            4,965 </w:t>
            </w:r>
          </w:p>
        </w:tc>
      </w:tr>
      <w:tr w14:paraId="4005F7C1" w14:textId="77777777" w:rsidTr="00593243">
        <w:tblPrEx>
          <w:tblW w:w="8545" w:type="dxa"/>
          <w:tblLook w:val="04A0"/>
        </w:tblPrEx>
        <w:trPr>
          <w:trHeight w:val="390"/>
        </w:trPr>
        <w:tc>
          <w:tcPr>
            <w:tcW w:w="1360" w:type="dxa"/>
            <w:noWrap/>
            <w:vAlign w:val="bottom"/>
            <w:hideMark/>
          </w:tcPr>
          <w:p w:rsidR="00AE0D73" w:rsidRPr="00ED303C" w:rsidP="00593243" w14:paraId="19074D47" w14:textId="77777777">
            <w:pPr>
              <w:jc w:val="center"/>
              <w:rPr>
                <w:color w:val="333333"/>
              </w:rPr>
            </w:pPr>
            <w:r>
              <w:rPr>
                <w:color w:val="333333"/>
              </w:rPr>
              <w:t>11259</w:t>
            </w:r>
          </w:p>
        </w:tc>
        <w:tc>
          <w:tcPr>
            <w:tcW w:w="1600" w:type="dxa"/>
            <w:noWrap/>
            <w:vAlign w:val="bottom"/>
            <w:hideMark/>
          </w:tcPr>
          <w:p w:rsidR="00AE0D73" w:rsidRPr="00ED303C" w:rsidP="00593243" w14:paraId="482C554A" w14:textId="77777777">
            <w:pPr>
              <w:jc w:val="center"/>
              <w:rPr>
                <w:color w:val="333333"/>
              </w:rPr>
            </w:pPr>
            <w:r>
              <w:rPr>
                <w:color w:val="333333"/>
              </w:rPr>
              <w:t>WVNY</w:t>
            </w:r>
          </w:p>
        </w:tc>
        <w:tc>
          <w:tcPr>
            <w:tcW w:w="1800" w:type="dxa"/>
            <w:noWrap/>
            <w:vAlign w:val="bottom"/>
            <w:hideMark/>
          </w:tcPr>
          <w:p w:rsidR="00AE0D73" w:rsidRPr="00ED303C" w:rsidP="00593243" w14:paraId="67D0D012" w14:textId="77777777">
            <w:pPr>
              <w:jc w:val="center"/>
            </w:pPr>
            <w:r>
              <w:rPr>
                <w:color w:val="000000"/>
              </w:rPr>
              <w:t>742,579</w:t>
            </w:r>
          </w:p>
        </w:tc>
        <w:tc>
          <w:tcPr>
            <w:tcW w:w="1900" w:type="dxa"/>
            <w:noWrap/>
            <w:vAlign w:val="bottom"/>
            <w:hideMark/>
          </w:tcPr>
          <w:p w:rsidR="00AE0D73" w:rsidRPr="00ED303C" w:rsidP="00593243" w14:paraId="50CB3AB9" w14:textId="77777777">
            <w:pPr>
              <w:jc w:val="center"/>
            </w:pPr>
            <w:r>
              <w:rPr>
                <w:color w:val="000000"/>
              </w:rPr>
              <w:t>659,270</w:t>
            </w:r>
          </w:p>
        </w:tc>
        <w:tc>
          <w:tcPr>
            <w:tcW w:w="1885" w:type="dxa"/>
            <w:noWrap/>
            <w:vAlign w:val="bottom"/>
            <w:hideMark/>
          </w:tcPr>
          <w:p w:rsidR="00AE0D73" w:rsidRPr="00ED303C" w:rsidP="00593243" w14:paraId="1F98B289" w14:textId="77777777">
            <w:pPr>
              <w:jc w:val="center"/>
              <w:rPr>
                <w:color w:val="333333"/>
              </w:rPr>
            </w:pPr>
            <w:r>
              <w:rPr>
                <w:color w:val="333333"/>
              </w:rPr>
              <w:t xml:space="preserve"> $            5,558 </w:t>
            </w:r>
          </w:p>
        </w:tc>
      </w:tr>
      <w:tr w14:paraId="456A018C" w14:textId="77777777" w:rsidTr="00593243">
        <w:tblPrEx>
          <w:tblW w:w="8545" w:type="dxa"/>
          <w:tblLook w:val="04A0"/>
        </w:tblPrEx>
        <w:trPr>
          <w:trHeight w:val="390"/>
        </w:trPr>
        <w:tc>
          <w:tcPr>
            <w:tcW w:w="1360" w:type="dxa"/>
            <w:noWrap/>
            <w:vAlign w:val="bottom"/>
            <w:hideMark/>
          </w:tcPr>
          <w:p w:rsidR="00AE0D73" w:rsidRPr="00ED303C" w:rsidP="00593243" w14:paraId="3FFE739E" w14:textId="77777777">
            <w:pPr>
              <w:jc w:val="center"/>
              <w:rPr>
                <w:color w:val="333333"/>
              </w:rPr>
            </w:pPr>
            <w:r>
              <w:rPr>
                <w:color w:val="333333"/>
              </w:rPr>
              <w:t>29000</w:t>
            </w:r>
          </w:p>
        </w:tc>
        <w:tc>
          <w:tcPr>
            <w:tcW w:w="1600" w:type="dxa"/>
            <w:noWrap/>
            <w:vAlign w:val="bottom"/>
            <w:hideMark/>
          </w:tcPr>
          <w:p w:rsidR="00AE0D73" w:rsidRPr="00622341" w:rsidP="00593243" w14:paraId="1FA63956" w14:textId="77777777">
            <w:pPr>
              <w:jc w:val="center"/>
              <w:rPr>
                <w:color w:val="333333"/>
                <w:vertAlign w:val="superscript"/>
              </w:rPr>
            </w:pPr>
            <w:r>
              <w:rPr>
                <w:color w:val="333333"/>
              </w:rPr>
              <w:t>WVOZ-TV</w:t>
            </w:r>
            <w:r>
              <w:rPr>
                <w:color w:val="333333"/>
                <w:vertAlign w:val="superscript"/>
              </w:rPr>
              <w:t>9</w:t>
            </w:r>
          </w:p>
        </w:tc>
        <w:tc>
          <w:tcPr>
            <w:tcW w:w="1800" w:type="dxa"/>
            <w:noWrap/>
            <w:vAlign w:val="bottom"/>
            <w:hideMark/>
          </w:tcPr>
          <w:p w:rsidR="00AE0D73" w:rsidRPr="00ED303C" w:rsidP="00593243" w14:paraId="46F24FEA" w14:textId="77777777">
            <w:pPr>
              <w:jc w:val="center"/>
            </w:pPr>
            <w:r>
              <w:rPr>
                <w:color w:val="000000"/>
              </w:rPr>
              <w:t>1,132,932</w:t>
            </w:r>
          </w:p>
        </w:tc>
        <w:tc>
          <w:tcPr>
            <w:tcW w:w="1900" w:type="dxa"/>
            <w:noWrap/>
            <w:vAlign w:val="bottom"/>
            <w:hideMark/>
          </w:tcPr>
          <w:p w:rsidR="00AE0D73" w:rsidRPr="00ED303C" w:rsidP="00593243" w14:paraId="58F09C46" w14:textId="77777777">
            <w:pPr>
              <w:jc w:val="center"/>
            </w:pPr>
            <w:r>
              <w:rPr>
                <w:color w:val="000000"/>
              </w:rPr>
              <w:t>731,199</w:t>
            </w:r>
          </w:p>
        </w:tc>
        <w:tc>
          <w:tcPr>
            <w:tcW w:w="1885" w:type="dxa"/>
            <w:noWrap/>
            <w:vAlign w:val="bottom"/>
            <w:hideMark/>
          </w:tcPr>
          <w:p w:rsidR="00AE0D73" w:rsidRPr="00ED303C" w:rsidP="00593243" w14:paraId="21A80239" w14:textId="77777777">
            <w:pPr>
              <w:jc w:val="center"/>
              <w:rPr>
                <w:color w:val="333333"/>
              </w:rPr>
            </w:pPr>
            <w:r>
              <w:rPr>
                <w:color w:val="333333"/>
              </w:rPr>
              <w:t xml:space="preserve"> $            5,056 </w:t>
            </w:r>
          </w:p>
        </w:tc>
      </w:tr>
      <w:tr w14:paraId="0C17145C" w14:textId="77777777" w:rsidTr="00593243">
        <w:tblPrEx>
          <w:tblW w:w="8545" w:type="dxa"/>
          <w:tblLook w:val="04A0"/>
        </w:tblPrEx>
        <w:trPr>
          <w:trHeight w:val="390"/>
        </w:trPr>
        <w:tc>
          <w:tcPr>
            <w:tcW w:w="1360" w:type="dxa"/>
            <w:noWrap/>
            <w:vAlign w:val="bottom"/>
            <w:hideMark/>
          </w:tcPr>
          <w:p w:rsidR="00AE0D73" w:rsidRPr="00ED303C" w:rsidP="00593243" w14:paraId="0ECA4495" w14:textId="77777777">
            <w:pPr>
              <w:jc w:val="center"/>
              <w:rPr>
                <w:color w:val="333333"/>
              </w:rPr>
            </w:pPr>
            <w:r>
              <w:rPr>
                <w:color w:val="333333"/>
              </w:rPr>
              <w:t>71657</w:t>
            </w:r>
          </w:p>
        </w:tc>
        <w:tc>
          <w:tcPr>
            <w:tcW w:w="1600" w:type="dxa"/>
            <w:noWrap/>
            <w:vAlign w:val="bottom"/>
            <w:hideMark/>
          </w:tcPr>
          <w:p w:rsidR="00AE0D73" w:rsidRPr="00ED303C" w:rsidP="00593243" w14:paraId="00B5D11D" w14:textId="77777777">
            <w:pPr>
              <w:jc w:val="center"/>
              <w:rPr>
                <w:color w:val="333333"/>
              </w:rPr>
            </w:pPr>
            <w:r>
              <w:rPr>
                <w:color w:val="333333"/>
              </w:rPr>
              <w:t>WVPB-TV</w:t>
            </w:r>
          </w:p>
        </w:tc>
        <w:tc>
          <w:tcPr>
            <w:tcW w:w="1800" w:type="dxa"/>
            <w:noWrap/>
            <w:vAlign w:val="bottom"/>
            <w:hideMark/>
          </w:tcPr>
          <w:p w:rsidR="00AE0D73" w:rsidRPr="00ED303C" w:rsidP="00593243" w14:paraId="5A23F5DD" w14:textId="77777777">
            <w:pPr>
              <w:jc w:val="center"/>
            </w:pPr>
            <w:r>
              <w:rPr>
                <w:color w:val="000000"/>
              </w:rPr>
              <w:t>992,798</w:t>
            </w:r>
          </w:p>
        </w:tc>
        <w:tc>
          <w:tcPr>
            <w:tcW w:w="1900" w:type="dxa"/>
            <w:noWrap/>
            <w:vAlign w:val="bottom"/>
            <w:hideMark/>
          </w:tcPr>
          <w:p w:rsidR="00AE0D73" w:rsidRPr="00ED303C" w:rsidP="00593243" w14:paraId="309BFF32" w14:textId="77777777">
            <w:pPr>
              <w:jc w:val="center"/>
            </w:pPr>
            <w:r>
              <w:rPr>
                <w:color w:val="000000"/>
              </w:rPr>
              <w:t>959,526</w:t>
            </w:r>
          </w:p>
        </w:tc>
        <w:tc>
          <w:tcPr>
            <w:tcW w:w="1885" w:type="dxa"/>
            <w:noWrap/>
            <w:vAlign w:val="bottom"/>
            <w:hideMark/>
          </w:tcPr>
          <w:p w:rsidR="00AE0D73" w:rsidRPr="00ED303C" w:rsidP="00593243" w14:paraId="6B99F348" w14:textId="77777777">
            <w:pPr>
              <w:jc w:val="center"/>
              <w:rPr>
                <w:color w:val="333333"/>
              </w:rPr>
            </w:pPr>
            <w:r>
              <w:rPr>
                <w:color w:val="333333"/>
              </w:rPr>
              <w:t xml:space="preserve"> $            8,089 </w:t>
            </w:r>
          </w:p>
        </w:tc>
      </w:tr>
      <w:tr w14:paraId="773763B8" w14:textId="77777777" w:rsidTr="00593243">
        <w:tblPrEx>
          <w:tblW w:w="8545" w:type="dxa"/>
          <w:tblLook w:val="04A0"/>
        </w:tblPrEx>
        <w:trPr>
          <w:trHeight w:val="390"/>
        </w:trPr>
        <w:tc>
          <w:tcPr>
            <w:tcW w:w="1360" w:type="dxa"/>
            <w:noWrap/>
            <w:vAlign w:val="bottom"/>
            <w:hideMark/>
          </w:tcPr>
          <w:p w:rsidR="00AE0D73" w:rsidRPr="00ED303C" w:rsidP="00593243" w14:paraId="6C74C2FE" w14:textId="77777777">
            <w:pPr>
              <w:jc w:val="center"/>
              <w:rPr>
                <w:color w:val="333333"/>
              </w:rPr>
            </w:pPr>
            <w:r>
              <w:rPr>
                <w:color w:val="333333"/>
              </w:rPr>
              <w:t>60111</w:t>
            </w:r>
          </w:p>
        </w:tc>
        <w:tc>
          <w:tcPr>
            <w:tcW w:w="1600" w:type="dxa"/>
            <w:noWrap/>
            <w:vAlign w:val="bottom"/>
            <w:hideMark/>
          </w:tcPr>
          <w:p w:rsidR="00AE0D73" w:rsidRPr="00ED303C" w:rsidP="00593243" w14:paraId="5669859B" w14:textId="77777777">
            <w:pPr>
              <w:jc w:val="center"/>
              <w:rPr>
                <w:color w:val="333333"/>
              </w:rPr>
            </w:pPr>
            <w:r>
              <w:rPr>
                <w:color w:val="333333"/>
              </w:rPr>
              <w:t>WVPT</w:t>
            </w:r>
          </w:p>
        </w:tc>
        <w:tc>
          <w:tcPr>
            <w:tcW w:w="1800" w:type="dxa"/>
            <w:noWrap/>
            <w:vAlign w:val="bottom"/>
            <w:hideMark/>
          </w:tcPr>
          <w:p w:rsidR="00AE0D73" w:rsidRPr="00ED303C" w:rsidP="00593243" w14:paraId="2937648D" w14:textId="77777777">
            <w:pPr>
              <w:jc w:val="center"/>
            </w:pPr>
            <w:r>
              <w:rPr>
                <w:color w:val="000000"/>
              </w:rPr>
              <w:t>767,268</w:t>
            </w:r>
          </w:p>
        </w:tc>
        <w:tc>
          <w:tcPr>
            <w:tcW w:w="1900" w:type="dxa"/>
            <w:noWrap/>
            <w:vAlign w:val="bottom"/>
            <w:hideMark/>
          </w:tcPr>
          <w:p w:rsidR="00AE0D73" w:rsidRPr="00ED303C" w:rsidP="00593243" w14:paraId="4D193583" w14:textId="77777777">
            <w:pPr>
              <w:jc w:val="center"/>
            </w:pPr>
            <w:r>
              <w:rPr>
                <w:color w:val="000000"/>
              </w:rPr>
              <w:t>642,173</w:t>
            </w:r>
          </w:p>
        </w:tc>
        <w:tc>
          <w:tcPr>
            <w:tcW w:w="1885" w:type="dxa"/>
            <w:noWrap/>
            <w:vAlign w:val="bottom"/>
            <w:hideMark/>
          </w:tcPr>
          <w:p w:rsidR="00AE0D73" w:rsidRPr="00ED303C" w:rsidP="00593243" w14:paraId="5B26B695" w14:textId="77777777">
            <w:pPr>
              <w:jc w:val="center"/>
              <w:rPr>
                <w:color w:val="333333"/>
              </w:rPr>
            </w:pPr>
            <w:r>
              <w:rPr>
                <w:color w:val="333333"/>
              </w:rPr>
              <w:t xml:space="preserve"> $            5,414 </w:t>
            </w:r>
          </w:p>
        </w:tc>
      </w:tr>
      <w:tr w14:paraId="451DBBCC" w14:textId="77777777" w:rsidTr="00593243">
        <w:tblPrEx>
          <w:tblW w:w="8545" w:type="dxa"/>
          <w:tblLook w:val="04A0"/>
        </w:tblPrEx>
        <w:trPr>
          <w:trHeight w:val="390"/>
        </w:trPr>
        <w:tc>
          <w:tcPr>
            <w:tcW w:w="1360" w:type="dxa"/>
            <w:noWrap/>
            <w:vAlign w:val="bottom"/>
            <w:hideMark/>
          </w:tcPr>
          <w:p w:rsidR="00AE0D73" w:rsidRPr="00ED303C" w:rsidP="00593243" w14:paraId="22F971C5" w14:textId="77777777">
            <w:pPr>
              <w:jc w:val="center"/>
              <w:rPr>
                <w:color w:val="333333"/>
              </w:rPr>
            </w:pPr>
            <w:r>
              <w:rPr>
                <w:color w:val="333333"/>
              </w:rPr>
              <w:t>70491</w:t>
            </w:r>
          </w:p>
        </w:tc>
        <w:tc>
          <w:tcPr>
            <w:tcW w:w="1600" w:type="dxa"/>
            <w:noWrap/>
            <w:vAlign w:val="bottom"/>
            <w:hideMark/>
          </w:tcPr>
          <w:p w:rsidR="00AE0D73" w:rsidRPr="00ED303C" w:rsidP="00593243" w14:paraId="568E6A02" w14:textId="77777777">
            <w:pPr>
              <w:jc w:val="center"/>
              <w:rPr>
                <w:color w:val="333333"/>
              </w:rPr>
            </w:pPr>
            <w:r>
              <w:rPr>
                <w:color w:val="333333"/>
              </w:rPr>
              <w:t>WVPX-TV</w:t>
            </w:r>
          </w:p>
        </w:tc>
        <w:tc>
          <w:tcPr>
            <w:tcW w:w="1800" w:type="dxa"/>
            <w:noWrap/>
            <w:vAlign w:val="bottom"/>
            <w:hideMark/>
          </w:tcPr>
          <w:p w:rsidR="00AE0D73" w:rsidRPr="00ED303C" w:rsidP="00593243" w14:paraId="3085A798" w14:textId="77777777">
            <w:pPr>
              <w:jc w:val="center"/>
            </w:pPr>
            <w:r>
              <w:rPr>
                <w:color w:val="000000"/>
              </w:rPr>
              <w:t>4,147,298</w:t>
            </w:r>
          </w:p>
        </w:tc>
        <w:tc>
          <w:tcPr>
            <w:tcW w:w="1900" w:type="dxa"/>
            <w:noWrap/>
            <w:vAlign w:val="bottom"/>
            <w:hideMark/>
          </w:tcPr>
          <w:p w:rsidR="00AE0D73" w:rsidRPr="00ED303C" w:rsidP="00593243" w14:paraId="127B3608" w14:textId="77777777">
            <w:pPr>
              <w:jc w:val="center"/>
            </w:pPr>
            <w:r>
              <w:rPr>
                <w:color w:val="000000"/>
              </w:rPr>
              <w:t>4,114,920</w:t>
            </w:r>
          </w:p>
        </w:tc>
        <w:tc>
          <w:tcPr>
            <w:tcW w:w="1885" w:type="dxa"/>
            <w:noWrap/>
            <w:vAlign w:val="bottom"/>
            <w:hideMark/>
          </w:tcPr>
          <w:p w:rsidR="00AE0D73" w:rsidRPr="00ED303C" w:rsidP="00593243" w14:paraId="1BD49325" w14:textId="77777777">
            <w:pPr>
              <w:jc w:val="center"/>
              <w:rPr>
                <w:color w:val="333333"/>
              </w:rPr>
            </w:pPr>
            <w:r>
              <w:rPr>
                <w:color w:val="333333"/>
              </w:rPr>
              <w:t xml:space="preserve"> $          34,689 </w:t>
            </w:r>
          </w:p>
        </w:tc>
      </w:tr>
      <w:tr w14:paraId="5D49594B" w14:textId="77777777" w:rsidTr="00593243">
        <w:tblPrEx>
          <w:tblW w:w="8545" w:type="dxa"/>
          <w:tblLook w:val="04A0"/>
        </w:tblPrEx>
        <w:trPr>
          <w:trHeight w:val="390"/>
        </w:trPr>
        <w:tc>
          <w:tcPr>
            <w:tcW w:w="1360" w:type="dxa"/>
            <w:noWrap/>
            <w:vAlign w:val="bottom"/>
            <w:hideMark/>
          </w:tcPr>
          <w:p w:rsidR="00AE0D73" w:rsidRPr="00ED303C" w:rsidP="00593243" w14:paraId="20BA5448" w14:textId="77777777">
            <w:pPr>
              <w:jc w:val="center"/>
              <w:rPr>
                <w:color w:val="333333"/>
              </w:rPr>
            </w:pPr>
            <w:r>
              <w:rPr>
                <w:color w:val="333333"/>
              </w:rPr>
              <w:t>66378</w:t>
            </w:r>
          </w:p>
        </w:tc>
        <w:tc>
          <w:tcPr>
            <w:tcW w:w="1600" w:type="dxa"/>
            <w:noWrap/>
            <w:vAlign w:val="bottom"/>
            <w:hideMark/>
          </w:tcPr>
          <w:p w:rsidR="00AE0D73" w:rsidRPr="00ED303C" w:rsidP="00593243" w14:paraId="27401976" w14:textId="77777777">
            <w:pPr>
              <w:jc w:val="center"/>
              <w:rPr>
                <w:color w:val="333333"/>
              </w:rPr>
            </w:pPr>
            <w:r>
              <w:rPr>
                <w:color w:val="333333"/>
              </w:rPr>
              <w:t>WVPY</w:t>
            </w:r>
          </w:p>
        </w:tc>
        <w:tc>
          <w:tcPr>
            <w:tcW w:w="1800" w:type="dxa"/>
            <w:noWrap/>
            <w:vAlign w:val="bottom"/>
            <w:hideMark/>
          </w:tcPr>
          <w:p w:rsidR="00AE0D73" w:rsidRPr="00ED303C" w:rsidP="00593243" w14:paraId="611D8C65" w14:textId="77777777">
            <w:pPr>
              <w:jc w:val="center"/>
            </w:pPr>
            <w:r>
              <w:rPr>
                <w:color w:val="000000"/>
              </w:rPr>
              <w:t>756,696</w:t>
            </w:r>
          </w:p>
        </w:tc>
        <w:tc>
          <w:tcPr>
            <w:tcW w:w="1900" w:type="dxa"/>
            <w:noWrap/>
            <w:vAlign w:val="bottom"/>
            <w:hideMark/>
          </w:tcPr>
          <w:p w:rsidR="00AE0D73" w:rsidRPr="00ED303C" w:rsidP="00593243" w14:paraId="459FF84D" w14:textId="77777777">
            <w:pPr>
              <w:jc w:val="center"/>
            </w:pPr>
            <w:r>
              <w:rPr>
                <w:color w:val="000000"/>
              </w:rPr>
              <w:t>632,649</w:t>
            </w:r>
          </w:p>
        </w:tc>
        <w:tc>
          <w:tcPr>
            <w:tcW w:w="1885" w:type="dxa"/>
            <w:noWrap/>
            <w:vAlign w:val="bottom"/>
            <w:hideMark/>
          </w:tcPr>
          <w:p w:rsidR="00AE0D73" w:rsidRPr="00ED303C" w:rsidP="00593243" w14:paraId="2505743F" w14:textId="77777777">
            <w:pPr>
              <w:jc w:val="center"/>
              <w:rPr>
                <w:color w:val="333333"/>
              </w:rPr>
            </w:pPr>
            <w:r>
              <w:rPr>
                <w:color w:val="333333"/>
              </w:rPr>
              <w:t xml:space="preserve"> $            5,333 </w:t>
            </w:r>
          </w:p>
        </w:tc>
      </w:tr>
      <w:tr w14:paraId="2F694C3C" w14:textId="77777777" w:rsidTr="00593243">
        <w:tblPrEx>
          <w:tblW w:w="8545" w:type="dxa"/>
          <w:tblLook w:val="04A0"/>
        </w:tblPrEx>
        <w:trPr>
          <w:trHeight w:val="390"/>
        </w:trPr>
        <w:tc>
          <w:tcPr>
            <w:tcW w:w="1360" w:type="dxa"/>
            <w:noWrap/>
            <w:vAlign w:val="bottom"/>
            <w:hideMark/>
          </w:tcPr>
          <w:p w:rsidR="00AE0D73" w:rsidRPr="00ED303C" w:rsidP="00593243" w14:paraId="61F38C3A" w14:textId="77777777">
            <w:pPr>
              <w:jc w:val="center"/>
              <w:rPr>
                <w:color w:val="333333"/>
              </w:rPr>
            </w:pPr>
            <w:r>
              <w:rPr>
                <w:color w:val="333333"/>
              </w:rPr>
              <w:t>67190</w:t>
            </w:r>
          </w:p>
        </w:tc>
        <w:tc>
          <w:tcPr>
            <w:tcW w:w="1600" w:type="dxa"/>
            <w:noWrap/>
            <w:vAlign w:val="bottom"/>
            <w:hideMark/>
          </w:tcPr>
          <w:p w:rsidR="00AE0D73" w:rsidRPr="00ED303C" w:rsidP="00593243" w14:paraId="5757822F" w14:textId="77777777">
            <w:pPr>
              <w:jc w:val="center"/>
              <w:rPr>
                <w:color w:val="333333"/>
              </w:rPr>
            </w:pPr>
            <w:r>
              <w:rPr>
                <w:color w:val="333333"/>
              </w:rPr>
              <w:t>WVSN</w:t>
            </w:r>
          </w:p>
        </w:tc>
        <w:tc>
          <w:tcPr>
            <w:tcW w:w="1800" w:type="dxa"/>
            <w:noWrap/>
            <w:vAlign w:val="bottom"/>
            <w:hideMark/>
          </w:tcPr>
          <w:p w:rsidR="00AE0D73" w:rsidRPr="00ED303C" w:rsidP="00593243" w14:paraId="532A1B3E" w14:textId="77777777">
            <w:pPr>
              <w:jc w:val="center"/>
            </w:pPr>
            <w:r>
              <w:rPr>
                <w:color w:val="000000"/>
              </w:rPr>
              <w:t>2,948,832</w:t>
            </w:r>
          </w:p>
        </w:tc>
        <w:tc>
          <w:tcPr>
            <w:tcW w:w="1900" w:type="dxa"/>
            <w:noWrap/>
            <w:vAlign w:val="bottom"/>
            <w:hideMark/>
          </w:tcPr>
          <w:p w:rsidR="00AE0D73" w:rsidRPr="00ED303C" w:rsidP="00593243" w14:paraId="1163EF05" w14:textId="77777777">
            <w:pPr>
              <w:jc w:val="center"/>
            </w:pPr>
            <w:r>
              <w:rPr>
                <w:color w:val="000000"/>
              </w:rPr>
              <w:t>2,137,333</w:t>
            </w:r>
          </w:p>
        </w:tc>
        <w:tc>
          <w:tcPr>
            <w:tcW w:w="1885" w:type="dxa"/>
            <w:noWrap/>
            <w:vAlign w:val="bottom"/>
            <w:hideMark/>
          </w:tcPr>
          <w:p w:rsidR="00AE0D73" w:rsidRPr="00ED303C" w:rsidP="00593243" w14:paraId="41D54FF5" w14:textId="77777777">
            <w:pPr>
              <w:jc w:val="center"/>
              <w:rPr>
                <w:color w:val="333333"/>
              </w:rPr>
            </w:pPr>
            <w:r>
              <w:rPr>
                <w:color w:val="333333"/>
              </w:rPr>
              <w:t xml:space="preserve"> $          18,018 </w:t>
            </w:r>
          </w:p>
        </w:tc>
      </w:tr>
      <w:tr w14:paraId="0FD289D8" w14:textId="77777777" w:rsidTr="00593243">
        <w:tblPrEx>
          <w:tblW w:w="8545" w:type="dxa"/>
          <w:tblLook w:val="04A0"/>
        </w:tblPrEx>
        <w:trPr>
          <w:trHeight w:val="390"/>
        </w:trPr>
        <w:tc>
          <w:tcPr>
            <w:tcW w:w="1360" w:type="dxa"/>
            <w:noWrap/>
            <w:vAlign w:val="bottom"/>
            <w:hideMark/>
          </w:tcPr>
          <w:p w:rsidR="00AE0D73" w:rsidRPr="00ED303C" w:rsidP="00593243" w14:paraId="759E78A7" w14:textId="77777777">
            <w:pPr>
              <w:jc w:val="center"/>
              <w:rPr>
                <w:color w:val="333333"/>
              </w:rPr>
            </w:pPr>
            <w:r>
              <w:rPr>
                <w:color w:val="333333"/>
              </w:rPr>
              <w:t>69943</w:t>
            </w:r>
          </w:p>
        </w:tc>
        <w:tc>
          <w:tcPr>
            <w:tcW w:w="1600" w:type="dxa"/>
            <w:noWrap/>
            <w:vAlign w:val="bottom"/>
            <w:hideMark/>
          </w:tcPr>
          <w:p w:rsidR="00AE0D73" w:rsidRPr="00ED303C" w:rsidP="00593243" w14:paraId="5B879D38" w14:textId="77777777">
            <w:pPr>
              <w:jc w:val="center"/>
              <w:rPr>
                <w:color w:val="333333"/>
              </w:rPr>
            </w:pPr>
            <w:r>
              <w:rPr>
                <w:color w:val="333333"/>
              </w:rPr>
              <w:t>WVTA</w:t>
            </w:r>
          </w:p>
        </w:tc>
        <w:tc>
          <w:tcPr>
            <w:tcW w:w="1800" w:type="dxa"/>
            <w:noWrap/>
            <w:vAlign w:val="bottom"/>
            <w:hideMark/>
          </w:tcPr>
          <w:p w:rsidR="00AE0D73" w:rsidRPr="00ED303C" w:rsidP="00593243" w14:paraId="7CA7659A" w14:textId="77777777">
            <w:pPr>
              <w:jc w:val="center"/>
            </w:pPr>
            <w:r>
              <w:rPr>
                <w:color w:val="000000"/>
              </w:rPr>
              <w:t>888,756</w:t>
            </w:r>
          </w:p>
        </w:tc>
        <w:tc>
          <w:tcPr>
            <w:tcW w:w="1900" w:type="dxa"/>
            <w:noWrap/>
            <w:vAlign w:val="bottom"/>
            <w:hideMark/>
          </w:tcPr>
          <w:p w:rsidR="00AE0D73" w:rsidRPr="00ED303C" w:rsidP="00593243" w14:paraId="3CF1B33E" w14:textId="77777777">
            <w:pPr>
              <w:jc w:val="center"/>
            </w:pPr>
            <w:r>
              <w:rPr>
                <w:color w:val="000000"/>
              </w:rPr>
              <w:t>758,441</w:t>
            </w:r>
          </w:p>
        </w:tc>
        <w:tc>
          <w:tcPr>
            <w:tcW w:w="1885" w:type="dxa"/>
            <w:noWrap/>
            <w:vAlign w:val="bottom"/>
            <w:hideMark/>
          </w:tcPr>
          <w:p w:rsidR="00AE0D73" w:rsidRPr="00ED303C" w:rsidP="00593243" w14:paraId="1F761363" w14:textId="77777777">
            <w:pPr>
              <w:jc w:val="center"/>
              <w:rPr>
                <w:color w:val="333333"/>
              </w:rPr>
            </w:pPr>
            <w:r>
              <w:rPr>
                <w:color w:val="333333"/>
              </w:rPr>
              <w:t xml:space="preserve"> $            6,394 </w:t>
            </w:r>
          </w:p>
        </w:tc>
      </w:tr>
      <w:tr w14:paraId="25EB47A5" w14:textId="77777777" w:rsidTr="00593243">
        <w:tblPrEx>
          <w:tblW w:w="8545" w:type="dxa"/>
          <w:tblLook w:val="04A0"/>
        </w:tblPrEx>
        <w:trPr>
          <w:trHeight w:val="390"/>
        </w:trPr>
        <w:tc>
          <w:tcPr>
            <w:tcW w:w="1360" w:type="dxa"/>
            <w:noWrap/>
            <w:vAlign w:val="bottom"/>
            <w:hideMark/>
          </w:tcPr>
          <w:p w:rsidR="00AE0D73" w:rsidRPr="00ED303C" w:rsidP="00593243" w14:paraId="1AFEE4E2" w14:textId="77777777">
            <w:pPr>
              <w:jc w:val="center"/>
              <w:rPr>
                <w:color w:val="333333"/>
              </w:rPr>
            </w:pPr>
            <w:r>
              <w:rPr>
                <w:color w:val="333333"/>
              </w:rPr>
              <w:t>69940</w:t>
            </w:r>
          </w:p>
        </w:tc>
        <w:tc>
          <w:tcPr>
            <w:tcW w:w="1600" w:type="dxa"/>
            <w:noWrap/>
            <w:vAlign w:val="bottom"/>
            <w:hideMark/>
          </w:tcPr>
          <w:p w:rsidR="00AE0D73" w:rsidRPr="00ED303C" w:rsidP="00593243" w14:paraId="3F9F7B88" w14:textId="77777777">
            <w:pPr>
              <w:jc w:val="center"/>
              <w:rPr>
                <w:color w:val="333333"/>
              </w:rPr>
            </w:pPr>
            <w:r>
              <w:rPr>
                <w:color w:val="333333"/>
              </w:rPr>
              <w:t>WVTB</w:t>
            </w:r>
          </w:p>
        </w:tc>
        <w:tc>
          <w:tcPr>
            <w:tcW w:w="1800" w:type="dxa"/>
            <w:noWrap/>
            <w:vAlign w:val="bottom"/>
            <w:hideMark/>
          </w:tcPr>
          <w:p w:rsidR="00AE0D73" w:rsidRPr="00ED303C" w:rsidP="00593243" w14:paraId="6452EA8B" w14:textId="77777777">
            <w:pPr>
              <w:jc w:val="center"/>
            </w:pPr>
            <w:r>
              <w:rPr>
                <w:color w:val="000000"/>
              </w:rPr>
              <w:t>455,880</w:t>
            </w:r>
          </w:p>
        </w:tc>
        <w:tc>
          <w:tcPr>
            <w:tcW w:w="1900" w:type="dxa"/>
            <w:noWrap/>
            <w:vAlign w:val="bottom"/>
            <w:hideMark/>
          </w:tcPr>
          <w:p w:rsidR="00AE0D73" w:rsidRPr="00ED303C" w:rsidP="00593243" w14:paraId="5BFCC40A" w14:textId="77777777">
            <w:pPr>
              <w:jc w:val="center"/>
            </w:pPr>
            <w:r>
              <w:rPr>
                <w:color w:val="000000"/>
              </w:rPr>
              <w:t>257,445</w:t>
            </w:r>
          </w:p>
        </w:tc>
        <w:tc>
          <w:tcPr>
            <w:tcW w:w="1885" w:type="dxa"/>
            <w:noWrap/>
            <w:vAlign w:val="bottom"/>
            <w:hideMark/>
          </w:tcPr>
          <w:p w:rsidR="00AE0D73" w:rsidRPr="00ED303C" w:rsidP="00593243" w14:paraId="0AF9A2E8" w14:textId="77777777">
            <w:pPr>
              <w:jc w:val="center"/>
              <w:rPr>
                <w:color w:val="333333"/>
              </w:rPr>
            </w:pPr>
            <w:r>
              <w:rPr>
                <w:color w:val="333333"/>
              </w:rPr>
              <w:t xml:space="preserve"> $            2,170 </w:t>
            </w:r>
          </w:p>
        </w:tc>
      </w:tr>
      <w:tr w14:paraId="2A5AB93B" w14:textId="77777777" w:rsidTr="00593243">
        <w:tblPrEx>
          <w:tblW w:w="8545" w:type="dxa"/>
          <w:tblLook w:val="04A0"/>
        </w:tblPrEx>
        <w:trPr>
          <w:trHeight w:val="390"/>
        </w:trPr>
        <w:tc>
          <w:tcPr>
            <w:tcW w:w="1360" w:type="dxa"/>
            <w:noWrap/>
            <w:vAlign w:val="bottom"/>
            <w:hideMark/>
          </w:tcPr>
          <w:p w:rsidR="00AE0D73" w:rsidRPr="00ED303C" w:rsidP="00593243" w14:paraId="4E28429B" w14:textId="77777777">
            <w:pPr>
              <w:jc w:val="center"/>
              <w:rPr>
                <w:color w:val="333333"/>
              </w:rPr>
            </w:pPr>
            <w:r>
              <w:rPr>
                <w:color w:val="333333"/>
              </w:rPr>
              <w:t>74173</w:t>
            </w:r>
          </w:p>
        </w:tc>
        <w:tc>
          <w:tcPr>
            <w:tcW w:w="1600" w:type="dxa"/>
            <w:noWrap/>
            <w:vAlign w:val="bottom"/>
            <w:hideMark/>
          </w:tcPr>
          <w:p w:rsidR="00AE0D73" w:rsidRPr="00ED303C" w:rsidP="00593243" w14:paraId="799020F4" w14:textId="77777777">
            <w:pPr>
              <w:jc w:val="center"/>
              <w:rPr>
                <w:color w:val="333333"/>
              </w:rPr>
            </w:pPr>
            <w:r>
              <w:rPr>
                <w:color w:val="333333"/>
              </w:rPr>
              <w:t>WVTM-TV</w:t>
            </w:r>
          </w:p>
        </w:tc>
        <w:tc>
          <w:tcPr>
            <w:tcW w:w="1800" w:type="dxa"/>
            <w:noWrap/>
            <w:vAlign w:val="bottom"/>
            <w:hideMark/>
          </w:tcPr>
          <w:p w:rsidR="00AE0D73" w:rsidRPr="00ED303C" w:rsidP="00593243" w14:paraId="294D1904" w14:textId="77777777">
            <w:pPr>
              <w:jc w:val="center"/>
            </w:pPr>
            <w:r>
              <w:rPr>
                <w:color w:val="000000"/>
              </w:rPr>
              <w:t>2,009,346</w:t>
            </w:r>
          </w:p>
        </w:tc>
        <w:tc>
          <w:tcPr>
            <w:tcW w:w="1900" w:type="dxa"/>
            <w:noWrap/>
            <w:vAlign w:val="bottom"/>
            <w:hideMark/>
          </w:tcPr>
          <w:p w:rsidR="00AE0D73" w:rsidRPr="00ED303C" w:rsidP="00593243" w14:paraId="0DC58958" w14:textId="77777777">
            <w:pPr>
              <w:jc w:val="center"/>
            </w:pPr>
            <w:r>
              <w:rPr>
                <w:color w:val="000000"/>
              </w:rPr>
              <w:t>1,940,153</w:t>
            </w:r>
          </w:p>
        </w:tc>
        <w:tc>
          <w:tcPr>
            <w:tcW w:w="1885" w:type="dxa"/>
            <w:noWrap/>
            <w:vAlign w:val="bottom"/>
            <w:hideMark/>
          </w:tcPr>
          <w:p w:rsidR="00AE0D73" w:rsidRPr="00ED303C" w:rsidP="00593243" w14:paraId="6E32B51B" w14:textId="77777777">
            <w:pPr>
              <w:jc w:val="center"/>
              <w:rPr>
                <w:color w:val="333333"/>
              </w:rPr>
            </w:pPr>
            <w:r>
              <w:rPr>
                <w:color w:val="333333"/>
              </w:rPr>
              <w:t xml:space="preserve"> $          16,355 </w:t>
            </w:r>
          </w:p>
        </w:tc>
      </w:tr>
      <w:tr w14:paraId="4BB1A1F7" w14:textId="77777777" w:rsidTr="00593243">
        <w:tblPrEx>
          <w:tblW w:w="8545" w:type="dxa"/>
          <w:tblLook w:val="04A0"/>
        </w:tblPrEx>
        <w:trPr>
          <w:trHeight w:val="390"/>
        </w:trPr>
        <w:tc>
          <w:tcPr>
            <w:tcW w:w="1360" w:type="dxa"/>
            <w:noWrap/>
            <w:vAlign w:val="bottom"/>
            <w:hideMark/>
          </w:tcPr>
          <w:p w:rsidR="00AE0D73" w:rsidRPr="00ED303C" w:rsidP="00593243" w14:paraId="7580DFFA" w14:textId="77777777">
            <w:pPr>
              <w:jc w:val="center"/>
              <w:rPr>
                <w:color w:val="333333"/>
              </w:rPr>
            </w:pPr>
            <w:r>
              <w:rPr>
                <w:color w:val="333333"/>
              </w:rPr>
              <w:t>74174</w:t>
            </w:r>
          </w:p>
        </w:tc>
        <w:tc>
          <w:tcPr>
            <w:tcW w:w="1600" w:type="dxa"/>
            <w:noWrap/>
            <w:vAlign w:val="bottom"/>
            <w:hideMark/>
          </w:tcPr>
          <w:p w:rsidR="00AE0D73" w:rsidRPr="00ED303C" w:rsidP="00593243" w14:paraId="6C1D67F6" w14:textId="77777777">
            <w:pPr>
              <w:jc w:val="center"/>
              <w:rPr>
                <w:color w:val="333333"/>
              </w:rPr>
            </w:pPr>
            <w:r>
              <w:rPr>
                <w:color w:val="333333"/>
              </w:rPr>
              <w:t>WVTV</w:t>
            </w:r>
          </w:p>
        </w:tc>
        <w:tc>
          <w:tcPr>
            <w:tcW w:w="1800" w:type="dxa"/>
            <w:noWrap/>
            <w:vAlign w:val="bottom"/>
            <w:hideMark/>
          </w:tcPr>
          <w:p w:rsidR="00AE0D73" w:rsidRPr="00ED303C" w:rsidP="00593243" w14:paraId="3F2A492B" w14:textId="77777777">
            <w:pPr>
              <w:jc w:val="center"/>
            </w:pPr>
            <w:r>
              <w:rPr>
                <w:color w:val="000000"/>
              </w:rPr>
              <w:t>3,091,132</w:t>
            </w:r>
          </w:p>
        </w:tc>
        <w:tc>
          <w:tcPr>
            <w:tcW w:w="1900" w:type="dxa"/>
            <w:noWrap/>
            <w:vAlign w:val="bottom"/>
            <w:hideMark/>
          </w:tcPr>
          <w:p w:rsidR="00AE0D73" w:rsidRPr="00ED303C" w:rsidP="00593243" w14:paraId="5445D9C0" w14:textId="77777777">
            <w:pPr>
              <w:jc w:val="center"/>
            </w:pPr>
            <w:r>
              <w:rPr>
                <w:color w:val="000000"/>
              </w:rPr>
              <w:t>3,083,108</w:t>
            </w:r>
          </w:p>
        </w:tc>
        <w:tc>
          <w:tcPr>
            <w:tcW w:w="1885" w:type="dxa"/>
            <w:noWrap/>
            <w:vAlign w:val="bottom"/>
            <w:hideMark/>
          </w:tcPr>
          <w:p w:rsidR="00AE0D73" w:rsidRPr="00ED303C" w:rsidP="00593243" w14:paraId="16BF8081" w14:textId="77777777">
            <w:pPr>
              <w:jc w:val="center"/>
              <w:rPr>
                <w:color w:val="333333"/>
              </w:rPr>
            </w:pPr>
            <w:r>
              <w:rPr>
                <w:color w:val="333333"/>
              </w:rPr>
              <w:t xml:space="preserve"> $          25,991 </w:t>
            </w:r>
          </w:p>
        </w:tc>
      </w:tr>
      <w:tr w14:paraId="69280DC4" w14:textId="77777777" w:rsidTr="00593243">
        <w:tblPrEx>
          <w:tblW w:w="8545" w:type="dxa"/>
          <w:tblLook w:val="04A0"/>
        </w:tblPrEx>
        <w:trPr>
          <w:trHeight w:val="390"/>
        </w:trPr>
        <w:tc>
          <w:tcPr>
            <w:tcW w:w="1360" w:type="dxa"/>
            <w:noWrap/>
            <w:vAlign w:val="bottom"/>
            <w:hideMark/>
          </w:tcPr>
          <w:p w:rsidR="00AE0D73" w:rsidRPr="00ED303C" w:rsidP="00593243" w14:paraId="789F570B" w14:textId="77777777">
            <w:pPr>
              <w:jc w:val="center"/>
              <w:rPr>
                <w:color w:val="333333"/>
              </w:rPr>
            </w:pPr>
            <w:r>
              <w:rPr>
                <w:color w:val="333333"/>
              </w:rPr>
              <w:t>77496</w:t>
            </w:r>
          </w:p>
        </w:tc>
        <w:tc>
          <w:tcPr>
            <w:tcW w:w="1600" w:type="dxa"/>
            <w:noWrap/>
            <w:vAlign w:val="bottom"/>
            <w:hideMark/>
          </w:tcPr>
          <w:p w:rsidR="00AE0D73" w:rsidRPr="00ED303C" w:rsidP="00593243" w14:paraId="13DB4ACB" w14:textId="77777777">
            <w:pPr>
              <w:jc w:val="center"/>
              <w:rPr>
                <w:color w:val="333333"/>
              </w:rPr>
            </w:pPr>
            <w:r>
              <w:rPr>
                <w:color w:val="333333"/>
              </w:rPr>
              <w:t>WVUA</w:t>
            </w:r>
          </w:p>
        </w:tc>
        <w:tc>
          <w:tcPr>
            <w:tcW w:w="1800" w:type="dxa"/>
            <w:noWrap/>
            <w:vAlign w:val="bottom"/>
            <w:hideMark/>
          </w:tcPr>
          <w:p w:rsidR="00AE0D73" w:rsidRPr="00ED303C" w:rsidP="00593243" w14:paraId="5ED102B8" w14:textId="77777777">
            <w:pPr>
              <w:jc w:val="center"/>
            </w:pPr>
            <w:r>
              <w:rPr>
                <w:color w:val="000000"/>
              </w:rPr>
              <w:t>2,209,921</w:t>
            </w:r>
          </w:p>
        </w:tc>
        <w:tc>
          <w:tcPr>
            <w:tcW w:w="1900" w:type="dxa"/>
            <w:noWrap/>
            <w:vAlign w:val="bottom"/>
            <w:hideMark/>
          </w:tcPr>
          <w:p w:rsidR="00AE0D73" w:rsidRPr="00ED303C" w:rsidP="00593243" w14:paraId="136236CC" w14:textId="77777777">
            <w:pPr>
              <w:jc w:val="center"/>
            </w:pPr>
            <w:r>
              <w:rPr>
                <w:color w:val="000000"/>
              </w:rPr>
              <w:t>2,160,101</w:t>
            </w:r>
          </w:p>
        </w:tc>
        <w:tc>
          <w:tcPr>
            <w:tcW w:w="1885" w:type="dxa"/>
            <w:noWrap/>
            <w:vAlign w:val="bottom"/>
            <w:hideMark/>
          </w:tcPr>
          <w:p w:rsidR="00AE0D73" w:rsidRPr="00ED303C" w:rsidP="00593243" w14:paraId="39DCDD71" w14:textId="77777777">
            <w:pPr>
              <w:jc w:val="center"/>
              <w:rPr>
                <w:color w:val="333333"/>
              </w:rPr>
            </w:pPr>
            <w:r>
              <w:rPr>
                <w:color w:val="333333"/>
              </w:rPr>
              <w:t xml:space="preserve"> $          18,210 </w:t>
            </w:r>
          </w:p>
        </w:tc>
      </w:tr>
      <w:tr w14:paraId="0944BF05" w14:textId="77777777" w:rsidTr="00593243">
        <w:tblPrEx>
          <w:tblW w:w="8545" w:type="dxa"/>
          <w:tblLook w:val="04A0"/>
        </w:tblPrEx>
        <w:trPr>
          <w:trHeight w:val="390"/>
        </w:trPr>
        <w:tc>
          <w:tcPr>
            <w:tcW w:w="1360" w:type="dxa"/>
            <w:noWrap/>
            <w:vAlign w:val="bottom"/>
            <w:hideMark/>
          </w:tcPr>
          <w:p w:rsidR="00AE0D73" w:rsidRPr="00ED303C" w:rsidP="00593243" w14:paraId="40A5109D" w14:textId="77777777">
            <w:pPr>
              <w:jc w:val="center"/>
              <w:rPr>
                <w:color w:val="333333"/>
              </w:rPr>
            </w:pPr>
            <w:r>
              <w:rPr>
                <w:color w:val="333333"/>
              </w:rPr>
              <w:t>4149</w:t>
            </w:r>
          </w:p>
        </w:tc>
        <w:tc>
          <w:tcPr>
            <w:tcW w:w="1600" w:type="dxa"/>
            <w:noWrap/>
            <w:vAlign w:val="bottom"/>
            <w:hideMark/>
          </w:tcPr>
          <w:p w:rsidR="00AE0D73" w:rsidRPr="00ED303C" w:rsidP="00593243" w14:paraId="177B2CE8" w14:textId="77777777">
            <w:pPr>
              <w:jc w:val="center"/>
              <w:rPr>
                <w:color w:val="333333"/>
              </w:rPr>
            </w:pPr>
            <w:r>
              <w:rPr>
                <w:color w:val="333333"/>
              </w:rPr>
              <w:t>WVUE-DT</w:t>
            </w:r>
          </w:p>
        </w:tc>
        <w:tc>
          <w:tcPr>
            <w:tcW w:w="1800" w:type="dxa"/>
            <w:noWrap/>
            <w:vAlign w:val="bottom"/>
            <w:hideMark/>
          </w:tcPr>
          <w:p w:rsidR="00AE0D73" w:rsidRPr="00ED303C" w:rsidP="00593243" w14:paraId="6B7679E6" w14:textId="77777777">
            <w:pPr>
              <w:jc w:val="center"/>
            </w:pPr>
            <w:r>
              <w:rPr>
                <w:color w:val="000000"/>
              </w:rPr>
              <w:t>1,658,125</w:t>
            </w:r>
          </w:p>
        </w:tc>
        <w:tc>
          <w:tcPr>
            <w:tcW w:w="1900" w:type="dxa"/>
            <w:noWrap/>
            <w:vAlign w:val="bottom"/>
            <w:hideMark/>
          </w:tcPr>
          <w:p w:rsidR="00AE0D73" w:rsidRPr="00ED303C" w:rsidP="00593243" w14:paraId="3B2F608B" w14:textId="77777777">
            <w:pPr>
              <w:jc w:val="center"/>
            </w:pPr>
            <w:r>
              <w:rPr>
                <w:color w:val="000000"/>
              </w:rPr>
              <w:t>1,658,125</w:t>
            </w:r>
          </w:p>
        </w:tc>
        <w:tc>
          <w:tcPr>
            <w:tcW w:w="1885" w:type="dxa"/>
            <w:noWrap/>
            <w:vAlign w:val="bottom"/>
            <w:hideMark/>
          </w:tcPr>
          <w:p w:rsidR="00AE0D73" w:rsidRPr="00ED303C" w:rsidP="00593243" w14:paraId="2397953B" w14:textId="77777777">
            <w:pPr>
              <w:jc w:val="center"/>
              <w:rPr>
                <w:color w:val="333333"/>
              </w:rPr>
            </w:pPr>
            <w:r>
              <w:rPr>
                <w:color w:val="333333"/>
              </w:rPr>
              <w:t xml:space="preserve"> $          13,978 </w:t>
            </w:r>
          </w:p>
        </w:tc>
      </w:tr>
      <w:tr w14:paraId="6333F346" w14:textId="77777777" w:rsidTr="00593243">
        <w:tblPrEx>
          <w:tblW w:w="8545" w:type="dxa"/>
          <w:tblLook w:val="04A0"/>
        </w:tblPrEx>
        <w:trPr>
          <w:trHeight w:val="390"/>
        </w:trPr>
        <w:tc>
          <w:tcPr>
            <w:tcW w:w="1360" w:type="dxa"/>
            <w:noWrap/>
            <w:vAlign w:val="bottom"/>
            <w:hideMark/>
          </w:tcPr>
          <w:p w:rsidR="00AE0D73" w:rsidRPr="00ED303C" w:rsidP="00593243" w14:paraId="2D60DA57" w14:textId="77777777">
            <w:pPr>
              <w:jc w:val="center"/>
              <w:rPr>
                <w:color w:val="333333"/>
              </w:rPr>
            </w:pPr>
            <w:r>
              <w:rPr>
                <w:color w:val="333333"/>
              </w:rPr>
              <w:t>4329</w:t>
            </w:r>
          </w:p>
        </w:tc>
        <w:tc>
          <w:tcPr>
            <w:tcW w:w="1600" w:type="dxa"/>
            <w:noWrap/>
            <w:vAlign w:val="bottom"/>
            <w:hideMark/>
          </w:tcPr>
          <w:p w:rsidR="00AE0D73" w:rsidRPr="00ED303C" w:rsidP="00593243" w14:paraId="77A505EE" w14:textId="77777777">
            <w:pPr>
              <w:jc w:val="center"/>
              <w:rPr>
                <w:color w:val="333333"/>
              </w:rPr>
            </w:pPr>
            <w:r>
              <w:rPr>
                <w:color w:val="333333"/>
              </w:rPr>
              <w:t>WVUT</w:t>
            </w:r>
          </w:p>
        </w:tc>
        <w:tc>
          <w:tcPr>
            <w:tcW w:w="1800" w:type="dxa"/>
            <w:noWrap/>
            <w:vAlign w:val="bottom"/>
            <w:hideMark/>
          </w:tcPr>
          <w:p w:rsidR="00AE0D73" w:rsidRPr="00ED303C" w:rsidP="00593243" w14:paraId="10E182DC" w14:textId="77777777">
            <w:pPr>
              <w:jc w:val="center"/>
            </w:pPr>
            <w:r>
              <w:rPr>
                <w:color w:val="000000"/>
              </w:rPr>
              <w:t>273,293</w:t>
            </w:r>
          </w:p>
        </w:tc>
        <w:tc>
          <w:tcPr>
            <w:tcW w:w="1900" w:type="dxa"/>
            <w:noWrap/>
            <w:vAlign w:val="bottom"/>
            <w:hideMark/>
          </w:tcPr>
          <w:p w:rsidR="00AE0D73" w:rsidRPr="00ED303C" w:rsidP="00593243" w14:paraId="3665EE17" w14:textId="77777777">
            <w:pPr>
              <w:jc w:val="center"/>
            </w:pPr>
            <w:r>
              <w:rPr>
                <w:color w:val="000000"/>
              </w:rPr>
              <w:t>273,215</w:t>
            </w:r>
          </w:p>
        </w:tc>
        <w:tc>
          <w:tcPr>
            <w:tcW w:w="1885" w:type="dxa"/>
            <w:noWrap/>
            <w:vAlign w:val="bottom"/>
            <w:hideMark/>
          </w:tcPr>
          <w:p w:rsidR="00AE0D73" w:rsidRPr="00ED303C" w:rsidP="00593243" w14:paraId="7F6BBCB9" w14:textId="77777777">
            <w:pPr>
              <w:jc w:val="center"/>
              <w:rPr>
                <w:color w:val="333333"/>
              </w:rPr>
            </w:pPr>
            <w:r>
              <w:rPr>
                <w:color w:val="333333"/>
              </w:rPr>
              <w:t xml:space="preserve"> $            2,303 </w:t>
            </w:r>
          </w:p>
        </w:tc>
      </w:tr>
      <w:tr w14:paraId="78E8E6EA" w14:textId="77777777" w:rsidTr="00593243">
        <w:tblPrEx>
          <w:tblW w:w="8545" w:type="dxa"/>
          <w:tblLook w:val="04A0"/>
        </w:tblPrEx>
        <w:trPr>
          <w:trHeight w:val="390"/>
        </w:trPr>
        <w:tc>
          <w:tcPr>
            <w:tcW w:w="1360" w:type="dxa"/>
            <w:noWrap/>
            <w:vAlign w:val="bottom"/>
            <w:hideMark/>
          </w:tcPr>
          <w:p w:rsidR="00AE0D73" w:rsidRPr="00ED303C" w:rsidP="00593243" w14:paraId="5B08BE30" w14:textId="77777777">
            <w:pPr>
              <w:jc w:val="center"/>
              <w:rPr>
                <w:color w:val="333333"/>
              </w:rPr>
            </w:pPr>
            <w:r>
              <w:rPr>
                <w:color w:val="333333"/>
              </w:rPr>
              <w:t>74176</w:t>
            </w:r>
          </w:p>
        </w:tc>
        <w:tc>
          <w:tcPr>
            <w:tcW w:w="1600" w:type="dxa"/>
            <w:noWrap/>
            <w:vAlign w:val="bottom"/>
            <w:hideMark/>
          </w:tcPr>
          <w:p w:rsidR="00AE0D73" w:rsidRPr="00ED303C" w:rsidP="00593243" w14:paraId="797517A4" w14:textId="77777777">
            <w:pPr>
              <w:jc w:val="center"/>
              <w:rPr>
                <w:color w:val="333333"/>
              </w:rPr>
            </w:pPr>
            <w:r>
              <w:rPr>
                <w:color w:val="333333"/>
              </w:rPr>
              <w:t>WVVA</w:t>
            </w:r>
          </w:p>
        </w:tc>
        <w:tc>
          <w:tcPr>
            <w:tcW w:w="1800" w:type="dxa"/>
            <w:noWrap/>
            <w:vAlign w:val="bottom"/>
            <w:hideMark/>
          </w:tcPr>
          <w:p w:rsidR="00AE0D73" w:rsidRPr="00ED303C" w:rsidP="00593243" w14:paraId="1C18F77A" w14:textId="77777777">
            <w:pPr>
              <w:jc w:val="center"/>
            </w:pPr>
            <w:r>
              <w:rPr>
                <w:color w:val="000000"/>
              </w:rPr>
              <w:t>1,037,632</w:t>
            </w:r>
          </w:p>
        </w:tc>
        <w:tc>
          <w:tcPr>
            <w:tcW w:w="1900" w:type="dxa"/>
            <w:noWrap/>
            <w:vAlign w:val="bottom"/>
            <w:hideMark/>
          </w:tcPr>
          <w:p w:rsidR="00AE0D73" w:rsidRPr="00ED303C" w:rsidP="00593243" w14:paraId="04DAB168" w14:textId="77777777">
            <w:pPr>
              <w:jc w:val="center"/>
            </w:pPr>
            <w:r>
              <w:rPr>
                <w:color w:val="000000"/>
              </w:rPr>
              <w:t>722,666</w:t>
            </w:r>
          </w:p>
        </w:tc>
        <w:tc>
          <w:tcPr>
            <w:tcW w:w="1885" w:type="dxa"/>
            <w:noWrap/>
            <w:vAlign w:val="bottom"/>
            <w:hideMark/>
          </w:tcPr>
          <w:p w:rsidR="00AE0D73" w:rsidRPr="00ED303C" w:rsidP="00593243" w14:paraId="54D48B17" w14:textId="77777777">
            <w:pPr>
              <w:jc w:val="center"/>
              <w:rPr>
                <w:color w:val="333333"/>
              </w:rPr>
            </w:pPr>
            <w:r>
              <w:rPr>
                <w:color w:val="333333"/>
              </w:rPr>
              <w:t xml:space="preserve"> $            6,092 </w:t>
            </w:r>
          </w:p>
        </w:tc>
      </w:tr>
      <w:tr w14:paraId="6C9F3946" w14:textId="77777777" w:rsidTr="00593243">
        <w:tblPrEx>
          <w:tblW w:w="8545" w:type="dxa"/>
          <w:tblLook w:val="04A0"/>
        </w:tblPrEx>
        <w:trPr>
          <w:trHeight w:val="390"/>
        </w:trPr>
        <w:tc>
          <w:tcPr>
            <w:tcW w:w="1360" w:type="dxa"/>
            <w:noWrap/>
            <w:vAlign w:val="bottom"/>
            <w:hideMark/>
          </w:tcPr>
          <w:p w:rsidR="00AE0D73" w:rsidRPr="00ED303C" w:rsidP="00593243" w14:paraId="19EF9EFD" w14:textId="77777777">
            <w:pPr>
              <w:jc w:val="center"/>
              <w:rPr>
                <w:color w:val="333333"/>
              </w:rPr>
            </w:pPr>
            <w:r>
              <w:rPr>
                <w:color w:val="333333"/>
              </w:rPr>
              <w:t>3113</w:t>
            </w:r>
          </w:p>
        </w:tc>
        <w:tc>
          <w:tcPr>
            <w:tcW w:w="1600" w:type="dxa"/>
            <w:noWrap/>
            <w:vAlign w:val="bottom"/>
            <w:hideMark/>
          </w:tcPr>
          <w:p w:rsidR="00AE0D73" w:rsidRPr="00ED303C" w:rsidP="00593243" w14:paraId="18B30CAE" w14:textId="77777777">
            <w:pPr>
              <w:jc w:val="center"/>
              <w:rPr>
                <w:color w:val="333333"/>
              </w:rPr>
            </w:pPr>
            <w:r>
              <w:rPr>
                <w:color w:val="333333"/>
              </w:rPr>
              <w:t>WVXF</w:t>
            </w:r>
          </w:p>
        </w:tc>
        <w:tc>
          <w:tcPr>
            <w:tcW w:w="1800" w:type="dxa"/>
            <w:noWrap/>
            <w:vAlign w:val="bottom"/>
            <w:hideMark/>
          </w:tcPr>
          <w:p w:rsidR="00AE0D73" w:rsidRPr="00ED303C" w:rsidP="00593243" w14:paraId="27FA2E9A" w14:textId="77777777">
            <w:pPr>
              <w:jc w:val="center"/>
            </w:pPr>
            <w:r>
              <w:rPr>
                <w:color w:val="000000"/>
              </w:rPr>
              <w:t>85,191</w:t>
            </w:r>
          </w:p>
        </w:tc>
        <w:tc>
          <w:tcPr>
            <w:tcW w:w="1900" w:type="dxa"/>
            <w:noWrap/>
            <w:vAlign w:val="bottom"/>
            <w:hideMark/>
          </w:tcPr>
          <w:p w:rsidR="00AE0D73" w:rsidRPr="00ED303C" w:rsidP="00593243" w14:paraId="43DA970C" w14:textId="77777777">
            <w:pPr>
              <w:jc w:val="center"/>
            </w:pPr>
            <w:r>
              <w:rPr>
                <w:color w:val="000000"/>
              </w:rPr>
              <w:t>78,556</w:t>
            </w:r>
          </w:p>
        </w:tc>
        <w:tc>
          <w:tcPr>
            <w:tcW w:w="1885" w:type="dxa"/>
            <w:noWrap/>
            <w:vAlign w:val="bottom"/>
            <w:hideMark/>
          </w:tcPr>
          <w:p w:rsidR="00AE0D73" w:rsidRPr="00ED303C" w:rsidP="00593243" w14:paraId="33E17DAE" w14:textId="77777777">
            <w:pPr>
              <w:jc w:val="center"/>
              <w:rPr>
                <w:color w:val="333333"/>
              </w:rPr>
            </w:pPr>
            <w:r>
              <w:rPr>
                <w:color w:val="333333"/>
              </w:rPr>
              <w:t xml:space="preserve"> $               662 </w:t>
            </w:r>
          </w:p>
        </w:tc>
      </w:tr>
      <w:tr w14:paraId="3C2F72F1" w14:textId="77777777" w:rsidTr="00593243">
        <w:tblPrEx>
          <w:tblW w:w="8545" w:type="dxa"/>
          <w:tblLook w:val="04A0"/>
        </w:tblPrEx>
        <w:trPr>
          <w:trHeight w:val="390"/>
        </w:trPr>
        <w:tc>
          <w:tcPr>
            <w:tcW w:w="1360" w:type="dxa"/>
            <w:noWrap/>
            <w:vAlign w:val="bottom"/>
            <w:hideMark/>
          </w:tcPr>
          <w:p w:rsidR="00AE0D73" w:rsidRPr="00ED303C" w:rsidP="00593243" w14:paraId="3365340F" w14:textId="77777777">
            <w:pPr>
              <w:jc w:val="center"/>
              <w:rPr>
                <w:color w:val="333333"/>
              </w:rPr>
            </w:pPr>
            <w:r>
              <w:rPr>
                <w:color w:val="333333"/>
              </w:rPr>
              <w:t>12033</w:t>
            </w:r>
          </w:p>
        </w:tc>
        <w:tc>
          <w:tcPr>
            <w:tcW w:w="1600" w:type="dxa"/>
            <w:noWrap/>
            <w:vAlign w:val="bottom"/>
            <w:hideMark/>
          </w:tcPr>
          <w:p w:rsidR="00AE0D73" w:rsidRPr="00ED303C" w:rsidP="00593243" w14:paraId="4C8AE037" w14:textId="77777777">
            <w:pPr>
              <w:jc w:val="center"/>
              <w:rPr>
                <w:color w:val="333333"/>
              </w:rPr>
            </w:pPr>
            <w:r>
              <w:rPr>
                <w:color w:val="333333"/>
              </w:rPr>
              <w:t>WWAY</w:t>
            </w:r>
          </w:p>
        </w:tc>
        <w:tc>
          <w:tcPr>
            <w:tcW w:w="1800" w:type="dxa"/>
            <w:noWrap/>
            <w:vAlign w:val="bottom"/>
            <w:hideMark/>
          </w:tcPr>
          <w:p w:rsidR="00AE0D73" w:rsidRPr="00ED303C" w:rsidP="00593243" w14:paraId="06C883BD" w14:textId="77777777">
            <w:pPr>
              <w:jc w:val="center"/>
            </w:pPr>
            <w:r>
              <w:rPr>
                <w:color w:val="000000"/>
              </w:rPr>
              <w:t>1,208,625</w:t>
            </w:r>
          </w:p>
        </w:tc>
        <w:tc>
          <w:tcPr>
            <w:tcW w:w="1900" w:type="dxa"/>
            <w:noWrap/>
            <w:vAlign w:val="bottom"/>
            <w:hideMark/>
          </w:tcPr>
          <w:p w:rsidR="00AE0D73" w:rsidRPr="00ED303C" w:rsidP="00593243" w14:paraId="55729066" w14:textId="77777777">
            <w:pPr>
              <w:jc w:val="center"/>
            </w:pPr>
            <w:r>
              <w:rPr>
                <w:color w:val="000000"/>
              </w:rPr>
              <w:t>1,208,625</w:t>
            </w:r>
          </w:p>
        </w:tc>
        <w:tc>
          <w:tcPr>
            <w:tcW w:w="1885" w:type="dxa"/>
            <w:noWrap/>
            <w:vAlign w:val="bottom"/>
            <w:hideMark/>
          </w:tcPr>
          <w:p w:rsidR="00AE0D73" w:rsidRPr="00ED303C" w:rsidP="00593243" w14:paraId="271A6F60" w14:textId="77777777">
            <w:pPr>
              <w:jc w:val="center"/>
              <w:rPr>
                <w:color w:val="333333"/>
              </w:rPr>
            </w:pPr>
            <w:r>
              <w:rPr>
                <w:color w:val="333333"/>
              </w:rPr>
              <w:t xml:space="preserve"> $          10,189 </w:t>
            </w:r>
          </w:p>
        </w:tc>
      </w:tr>
      <w:tr w14:paraId="102F85F5" w14:textId="77777777" w:rsidTr="00593243">
        <w:tblPrEx>
          <w:tblW w:w="8545" w:type="dxa"/>
          <w:tblLook w:val="04A0"/>
        </w:tblPrEx>
        <w:trPr>
          <w:trHeight w:val="390"/>
        </w:trPr>
        <w:tc>
          <w:tcPr>
            <w:tcW w:w="1360" w:type="dxa"/>
            <w:noWrap/>
            <w:vAlign w:val="bottom"/>
            <w:hideMark/>
          </w:tcPr>
          <w:p w:rsidR="00AE0D73" w:rsidRPr="00ED303C" w:rsidP="00593243" w14:paraId="035962D1" w14:textId="77777777">
            <w:pPr>
              <w:jc w:val="center"/>
              <w:rPr>
                <w:color w:val="333333"/>
              </w:rPr>
            </w:pPr>
            <w:r>
              <w:rPr>
                <w:color w:val="333333"/>
              </w:rPr>
              <w:t>30833</w:t>
            </w:r>
          </w:p>
        </w:tc>
        <w:tc>
          <w:tcPr>
            <w:tcW w:w="1600" w:type="dxa"/>
            <w:noWrap/>
            <w:vAlign w:val="bottom"/>
            <w:hideMark/>
          </w:tcPr>
          <w:p w:rsidR="00AE0D73" w:rsidRPr="00ED303C" w:rsidP="00593243" w14:paraId="1730A88C" w14:textId="77777777">
            <w:pPr>
              <w:jc w:val="center"/>
              <w:rPr>
                <w:color w:val="333333"/>
              </w:rPr>
            </w:pPr>
            <w:r>
              <w:rPr>
                <w:color w:val="333333"/>
              </w:rPr>
              <w:t>WWBT</w:t>
            </w:r>
          </w:p>
        </w:tc>
        <w:tc>
          <w:tcPr>
            <w:tcW w:w="1800" w:type="dxa"/>
            <w:noWrap/>
            <w:vAlign w:val="bottom"/>
            <w:hideMark/>
          </w:tcPr>
          <w:p w:rsidR="00AE0D73" w:rsidRPr="00ED303C" w:rsidP="00593243" w14:paraId="40BEB450" w14:textId="77777777">
            <w:pPr>
              <w:jc w:val="center"/>
            </w:pPr>
            <w:r>
              <w:rPr>
                <w:color w:val="000000"/>
              </w:rPr>
              <w:t>1,924,502</w:t>
            </w:r>
          </w:p>
        </w:tc>
        <w:tc>
          <w:tcPr>
            <w:tcW w:w="1900" w:type="dxa"/>
            <w:noWrap/>
            <w:vAlign w:val="bottom"/>
            <w:hideMark/>
          </w:tcPr>
          <w:p w:rsidR="00AE0D73" w:rsidRPr="00ED303C" w:rsidP="00593243" w14:paraId="6F183667" w14:textId="77777777">
            <w:pPr>
              <w:jc w:val="center"/>
            </w:pPr>
            <w:r>
              <w:rPr>
                <w:color w:val="000000"/>
              </w:rPr>
              <w:t>1,892,842</w:t>
            </w:r>
          </w:p>
        </w:tc>
        <w:tc>
          <w:tcPr>
            <w:tcW w:w="1885" w:type="dxa"/>
            <w:noWrap/>
            <w:vAlign w:val="bottom"/>
            <w:hideMark/>
          </w:tcPr>
          <w:p w:rsidR="00AE0D73" w:rsidRPr="00ED303C" w:rsidP="00593243" w14:paraId="0EEC095A" w14:textId="77777777">
            <w:pPr>
              <w:jc w:val="center"/>
              <w:rPr>
                <w:color w:val="333333"/>
              </w:rPr>
            </w:pPr>
            <w:r>
              <w:rPr>
                <w:color w:val="333333"/>
              </w:rPr>
              <w:t xml:space="preserve"> $          15,957 </w:t>
            </w:r>
          </w:p>
        </w:tc>
      </w:tr>
      <w:tr w14:paraId="71AD5C23" w14:textId="77777777" w:rsidTr="00593243">
        <w:tblPrEx>
          <w:tblW w:w="8545" w:type="dxa"/>
          <w:tblLook w:val="04A0"/>
        </w:tblPrEx>
        <w:trPr>
          <w:trHeight w:val="390"/>
        </w:trPr>
        <w:tc>
          <w:tcPr>
            <w:tcW w:w="1360" w:type="dxa"/>
            <w:noWrap/>
            <w:vAlign w:val="bottom"/>
            <w:hideMark/>
          </w:tcPr>
          <w:p w:rsidR="00AE0D73" w:rsidRPr="00ED303C" w:rsidP="00593243" w14:paraId="0A32CDB1" w14:textId="77777777">
            <w:pPr>
              <w:jc w:val="center"/>
              <w:rPr>
                <w:color w:val="333333"/>
              </w:rPr>
            </w:pPr>
            <w:r>
              <w:rPr>
                <w:color w:val="333333"/>
              </w:rPr>
              <w:t>20295</w:t>
            </w:r>
          </w:p>
        </w:tc>
        <w:tc>
          <w:tcPr>
            <w:tcW w:w="1600" w:type="dxa"/>
            <w:noWrap/>
            <w:vAlign w:val="bottom"/>
            <w:hideMark/>
          </w:tcPr>
          <w:p w:rsidR="00AE0D73" w:rsidRPr="00ED303C" w:rsidP="00593243" w14:paraId="5A09AFEE" w14:textId="77777777">
            <w:pPr>
              <w:jc w:val="center"/>
              <w:rPr>
                <w:color w:val="333333"/>
              </w:rPr>
            </w:pPr>
            <w:r>
              <w:rPr>
                <w:color w:val="333333"/>
              </w:rPr>
              <w:t>WWCP-TV</w:t>
            </w:r>
          </w:p>
        </w:tc>
        <w:tc>
          <w:tcPr>
            <w:tcW w:w="1800" w:type="dxa"/>
            <w:noWrap/>
            <w:vAlign w:val="bottom"/>
            <w:hideMark/>
          </w:tcPr>
          <w:p w:rsidR="00AE0D73" w:rsidRPr="00ED303C" w:rsidP="00593243" w14:paraId="40AF12E1" w14:textId="77777777">
            <w:pPr>
              <w:jc w:val="center"/>
            </w:pPr>
            <w:r>
              <w:rPr>
                <w:color w:val="000000"/>
              </w:rPr>
              <w:t>2,811,278</w:t>
            </w:r>
          </w:p>
        </w:tc>
        <w:tc>
          <w:tcPr>
            <w:tcW w:w="1900" w:type="dxa"/>
            <w:noWrap/>
            <w:vAlign w:val="bottom"/>
            <w:hideMark/>
          </w:tcPr>
          <w:p w:rsidR="00AE0D73" w:rsidRPr="00ED303C" w:rsidP="00593243" w14:paraId="17741E47" w14:textId="77777777">
            <w:pPr>
              <w:jc w:val="center"/>
            </w:pPr>
            <w:r>
              <w:rPr>
                <w:color w:val="000000"/>
              </w:rPr>
              <w:t>2,548,691</w:t>
            </w:r>
          </w:p>
        </w:tc>
        <w:tc>
          <w:tcPr>
            <w:tcW w:w="1885" w:type="dxa"/>
            <w:noWrap/>
            <w:vAlign w:val="bottom"/>
            <w:hideMark/>
          </w:tcPr>
          <w:p w:rsidR="00AE0D73" w:rsidRPr="00ED303C" w:rsidP="00593243" w14:paraId="5CBA49C8" w14:textId="77777777">
            <w:pPr>
              <w:jc w:val="center"/>
              <w:rPr>
                <w:color w:val="333333"/>
              </w:rPr>
            </w:pPr>
            <w:r>
              <w:rPr>
                <w:color w:val="333333"/>
              </w:rPr>
              <w:t xml:space="preserve"> $          21,485 </w:t>
            </w:r>
          </w:p>
        </w:tc>
      </w:tr>
      <w:tr w14:paraId="14D94D3A" w14:textId="77777777" w:rsidTr="00593243">
        <w:tblPrEx>
          <w:tblW w:w="8545" w:type="dxa"/>
          <w:tblLook w:val="04A0"/>
        </w:tblPrEx>
        <w:trPr>
          <w:trHeight w:val="390"/>
        </w:trPr>
        <w:tc>
          <w:tcPr>
            <w:tcW w:w="1360" w:type="dxa"/>
            <w:noWrap/>
            <w:vAlign w:val="bottom"/>
            <w:hideMark/>
          </w:tcPr>
          <w:p w:rsidR="00AE0D73" w:rsidRPr="00ED303C" w:rsidP="00593243" w14:paraId="22B4ACCB" w14:textId="77777777">
            <w:pPr>
              <w:jc w:val="center"/>
              <w:rPr>
                <w:color w:val="333333"/>
              </w:rPr>
            </w:pPr>
            <w:r>
              <w:rPr>
                <w:color w:val="333333"/>
              </w:rPr>
              <w:t>24812</w:t>
            </w:r>
          </w:p>
        </w:tc>
        <w:tc>
          <w:tcPr>
            <w:tcW w:w="1600" w:type="dxa"/>
            <w:noWrap/>
            <w:vAlign w:val="bottom"/>
            <w:hideMark/>
          </w:tcPr>
          <w:p w:rsidR="00AE0D73" w:rsidRPr="00ED303C" w:rsidP="00593243" w14:paraId="0855A7D0" w14:textId="77777777">
            <w:pPr>
              <w:jc w:val="center"/>
              <w:rPr>
                <w:color w:val="333333"/>
              </w:rPr>
            </w:pPr>
            <w:r>
              <w:rPr>
                <w:color w:val="333333"/>
              </w:rPr>
              <w:t>WWCW</w:t>
            </w:r>
          </w:p>
        </w:tc>
        <w:tc>
          <w:tcPr>
            <w:tcW w:w="1800" w:type="dxa"/>
            <w:noWrap/>
            <w:vAlign w:val="bottom"/>
            <w:hideMark/>
          </w:tcPr>
          <w:p w:rsidR="00AE0D73" w:rsidRPr="00ED303C" w:rsidP="00593243" w14:paraId="591395A7" w14:textId="77777777">
            <w:pPr>
              <w:jc w:val="center"/>
            </w:pPr>
            <w:r>
              <w:rPr>
                <w:color w:val="000000"/>
              </w:rPr>
              <w:t>1,390,985</w:t>
            </w:r>
          </w:p>
        </w:tc>
        <w:tc>
          <w:tcPr>
            <w:tcW w:w="1900" w:type="dxa"/>
            <w:noWrap/>
            <w:vAlign w:val="bottom"/>
            <w:hideMark/>
          </w:tcPr>
          <w:p w:rsidR="00AE0D73" w:rsidRPr="00ED303C" w:rsidP="00593243" w14:paraId="5F60FF42" w14:textId="77777777">
            <w:pPr>
              <w:jc w:val="center"/>
            </w:pPr>
            <w:r>
              <w:rPr>
                <w:color w:val="000000"/>
              </w:rPr>
              <w:t>1,212,308</w:t>
            </w:r>
          </w:p>
        </w:tc>
        <w:tc>
          <w:tcPr>
            <w:tcW w:w="1885" w:type="dxa"/>
            <w:noWrap/>
            <w:vAlign w:val="bottom"/>
            <w:hideMark/>
          </w:tcPr>
          <w:p w:rsidR="00AE0D73" w:rsidRPr="00ED303C" w:rsidP="00593243" w14:paraId="272D6DC8" w14:textId="77777777">
            <w:pPr>
              <w:jc w:val="center"/>
              <w:rPr>
                <w:color w:val="333333"/>
              </w:rPr>
            </w:pPr>
            <w:r>
              <w:rPr>
                <w:color w:val="333333"/>
              </w:rPr>
              <w:t xml:space="preserve"> $          10,220 </w:t>
            </w:r>
          </w:p>
        </w:tc>
      </w:tr>
      <w:tr w14:paraId="2FEDC974" w14:textId="77777777" w:rsidTr="00593243">
        <w:tblPrEx>
          <w:tblW w:w="8545" w:type="dxa"/>
          <w:tblLook w:val="04A0"/>
        </w:tblPrEx>
        <w:trPr>
          <w:trHeight w:val="390"/>
        </w:trPr>
        <w:tc>
          <w:tcPr>
            <w:tcW w:w="1360" w:type="dxa"/>
            <w:noWrap/>
            <w:vAlign w:val="bottom"/>
            <w:hideMark/>
          </w:tcPr>
          <w:p w:rsidR="00AE0D73" w:rsidRPr="00ED303C" w:rsidP="00593243" w14:paraId="6F746D0E" w14:textId="77777777">
            <w:pPr>
              <w:jc w:val="center"/>
              <w:rPr>
                <w:color w:val="333333"/>
              </w:rPr>
            </w:pPr>
            <w:r>
              <w:rPr>
                <w:color w:val="333333"/>
              </w:rPr>
              <w:t>23671</w:t>
            </w:r>
          </w:p>
        </w:tc>
        <w:tc>
          <w:tcPr>
            <w:tcW w:w="1600" w:type="dxa"/>
            <w:noWrap/>
            <w:vAlign w:val="bottom"/>
            <w:hideMark/>
          </w:tcPr>
          <w:p w:rsidR="00AE0D73" w:rsidRPr="00ED303C" w:rsidP="00593243" w14:paraId="60889AC2" w14:textId="77777777">
            <w:pPr>
              <w:jc w:val="center"/>
              <w:rPr>
                <w:color w:val="333333"/>
              </w:rPr>
            </w:pPr>
            <w:r>
              <w:rPr>
                <w:color w:val="333333"/>
              </w:rPr>
              <w:t>WWDP</w:t>
            </w:r>
          </w:p>
        </w:tc>
        <w:tc>
          <w:tcPr>
            <w:tcW w:w="1800" w:type="dxa"/>
            <w:noWrap/>
            <w:vAlign w:val="bottom"/>
            <w:hideMark/>
          </w:tcPr>
          <w:p w:rsidR="00AE0D73" w:rsidRPr="00ED303C" w:rsidP="00593243" w14:paraId="73A5FB3C" w14:textId="77777777">
            <w:pPr>
              <w:jc w:val="center"/>
            </w:pPr>
            <w:r>
              <w:rPr>
                <w:color w:val="000000"/>
              </w:rPr>
              <w:t>5,792,048</w:t>
            </w:r>
          </w:p>
        </w:tc>
        <w:tc>
          <w:tcPr>
            <w:tcW w:w="1900" w:type="dxa"/>
            <w:noWrap/>
            <w:vAlign w:val="bottom"/>
            <w:hideMark/>
          </w:tcPr>
          <w:p w:rsidR="00AE0D73" w:rsidRPr="00ED303C" w:rsidP="00593243" w14:paraId="41A4292E" w14:textId="77777777">
            <w:pPr>
              <w:jc w:val="center"/>
            </w:pPr>
            <w:r>
              <w:rPr>
                <w:color w:val="000000"/>
              </w:rPr>
              <w:t>5,564,295</w:t>
            </w:r>
          </w:p>
        </w:tc>
        <w:tc>
          <w:tcPr>
            <w:tcW w:w="1885" w:type="dxa"/>
            <w:noWrap/>
            <w:vAlign w:val="bottom"/>
            <w:hideMark/>
          </w:tcPr>
          <w:p w:rsidR="00AE0D73" w:rsidRPr="00ED303C" w:rsidP="00593243" w14:paraId="51CC9144" w14:textId="77777777">
            <w:pPr>
              <w:jc w:val="center"/>
              <w:rPr>
                <w:color w:val="333333"/>
              </w:rPr>
            </w:pPr>
            <w:r>
              <w:rPr>
                <w:color w:val="333333"/>
              </w:rPr>
              <w:t xml:space="preserve"> $          46,907 </w:t>
            </w:r>
          </w:p>
        </w:tc>
      </w:tr>
      <w:tr w14:paraId="06C149BD" w14:textId="77777777" w:rsidTr="00593243">
        <w:tblPrEx>
          <w:tblW w:w="8545" w:type="dxa"/>
          <w:tblLook w:val="04A0"/>
        </w:tblPrEx>
        <w:trPr>
          <w:trHeight w:val="390"/>
        </w:trPr>
        <w:tc>
          <w:tcPr>
            <w:tcW w:w="1360" w:type="dxa"/>
            <w:noWrap/>
            <w:vAlign w:val="bottom"/>
            <w:hideMark/>
          </w:tcPr>
          <w:p w:rsidR="00AE0D73" w:rsidRPr="00ED303C" w:rsidP="00593243" w14:paraId="50562242" w14:textId="77777777">
            <w:pPr>
              <w:jc w:val="center"/>
              <w:rPr>
                <w:color w:val="333333"/>
              </w:rPr>
            </w:pPr>
            <w:r>
              <w:rPr>
                <w:color w:val="333333"/>
              </w:rPr>
              <w:t>21158</w:t>
            </w:r>
          </w:p>
        </w:tc>
        <w:tc>
          <w:tcPr>
            <w:tcW w:w="1600" w:type="dxa"/>
            <w:noWrap/>
            <w:vAlign w:val="bottom"/>
            <w:hideMark/>
          </w:tcPr>
          <w:p w:rsidR="00AE0D73" w:rsidRPr="00ED303C" w:rsidP="00593243" w14:paraId="136D23E2" w14:textId="77777777">
            <w:pPr>
              <w:jc w:val="center"/>
              <w:rPr>
                <w:color w:val="333333"/>
              </w:rPr>
            </w:pPr>
            <w:r>
              <w:rPr>
                <w:color w:val="333333"/>
              </w:rPr>
              <w:t>WWHO</w:t>
            </w:r>
          </w:p>
        </w:tc>
        <w:tc>
          <w:tcPr>
            <w:tcW w:w="1800" w:type="dxa"/>
            <w:noWrap/>
            <w:vAlign w:val="bottom"/>
            <w:hideMark/>
          </w:tcPr>
          <w:p w:rsidR="00AE0D73" w:rsidRPr="00ED303C" w:rsidP="00593243" w14:paraId="5D0649C6" w14:textId="77777777">
            <w:pPr>
              <w:jc w:val="center"/>
            </w:pPr>
            <w:r>
              <w:rPr>
                <w:color w:val="000000"/>
              </w:rPr>
              <w:t>2,762,344</w:t>
            </w:r>
          </w:p>
        </w:tc>
        <w:tc>
          <w:tcPr>
            <w:tcW w:w="1900" w:type="dxa"/>
            <w:noWrap/>
            <w:vAlign w:val="bottom"/>
            <w:hideMark/>
          </w:tcPr>
          <w:p w:rsidR="00AE0D73" w:rsidRPr="00ED303C" w:rsidP="00593243" w14:paraId="5549255E" w14:textId="77777777">
            <w:pPr>
              <w:jc w:val="center"/>
            </w:pPr>
            <w:r>
              <w:rPr>
                <w:color w:val="000000"/>
              </w:rPr>
              <w:t>2,721,504</w:t>
            </w:r>
          </w:p>
        </w:tc>
        <w:tc>
          <w:tcPr>
            <w:tcW w:w="1885" w:type="dxa"/>
            <w:noWrap/>
            <w:vAlign w:val="bottom"/>
            <w:hideMark/>
          </w:tcPr>
          <w:p w:rsidR="00AE0D73" w:rsidRPr="00ED303C" w:rsidP="00593243" w14:paraId="722B6B53" w14:textId="77777777">
            <w:pPr>
              <w:jc w:val="center"/>
              <w:rPr>
                <w:color w:val="333333"/>
              </w:rPr>
            </w:pPr>
            <w:r>
              <w:rPr>
                <w:color w:val="333333"/>
              </w:rPr>
              <w:t xml:space="preserve"> $          22,942 </w:t>
            </w:r>
          </w:p>
        </w:tc>
      </w:tr>
      <w:tr w14:paraId="14606C8D" w14:textId="77777777" w:rsidTr="00593243">
        <w:tblPrEx>
          <w:tblW w:w="8545" w:type="dxa"/>
          <w:tblLook w:val="04A0"/>
        </w:tblPrEx>
        <w:trPr>
          <w:trHeight w:val="390"/>
        </w:trPr>
        <w:tc>
          <w:tcPr>
            <w:tcW w:w="1360" w:type="dxa"/>
            <w:noWrap/>
            <w:vAlign w:val="bottom"/>
            <w:hideMark/>
          </w:tcPr>
          <w:p w:rsidR="00AE0D73" w:rsidRPr="00ED303C" w:rsidP="00593243" w14:paraId="4036916E" w14:textId="77777777">
            <w:pPr>
              <w:jc w:val="center"/>
              <w:rPr>
                <w:color w:val="333333"/>
              </w:rPr>
            </w:pPr>
            <w:r>
              <w:rPr>
                <w:color w:val="333333"/>
              </w:rPr>
              <w:t>14682</w:t>
            </w:r>
          </w:p>
        </w:tc>
        <w:tc>
          <w:tcPr>
            <w:tcW w:w="1600" w:type="dxa"/>
            <w:noWrap/>
            <w:vAlign w:val="bottom"/>
            <w:hideMark/>
          </w:tcPr>
          <w:p w:rsidR="00AE0D73" w:rsidRPr="00ED303C" w:rsidP="00593243" w14:paraId="08760487" w14:textId="77777777">
            <w:pPr>
              <w:jc w:val="center"/>
              <w:rPr>
                <w:color w:val="333333"/>
              </w:rPr>
            </w:pPr>
            <w:r>
              <w:rPr>
                <w:color w:val="333333"/>
              </w:rPr>
              <w:t>WWJE-DT</w:t>
            </w:r>
          </w:p>
        </w:tc>
        <w:tc>
          <w:tcPr>
            <w:tcW w:w="1800" w:type="dxa"/>
            <w:noWrap/>
            <w:vAlign w:val="bottom"/>
            <w:hideMark/>
          </w:tcPr>
          <w:p w:rsidR="00AE0D73" w:rsidRPr="00ED303C" w:rsidP="00593243" w14:paraId="3298612C" w14:textId="77777777">
            <w:pPr>
              <w:jc w:val="center"/>
            </w:pPr>
            <w:r>
              <w:rPr>
                <w:color w:val="000000"/>
              </w:rPr>
              <w:t>7,209,571</w:t>
            </w:r>
          </w:p>
        </w:tc>
        <w:tc>
          <w:tcPr>
            <w:tcW w:w="1900" w:type="dxa"/>
            <w:noWrap/>
            <w:vAlign w:val="bottom"/>
            <w:hideMark/>
          </w:tcPr>
          <w:p w:rsidR="00AE0D73" w:rsidRPr="00ED303C" w:rsidP="00593243" w14:paraId="1AD49C52" w14:textId="77777777">
            <w:pPr>
              <w:jc w:val="center"/>
            </w:pPr>
            <w:r>
              <w:rPr>
                <w:color w:val="000000"/>
              </w:rPr>
              <w:t>7,084,349</w:t>
            </w:r>
          </w:p>
        </w:tc>
        <w:tc>
          <w:tcPr>
            <w:tcW w:w="1885" w:type="dxa"/>
            <w:noWrap/>
            <w:vAlign w:val="bottom"/>
            <w:hideMark/>
          </w:tcPr>
          <w:p w:rsidR="00AE0D73" w:rsidRPr="00ED303C" w:rsidP="00593243" w14:paraId="697DA644" w14:textId="77777777">
            <w:pPr>
              <w:jc w:val="center"/>
              <w:rPr>
                <w:color w:val="333333"/>
              </w:rPr>
            </w:pPr>
            <w:r>
              <w:rPr>
                <w:color w:val="333333"/>
              </w:rPr>
              <w:t xml:space="preserve"> $          59,721 </w:t>
            </w:r>
          </w:p>
        </w:tc>
      </w:tr>
      <w:tr w14:paraId="140DC6CE" w14:textId="77777777" w:rsidTr="00593243">
        <w:tblPrEx>
          <w:tblW w:w="8545" w:type="dxa"/>
          <w:tblLook w:val="04A0"/>
        </w:tblPrEx>
        <w:trPr>
          <w:trHeight w:val="390"/>
        </w:trPr>
        <w:tc>
          <w:tcPr>
            <w:tcW w:w="1360" w:type="dxa"/>
            <w:noWrap/>
            <w:vAlign w:val="bottom"/>
            <w:hideMark/>
          </w:tcPr>
          <w:p w:rsidR="00AE0D73" w:rsidRPr="00ED303C" w:rsidP="00593243" w14:paraId="52311BA3" w14:textId="77777777">
            <w:pPr>
              <w:jc w:val="center"/>
              <w:rPr>
                <w:color w:val="333333"/>
              </w:rPr>
            </w:pPr>
            <w:r>
              <w:rPr>
                <w:color w:val="333333"/>
              </w:rPr>
              <w:t>72123</w:t>
            </w:r>
          </w:p>
        </w:tc>
        <w:tc>
          <w:tcPr>
            <w:tcW w:w="1600" w:type="dxa"/>
            <w:noWrap/>
            <w:vAlign w:val="bottom"/>
            <w:hideMark/>
          </w:tcPr>
          <w:p w:rsidR="00AE0D73" w:rsidRPr="00ED303C" w:rsidP="00593243" w14:paraId="40FE21D1" w14:textId="77777777">
            <w:pPr>
              <w:jc w:val="center"/>
              <w:rPr>
                <w:color w:val="333333"/>
              </w:rPr>
            </w:pPr>
            <w:r>
              <w:rPr>
                <w:color w:val="333333"/>
              </w:rPr>
              <w:t>WWJ-TV</w:t>
            </w:r>
          </w:p>
        </w:tc>
        <w:tc>
          <w:tcPr>
            <w:tcW w:w="1800" w:type="dxa"/>
            <w:noWrap/>
            <w:vAlign w:val="bottom"/>
            <w:hideMark/>
          </w:tcPr>
          <w:p w:rsidR="00AE0D73" w:rsidRPr="00ED303C" w:rsidP="00593243" w14:paraId="70643473" w14:textId="77777777">
            <w:pPr>
              <w:jc w:val="center"/>
            </w:pPr>
            <w:r>
              <w:rPr>
                <w:color w:val="000000"/>
              </w:rPr>
              <w:t>5,562,031</w:t>
            </w:r>
          </w:p>
        </w:tc>
        <w:tc>
          <w:tcPr>
            <w:tcW w:w="1900" w:type="dxa"/>
            <w:noWrap/>
            <w:vAlign w:val="bottom"/>
            <w:hideMark/>
          </w:tcPr>
          <w:p w:rsidR="00AE0D73" w:rsidRPr="00ED303C" w:rsidP="00593243" w14:paraId="4F3D24B3" w14:textId="77777777">
            <w:pPr>
              <w:jc w:val="center"/>
            </w:pPr>
            <w:r>
              <w:rPr>
                <w:color w:val="000000"/>
              </w:rPr>
              <w:t>5,561,777</w:t>
            </w:r>
          </w:p>
        </w:tc>
        <w:tc>
          <w:tcPr>
            <w:tcW w:w="1885" w:type="dxa"/>
            <w:noWrap/>
            <w:vAlign w:val="bottom"/>
            <w:hideMark/>
          </w:tcPr>
          <w:p w:rsidR="00AE0D73" w:rsidRPr="00ED303C" w:rsidP="00593243" w14:paraId="77B5C9DB" w14:textId="77777777">
            <w:pPr>
              <w:jc w:val="center"/>
              <w:rPr>
                <w:color w:val="333333"/>
              </w:rPr>
            </w:pPr>
            <w:r>
              <w:rPr>
                <w:color w:val="333333"/>
              </w:rPr>
              <w:t xml:space="preserve"> $          46,886 </w:t>
            </w:r>
          </w:p>
        </w:tc>
      </w:tr>
      <w:tr w14:paraId="061BB69D" w14:textId="77777777" w:rsidTr="00593243">
        <w:tblPrEx>
          <w:tblW w:w="8545" w:type="dxa"/>
          <w:tblLook w:val="04A0"/>
        </w:tblPrEx>
        <w:trPr>
          <w:trHeight w:val="390"/>
        </w:trPr>
        <w:tc>
          <w:tcPr>
            <w:tcW w:w="1360" w:type="dxa"/>
            <w:noWrap/>
            <w:vAlign w:val="bottom"/>
            <w:hideMark/>
          </w:tcPr>
          <w:p w:rsidR="00AE0D73" w:rsidRPr="00ED303C" w:rsidP="00593243" w14:paraId="6F908435" w14:textId="77777777">
            <w:pPr>
              <w:jc w:val="center"/>
              <w:rPr>
                <w:color w:val="333333"/>
              </w:rPr>
            </w:pPr>
            <w:r>
              <w:rPr>
                <w:color w:val="333333"/>
              </w:rPr>
              <w:t>166512</w:t>
            </w:r>
          </w:p>
        </w:tc>
        <w:tc>
          <w:tcPr>
            <w:tcW w:w="1600" w:type="dxa"/>
            <w:noWrap/>
            <w:vAlign w:val="bottom"/>
            <w:hideMark/>
          </w:tcPr>
          <w:p w:rsidR="00AE0D73" w:rsidRPr="00ED303C" w:rsidP="00593243" w14:paraId="162CC803" w14:textId="77777777">
            <w:pPr>
              <w:jc w:val="center"/>
              <w:rPr>
                <w:color w:val="333333"/>
              </w:rPr>
            </w:pPr>
            <w:r>
              <w:rPr>
                <w:color w:val="333333"/>
              </w:rPr>
              <w:t>WWJX</w:t>
            </w:r>
          </w:p>
        </w:tc>
        <w:tc>
          <w:tcPr>
            <w:tcW w:w="1800" w:type="dxa"/>
            <w:noWrap/>
            <w:vAlign w:val="bottom"/>
            <w:hideMark/>
          </w:tcPr>
          <w:p w:rsidR="00AE0D73" w:rsidRPr="00ED303C" w:rsidP="00593243" w14:paraId="4F01DE26" w14:textId="77777777">
            <w:pPr>
              <w:jc w:val="center"/>
            </w:pPr>
            <w:r>
              <w:rPr>
                <w:color w:val="000000"/>
              </w:rPr>
              <w:t>518,866</w:t>
            </w:r>
          </w:p>
        </w:tc>
        <w:tc>
          <w:tcPr>
            <w:tcW w:w="1900" w:type="dxa"/>
            <w:noWrap/>
            <w:vAlign w:val="bottom"/>
            <w:hideMark/>
          </w:tcPr>
          <w:p w:rsidR="00AE0D73" w:rsidRPr="00ED303C" w:rsidP="00593243" w14:paraId="15B44773" w14:textId="77777777">
            <w:pPr>
              <w:jc w:val="center"/>
            </w:pPr>
            <w:r>
              <w:rPr>
                <w:color w:val="000000"/>
              </w:rPr>
              <w:t>518,846</w:t>
            </w:r>
          </w:p>
        </w:tc>
        <w:tc>
          <w:tcPr>
            <w:tcW w:w="1885" w:type="dxa"/>
            <w:noWrap/>
            <w:vAlign w:val="bottom"/>
            <w:hideMark/>
          </w:tcPr>
          <w:p w:rsidR="00AE0D73" w:rsidRPr="00ED303C" w:rsidP="00593243" w14:paraId="4025D2FB" w14:textId="77777777">
            <w:pPr>
              <w:jc w:val="center"/>
              <w:rPr>
                <w:color w:val="333333"/>
              </w:rPr>
            </w:pPr>
            <w:r>
              <w:rPr>
                <w:color w:val="333333"/>
              </w:rPr>
              <w:t xml:space="preserve"> $            4,374 </w:t>
            </w:r>
          </w:p>
        </w:tc>
      </w:tr>
      <w:tr w14:paraId="13D00CC5" w14:textId="77777777" w:rsidTr="00593243">
        <w:tblPrEx>
          <w:tblW w:w="8545" w:type="dxa"/>
          <w:tblLook w:val="04A0"/>
        </w:tblPrEx>
        <w:trPr>
          <w:trHeight w:val="390"/>
        </w:trPr>
        <w:tc>
          <w:tcPr>
            <w:tcW w:w="1360" w:type="dxa"/>
            <w:noWrap/>
            <w:vAlign w:val="bottom"/>
            <w:hideMark/>
          </w:tcPr>
          <w:p w:rsidR="00AE0D73" w:rsidRPr="00ED303C" w:rsidP="00593243" w14:paraId="703946D3" w14:textId="77777777">
            <w:pPr>
              <w:jc w:val="center"/>
              <w:rPr>
                <w:color w:val="333333"/>
              </w:rPr>
            </w:pPr>
            <w:r>
              <w:rPr>
                <w:color w:val="333333"/>
              </w:rPr>
              <w:t>6868</w:t>
            </w:r>
          </w:p>
        </w:tc>
        <w:tc>
          <w:tcPr>
            <w:tcW w:w="1600" w:type="dxa"/>
            <w:noWrap/>
            <w:vAlign w:val="bottom"/>
            <w:hideMark/>
          </w:tcPr>
          <w:p w:rsidR="00AE0D73" w:rsidRPr="00ED303C" w:rsidP="00593243" w14:paraId="605F09C8" w14:textId="77777777">
            <w:pPr>
              <w:jc w:val="center"/>
              <w:rPr>
                <w:color w:val="333333"/>
              </w:rPr>
            </w:pPr>
            <w:r>
              <w:rPr>
                <w:color w:val="333333"/>
              </w:rPr>
              <w:t>WWLP</w:t>
            </w:r>
          </w:p>
        </w:tc>
        <w:tc>
          <w:tcPr>
            <w:tcW w:w="1800" w:type="dxa"/>
            <w:noWrap/>
            <w:vAlign w:val="bottom"/>
            <w:hideMark/>
          </w:tcPr>
          <w:p w:rsidR="00AE0D73" w:rsidRPr="00ED303C" w:rsidP="00593243" w14:paraId="390724AF" w14:textId="77777777">
            <w:pPr>
              <w:jc w:val="center"/>
            </w:pPr>
            <w:r>
              <w:rPr>
                <w:color w:val="000000"/>
              </w:rPr>
              <w:t>3,838,272</w:t>
            </w:r>
          </w:p>
        </w:tc>
        <w:tc>
          <w:tcPr>
            <w:tcW w:w="1900" w:type="dxa"/>
            <w:noWrap/>
            <w:vAlign w:val="bottom"/>
            <w:hideMark/>
          </w:tcPr>
          <w:p w:rsidR="00AE0D73" w:rsidRPr="00ED303C" w:rsidP="00593243" w14:paraId="62171E0C" w14:textId="77777777">
            <w:pPr>
              <w:jc w:val="center"/>
            </w:pPr>
            <w:r>
              <w:rPr>
                <w:color w:val="000000"/>
              </w:rPr>
              <w:t>3,077,800</w:t>
            </w:r>
          </w:p>
        </w:tc>
        <w:tc>
          <w:tcPr>
            <w:tcW w:w="1885" w:type="dxa"/>
            <w:noWrap/>
            <w:vAlign w:val="bottom"/>
            <w:hideMark/>
          </w:tcPr>
          <w:p w:rsidR="00AE0D73" w:rsidRPr="00ED303C" w:rsidP="00593243" w14:paraId="2BE88F59" w14:textId="77777777">
            <w:pPr>
              <w:jc w:val="center"/>
              <w:rPr>
                <w:color w:val="333333"/>
              </w:rPr>
            </w:pPr>
            <w:r>
              <w:rPr>
                <w:color w:val="333333"/>
              </w:rPr>
              <w:t xml:space="preserve"> $          25,946 </w:t>
            </w:r>
          </w:p>
        </w:tc>
      </w:tr>
      <w:tr w14:paraId="4C59C95C" w14:textId="77777777" w:rsidTr="00593243">
        <w:tblPrEx>
          <w:tblW w:w="8545" w:type="dxa"/>
          <w:tblLook w:val="04A0"/>
        </w:tblPrEx>
        <w:trPr>
          <w:trHeight w:val="390"/>
        </w:trPr>
        <w:tc>
          <w:tcPr>
            <w:tcW w:w="1360" w:type="dxa"/>
            <w:noWrap/>
            <w:vAlign w:val="bottom"/>
            <w:hideMark/>
          </w:tcPr>
          <w:p w:rsidR="00AE0D73" w:rsidRPr="00ED303C" w:rsidP="00593243" w14:paraId="2F86A753" w14:textId="77777777">
            <w:pPr>
              <w:jc w:val="center"/>
              <w:rPr>
                <w:color w:val="333333"/>
              </w:rPr>
            </w:pPr>
            <w:r>
              <w:rPr>
                <w:color w:val="333333"/>
              </w:rPr>
              <w:t>74192</w:t>
            </w:r>
          </w:p>
        </w:tc>
        <w:tc>
          <w:tcPr>
            <w:tcW w:w="1600" w:type="dxa"/>
            <w:noWrap/>
            <w:vAlign w:val="bottom"/>
            <w:hideMark/>
          </w:tcPr>
          <w:p w:rsidR="00AE0D73" w:rsidRPr="00ED303C" w:rsidP="00593243" w14:paraId="5BCDF91C" w14:textId="77777777">
            <w:pPr>
              <w:jc w:val="center"/>
              <w:rPr>
                <w:color w:val="333333"/>
              </w:rPr>
            </w:pPr>
            <w:r>
              <w:rPr>
                <w:color w:val="333333"/>
              </w:rPr>
              <w:t>WWL-TV</w:t>
            </w:r>
          </w:p>
        </w:tc>
        <w:tc>
          <w:tcPr>
            <w:tcW w:w="1800" w:type="dxa"/>
            <w:noWrap/>
            <w:vAlign w:val="bottom"/>
            <w:hideMark/>
          </w:tcPr>
          <w:p w:rsidR="00AE0D73" w:rsidRPr="00ED303C" w:rsidP="00593243" w14:paraId="07DA9ED6" w14:textId="77777777">
            <w:pPr>
              <w:jc w:val="center"/>
            </w:pPr>
            <w:r>
              <w:rPr>
                <w:color w:val="000000"/>
              </w:rPr>
              <w:t>1,788,624</w:t>
            </w:r>
          </w:p>
        </w:tc>
        <w:tc>
          <w:tcPr>
            <w:tcW w:w="1900" w:type="dxa"/>
            <w:noWrap/>
            <w:vAlign w:val="bottom"/>
            <w:hideMark/>
          </w:tcPr>
          <w:p w:rsidR="00AE0D73" w:rsidRPr="00ED303C" w:rsidP="00593243" w14:paraId="690C2E4A" w14:textId="77777777">
            <w:pPr>
              <w:jc w:val="center"/>
            </w:pPr>
            <w:r>
              <w:rPr>
                <w:color w:val="000000"/>
              </w:rPr>
              <w:t>1,788,624</w:t>
            </w:r>
          </w:p>
        </w:tc>
        <w:tc>
          <w:tcPr>
            <w:tcW w:w="1885" w:type="dxa"/>
            <w:noWrap/>
            <w:vAlign w:val="bottom"/>
            <w:hideMark/>
          </w:tcPr>
          <w:p w:rsidR="00AE0D73" w:rsidRPr="00ED303C" w:rsidP="00593243" w14:paraId="1358AFB7" w14:textId="77777777">
            <w:pPr>
              <w:jc w:val="center"/>
              <w:rPr>
                <w:color w:val="333333"/>
              </w:rPr>
            </w:pPr>
            <w:r>
              <w:rPr>
                <w:color w:val="333333"/>
              </w:rPr>
              <w:t xml:space="preserve"> $          15,078 </w:t>
            </w:r>
          </w:p>
        </w:tc>
      </w:tr>
      <w:tr w14:paraId="7882005A" w14:textId="77777777" w:rsidTr="00593243">
        <w:tblPrEx>
          <w:tblW w:w="8545" w:type="dxa"/>
          <w:tblLook w:val="04A0"/>
        </w:tblPrEx>
        <w:trPr>
          <w:trHeight w:val="390"/>
        </w:trPr>
        <w:tc>
          <w:tcPr>
            <w:tcW w:w="1360" w:type="dxa"/>
            <w:noWrap/>
            <w:vAlign w:val="bottom"/>
            <w:hideMark/>
          </w:tcPr>
          <w:p w:rsidR="00AE0D73" w:rsidRPr="00ED303C" w:rsidP="00593243" w14:paraId="2B8EAC02" w14:textId="77777777">
            <w:pPr>
              <w:jc w:val="center"/>
              <w:rPr>
                <w:color w:val="333333"/>
              </w:rPr>
            </w:pPr>
            <w:r>
              <w:rPr>
                <w:color w:val="333333"/>
              </w:rPr>
              <w:t>3133</w:t>
            </w:r>
          </w:p>
        </w:tc>
        <w:tc>
          <w:tcPr>
            <w:tcW w:w="1600" w:type="dxa"/>
            <w:noWrap/>
            <w:vAlign w:val="bottom"/>
            <w:hideMark/>
          </w:tcPr>
          <w:p w:rsidR="00AE0D73" w:rsidRPr="00ED303C" w:rsidP="00593243" w14:paraId="1B699D8C" w14:textId="77777777">
            <w:pPr>
              <w:jc w:val="center"/>
              <w:rPr>
                <w:color w:val="333333"/>
              </w:rPr>
            </w:pPr>
            <w:r>
              <w:rPr>
                <w:color w:val="333333"/>
              </w:rPr>
              <w:t>WWMB</w:t>
            </w:r>
          </w:p>
        </w:tc>
        <w:tc>
          <w:tcPr>
            <w:tcW w:w="1800" w:type="dxa"/>
            <w:noWrap/>
            <w:vAlign w:val="bottom"/>
            <w:hideMark/>
          </w:tcPr>
          <w:p w:rsidR="00AE0D73" w:rsidRPr="00ED303C" w:rsidP="00593243" w14:paraId="3DCDCF03" w14:textId="77777777">
            <w:pPr>
              <w:jc w:val="center"/>
            </w:pPr>
            <w:r>
              <w:rPr>
                <w:color w:val="000000"/>
              </w:rPr>
              <w:t>1,547,974</w:t>
            </w:r>
          </w:p>
        </w:tc>
        <w:tc>
          <w:tcPr>
            <w:tcW w:w="1900" w:type="dxa"/>
            <w:noWrap/>
            <w:vAlign w:val="bottom"/>
            <w:hideMark/>
          </w:tcPr>
          <w:p w:rsidR="00AE0D73" w:rsidRPr="00ED303C" w:rsidP="00593243" w14:paraId="1B8B870D" w14:textId="77777777">
            <w:pPr>
              <w:jc w:val="center"/>
            </w:pPr>
            <w:r>
              <w:rPr>
                <w:color w:val="000000"/>
              </w:rPr>
              <w:t>1,544,778</w:t>
            </w:r>
          </w:p>
        </w:tc>
        <w:tc>
          <w:tcPr>
            <w:tcW w:w="1885" w:type="dxa"/>
            <w:noWrap/>
            <w:vAlign w:val="bottom"/>
            <w:hideMark/>
          </w:tcPr>
          <w:p w:rsidR="00AE0D73" w:rsidRPr="00ED303C" w:rsidP="00593243" w14:paraId="52C8B2D9" w14:textId="77777777">
            <w:pPr>
              <w:jc w:val="center"/>
              <w:rPr>
                <w:color w:val="333333"/>
              </w:rPr>
            </w:pPr>
            <w:r>
              <w:rPr>
                <w:color w:val="333333"/>
              </w:rPr>
              <w:t xml:space="preserve"> $          13,022 </w:t>
            </w:r>
          </w:p>
        </w:tc>
      </w:tr>
      <w:tr w14:paraId="2E1BFB33" w14:textId="77777777" w:rsidTr="00593243">
        <w:tblPrEx>
          <w:tblW w:w="8545" w:type="dxa"/>
          <w:tblLook w:val="04A0"/>
        </w:tblPrEx>
        <w:trPr>
          <w:trHeight w:val="390"/>
        </w:trPr>
        <w:tc>
          <w:tcPr>
            <w:tcW w:w="1360" w:type="dxa"/>
            <w:noWrap/>
            <w:vAlign w:val="bottom"/>
            <w:hideMark/>
          </w:tcPr>
          <w:p w:rsidR="00AE0D73" w:rsidRPr="00ED303C" w:rsidP="00593243" w14:paraId="2E546E83" w14:textId="77777777">
            <w:pPr>
              <w:jc w:val="center"/>
              <w:rPr>
                <w:color w:val="333333"/>
              </w:rPr>
            </w:pPr>
            <w:r>
              <w:rPr>
                <w:color w:val="333333"/>
              </w:rPr>
              <w:t>74195</w:t>
            </w:r>
          </w:p>
        </w:tc>
        <w:tc>
          <w:tcPr>
            <w:tcW w:w="1600" w:type="dxa"/>
            <w:noWrap/>
            <w:vAlign w:val="bottom"/>
            <w:hideMark/>
          </w:tcPr>
          <w:p w:rsidR="00AE0D73" w:rsidRPr="00ED303C" w:rsidP="00593243" w14:paraId="78206E21" w14:textId="77777777">
            <w:pPr>
              <w:jc w:val="center"/>
              <w:rPr>
                <w:color w:val="333333"/>
              </w:rPr>
            </w:pPr>
            <w:r>
              <w:rPr>
                <w:color w:val="333333"/>
              </w:rPr>
              <w:t>WWMT</w:t>
            </w:r>
          </w:p>
        </w:tc>
        <w:tc>
          <w:tcPr>
            <w:tcW w:w="1800" w:type="dxa"/>
            <w:noWrap/>
            <w:vAlign w:val="bottom"/>
            <w:hideMark/>
          </w:tcPr>
          <w:p w:rsidR="00AE0D73" w:rsidRPr="00ED303C" w:rsidP="00593243" w14:paraId="0F2DE054" w14:textId="77777777">
            <w:pPr>
              <w:jc w:val="center"/>
            </w:pPr>
            <w:r>
              <w:rPr>
                <w:color w:val="000000"/>
              </w:rPr>
              <w:t>2,538,485</w:t>
            </w:r>
          </w:p>
        </w:tc>
        <w:tc>
          <w:tcPr>
            <w:tcW w:w="1900" w:type="dxa"/>
            <w:noWrap/>
            <w:vAlign w:val="bottom"/>
            <w:hideMark/>
          </w:tcPr>
          <w:p w:rsidR="00AE0D73" w:rsidRPr="00ED303C" w:rsidP="00593243" w14:paraId="6E039F33" w14:textId="77777777">
            <w:pPr>
              <w:jc w:val="center"/>
            </w:pPr>
            <w:r>
              <w:rPr>
                <w:color w:val="000000"/>
              </w:rPr>
              <w:t>2,531,309</w:t>
            </w:r>
          </w:p>
        </w:tc>
        <w:tc>
          <w:tcPr>
            <w:tcW w:w="1885" w:type="dxa"/>
            <w:noWrap/>
            <w:vAlign w:val="bottom"/>
            <w:hideMark/>
          </w:tcPr>
          <w:p w:rsidR="00AE0D73" w:rsidRPr="00ED303C" w:rsidP="00593243" w14:paraId="1BFF5992" w14:textId="77777777">
            <w:pPr>
              <w:jc w:val="center"/>
              <w:rPr>
                <w:color w:val="333333"/>
              </w:rPr>
            </w:pPr>
            <w:r>
              <w:rPr>
                <w:color w:val="333333"/>
              </w:rPr>
              <w:t xml:space="preserve"> $          21,339 </w:t>
            </w:r>
          </w:p>
        </w:tc>
      </w:tr>
      <w:tr w14:paraId="116E371A" w14:textId="77777777" w:rsidTr="00593243">
        <w:tblPrEx>
          <w:tblW w:w="8545" w:type="dxa"/>
          <w:tblLook w:val="04A0"/>
        </w:tblPrEx>
        <w:trPr>
          <w:trHeight w:val="390"/>
        </w:trPr>
        <w:tc>
          <w:tcPr>
            <w:tcW w:w="1360" w:type="dxa"/>
            <w:noWrap/>
            <w:vAlign w:val="bottom"/>
            <w:hideMark/>
          </w:tcPr>
          <w:p w:rsidR="00AE0D73" w:rsidRPr="00ED303C" w:rsidP="00593243" w14:paraId="0280A01C" w14:textId="77777777">
            <w:pPr>
              <w:jc w:val="center"/>
              <w:rPr>
                <w:color w:val="333333"/>
              </w:rPr>
            </w:pPr>
            <w:r>
              <w:rPr>
                <w:color w:val="333333"/>
              </w:rPr>
              <w:t>68851</w:t>
            </w:r>
          </w:p>
        </w:tc>
        <w:tc>
          <w:tcPr>
            <w:tcW w:w="1600" w:type="dxa"/>
            <w:noWrap/>
            <w:vAlign w:val="bottom"/>
            <w:hideMark/>
          </w:tcPr>
          <w:p w:rsidR="00AE0D73" w:rsidRPr="00ED303C" w:rsidP="00593243" w14:paraId="1B8AF7B7" w14:textId="77777777">
            <w:pPr>
              <w:jc w:val="center"/>
              <w:rPr>
                <w:color w:val="333333"/>
              </w:rPr>
            </w:pPr>
            <w:r>
              <w:rPr>
                <w:color w:val="333333"/>
              </w:rPr>
              <w:t>WWNY-TV</w:t>
            </w:r>
          </w:p>
        </w:tc>
        <w:tc>
          <w:tcPr>
            <w:tcW w:w="1800" w:type="dxa"/>
            <w:noWrap/>
            <w:vAlign w:val="bottom"/>
            <w:hideMark/>
          </w:tcPr>
          <w:p w:rsidR="00AE0D73" w:rsidRPr="00ED303C" w:rsidP="00593243" w14:paraId="3D4DDB09" w14:textId="77777777">
            <w:pPr>
              <w:jc w:val="center"/>
            </w:pPr>
            <w:r>
              <w:rPr>
                <w:color w:val="000000"/>
              </w:rPr>
              <w:t>375,600</w:t>
            </w:r>
          </w:p>
        </w:tc>
        <w:tc>
          <w:tcPr>
            <w:tcW w:w="1900" w:type="dxa"/>
            <w:noWrap/>
            <w:vAlign w:val="bottom"/>
            <w:hideMark/>
          </w:tcPr>
          <w:p w:rsidR="00AE0D73" w:rsidRPr="00ED303C" w:rsidP="00593243" w14:paraId="6ED8B18C" w14:textId="77777777">
            <w:pPr>
              <w:jc w:val="center"/>
            </w:pPr>
            <w:r>
              <w:rPr>
                <w:color w:val="000000"/>
              </w:rPr>
              <w:t>346,623</w:t>
            </w:r>
          </w:p>
        </w:tc>
        <w:tc>
          <w:tcPr>
            <w:tcW w:w="1885" w:type="dxa"/>
            <w:noWrap/>
            <w:vAlign w:val="bottom"/>
            <w:hideMark/>
          </w:tcPr>
          <w:p w:rsidR="00AE0D73" w:rsidRPr="00ED303C" w:rsidP="00593243" w14:paraId="0A203A6E" w14:textId="77777777">
            <w:pPr>
              <w:jc w:val="center"/>
              <w:rPr>
                <w:color w:val="333333"/>
              </w:rPr>
            </w:pPr>
            <w:r>
              <w:rPr>
                <w:color w:val="333333"/>
              </w:rPr>
              <w:t xml:space="preserve"> $            2,922 </w:t>
            </w:r>
          </w:p>
        </w:tc>
      </w:tr>
      <w:tr w14:paraId="374FAAA6" w14:textId="77777777" w:rsidTr="00593243">
        <w:tblPrEx>
          <w:tblW w:w="8545" w:type="dxa"/>
          <w:tblLook w:val="04A0"/>
        </w:tblPrEx>
        <w:trPr>
          <w:trHeight w:val="390"/>
        </w:trPr>
        <w:tc>
          <w:tcPr>
            <w:tcW w:w="1360" w:type="dxa"/>
            <w:noWrap/>
            <w:vAlign w:val="bottom"/>
            <w:hideMark/>
          </w:tcPr>
          <w:p w:rsidR="00AE0D73" w:rsidRPr="00ED303C" w:rsidP="00593243" w14:paraId="4C448935" w14:textId="77777777">
            <w:pPr>
              <w:jc w:val="center"/>
              <w:rPr>
                <w:color w:val="333333"/>
              </w:rPr>
            </w:pPr>
            <w:r>
              <w:rPr>
                <w:color w:val="333333"/>
              </w:rPr>
              <w:t>74197</w:t>
            </w:r>
          </w:p>
        </w:tc>
        <w:tc>
          <w:tcPr>
            <w:tcW w:w="1600" w:type="dxa"/>
            <w:noWrap/>
            <w:vAlign w:val="bottom"/>
            <w:hideMark/>
          </w:tcPr>
          <w:p w:rsidR="00AE0D73" w:rsidRPr="00ED303C" w:rsidP="00593243" w14:paraId="7C5088E5" w14:textId="77777777">
            <w:pPr>
              <w:jc w:val="center"/>
              <w:rPr>
                <w:color w:val="333333"/>
              </w:rPr>
            </w:pPr>
            <w:r>
              <w:rPr>
                <w:color w:val="333333"/>
              </w:rPr>
              <w:t>WWOR-TV</w:t>
            </w:r>
          </w:p>
        </w:tc>
        <w:tc>
          <w:tcPr>
            <w:tcW w:w="1800" w:type="dxa"/>
            <w:noWrap/>
            <w:vAlign w:val="bottom"/>
            <w:hideMark/>
          </w:tcPr>
          <w:p w:rsidR="00AE0D73" w:rsidRPr="00ED303C" w:rsidP="00593243" w14:paraId="38A0C6CF" w14:textId="77777777">
            <w:pPr>
              <w:jc w:val="center"/>
            </w:pPr>
            <w:r>
              <w:rPr>
                <w:color w:val="000000"/>
              </w:rPr>
              <w:t>19,853,836</w:t>
            </w:r>
          </w:p>
        </w:tc>
        <w:tc>
          <w:tcPr>
            <w:tcW w:w="1900" w:type="dxa"/>
            <w:noWrap/>
            <w:vAlign w:val="bottom"/>
            <w:hideMark/>
          </w:tcPr>
          <w:p w:rsidR="00AE0D73" w:rsidRPr="00ED303C" w:rsidP="00593243" w14:paraId="0AF7B25E" w14:textId="77777777">
            <w:pPr>
              <w:jc w:val="center"/>
            </w:pPr>
            <w:r>
              <w:rPr>
                <w:color w:val="000000"/>
              </w:rPr>
              <w:t>19,615,370</w:t>
            </w:r>
          </w:p>
        </w:tc>
        <w:tc>
          <w:tcPr>
            <w:tcW w:w="1885" w:type="dxa"/>
            <w:noWrap/>
            <w:vAlign w:val="bottom"/>
            <w:hideMark/>
          </w:tcPr>
          <w:p w:rsidR="00AE0D73" w:rsidRPr="00ED303C" w:rsidP="00593243" w14:paraId="5B827858" w14:textId="77777777">
            <w:pPr>
              <w:jc w:val="center"/>
              <w:rPr>
                <w:color w:val="333333"/>
              </w:rPr>
            </w:pPr>
            <w:r>
              <w:rPr>
                <w:color w:val="333333"/>
              </w:rPr>
              <w:t xml:space="preserve"> $        165,358 </w:t>
            </w:r>
          </w:p>
        </w:tc>
      </w:tr>
      <w:tr w14:paraId="062D97B1" w14:textId="77777777" w:rsidTr="00593243">
        <w:tblPrEx>
          <w:tblW w:w="8545" w:type="dxa"/>
          <w:tblLook w:val="04A0"/>
        </w:tblPrEx>
        <w:trPr>
          <w:trHeight w:val="390"/>
        </w:trPr>
        <w:tc>
          <w:tcPr>
            <w:tcW w:w="1360" w:type="dxa"/>
            <w:noWrap/>
            <w:vAlign w:val="bottom"/>
            <w:hideMark/>
          </w:tcPr>
          <w:p w:rsidR="00AE0D73" w:rsidRPr="00ED303C" w:rsidP="00593243" w14:paraId="0652849D" w14:textId="77777777">
            <w:pPr>
              <w:jc w:val="center"/>
              <w:rPr>
                <w:color w:val="333333"/>
              </w:rPr>
            </w:pPr>
            <w:r>
              <w:rPr>
                <w:color w:val="333333"/>
              </w:rPr>
              <w:t>65943</w:t>
            </w:r>
          </w:p>
        </w:tc>
        <w:tc>
          <w:tcPr>
            <w:tcW w:w="1600" w:type="dxa"/>
            <w:noWrap/>
            <w:vAlign w:val="bottom"/>
            <w:hideMark/>
          </w:tcPr>
          <w:p w:rsidR="00AE0D73" w:rsidRPr="00ED303C" w:rsidP="00593243" w14:paraId="26B63A80" w14:textId="77777777">
            <w:pPr>
              <w:jc w:val="center"/>
              <w:rPr>
                <w:color w:val="333333"/>
              </w:rPr>
            </w:pPr>
            <w:r>
              <w:rPr>
                <w:color w:val="333333"/>
              </w:rPr>
              <w:t>WWPB</w:t>
            </w:r>
          </w:p>
        </w:tc>
        <w:tc>
          <w:tcPr>
            <w:tcW w:w="1800" w:type="dxa"/>
            <w:noWrap/>
            <w:vAlign w:val="bottom"/>
            <w:hideMark/>
          </w:tcPr>
          <w:p w:rsidR="00AE0D73" w:rsidRPr="00ED303C" w:rsidP="00593243" w14:paraId="37EF1492" w14:textId="77777777">
            <w:pPr>
              <w:jc w:val="center"/>
            </w:pPr>
            <w:r>
              <w:rPr>
                <w:color w:val="000000"/>
              </w:rPr>
              <w:t>3,197,858</w:t>
            </w:r>
          </w:p>
        </w:tc>
        <w:tc>
          <w:tcPr>
            <w:tcW w:w="1900" w:type="dxa"/>
            <w:noWrap/>
            <w:vAlign w:val="bottom"/>
            <w:hideMark/>
          </w:tcPr>
          <w:p w:rsidR="00AE0D73" w:rsidRPr="00ED303C" w:rsidP="00593243" w14:paraId="69F4F73C" w14:textId="77777777">
            <w:pPr>
              <w:jc w:val="center"/>
            </w:pPr>
            <w:r>
              <w:rPr>
                <w:color w:val="000000"/>
              </w:rPr>
              <w:t>2,775,966</w:t>
            </w:r>
          </w:p>
        </w:tc>
        <w:tc>
          <w:tcPr>
            <w:tcW w:w="1885" w:type="dxa"/>
            <w:noWrap/>
            <w:vAlign w:val="bottom"/>
            <w:hideMark/>
          </w:tcPr>
          <w:p w:rsidR="00AE0D73" w:rsidRPr="00ED303C" w:rsidP="00593243" w14:paraId="75BD9C99" w14:textId="77777777">
            <w:pPr>
              <w:jc w:val="center"/>
              <w:rPr>
                <w:color w:val="333333"/>
              </w:rPr>
            </w:pPr>
            <w:r>
              <w:rPr>
                <w:color w:val="333333"/>
              </w:rPr>
              <w:t xml:space="preserve"> $          23,401 </w:t>
            </w:r>
          </w:p>
        </w:tc>
      </w:tr>
      <w:tr w14:paraId="250F0559" w14:textId="77777777" w:rsidTr="00593243">
        <w:tblPrEx>
          <w:tblW w:w="8545" w:type="dxa"/>
          <w:tblLook w:val="04A0"/>
        </w:tblPrEx>
        <w:trPr>
          <w:trHeight w:val="390"/>
        </w:trPr>
        <w:tc>
          <w:tcPr>
            <w:tcW w:w="1360" w:type="dxa"/>
            <w:noWrap/>
            <w:vAlign w:val="bottom"/>
            <w:hideMark/>
          </w:tcPr>
          <w:p w:rsidR="00AE0D73" w:rsidRPr="00ED303C" w:rsidP="00593243" w14:paraId="1E210964" w14:textId="77777777">
            <w:pPr>
              <w:jc w:val="center"/>
              <w:rPr>
                <w:color w:val="333333"/>
              </w:rPr>
            </w:pPr>
            <w:r>
              <w:rPr>
                <w:color w:val="333333"/>
              </w:rPr>
              <w:t>23264</w:t>
            </w:r>
          </w:p>
        </w:tc>
        <w:tc>
          <w:tcPr>
            <w:tcW w:w="1600" w:type="dxa"/>
            <w:noWrap/>
            <w:vAlign w:val="bottom"/>
            <w:hideMark/>
          </w:tcPr>
          <w:p w:rsidR="00AE0D73" w:rsidRPr="00ED303C" w:rsidP="00593243" w14:paraId="7471FB9F" w14:textId="77777777">
            <w:pPr>
              <w:jc w:val="center"/>
              <w:rPr>
                <w:color w:val="333333"/>
              </w:rPr>
            </w:pPr>
            <w:r>
              <w:rPr>
                <w:color w:val="333333"/>
              </w:rPr>
              <w:t>WWPX-TV</w:t>
            </w:r>
          </w:p>
        </w:tc>
        <w:tc>
          <w:tcPr>
            <w:tcW w:w="1800" w:type="dxa"/>
            <w:noWrap/>
            <w:vAlign w:val="bottom"/>
            <w:hideMark/>
          </w:tcPr>
          <w:p w:rsidR="00AE0D73" w:rsidRPr="00ED303C" w:rsidP="00593243" w14:paraId="53CEE8BD" w14:textId="77777777">
            <w:pPr>
              <w:jc w:val="center"/>
            </w:pPr>
            <w:r>
              <w:rPr>
                <w:color w:val="000000"/>
              </w:rPr>
              <w:t>2,299,441</w:t>
            </w:r>
          </w:p>
        </w:tc>
        <w:tc>
          <w:tcPr>
            <w:tcW w:w="1900" w:type="dxa"/>
            <w:noWrap/>
            <w:vAlign w:val="bottom"/>
            <w:hideMark/>
          </w:tcPr>
          <w:p w:rsidR="00AE0D73" w:rsidRPr="00ED303C" w:rsidP="00593243" w14:paraId="43C37CBE" w14:textId="77777777">
            <w:pPr>
              <w:jc w:val="center"/>
            </w:pPr>
            <w:r>
              <w:rPr>
                <w:color w:val="000000"/>
              </w:rPr>
              <w:t>2,231,612</w:t>
            </w:r>
          </w:p>
        </w:tc>
        <w:tc>
          <w:tcPr>
            <w:tcW w:w="1885" w:type="dxa"/>
            <w:noWrap/>
            <w:vAlign w:val="bottom"/>
            <w:hideMark/>
          </w:tcPr>
          <w:p w:rsidR="00AE0D73" w:rsidRPr="00ED303C" w:rsidP="00593243" w14:paraId="3D9555F2" w14:textId="77777777">
            <w:pPr>
              <w:jc w:val="center"/>
              <w:rPr>
                <w:color w:val="333333"/>
              </w:rPr>
            </w:pPr>
            <w:r>
              <w:rPr>
                <w:color w:val="333333"/>
              </w:rPr>
              <w:t xml:space="preserve"> $          18,812 </w:t>
            </w:r>
          </w:p>
        </w:tc>
      </w:tr>
      <w:tr w14:paraId="6EB0A68E" w14:textId="77777777" w:rsidTr="00593243">
        <w:tblPrEx>
          <w:tblW w:w="8545" w:type="dxa"/>
          <w:tblLook w:val="04A0"/>
        </w:tblPrEx>
        <w:trPr>
          <w:trHeight w:val="390"/>
        </w:trPr>
        <w:tc>
          <w:tcPr>
            <w:tcW w:w="1360" w:type="dxa"/>
            <w:noWrap/>
            <w:vAlign w:val="bottom"/>
            <w:hideMark/>
          </w:tcPr>
          <w:p w:rsidR="00AE0D73" w:rsidRPr="00ED303C" w:rsidP="00593243" w14:paraId="4C4CF867" w14:textId="77777777">
            <w:pPr>
              <w:jc w:val="center"/>
              <w:rPr>
                <w:color w:val="333333"/>
              </w:rPr>
            </w:pPr>
            <w:r>
              <w:rPr>
                <w:color w:val="333333"/>
              </w:rPr>
              <w:t>68547</w:t>
            </w:r>
          </w:p>
        </w:tc>
        <w:tc>
          <w:tcPr>
            <w:tcW w:w="1600" w:type="dxa"/>
            <w:noWrap/>
            <w:vAlign w:val="bottom"/>
            <w:hideMark/>
          </w:tcPr>
          <w:p w:rsidR="00AE0D73" w:rsidRPr="00ED303C" w:rsidP="00593243" w14:paraId="3FE275CA" w14:textId="77777777">
            <w:pPr>
              <w:jc w:val="center"/>
              <w:rPr>
                <w:color w:val="333333"/>
              </w:rPr>
            </w:pPr>
            <w:r>
              <w:rPr>
                <w:color w:val="333333"/>
              </w:rPr>
              <w:t>WWRS-TV</w:t>
            </w:r>
          </w:p>
        </w:tc>
        <w:tc>
          <w:tcPr>
            <w:tcW w:w="1800" w:type="dxa"/>
            <w:noWrap/>
            <w:vAlign w:val="bottom"/>
            <w:hideMark/>
          </w:tcPr>
          <w:p w:rsidR="00AE0D73" w:rsidRPr="00ED303C" w:rsidP="00593243" w14:paraId="6DCD8F36" w14:textId="77777777">
            <w:pPr>
              <w:jc w:val="center"/>
            </w:pPr>
            <w:r>
              <w:rPr>
                <w:color w:val="000000"/>
              </w:rPr>
              <w:t>2,324,155</w:t>
            </w:r>
          </w:p>
        </w:tc>
        <w:tc>
          <w:tcPr>
            <w:tcW w:w="1900" w:type="dxa"/>
            <w:noWrap/>
            <w:vAlign w:val="bottom"/>
            <w:hideMark/>
          </w:tcPr>
          <w:p w:rsidR="00AE0D73" w:rsidRPr="00ED303C" w:rsidP="00593243" w14:paraId="01FBF9BD" w14:textId="77777777">
            <w:pPr>
              <w:jc w:val="center"/>
            </w:pPr>
            <w:r>
              <w:rPr>
                <w:color w:val="000000"/>
              </w:rPr>
              <w:t>2,321,066</w:t>
            </w:r>
          </w:p>
        </w:tc>
        <w:tc>
          <w:tcPr>
            <w:tcW w:w="1885" w:type="dxa"/>
            <w:noWrap/>
            <w:vAlign w:val="bottom"/>
            <w:hideMark/>
          </w:tcPr>
          <w:p w:rsidR="00AE0D73" w:rsidRPr="00ED303C" w:rsidP="00593243" w14:paraId="3AA88986" w14:textId="77777777">
            <w:pPr>
              <w:jc w:val="center"/>
              <w:rPr>
                <w:color w:val="333333"/>
              </w:rPr>
            </w:pPr>
            <w:r>
              <w:rPr>
                <w:color w:val="333333"/>
              </w:rPr>
              <w:t xml:space="preserve"> $          19,567 </w:t>
            </w:r>
          </w:p>
        </w:tc>
      </w:tr>
      <w:tr w14:paraId="72A601CA" w14:textId="77777777" w:rsidTr="00593243">
        <w:tblPrEx>
          <w:tblW w:w="8545" w:type="dxa"/>
          <w:tblLook w:val="04A0"/>
        </w:tblPrEx>
        <w:trPr>
          <w:trHeight w:val="390"/>
        </w:trPr>
        <w:tc>
          <w:tcPr>
            <w:tcW w:w="1360" w:type="dxa"/>
            <w:noWrap/>
            <w:vAlign w:val="bottom"/>
            <w:hideMark/>
          </w:tcPr>
          <w:p w:rsidR="00AE0D73" w:rsidRPr="00ED303C" w:rsidP="00593243" w14:paraId="09F2945E" w14:textId="77777777">
            <w:pPr>
              <w:jc w:val="center"/>
              <w:rPr>
                <w:color w:val="333333"/>
              </w:rPr>
            </w:pPr>
            <w:r>
              <w:rPr>
                <w:color w:val="333333"/>
              </w:rPr>
              <w:t>61251</w:t>
            </w:r>
          </w:p>
        </w:tc>
        <w:tc>
          <w:tcPr>
            <w:tcW w:w="1600" w:type="dxa"/>
            <w:noWrap/>
            <w:vAlign w:val="bottom"/>
            <w:hideMark/>
          </w:tcPr>
          <w:p w:rsidR="00AE0D73" w:rsidRPr="00ED303C" w:rsidP="00593243" w14:paraId="3A329A83" w14:textId="77777777">
            <w:pPr>
              <w:jc w:val="center"/>
              <w:rPr>
                <w:color w:val="333333"/>
              </w:rPr>
            </w:pPr>
            <w:r>
              <w:rPr>
                <w:color w:val="333333"/>
              </w:rPr>
              <w:t>WWSB</w:t>
            </w:r>
          </w:p>
        </w:tc>
        <w:tc>
          <w:tcPr>
            <w:tcW w:w="1800" w:type="dxa"/>
            <w:noWrap/>
            <w:vAlign w:val="bottom"/>
            <w:hideMark/>
          </w:tcPr>
          <w:p w:rsidR="00AE0D73" w:rsidRPr="00ED303C" w:rsidP="00593243" w14:paraId="425E6E8E" w14:textId="77777777">
            <w:pPr>
              <w:jc w:val="center"/>
            </w:pPr>
            <w:r>
              <w:rPr>
                <w:color w:val="000000"/>
              </w:rPr>
              <w:t>3,340,133</w:t>
            </w:r>
          </w:p>
        </w:tc>
        <w:tc>
          <w:tcPr>
            <w:tcW w:w="1900" w:type="dxa"/>
            <w:noWrap/>
            <w:vAlign w:val="bottom"/>
            <w:hideMark/>
          </w:tcPr>
          <w:p w:rsidR="00AE0D73" w:rsidRPr="00ED303C" w:rsidP="00593243" w14:paraId="3BC404B2" w14:textId="77777777">
            <w:pPr>
              <w:jc w:val="center"/>
            </w:pPr>
            <w:r>
              <w:rPr>
                <w:color w:val="000000"/>
              </w:rPr>
              <w:t>3,340,133</w:t>
            </w:r>
          </w:p>
        </w:tc>
        <w:tc>
          <w:tcPr>
            <w:tcW w:w="1885" w:type="dxa"/>
            <w:noWrap/>
            <w:vAlign w:val="bottom"/>
            <w:hideMark/>
          </w:tcPr>
          <w:p w:rsidR="00AE0D73" w:rsidRPr="00ED303C" w:rsidP="00593243" w14:paraId="69F4E299" w14:textId="77777777">
            <w:pPr>
              <w:jc w:val="center"/>
              <w:rPr>
                <w:color w:val="333333"/>
              </w:rPr>
            </w:pPr>
            <w:r>
              <w:rPr>
                <w:color w:val="333333"/>
              </w:rPr>
              <w:t xml:space="preserve"> $          28,157 </w:t>
            </w:r>
          </w:p>
        </w:tc>
      </w:tr>
      <w:tr w14:paraId="128FBD42" w14:textId="77777777" w:rsidTr="00593243">
        <w:tblPrEx>
          <w:tblW w:w="8545" w:type="dxa"/>
          <w:tblLook w:val="04A0"/>
        </w:tblPrEx>
        <w:trPr>
          <w:trHeight w:val="390"/>
        </w:trPr>
        <w:tc>
          <w:tcPr>
            <w:tcW w:w="1360" w:type="dxa"/>
            <w:noWrap/>
            <w:vAlign w:val="bottom"/>
            <w:hideMark/>
          </w:tcPr>
          <w:p w:rsidR="00AE0D73" w:rsidRPr="00ED303C" w:rsidP="00593243" w14:paraId="659F8609" w14:textId="77777777">
            <w:pPr>
              <w:jc w:val="center"/>
              <w:rPr>
                <w:color w:val="333333"/>
              </w:rPr>
            </w:pPr>
            <w:r>
              <w:rPr>
                <w:color w:val="333333"/>
              </w:rPr>
              <w:t>23142</w:t>
            </w:r>
          </w:p>
        </w:tc>
        <w:tc>
          <w:tcPr>
            <w:tcW w:w="1600" w:type="dxa"/>
            <w:noWrap/>
            <w:vAlign w:val="bottom"/>
            <w:hideMark/>
          </w:tcPr>
          <w:p w:rsidR="00AE0D73" w:rsidRPr="00ED303C" w:rsidP="00593243" w14:paraId="33E5F797" w14:textId="77777777">
            <w:pPr>
              <w:jc w:val="center"/>
              <w:rPr>
                <w:color w:val="333333"/>
              </w:rPr>
            </w:pPr>
            <w:r>
              <w:rPr>
                <w:color w:val="333333"/>
              </w:rPr>
              <w:t>WWSI</w:t>
            </w:r>
          </w:p>
        </w:tc>
        <w:tc>
          <w:tcPr>
            <w:tcW w:w="1800" w:type="dxa"/>
            <w:noWrap/>
            <w:vAlign w:val="bottom"/>
            <w:hideMark/>
          </w:tcPr>
          <w:p w:rsidR="00AE0D73" w:rsidRPr="00ED303C" w:rsidP="00593243" w14:paraId="18581A0C" w14:textId="77777777">
            <w:pPr>
              <w:jc w:val="center"/>
            </w:pPr>
            <w:r>
              <w:rPr>
                <w:color w:val="000000"/>
              </w:rPr>
              <w:t>11,269,831</w:t>
            </w:r>
          </w:p>
        </w:tc>
        <w:tc>
          <w:tcPr>
            <w:tcW w:w="1900" w:type="dxa"/>
            <w:noWrap/>
            <w:vAlign w:val="bottom"/>
            <w:hideMark/>
          </w:tcPr>
          <w:p w:rsidR="00AE0D73" w:rsidRPr="00ED303C" w:rsidP="00593243" w14:paraId="06EC0F10" w14:textId="77777777">
            <w:pPr>
              <w:jc w:val="center"/>
            </w:pPr>
            <w:r>
              <w:rPr>
                <w:color w:val="000000"/>
              </w:rPr>
              <w:t>11,098,540</w:t>
            </w:r>
          </w:p>
        </w:tc>
        <w:tc>
          <w:tcPr>
            <w:tcW w:w="1885" w:type="dxa"/>
            <w:noWrap/>
            <w:vAlign w:val="bottom"/>
            <w:hideMark/>
          </w:tcPr>
          <w:p w:rsidR="00AE0D73" w:rsidRPr="00ED303C" w:rsidP="00593243" w14:paraId="290A7DFB" w14:textId="77777777">
            <w:pPr>
              <w:jc w:val="center"/>
              <w:rPr>
                <w:color w:val="333333"/>
              </w:rPr>
            </w:pPr>
            <w:r>
              <w:rPr>
                <w:color w:val="333333"/>
              </w:rPr>
              <w:t xml:space="preserve"> $          93,561 </w:t>
            </w:r>
          </w:p>
        </w:tc>
      </w:tr>
      <w:tr w14:paraId="77668129" w14:textId="77777777" w:rsidTr="00593243">
        <w:tblPrEx>
          <w:tblW w:w="8545" w:type="dxa"/>
          <w:tblLook w:val="04A0"/>
        </w:tblPrEx>
        <w:trPr>
          <w:trHeight w:val="390"/>
        </w:trPr>
        <w:tc>
          <w:tcPr>
            <w:tcW w:w="1360" w:type="dxa"/>
            <w:noWrap/>
            <w:vAlign w:val="bottom"/>
            <w:hideMark/>
          </w:tcPr>
          <w:p w:rsidR="00AE0D73" w:rsidRPr="00ED303C" w:rsidP="00593243" w14:paraId="2F5C53DC" w14:textId="77777777">
            <w:pPr>
              <w:jc w:val="center"/>
              <w:rPr>
                <w:color w:val="333333"/>
              </w:rPr>
            </w:pPr>
            <w:r>
              <w:rPr>
                <w:color w:val="333333"/>
              </w:rPr>
              <w:t>16747</w:t>
            </w:r>
          </w:p>
        </w:tc>
        <w:tc>
          <w:tcPr>
            <w:tcW w:w="1600" w:type="dxa"/>
            <w:noWrap/>
            <w:vAlign w:val="bottom"/>
            <w:hideMark/>
          </w:tcPr>
          <w:p w:rsidR="00AE0D73" w:rsidRPr="00ED303C" w:rsidP="00593243" w14:paraId="0409F252" w14:textId="77777777">
            <w:pPr>
              <w:jc w:val="center"/>
              <w:rPr>
                <w:color w:val="333333"/>
              </w:rPr>
            </w:pPr>
            <w:r>
              <w:rPr>
                <w:color w:val="333333"/>
              </w:rPr>
              <w:t>WWTI</w:t>
            </w:r>
          </w:p>
        </w:tc>
        <w:tc>
          <w:tcPr>
            <w:tcW w:w="1800" w:type="dxa"/>
            <w:noWrap/>
            <w:vAlign w:val="bottom"/>
            <w:hideMark/>
          </w:tcPr>
          <w:p w:rsidR="00AE0D73" w:rsidRPr="00ED303C" w:rsidP="00593243" w14:paraId="0CA1EDA3" w14:textId="77777777">
            <w:pPr>
              <w:jc w:val="center"/>
            </w:pPr>
            <w:r>
              <w:rPr>
                <w:color w:val="000000"/>
              </w:rPr>
              <w:t>196,531</w:t>
            </w:r>
          </w:p>
        </w:tc>
        <w:tc>
          <w:tcPr>
            <w:tcW w:w="1900" w:type="dxa"/>
            <w:noWrap/>
            <w:vAlign w:val="bottom"/>
            <w:hideMark/>
          </w:tcPr>
          <w:p w:rsidR="00AE0D73" w:rsidRPr="00ED303C" w:rsidP="00593243" w14:paraId="3B264262" w14:textId="77777777">
            <w:pPr>
              <w:jc w:val="center"/>
            </w:pPr>
            <w:r>
              <w:rPr>
                <w:color w:val="000000"/>
              </w:rPr>
              <w:t>190,097</w:t>
            </w:r>
          </w:p>
        </w:tc>
        <w:tc>
          <w:tcPr>
            <w:tcW w:w="1885" w:type="dxa"/>
            <w:noWrap/>
            <w:vAlign w:val="bottom"/>
            <w:hideMark/>
          </w:tcPr>
          <w:p w:rsidR="00AE0D73" w:rsidRPr="00ED303C" w:rsidP="00593243" w14:paraId="45CD7DF9" w14:textId="77777777">
            <w:pPr>
              <w:jc w:val="center"/>
              <w:rPr>
                <w:color w:val="333333"/>
              </w:rPr>
            </w:pPr>
            <w:r>
              <w:rPr>
                <w:color w:val="333333"/>
              </w:rPr>
              <w:t xml:space="preserve"> $            1,603 </w:t>
            </w:r>
          </w:p>
        </w:tc>
      </w:tr>
      <w:tr w14:paraId="45F05912" w14:textId="77777777" w:rsidTr="00593243">
        <w:tblPrEx>
          <w:tblW w:w="8545" w:type="dxa"/>
          <w:tblLook w:val="04A0"/>
        </w:tblPrEx>
        <w:trPr>
          <w:trHeight w:val="390"/>
        </w:trPr>
        <w:tc>
          <w:tcPr>
            <w:tcW w:w="1360" w:type="dxa"/>
            <w:noWrap/>
            <w:vAlign w:val="bottom"/>
            <w:hideMark/>
          </w:tcPr>
          <w:p w:rsidR="00AE0D73" w:rsidRPr="00ED303C" w:rsidP="00593243" w14:paraId="3275FB94" w14:textId="77777777">
            <w:pPr>
              <w:jc w:val="center"/>
              <w:rPr>
                <w:color w:val="333333"/>
              </w:rPr>
            </w:pPr>
            <w:r>
              <w:rPr>
                <w:color w:val="333333"/>
              </w:rPr>
              <w:t>998</w:t>
            </w:r>
          </w:p>
        </w:tc>
        <w:tc>
          <w:tcPr>
            <w:tcW w:w="1600" w:type="dxa"/>
            <w:noWrap/>
            <w:vAlign w:val="bottom"/>
            <w:hideMark/>
          </w:tcPr>
          <w:p w:rsidR="00AE0D73" w:rsidRPr="00ED303C" w:rsidP="00593243" w14:paraId="73413601" w14:textId="77777777">
            <w:pPr>
              <w:jc w:val="center"/>
              <w:rPr>
                <w:color w:val="333333"/>
              </w:rPr>
            </w:pPr>
            <w:r>
              <w:rPr>
                <w:color w:val="333333"/>
              </w:rPr>
              <w:t>WWTO-TV</w:t>
            </w:r>
          </w:p>
        </w:tc>
        <w:tc>
          <w:tcPr>
            <w:tcW w:w="1800" w:type="dxa"/>
            <w:noWrap/>
            <w:vAlign w:val="bottom"/>
            <w:hideMark/>
          </w:tcPr>
          <w:p w:rsidR="00AE0D73" w:rsidRPr="00ED303C" w:rsidP="00593243" w14:paraId="27C1AB04" w14:textId="77777777">
            <w:pPr>
              <w:jc w:val="center"/>
            </w:pPr>
            <w:r>
              <w:rPr>
                <w:color w:val="000000"/>
              </w:rPr>
              <w:t>5,613,737</w:t>
            </w:r>
          </w:p>
        </w:tc>
        <w:tc>
          <w:tcPr>
            <w:tcW w:w="1900" w:type="dxa"/>
            <w:noWrap/>
            <w:vAlign w:val="bottom"/>
            <w:hideMark/>
          </w:tcPr>
          <w:p w:rsidR="00AE0D73" w:rsidRPr="00ED303C" w:rsidP="00593243" w14:paraId="4BCA8C99" w14:textId="77777777">
            <w:pPr>
              <w:jc w:val="center"/>
            </w:pPr>
            <w:r>
              <w:rPr>
                <w:color w:val="000000"/>
              </w:rPr>
              <w:t>5,613,737</w:t>
            </w:r>
          </w:p>
        </w:tc>
        <w:tc>
          <w:tcPr>
            <w:tcW w:w="1885" w:type="dxa"/>
            <w:noWrap/>
            <w:vAlign w:val="bottom"/>
            <w:hideMark/>
          </w:tcPr>
          <w:p w:rsidR="00AE0D73" w:rsidRPr="00ED303C" w:rsidP="00593243" w14:paraId="3480A2BF" w14:textId="77777777">
            <w:pPr>
              <w:jc w:val="center"/>
              <w:rPr>
                <w:color w:val="333333"/>
              </w:rPr>
            </w:pPr>
            <w:r>
              <w:rPr>
                <w:color w:val="333333"/>
              </w:rPr>
              <w:t xml:space="preserve"> $          47,324 </w:t>
            </w:r>
          </w:p>
        </w:tc>
      </w:tr>
      <w:tr w14:paraId="3B16A12C" w14:textId="77777777" w:rsidTr="00593243">
        <w:tblPrEx>
          <w:tblW w:w="8545" w:type="dxa"/>
          <w:tblLook w:val="04A0"/>
        </w:tblPrEx>
        <w:trPr>
          <w:trHeight w:val="390"/>
        </w:trPr>
        <w:tc>
          <w:tcPr>
            <w:tcW w:w="1360" w:type="dxa"/>
            <w:noWrap/>
            <w:vAlign w:val="bottom"/>
            <w:hideMark/>
          </w:tcPr>
          <w:p w:rsidR="00AE0D73" w:rsidRPr="00ED303C" w:rsidP="00593243" w14:paraId="3095DFA8" w14:textId="77777777">
            <w:pPr>
              <w:jc w:val="center"/>
              <w:rPr>
                <w:color w:val="333333"/>
              </w:rPr>
            </w:pPr>
            <w:r>
              <w:rPr>
                <w:color w:val="333333"/>
              </w:rPr>
              <w:t>26994</w:t>
            </w:r>
          </w:p>
        </w:tc>
        <w:tc>
          <w:tcPr>
            <w:tcW w:w="1600" w:type="dxa"/>
            <w:noWrap/>
            <w:vAlign w:val="bottom"/>
            <w:hideMark/>
          </w:tcPr>
          <w:p w:rsidR="00AE0D73" w:rsidRPr="00ED303C" w:rsidP="00593243" w14:paraId="00B1FAE4" w14:textId="77777777">
            <w:pPr>
              <w:jc w:val="center"/>
              <w:rPr>
                <w:color w:val="333333"/>
              </w:rPr>
            </w:pPr>
            <w:r>
              <w:rPr>
                <w:color w:val="333333"/>
              </w:rPr>
              <w:t>WWTV</w:t>
            </w:r>
          </w:p>
        </w:tc>
        <w:tc>
          <w:tcPr>
            <w:tcW w:w="1800" w:type="dxa"/>
            <w:noWrap/>
            <w:vAlign w:val="bottom"/>
            <w:hideMark/>
          </w:tcPr>
          <w:p w:rsidR="00AE0D73" w:rsidRPr="00ED303C" w:rsidP="00593243" w14:paraId="46F29B8C" w14:textId="77777777">
            <w:pPr>
              <w:jc w:val="center"/>
            </w:pPr>
            <w:r>
              <w:rPr>
                <w:color w:val="000000"/>
              </w:rPr>
              <w:t>1,034,174</w:t>
            </w:r>
          </w:p>
        </w:tc>
        <w:tc>
          <w:tcPr>
            <w:tcW w:w="1900" w:type="dxa"/>
            <w:noWrap/>
            <w:vAlign w:val="bottom"/>
            <w:hideMark/>
          </w:tcPr>
          <w:p w:rsidR="00AE0D73" w:rsidRPr="00ED303C" w:rsidP="00593243" w14:paraId="644635D5" w14:textId="77777777">
            <w:pPr>
              <w:jc w:val="center"/>
            </w:pPr>
            <w:r>
              <w:rPr>
                <w:color w:val="000000"/>
              </w:rPr>
              <w:t>1,022,322</w:t>
            </w:r>
          </w:p>
        </w:tc>
        <w:tc>
          <w:tcPr>
            <w:tcW w:w="1885" w:type="dxa"/>
            <w:noWrap/>
            <w:vAlign w:val="bottom"/>
            <w:hideMark/>
          </w:tcPr>
          <w:p w:rsidR="00AE0D73" w:rsidRPr="00ED303C" w:rsidP="00593243" w14:paraId="748C07DD" w14:textId="77777777">
            <w:pPr>
              <w:jc w:val="center"/>
              <w:rPr>
                <w:color w:val="333333"/>
              </w:rPr>
            </w:pPr>
            <w:r>
              <w:rPr>
                <w:color w:val="333333"/>
              </w:rPr>
              <w:t xml:space="preserve"> $            8,618 </w:t>
            </w:r>
          </w:p>
        </w:tc>
      </w:tr>
      <w:tr w14:paraId="2D4974B7" w14:textId="77777777" w:rsidTr="00593243">
        <w:tblPrEx>
          <w:tblW w:w="8545" w:type="dxa"/>
          <w:tblLook w:val="04A0"/>
        </w:tblPrEx>
        <w:trPr>
          <w:trHeight w:val="390"/>
        </w:trPr>
        <w:tc>
          <w:tcPr>
            <w:tcW w:w="1360" w:type="dxa"/>
            <w:noWrap/>
            <w:vAlign w:val="bottom"/>
            <w:hideMark/>
          </w:tcPr>
          <w:p w:rsidR="00AE0D73" w:rsidRPr="00ED303C" w:rsidP="00593243" w14:paraId="6E31E06F" w14:textId="77777777">
            <w:pPr>
              <w:jc w:val="center"/>
              <w:rPr>
                <w:color w:val="333333"/>
              </w:rPr>
            </w:pPr>
            <w:r>
              <w:rPr>
                <w:color w:val="333333"/>
              </w:rPr>
              <w:t>84214</w:t>
            </w:r>
          </w:p>
        </w:tc>
        <w:tc>
          <w:tcPr>
            <w:tcW w:w="1600" w:type="dxa"/>
            <w:noWrap/>
            <w:vAlign w:val="bottom"/>
            <w:hideMark/>
          </w:tcPr>
          <w:p w:rsidR="00AE0D73" w:rsidRPr="00ED303C" w:rsidP="00593243" w14:paraId="0A7BFF29" w14:textId="77777777">
            <w:pPr>
              <w:jc w:val="center"/>
              <w:rPr>
                <w:color w:val="333333"/>
              </w:rPr>
            </w:pPr>
            <w:r>
              <w:rPr>
                <w:color w:val="333333"/>
              </w:rPr>
              <w:t>WWTW</w:t>
            </w:r>
          </w:p>
        </w:tc>
        <w:tc>
          <w:tcPr>
            <w:tcW w:w="1800" w:type="dxa"/>
            <w:noWrap/>
            <w:vAlign w:val="bottom"/>
            <w:hideMark/>
          </w:tcPr>
          <w:p w:rsidR="00AE0D73" w:rsidRPr="00ED303C" w:rsidP="00593243" w14:paraId="51F86CAF" w14:textId="77777777">
            <w:pPr>
              <w:jc w:val="center"/>
            </w:pPr>
            <w:r>
              <w:rPr>
                <w:color w:val="000000"/>
              </w:rPr>
              <w:t>1,527,511</w:t>
            </w:r>
          </w:p>
        </w:tc>
        <w:tc>
          <w:tcPr>
            <w:tcW w:w="1900" w:type="dxa"/>
            <w:noWrap/>
            <w:vAlign w:val="bottom"/>
            <w:hideMark/>
          </w:tcPr>
          <w:p w:rsidR="00AE0D73" w:rsidRPr="00ED303C" w:rsidP="00593243" w14:paraId="426E5688" w14:textId="77777777">
            <w:pPr>
              <w:jc w:val="center"/>
            </w:pPr>
            <w:r>
              <w:rPr>
                <w:color w:val="000000"/>
              </w:rPr>
              <w:t>1,526,625</w:t>
            </w:r>
          </w:p>
        </w:tc>
        <w:tc>
          <w:tcPr>
            <w:tcW w:w="1885" w:type="dxa"/>
            <w:noWrap/>
            <w:vAlign w:val="bottom"/>
            <w:hideMark/>
          </w:tcPr>
          <w:p w:rsidR="00AE0D73" w:rsidRPr="00ED303C" w:rsidP="00593243" w14:paraId="1DFA7AE5" w14:textId="77777777">
            <w:pPr>
              <w:jc w:val="center"/>
              <w:rPr>
                <w:color w:val="333333"/>
              </w:rPr>
            </w:pPr>
            <w:r>
              <w:rPr>
                <w:color w:val="333333"/>
              </w:rPr>
              <w:t xml:space="preserve"> $          12,869 </w:t>
            </w:r>
          </w:p>
        </w:tc>
      </w:tr>
      <w:tr w14:paraId="4B580D4A" w14:textId="77777777" w:rsidTr="00593243">
        <w:tblPrEx>
          <w:tblW w:w="8545" w:type="dxa"/>
          <w:tblLook w:val="04A0"/>
        </w:tblPrEx>
        <w:trPr>
          <w:trHeight w:val="390"/>
        </w:trPr>
        <w:tc>
          <w:tcPr>
            <w:tcW w:w="1360" w:type="dxa"/>
            <w:noWrap/>
            <w:vAlign w:val="bottom"/>
            <w:hideMark/>
          </w:tcPr>
          <w:p w:rsidR="00AE0D73" w:rsidRPr="00ED303C" w:rsidP="00593243" w14:paraId="760F5BEE" w14:textId="77777777">
            <w:pPr>
              <w:jc w:val="center"/>
              <w:rPr>
                <w:color w:val="333333"/>
              </w:rPr>
            </w:pPr>
            <w:r>
              <w:rPr>
                <w:color w:val="333333"/>
              </w:rPr>
              <w:t>26993</w:t>
            </w:r>
          </w:p>
        </w:tc>
        <w:tc>
          <w:tcPr>
            <w:tcW w:w="1600" w:type="dxa"/>
            <w:noWrap/>
            <w:vAlign w:val="bottom"/>
            <w:hideMark/>
          </w:tcPr>
          <w:p w:rsidR="00AE0D73" w:rsidRPr="00ED303C" w:rsidP="00593243" w14:paraId="4646B64B" w14:textId="77777777">
            <w:pPr>
              <w:jc w:val="center"/>
              <w:rPr>
                <w:color w:val="333333"/>
              </w:rPr>
            </w:pPr>
            <w:r>
              <w:rPr>
                <w:color w:val="333333"/>
              </w:rPr>
              <w:t>WWUP-TV</w:t>
            </w:r>
          </w:p>
        </w:tc>
        <w:tc>
          <w:tcPr>
            <w:tcW w:w="1800" w:type="dxa"/>
            <w:noWrap/>
            <w:vAlign w:val="bottom"/>
            <w:hideMark/>
          </w:tcPr>
          <w:p w:rsidR="00AE0D73" w:rsidRPr="00ED303C" w:rsidP="00593243" w14:paraId="21CC2667" w14:textId="77777777">
            <w:pPr>
              <w:jc w:val="center"/>
            </w:pPr>
            <w:r>
              <w:rPr>
                <w:color w:val="000000"/>
              </w:rPr>
              <w:t>116,638</w:t>
            </w:r>
          </w:p>
        </w:tc>
        <w:tc>
          <w:tcPr>
            <w:tcW w:w="1900" w:type="dxa"/>
            <w:noWrap/>
            <w:vAlign w:val="bottom"/>
            <w:hideMark/>
          </w:tcPr>
          <w:p w:rsidR="00AE0D73" w:rsidRPr="00ED303C" w:rsidP="00593243" w14:paraId="2FE9F803" w14:textId="77777777">
            <w:pPr>
              <w:jc w:val="center"/>
            </w:pPr>
            <w:r>
              <w:rPr>
                <w:color w:val="000000"/>
              </w:rPr>
              <w:t>110,592</w:t>
            </w:r>
          </w:p>
        </w:tc>
        <w:tc>
          <w:tcPr>
            <w:tcW w:w="1885" w:type="dxa"/>
            <w:noWrap/>
            <w:vAlign w:val="bottom"/>
            <w:hideMark/>
          </w:tcPr>
          <w:p w:rsidR="00AE0D73" w:rsidRPr="00ED303C" w:rsidP="00593243" w14:paraId="3DDC6694" w14:textId="77777777">
            <w:pPr>
              <w:jc w:val="center"/>
              <w:rPr>
                <w:color w:val="333333"/>
              </w:rPr>
            </w:pPr>
            <w:r>
              <w:rPr>
                <w:color w:val="333333"/>
              </w:rPr>
              <w:t xml:space="preserve"> $               932 </w:t>
            </w:r>
          </w:p>
        </w:tc>
      </w:tr>
      <w:tr w14:paraId="7882C33C" w14:textId="77777777" w:rsidTr="00593243">
        <w:tblPrEx>
          <w:tblW w:w="8545" w:type="dxa"/>
          <w:tblLook w:val="04A0"/>
        </w:tblPrEx>
        <w:trPr>
          <w:trHeight w:val="390"/>
        </w:trPr>
        <w:tc>
          <w:tcPr>
            <w:tcW w:w="1360" w:type="dxa"/>
            <w:noWrap/>
            <w:vAlign w:val="bottom"/>
            <w:hideMark/>
          </w:tcPr>
          <w:p w:rsidR="00AE0D73" w:rsidRPr="00ED303C" w:rsidP="00593243" w14:paraId="0C029B57" w14:textId="77777777">
            <w:pPr>
              <w:jc w:val="center"/>
              <w:rPr>
                <w:color w:val="333333"/>
              </w:rPr>
            </w:pPr>
            <w:r>
              <w:rPr>
                <w:color w:val="333333"/>
              </w:rPr>
              <w:t>23338</w:t>
            </w:r>
          </w:p>
        </w:tc>
        <w:tc>
          <w:tcPr>
            <w:tcW w:w="1600" w:type="dxa"/>
            <w:noWrap/>
            <w:vAlign w:val="bottom"/>
            <w:hideMark/>
          </w:tcPr>
          <w:p w:rsidR="00AE0D73" w:rsidRPr="00ED303C" w:rsidP="00593243" w14:paraId="5B0E08B5" w14:textId="77777777">
            <w:pPr>
              <w:jc w:val="center"/>
              <w:rPr>
                <w:color w:val="333333"/>
              </w:rPr>
            </w:pPr>
            <w:r>
              <w:rPr>
                <w:color w:val="333333"/>
              </w:rPr>
              <w:t>WXBU</w:t>
            </w:r>
          </w:p>
        </w:tc>
        <w:tc>
          <w:tcPr>
            <w:tcW w:w="1800" w:type="dxa"/>
            <w:noWrap/>
            <w:vAlign w:val="bottom"/>
            <w:hideMark/>
          </w:tcPr>
          <w:p w:rsidR="00AE0D73" w:rsidRPr="00ED303C" w:rsidP="00593243" w14:paraId="4470F91F" w14:textId="77777777">
            <w:pPr>
              <w:jc w:val="center"/>
            </w:pPr>
            <w:r>
              <w:rPr>
                <w:color w:val="000000"/>
              </w:rPr>
              <w:t>4,030,693</w:t>
            </w:r>
          </w:p>
        </w:tc>
        <w:tc>
          <w:tcPr>
            <w:tcW w:w="1900" w:type="dxa"/>
            <w:noWrap/>
            <w:vAlign w:val="bottom"/>
            <w:hideMark/>
          </w:tcPr>
          <w:p w:rsidR="00AE0D73" w:rsidRPr="00ED303C" w:rsidP="00593243" w14:paraId="3D11ED48" w14:textId="77777777">
            <w:pPr>
              <w:jc w:val="center"/>
            </w:pPr>
            <w:r>
              <w:rPr>
                <w:color w:val="000000"/>
              </w:rPr>
              <w:t>3,538,096</w:t>
            </w:r>
          </w:p>
        </w:tc>
        <w:tc>
          <w:tcPr>
            <w:tcW w:w="1885" w:type="dxa"/>
            <w:noWrap/>
            <w:vAlign w:val="bottom"/>
            <w:hideMark/>
          </w:tcPr>
          <w:p w:rsidR="00AE0D73" w:rsidRPr="00ED303C" w:rsidP="00593243" w14:paraId="73C8C6E2" w14:textId="77777777">
            <w:pPr>
              <w:jc w:val="center"/>
              <w:rPr>
                <w:color w:val="333333"/>
              </w:rPr>
            </w:pPr>
            <w:r>
              <w:rPr>
                <w:color w:val="333333"/>
              </w:rPr>
              <w:t xml:space="preserve"> $          29,826 </w:t>
            </w:r>
          </w:p>
        </w:tc>
      </w:tr>
      <w:tr w14:paraId="6DBCE65A" w14:textId="77777777" w:rsidTr="00593243">
        <w:tblPrEx>
          <w:tblW w:w="8545" w:type="dxa"/>
          <w:tblLook w:val="04A0"/>
        </w:tblPrEx>
        <w:trPr>
          <w:trHeight w:val="390"/>
        </w:trPr>
        <w:tc>
          <w:tcPr>
            <w:tcW w:w="1360" w:type="dxa"/>
            <w:noWrap/>
            <w:vAlign w:val="bottom"/>
            <w:hideMark/>
          </w:tcPr>
          <w:p w:rsidR="00AE0D73" w:rsidRPr="00ED303C" w:rsidP="00593243" w14:paraId="4B88CDCE" w14:textId="77777777">
            <w:pPr>
              <w:jc w:val="center"/>
              <w:rPr>
                <w:color w:val="333333"/>
              </w:rPr>
            </w:pPr>
            <w:r>
              <w:rPr>
                <w:color w:val="333333"/>
              </w:rPr>
              <w:t>61504</w:t>
            </w:r>
          </w:p>
        </w:tc>
        <w:tc>
          <w:tcPr>
            <w:tcW w:w="1600" w:type="dxa"/>
            <w:noWrap/>
            <w:vAlign w:val="bottom"/>
            <w:hideMark/>
          </w:tcPr>
          <w:p w:rsidR="00AE0D73" w:rsidRPr="00ED303C" w:rsidP="00593243" w14:paraId="5A4C3F29" w14:textId="77777777">
            <w:pPr>
              <w:jc w:val="center"/>
              <w:rPr>
                <w:color w:val="333333"/>
              </w:rPr>
            </w:pPr>
            <w:r>
              <w:rPr>
                <w:color w:val="333333"/>
              </w:rPr>
              <w:t>WXCW</w:t>
            </w:r>
          </w:p>
        </w:tc>
        <w:tc>
          <w:tcPr>
            <w:tcW w:w="1800" w:type="dxa"/>
            <w:noWrap/>
            <w:vAlign w:val="bottom"/>
            <w:hideMark/>
          </w:tcPr>
          <w:p w:rsidR="00AE0D73" w:rsidRPr="00ED303C" w:rsidP="00593243" w14:paraId="3A1FF43E" w14:textId="77777777">
            <w:pPr>
              <w:jc w:val="center"/>
            </w:pPr>
            <w:r>
              <w:rPr>
                <w:color w:val="000000"/>
              </w:rPr>
              <w:t>1,749,847</w:t>
            </w:r>
          </w:p>
        </w:tc>
        <w:tc>
          <w:tcPr>
            <w:tcW w:w="1900" w:type="dxa"/>
            <w:noWrap/>
            <w:vAlign w:val="bottom"/>
            <w:hideMark/>
          </w:tcPr>
          <w:p w:rsidR="00AE0D73" w:rsidRPr="00ED303C" w:rsidP="00593243" w14:paraId="76E9BB06" w14:textId="77777777">
            <w:pPr>
              <w:jc w:val="center"/>
            </w:pPr>
            <w:r>
              <w:rPr>
                <w:color w:val="000000"/>
              </w:rPr>
              <w:t>1,749,847</w:t>
            </w:r>
          </w:p>
        </w:tc>
        <w:tc>
          <w:tcPr>
            <w:tcW w:w="1885" w:type="dxa"/>
            <w:noWrap/>
            <w:vAlign w:val="bottom"/>
            <w:hideMark/>
          </w:tcPr>
          <w:p w:rsidR="00AE0D73" w:rsidRPr="00ED303C" w:rsidP="00593243" w14:paraId="7FB8C079" w14:textId="77777777">
            <w:pPr>
              <w:jc w:val="center"/>
              <w:rPr>
                <w:color w:val="333333"/>
              </w:rPr>
            </w:pPr>
            <w:r>
              <w:rPr>
                <w:color w:val="333333"/>
              </w:rPr>
              <w:t xml:space="preserve"> $          14,751 </w:t>
            </w:r>
          </w:p>
        </w:tc>
      </w:tr>
      <w:tr w14:paraId="00558D9D" w14:textId="77777777" w:rsidTr="00593243">
        <w:tblPrEx>
          <w:tblW w:w="8545" w:type="dxa"/>
          <w:tblLook w:val="04A0"/>
        </w:tblPrEx>
        <w:trPr>
          <w:trHeight w:val="390"/>
        </w:trPr>
        <w:tc>
          <w:tcPr>
            <w:tcW w:w="1360" w:type="dxa"/>
            <w:noWrap/>
            <w:vAlign w:val="bottom"/>
            <w:hideMark/>
          </w:tcPr>
          <w:p w:rsidR="00AE0D73" w:rsidRPr="00ED303C" w:rsidP="00593243" w14:paraId="02DE0967" w14:textId="77777777">
            <w:pPr>
              <w:jc w:val="center"/>
              <w:rPr>
                <w:color w:val="333333"/>
              </w:rPr>
            </w:pPr>
            <w:r>
              <w:rPr>
                <w:color w:val="333333"/>
              </w:rPr>
              <w:t>61084</w:t>
            </w:r>
          </w:p>
        </w:tc>
        <w:tc>
          <w:tcPr>
            <w:tcW w:w="1600" w:type="dxa"/>
            <w:noWrap/>
            <w:vAlign w:val="bottom"/>
            <w:hideMark/>
          </w:tcPr>
          <w:p w:rsidR="00AE0D73" w:rsidRPr="00ED303C" w:rsidP="00593243" w14:paraId="1B1B6DE4" w14:textId="77777777">
            <w:pPr>
              <w:jc w:val="center"/>
              <w:rPr>
                <w:color w:val="333333"/>
              </w:rPr>
            </w:pPr>
            <w:r>
              <w:rPr>
                <w:color w:val="333333"/>
              </w:rPr>
              <w:t>WXEL-TV</w:t>
            </w:r>
          </w:p>
        </w:tc>
        <w:tc>
          <w:tcPr>
            <w:tcW w:w="1800" w:type="dxa"/>
            <w:noWrap/>
            <w:vAlign w:val="bottom"/>
            <w:hideMark/>
          </w:tcPr>
          <w:p w:rsidR="00AE0D73" w:rsidRPr="00ED303C" w:rsidP="00593243" w14:paraId="06538386" w14:textId="77777777">
            <w:pPr>
              <w:jc w:val="center"/>
            </w:pPr>
            <w:r>
              <w:rPr>
                <w:color w:val="000000"/>
              </w:rPr>
              <w:t>5,416,604</w:t>
            </w:r>
          </w:p>
        </w:tc>
        <w:tc>
          <w:tcPr>
            <w:tcW w:w="1900" w:type="dxa"/>
            <w:noWrap/>
            <w:vAlign w:val="bottom"/>
            <w:hideMark/>
          </w:tcPr>
          <w:p w:rsidR="00AE0D73" w:rsidRPr="00ED303C" w:rsidP="00593243" w14:paraId="4CE95EEE" w14:textId="77777777">
            <w:pPr>
              <w:jc w:val="center"/>
            </w:pPr>
            <w:r>
              <w:rPr>
                <w:color w:val="000000"/>
              </w:rPr>
              <w:t>5,416,604</w:t>
            </w:r>
          </w:p>
        </w:tc>
        <w:tc>
          <w:tcPr>
            <w:tcW w:w="1885" w:type="dxa"/>
            <w:noWrap/>
            <w:vAlign w:val="bottom"/>
            <w:hideMark/>
          </w:tcPr>
          <w:p w:rsidR="00AE0D73" w:rsidRPr="00ED303C" w:rsidP="00593243" w14:paraId="2FEBB398" w14:textId="77777777">
            <w:pPr>
              <w:jc w:val="center"/>
              <w:rPr>
                <w:color w:val="333333"/>
              </w:rPr>
            </w:pPr>
            <w:r>
              <w:rPr>
                <w:color w:val="333333"/>
              </w:rPr>
              <w:t xml:space="preserve"> $          45,662 </w:t>
            </w:r>
          </w:p>
        </w:tc>
      </w:tr>
      <w:tr w14:paraId="40701BE1" w14:textId="77777777" w:rsidTr="00593243">
        <w:tblPrEx>
          <w:tblW w:w="8545" w:type="dxa"/>
          <w:tblLook w:val="04A0"/>
        </w:tblPrEx>
        <w:trPr>
          <w:trHeight w:val="390"/>
        </w:trPr>
        <w:tc>
          <w:tcPr>
            <w:tcW w:w="1360" w:type="dxa"/>
            <w:noWrap/>
            <w:vAlign w:val="bottom"/>
            <w:hideMark/>
          </w:tcPr>
          <w:p w:rsidR="00AE0D73" w:rsidRPr="00ED303C" w:rsidP="00593243" w14:paraId="6D2666C5" w14:textId="77777777">
            <w:pPr>
              <w:jc w:val="center"/>
              <w:rPr>
                <w:color w:val="333333"/>
              </w:rPr>
            </w:pPr>
            <w:r>
              <w:rPr>
                <w:color w:val="333333"/>
              </w:rPr>
              <w:t>60539</w:t>
            </w:r>
          </w:p>
        </w:tc>
        <w:tc>
          <w:tcPr>
            <w:tcW w:w="1600" w:type="dxa"/>
            <w:noWrap/>
            <w:vAlign w:val="bottom"/>
            <w:hideMark/>
          </w:tcPr>
          <w:p w:rsidR="00AE0D73" w:rsidRPr="00ED303C" w:rsidP="00593243" w14:paraId="7541903F" w14:textId="77777777">
            <w:pPr>
              <w:jc w:val="center"/>
              <w:rPr>
                <w:color w:val="333333"/>
              </w:rPr>
            </w:pPr>
            <w:r>
              <w:rPr>
                <w:color w:val="333333"/>
              </w:rPr>
              <w:t>WXFT-DT</w:t>
            </w:r>
          </w:p>
        </w:tc>
        <w:tc>
          <w:tcPr>
            <w:tcW w:w="1800" w:type="dxa"/>
            <w:noWrap/>
            <w:vAlign w:val="bottom"/>
            <w:hideMark/>
          </w:tcPr>
          <w:p w:rsidR="00AE0D73" w:rsidRPr="00ED303C" w:rsidP="00593243" w14:paraId="6F47B2B3" w14:textId="77777777">
            <w:pPr>
              <w:jc w:val="center"/>
            </w:pPr>
            <w:r>
              <w:rPr>
                <w:color w:val="000000"/>
              </w:rPr>
              <w:t>10,174,464</w:t>
            </w:r>
          </w:p>
        </w:tc>
        <w:tc>
          <w:tcPr>
            <w:tcW w:w="1900" w:type="dxa"/>
            <w:noWrap/>
            <w:vAlign w:val="bottom"/>
            <w:hideMark/>
          </w:tcPr>
          <w:p w:rsidR="00AE0D73" w:rsidRPr="00ED303C" w:rsidP="00593243" w14:paraId="2C9F79EF" w14:textId="77777777">
            <w:pPr>
              <w:jc w:val="center"/>
            </w:pPr>
            <w:r>
              <w:rPr>
                <w:color w:val="000000"/>
              </w:rPr>
              <w:t>10,170,757</w:t>
            </w:r>
          </w:p>
        </w:tc>
        <w:tc>
          <w:tcPr>
            <w:tcW w:w="1885" w:type="dxa"/>
            <w:noWrap/>
            <w:vAlign w:val="bottom"/>
            <w:hideMark/>
          </w:tcPr>
          <w:p w:rsidR="00AE0D73" w:rsidRPr="00ED303C" w:rsidP="00593243" w14:paraId="7D1597DE" w14:textId="77777777">
            <w:pPr>
              <w:jc w:val="center"/>
              <w:rPr>
                <w:color w:val="333333"/>
              </w:rPr>
            </w:pPr>
            <w:r>
              <w:rPr>
                <w:color w:val="333333"/>
              </w:rPr>
              <w:t xml:space="preserve"> $          85,739 </w:t>
            </w:r>
          </w:p>
        </w:tc>
      </w:tr>
      <w:tr w14:paraId="6A6A0229" w14:textId="77777777" w:rsidTr="00593243">
        <w:tblPrEx>
          <w:tblW w:w="8545" w:type="dxa"/>
          <w:tblLook w:val="04A0"/>
        </w:tblPrEx>
        <w:trPr>
          <w:trHeight w:val="390"/>
        </w:trPr>
        <w:tc>
          <w:tcPr>
            <w:tcW w:w="1360" w:type="dxa"/>
            <w:noWrap/>
            <w:vAlign w:val="bottom"/>
            <w:hideMark/>
          </w:tcPr>
          <w:p w:rsidR="00AE0D73" w:rsidRPr="00ED303C" w:rsidP="00593243" w14:paraId="27EA66E0" w14:textId="77777777">
            <w:pPr>
              <w:jc w:val="center"/>
              <w:rPr>
                <w:color w:val="333333"/>
              </w:rPr>
            </w:pPr>
            <w:r>
              <w:rPr>
                <w:color w:val="333333"/>
              </w:rPr>
              <w:t>23929</w:t>
            </w:r>
          </w:p>
        </w:tc>
        <w:tc>
          <w:tcPr>
            <w:tcW w:w="1600" w:type="dxa"/>
            <w:noWrap/>
            <w:vAlign w:val="bottom"/>
            <w:hideMark/>
          </w:tcPr>
          <w:p w:rsidR="00AE0D73" w:rsidRPr="00ED303C" w:rsidP="00593243" w14:paraId="66795492" w14:textId="77777777">
            <w:pPr>
              <w:jc w:val="center"/>
              <w:rPr>
                <w:color w:val="333333"/>
              </w:rPr>
            </w:pPr>
            <w:r>
              <w:rPr>
                <w:color w:val="333333"/>
              </w:rPr>
              <w:t>WXGA-TV</w:t>
            </w:r>
          </w:p>
        </w:tc>
        <w:tc>
          <w:tcPr>
            <w:tcW w:w="1800" w:type="dxa"/>
            <w:noWrap/>
            <w:vAlign w:val="bottom"/>
            <w:hideMark/>
          </w:tcPr>
          <w:p w:rsidR="00AE0D73" w:rsidRPr="00ED303C" w:rsidP="00593243" w14:paraId="57AE63E4" w14:textId="77777777">
            <w:pPr>
              <w:jc w:val="center"/>
            </w:pPr>
            <w:r>
              <w:rPr>
                <w:color w:val="000000"/>
              </w:rPr>
              <w:t>608,494</w:t>
            </w:r>
          </w:p>
        </w:tc>
        <w:tc>
          <w:tcPr>
            <w:tcW w:w="1900" w:type="dxa"/>
            <w:noWrap/>
            <w:vAlign w:val="bottom"/>
            <w:hideMark/>
          </w:tcPr>
          <w:p w:rsidR="00AE0D73" w:rsidRPr="00ED303C" w:rsidP="00593243" w14:paraId="583B0F86" w14:textId="77777777">
            <w:pPr>
              <w:jc w:val="center"/>
            </w:pPr>
            <w:r>
              <w:rPr>
                <w:color w:val="000000"/>
              </w:rPr>
              <w:t>606,849</w:t>
            </w:r>
          </w:p>
        </w:tc>
        <w:tc>
          <w:tcPr>
            <w:tcW w:w="1885" w:type="dxa"/>
            <w:noWrap/>
            <w:vAlign w:val="bottom"/>
            <w:hideMark/>
          </w:tcPr>
          <w:p w:rsidR="00AE0D73" w:rsidRPr="00ED303C" w:rsidP="00593243" w14:paraId="6CCF5E85" w14:textId="77777777">
            <w:pPr>
              <w:jc w:val="center"/>
              <w:rPr>
                <w:color w:val="333333"/>
              </w:rPr>
            </w:pPr>
            <w:r>
              <w:rPr>
                <w:color w:val="333333"/>
              </w:rPr>
              <w:t xml:space="preserve"> $            5,116 </w:t>
            </w:r>
          </w:p>
        </w:tc>
      </w:tr>
      <w:tr w14:paraId="327D599D" w14:textId="77777777" w:rsidTr="00593243">
        <w:tblPrEx>
          <w:tblW w:w="8545" w:type="dxa"/>
          <w:tblLook w:val="04A0"/>
        </w:tblPrEx>
        <w:trPr>
          <w:trHeight w:val="390"/>
        </w:trPr>
        <w:tc>
          <w:tcPr>
            <w:tcW w:w="1360" w:type="dxa"/>
            <w:noWrap/>
            <w:vAlign w:val="bottom"/>
            <w:hideMark/>
          </w:tcPr>
          <w:p w:rsidR="00AE0D73" w:rsidRPr="00ED303C" w:rsidP="00593243" w14:paraId="7FE1C3D2" w14:textId="77777777">
            <w:pPr>
              <w:jc w:val="center"/>
              <w:rPr>
                <w:color w:val="333333"/>
              </w:rPr>
            </w:pPr>
            <w:r>
              <w:rPr>
                <w:color w:val="333333"/>
              </w:rPr>
              <w:t>51163</w:t>
            </w:r>
          </w:p>
        </w:tc>
        <w:tc>
          <w:tcPr>
            <w:tcW w:w="1600" w:type="dxa"/>
            <w:noWrap/>
            <w:vAlign w:val="bottom"/>
            <w:hideMark/>
          </w:tcPr>
          <w:p w:rsidR="00AE0D73" w:rsidRPr="00ED303C" w:rsidP="00593243" w14:paraId="132242D5" w14:textId="77777777">
            <w:pPr>
              <w:jc w:val="center"/>
              <w:rPr>
                <w:color w:val="333333"/>
              </w:rPr>
            </w:pPr>
            <w:r>
              <w:rPr>
                <w:color w:val="333333"/>
              </w:rPr>
              <w:t>WXIA-TV</w:t>
            </w:r>
          </w:p>
        </w:tc>
        <w:tc>
          <w:tcPr>
            <w:tcW w:w="1800" w:type="dxa"/>
            <w:noWrap/>
            <w:vAlign w:val="bottom"/>
            <w:hideMark/>
          </w:tcPr>
          <w:p w:rsidR="00AE0D73" w:rsidRPr="00ED303C" w:rsidP="00593243" w14:paraId="246A9C74" w14:textId="77777777">
            <w:pPr>
              <w:jc w:val="center"/>
            </w:pPr>
            <w:r>
              <w:rPr>
                <w:color w:val="000000"/>
              </w:rPr>
              <w:t>6,179,680</w:t>
            </w:r>
          </w:p>
        </w:tc>
        <w:tc>
          <w:tcPr>
            <w:tcW w:w="1900" w:type="dxa"/>
            <w:noWrap/>
            <w:vAlign w:val="bottom"/>
            <w:hideMark/>
          </w:tcPr>
          <w:p w:rsidR="00AE0D73" w:rsidRPr="00ED303C" w:rsidP="00593243" w14:paraId="2900D506" w14:textId="77777777">
            <w:pPr>
              <w:jc w:val="center"/>
            </w:pPr>
            <w:r>
              <w:rPr>
                <w:color w:val="000000"/>
              </w:rPr>
              <w:t>6,035,625</w:t>
            </w:r>
          </w:p>
        </w:tc>
        <w:tc>
          <w:tcPr>
            <w:tcW w:w="1885" w:type="dxa"/>
            <w:noWrap/>
            <w:vAlign w:val="bottom"/>
            <w:hideMark/>
          </w:tcPr>
          <w:p w:rsidR="00AE0D73" w:rsidRPr="00ED303C" w:rsidP="00593243" w14:paraId="1FF91A94" w14:textId="77777777">
            <w:pPr>
              <w:jc w:val="center"/>
              <w:rPr>
                <w:color w:val="333333"/>
              </w:rPr>
            </w:pPr>
            <w:r>
              <w:rPr>
                <w:color w:val="333333"/>
              </w:rPr>
              <w:t xml:space="preserve"> $          50,880 </w:t>
            </w:r>
          </w:p>
        </w:tc>
      </w:tr>
      <w:tr w14:paraId="6112C051" w14:textId="77777777" w:rsidTr="00593243">
        <w:tblPrEx>
          <w:tblW w:w="8545" w:type="dxa"/>
          <w:tblLook w:val="04A0"/>
        </w:tblPrEx>
        <w:trPr>
          <w:trHeight w:val="390"/>
        </w:trPr>
        <w:tc>
          <w:tcPr>
            <w:tcW w:w="1360" w:type="dxa"/>
            <w:noWrap/>
            <w:vAlign w:val="bottom"/>
            <w:hideMark/>
          </w:tcPr>
          <w:p w:rsidR="00AE0D73" w:rsidRPr="00ED303C" w:rsidP="00593243" w14:paraId="0DE39835" w14:textId="77777777">
            <w:pPr>
              <w:jc w:val="center"/>
              <w:rPr>
                <w:color w:val="333333"/>
              </w:rPr>
            </w:pPr>
            <w:r>
              <w:rPr>
                <w:color w:val="333333"/>
              </w:rPr>
              <w:t>53921</w:t>
            </w:r>
          </w:p>
        </w:tc>
        <w:tc>
          <w:tcPr>
            <w:tcW w:w="1600" w:type="dxa"/>
            <w:noWrap/>
            <w:vAlign w:val="bottom"/>
            <w:hideMark/>
          </w:tcPr>
          <w:p w:rsidR="00AE0D73" w:rsidRPr="00ED303C" w:rsidP="00593243" w14:paraId="6F52D742" w14:textId="77777777">
            <w:pPr>
              <w:jc w:val="center"/>
              <w:rPr>
                <w:color w:val="333333"/>
              </w:rPr>
            </w:pPr>
            <w:r>
              <w:rPr>
                <w:color w:val="333333"/>
              </w:rPr>
              <w:t>WXII-TV</w:t>
            </w:r>
          </w:p>
        </w:tc>
        <w:tc>
          <w:tcPr>
            <w:tcW w:w="1800" w:type="dxa"/>
            <w:noWrap/>
            <w:vAlign w:val="bottom"/>
            <w:hideMark/>
          </w:tcPr>
          <w:p w:rsidR="00AE0D73" w:rsidRPr="00ED303C" w:rsidP="00593243" w14:paraId="5818ED0C" w14:textId="77777777">
            <w:pPr>
              <w:jc w:val="center"/>
            </w:pPr>
            <w:r>
              <w:rPr>
                <w:color w:val="000000"/>
              </w:rPr>
              <w:t>3,630,551</w:t>
            </w:r>
          </w:p>
        </w:tc>
        <w:tc>
          <w:tcPr>
            <w:tcW w:w="1900" w:type="dxa"/>
            <w:noWrap/>
            <w:vAlign w:val="bottom"/>
            <w:hideMark/>
          </w:tcPr>
          <w:p w:rsidR="00AE0D73" w:rsidRPr="00ED303C" w:rsidP="00593243" w14:paraId="4F4AB8C1" w14:textId="77777777">
            <w:pPr>
              <w:jc w:val="center"/>
            </w:pPr>
            <w:r>
              <w:rPr>
                <w:color w:val="000000"/>
              </w:rPr>
              <w:t>3,299,114</w:t>
            </w:r>
          </w:p>
        </w:tc>
        <w:tc>
          <w:tcPr>
            <w:tcW w:w="1885" w:type="dxa"/>
            <w:noWrap/>
            <w:vAlign w:val="bottom"/>
            <w:hideMark/>
          </w:tcPr>
          <w:p w:rsidR="00AE0D73" w:rsidRPr="00ED303C" w:rsidP="00593243" w14:paraId="009EA453" w14:textId="77777777">
            <w:pPr>
              <w:jc w:val="center"/>
              <w:rPr>
                <w:color w:val="333333"/>
              </w:rPr>
            </w:pPr>
            <w:r>
              <w:rPr>
                <w:color w:val="333333"/>
              </w:rPr>
              <w:t xml:space="preserve"> $          27,812 </w:t>
            </w:r>
          </w:p>
        </w:tc>
      </w:tr>
      <w:tr w14:paraId="384CFA3C" w14:textId="77777777" w:rsidTr="00593243">
        <w:tblPrEx>
          <w:tblW w:w="8545" w:type="dxa"/>
          <w:tblLook w:val="04A0"/>
        </w:tblPrEx>
        <w:trPr>
          <w:trHeight w:val="390"/>
        </w:trPr>
        <w:tc>
          <w:tcPr>
            <w:tcW w:w="1360" w:type="dxa"/>
            <w:noWrap/>
            <w:vAlign w:val="bottom"/>
            <w:hideMark/>
          </w:tcPr>
          <w:p w:rsidR="00AE0D73" w:rsidRPr="00ED303C" w:rsidP="00593243" w14:paraId="2768DE29" w14:textId="77777777">
            <w:pPr>
              <w:jc w:val="center"/>
              <w:rPr>
                <w:color w:val="333333"/>
              </w:rPr>
            </w:pPr>
            <w:r>
              <w:rPr>
                <w:color w:val="333333"/>
              </w:rPr>
              <w:t>146</w:t>
            </w:r>
          </w:p>
        </w:tc>
        <w:tc>
          <w:tcPr>
            <w:tcW w:w="1600" w:type="dxa"/>
            <w:noWrap/>
            <w:vAlign w:val="bottom"/>
            <w:hideMark/>
          </w:tcPr>
          <w:p w:rsidR="00AE0D73" w:rsidRPr="00ED303C" w:rsidP="00593243" w14:paraId="7D1F9E10" w14:textId="77777777">
            <w:pPr>
              <w:jc w:val="center"/>
              <w:rPr>
                <w:color w:val="333333"/>
              </w:rPr>
            </w:pPr>
            <w:r>
              <w:rPr>
                <w:color w:val="333333"/>
              </w:rPr>
              <w:t>WXIN</w:t>
            </w:r>
          </w:p>
        </w:tc>
        <w:tc>
          <w:tcPr>
            <w:tcW w:w="1800" w:type="dxa"/>
            <w:noWrap/>
            <w:vAlign w:val="bottom"/>
            <w:hideMark/>
          </w:tcPr>
          <w:p w:rsidR="00AE0D73" w:rsidRPr="00ED303C" w:rsidP="00593243" w14:paraId="40FFBD7B" w14:textId="77777777">
            <w:pPr>
              <w:jc w:val="center"/>
            </w:pPr>
            <w:r>
              <w:rPr>
                <w:color w:val="000000"/>
              </w:rPr>
              <w:t>2,836,532</w:t>
            </w:r>
          </w:p>
        </w:tc>
        <w:tc>
          <w:tcPr>
            <w:tcW w:w="1900" w:type="dxa"/>
            <w:noWrap/>
            <w:vAlign w:val="bottom"/>
            <w:hideMark/>
          </w:tcPr>
          <w:p w:rsidR="00AE0D73" w:rsidRPr="00ED303C" w:rsidP="00593243" w14:paraId="2E14E04A" w14:textId="77777777">
            <w:pPr>
              <w:jc w:val="center"/>
            </w:pPr>
            <w:r>
              <w:rPr>
                <w:color w:val="000000"/>
              </w:rPr>
              <w:t>2,814,815</w:t>
            </w:r>
          </w:p>
        </w:tc>
        <w:tc>
          <w:tcPr>
            <w:tcW w:w="1885" w:type="dxa"/>
            <w:noWrap/>
            <w:vAlign w:val="bottom"/>
            <w:hideMark/>
          </w:tcPr>
          <w:p w:rsidR="00AE0D73" w:rsidRPr="00ED303C" w:rsidP="00593243" w14:paraId="71ED5118" w14:textId="77777777">
            <w:pPr>
              <w:jc w:val="center"/>
              <w:rPr>
                <w:color w:val="333333"/>
              </w:rPr>
            </w:pPr>
            <w:r>
              <w:rPr>
                <w:color w:val="333333"/>
              </w:rPr>
              <w:t xml:space="preserve"> $          23,729 </w:t>
            </w:r>
          </w:p>
        </w:tc>
      </w:tr>
      <w:tr w14:paraId="3223E740" w14:textId="77777777" w:rsidTr="00593243">
        <w:tblPrEx>
          <w:tblW w:w="8545" w:type="dxa"/>
          <w:tblLook w:val="04A0"/>
        </w:tblPrEx>
        <w:trPr>
          <w:trHeight w:val="390"/>
        </w:trPr>
        <w:tc>
          <w:tcPr>
            <w:tcW w:w="1360" w:type="dxa"/>
            <w:noWrap/>
            <w:vAlign w:val="bottom"/>
            <w:hideMark/>
          </w:tcPr>
          <w:p w:rsidR="00AE0D73" w:rsidRPr="00ED303C" w:rsidP="00593243" w14:paraId="7C2894A7" w14:textId="77777777">
            <w:pPr>
              <w:jc w:val="center"/>
              <w:rPr>
                <w:color w:val="333333"/>
              </w:rPr>
            </w:pPr>
            <w:r>
              <w:rPr>
                <w:color w:val="333333"/>
              </w:rPr>
              <w:t>39738</w:t>
            </w:r>
          </w:p>
        </w:tc>
        <w:tc>
          <w:tcPr>
            <w:tcW w:w="1600" w:type="dxa"/>
            <w:noWrap/>
            <w:vAlign w:val="bottom"/>
            <w:hideMark/>
          </w:tcPr>
          <w:p w:rsidR="00AE0D73" w:rsidRPr="00ED303C" w:rsidP="00593243" w14:paraId="3BDBC819" w14:textId="77777777">
            <w:pPr>
              <w:jc w:val="center"/>
              <w:rPr>
                <w:color w:val="333333"/>
              </w:rPr>
            </w:pPr>
            <w:r>
              <w:rPr>
                <w:color w:val="333333"/>
              </w:rPr>
              <w:t>WXIX-TV</w:t>
            </w:r>
          </w:p>
        </w:tc>
        <w:tc>
          <w:tcPr>
            <w:tcW w:w="1800" w:type="dxa"/>
            <w:noWrap/>
            <w:vAlign w:val="bottom"/>
            <w:hideMark/>
          </w:tcPr>
          <w:p w:rsidR="00AE0D73" w:rsidRPr="00ED303C" w:rsidP="00593243" w14:paraId="7998439E" w14:textId="77777777">
            <w:pPr>
              <w:jc w:val="center"/>
            </w:pPr>
            <w:r>
              <w:rPr>
                <w:color w:val="000000"/>
              </w:rPr>
              <w:t>2,911,054</w:t>
            </w:r>
          </w:p>
        </w:tc>
        <w:tc>
          <w:tcPr>
            <w:tcW w:w="1900" w:type="dxa"/>
            <w:noWrap/>
            <w:vAlign w:val="bottom"/>
            <w:hideMark/>
          </w:tcPr>
          <w:p w:rsidR="00AE0D73" w:rsidRPr="00ED303C" w:rsidP="00593243" w14:paraId="6166EAC0" w14:textId="77777777">
            <w:pPr>
              <w:jc w:val="center"/>
            </w:pPr>
            <w:r>
              <w:rPr>
                <w:color w:val="000000"/>
              </w:rPr>
              <w:t>2,900,875</w:t>
            </w:r>
          </w:p>
        </w:tc>
        <w:tc>
          <w:tcPr>
            <w:tcW w:w="1885" w:type="dxa"/>
            <w:noWrap/>
            <w:vAlign w:val="bottom"/>
            <w:hideMark/>
          </w:tcPr>
          <w:p w:rsidR="00AE0D73" w:rsidRPr="00ED303C" w:rsidP="00593243" w14:paraId="4448A662" w14:textId="77777777">
            <w:pPr>
              <w:jc w:val="center"/>
              <w:rPr>
                <w:color w:val="333333"/>
              </w:rPr>
            </w:pPr>
            <w:r>
              <w:rPr>
                <w:color w:val="333333"/>
              </w:rPr>
              <w:t xml:space="preserve"> $          24,454 </w:t>
            </w:r>
          </w:p>
        </w:tc>
      </w:tr>
      <w:tr w14:paraId="1E562A0B" w14:textId="77777777" w:rsidTr="00593243">
        <w:tblPrEx>
          <w:tblW w:w="8545" w:type="dxa"/>
          <w:tblLook w:val="04A0"/>
        </w:tblPrEx>
        <w:trPr>
          <w:trHeight w:val="390"/>
        </w:trPr>
        <w:tc>
          <w:tcPr>
            <w:tcW w:w="1360" w:type="dxa"/>
            <w:noWrap/>
            <w:vAlign w:val="bottom"/>
            <w:hideMark/>
          </w:tcPr>
          <w:p w:rsidR="00AE0D73" w:rsidRPr="00ED303C" w:rsidP="00593243" w14:paraId="266B6070" w14:textId="77777777">
            <w:pPr>
              <w:jc w:val="center"/>
              <w:rPr>
                <w:color w:val="333333"/>
              </w:rPr>
            </w:pPr>
            <w:r>
              <w:rPr>
                <w:color w:val="333333"/>
              </w:rPr>
              <w:t>414</w:t>
            </w:r>
          </w:p>
        </w:tc>
        <w:tc>
          <w:tcPr>
            <w:tcW w:w="1600" w:type="dxa"/>
            <w:noWrap/>
            <w:vAlign w:val="bottom"/>
            <w:hideMark/>
          </w:tcPr>
          <w:p w:rsidR="00AE0D73" w:rsidRPr="00ED303C" w:rsidP="00593243" w14:paraId="005F6888" w14:textId="77777777">
            <w:pPr>
              <w:jc w:val="center"/>
              <w:rPr>
                <w:color w:val="333333"/>
              </w:rPr>
            </w:pPr>
            <w:r>
              <w:rPr>
                <w:color w:val="333333"/>
              </w:rPr>
              <w:t>WXLV-TV</w:t>
            </w:r>
          </w:p>
        </w:tc>
        <w:tc>
          <w:tcPr>
            <w:tcW w:w="1800" w:type="dxa"/>
            <w:noWrap/>
            <w:vAlign w:val="bottom"/>
            <w:hideMark/>
          </w:tcPr>
          <w:p w:rsidR="00AE0D73" w:rsidRPr="00ED303C" w:rsidP="00593243" w14:paraId="6739D397" w14:textId="77777777">
            <w:pPr>
              <w:jc w:val="center"/>
            </w:pPr>
            <w:r>
              <w:rPr>
                <w:color w:val="000000"/>
              </w:rPr>
              <w:t>4,364,244</w:t>
            </w:r>
          </w:p>
        </w:tc>
        <w:tc>
          <w:tcPr>
            <w:tcW w:w="1900" w:type="dxa"/>
            <w:noWrap/>
            <w:vAlign w:val="bottom"/>
            <w:hideMark/>
          </w:tcPr>
          <w:p w:rsidR="00AE0D73" w:rsidRPr="00ED303C" w:rsidP="00593243" w14:paraId="30772BD0" w14:textId="77777777">
            <w:pPr>
              <w:jc w:val="center"/>
            </w:pPr>
            <w:r>
              <w:rPr>
                <w:color w:val="000000"/>
              </w:rPr>
              <w:t>4,334,365</w:t>
            </w:r>
          </w:p>
        </w:tc>
        <w:tc>
          <w:tcPr>
            <w:tcW w:w="1885" w:type="dxa"/>
            <w:noWrap/>
            <w:vAlign w:val="bottom"/>
            <w:hideMark/>
          </w:tcPr>
          <w:p w:rsidR="00AE0D73" w:rsidRPr="00ED303C" w:rsidP="00593243" w14:paraId="66D89843" w14:textId="77777777">
            <w:pPr>
              <w:jc w:val="center"/>
              <w:rPr>
                <w:color w:val="333333"/>
              </w:rPr>
            </w:pPr>
            <w:r>
              <w:rPr>
                <w:color w:val="333333"/>
              </w:rPr>
              <w:t xml:space="preserve"> $          36,539 </w:t>
            </w:r>
          </w:p>
        </w:tc>
      </w:tr>
      <w:tr w14:paraId="57060550" w14:textId="77777777" w:rsidTr="00593243">
        <w:tblPrEx>
          <w:tblW w:w="8545" w:type="dxa"/>
          <w:tblLook w:val="04A0"/>
        </w:tblPrEx>
        <w:trPr>
          <w:trHeight w:val="390"/>
        </w:trPr>
        <w:tc>
          <w:tcPr>
            <w:tcW w:w="1360" w:type="dxa"/>
            <w:noWrap/>
            <w:vAlign w:val="bottom"/>
            <w:hideMark/>
          </w:tcPr>
          <w:p w:rsidR="00AE0D73" w:rsidRPr="00ED303C" w:rsidP="00593243" w14:paraId="6A97AA75" w14:textId="77777777">
            <w:pPr>
              <w:jc w:val="center"/>
              <w:rPr>
                <w:color w:val="333333"/>
              </w:rPr>
            </w:pPr>
            <w:r>
              <w:rPr>
                <w:color w:val="333333"/>
              </w:rPr>
              <w:t>68433</w:t>
            </w:r>
          </w:p>
        </w:tc>
        <w:tc>
          <w:tcPr>
            <w:tcW w:w="1600" w:type="dxa"/>
            <w:noWrap/>
            <w:vAlign w:val="bottom"/>
            <w:hideMark/>
          </w:tcPr>
          <w:p w:rsidR="00AE0D73" w:rsidRPr="00ED303C" w:rsidP="00593243" w14:paraId="577328C3" w14:textId="77777777">
            <w:pPr>
              <w:jc w:val="center"/>
              <w:rPr>
                <w:color w:val="333333"/>
              </w:rPr>
            </w:pPr>
            <w:r>
              <w:rPr>
                <w:color w:val="333333"/>
              </w:rPr>
              <w:t>WXMI</w:t>
            </w:r>
          </w:p>
        </w:tc>
        <w:tc>
          <w:tcPr>
            <w:tcW w:w="1800" w:type="dxa"/>
            <w:noWrap/>
            <w:vAlign w:val="bottom"/>
            <w:hideMark/>
          </w:tcPr>
          <w:p w:rsidR="00AE0D73" w:rsidRPr="00ED303C" w:rsidP="00593243" w14:paraId="77EFAE02" w14:textId="77777777">
            <w:pPr>
              <w:jc w:val="center"/>
            </w:pPr>
            <w:r>
              <w:rPr>
                <w:color w:val="000000"/>
              </w:rPr>
              <w:t>1,988,970</w:t>
            </w:r>
          </w:p>
        </w:tc>
        <w:tc>
          <w:tcPr>
            <w:tcW w:w="1900" w:type="dxa"/>
            <w:noWrap/>
            <w:vAlign w:val="bottom"/>
            <w:hideMark/>
          </w:tcPr>
          <w:p w:rsidR="00AE0D73" w:rsidRPr="00ED303C" w:rsidP="00593243" w14:paraId="40F37584" w14:textId="77777777">
            <w:pPr>
              <w:jc w:val="center"/>
            </w:pPr>
            <w:r>
              <w:rPr>
                <w:color w:val="000000"/>
              </w:rPr>
              <w:t>1,988,589</w:t>
            </w:r>
          </w:p>
        </w:tc>
        <w:tc>
          <w:tcPr>
            <w:tcW w:w="1885" w:type="dxa"/>
            <w:noWrap/>
            <w:vAlign w:val="bottom"/>
            <w:hideMark/>
          </w:tcPr>
          <w:p w:rsidR="00AE0D73" w:rsidRPr="00ED303C" w:rsidP="00593243" w14:paraId="56F02D48" w14:textId="77777777">
            <w:pPr>
              <w:jc w:val="center"/>
              <w:rPr>
                <w:color w:val="333333"/>
              </w:rPr>
            </w:pPr>
            <w:r>
              <w:rPr>
                <w:color w:val="333333"/>
              </w:rPr>
              <w:t xml:space="preserve"> $          16,764 </w:t>
            </w:r>
          </w:p>
        </w:tc>
      </w:tr>
      <w:tr w14:paraId="0B723E5F" w14:textId="77777777" w:rsidTr="00593243">
        <w:tblPrEx>
          <w:tblW w:w="8545" w:type="dxa"/>
          <w:tblLook w:val="04A0"/>
        </w:tblPrEx>
        <w:trPr>
          <w:trHeight w:val="390"/>
        </w:trPr>
        <w:tc>
          <w:tcPr>
            <w:tcW w:w="1360" w:type="dxa"/>
            <w:noWrap/>
            <w:vAlign w:val="bottom"/>
            <w:hideMark/>
          </w:tcPr>
          <w:p w:rsidR="00AE0D73" w:rsidRPr="00ED303C" w:rsidP="00593243" w14:paraId="1D06A5F5" w14:textId="77777777">
            <w:pPr>
              <w:jc w:val="center"/>
              <w:rPr>
                <w:color w:val="333333"/>
              </w:rPr>
            </w:pPr>
            <w:r>
              <w:rPr>
                <w:color w:val="333333"/>
              </w:rPr>
              <w:t>64549</w:t>
            </w:r>
          </w:p>
        </w:tc>
        <w:tc>
          <w:tcPr>
            <w:tcW w:w="1600" w:type="dxa"/>
            <w:noWrap/>
            <w:vAlign w:val="bottom"/>
            <w:hideMark/>
          </w:tcPr>
          <w:p w:rsidR="00AE0D73" w:rsidRPr="00ED303C" w:rsidP="00593243" w14:paraId="23195DF4" w14:textId="77777777">
            <w:pPr>
              <w:jc w:val="center"/>
              <w:rPr>
                <w:color w:val="333333"/>
              </w:rPr>
            </w:pPr>
            <w:r>
              <w:rPr>
                <w:color w:val="333333"/>
              </w:rPr>
              <w:t>WXOW</w:t>
            </w:r>
          </w:p>
        </w:tc>
        <w:tc>
          <w:tcPr>
            <w:tcW w:w="1800" w:type="dxa"/>
            <w:noWrap/>
            <w:vAlign w:val="bottom"/>
            <w:hideMark/>
          </w:tcPr>
          <w:p w:rsidR="00AE0D73" w:rsidRPr="00ED303C" w:rsidP="00593243" w14:paraId="1F362B17" w14:textId="77777777">
            <w:pPr>
              <w:jc w:val="center"/>
            </w:pPr>
            <w:r>
              <w:rPr>
                <w:color w:val="000000"/>
              </w:rPr>
              <w:t>425,378</w:t>
            </w:r>
          </w:p>
        </w:tc>
        <w:tc>
          <w:tcPr>
            <w:tcW w:w="1900" w:type="dxa"/>
            <w:noWrap/>
            <w:vAlign w:val="bottom"/>
            <w:hideMark/>
          </w:tcPr>
          <w:p w:rsidR="00AE0D73" w:rsidRPr="00ED303C" w:rsidP="00593243" w14:paraId="7C1FD5D6" w14:textId="77777777">
            <w:pPr>
              <w:jc w:val="center"/>
            </w:pPr>
            <w:r>
              <w:rPr>
                <w:color w:val="000000"/>
              </w:rPr>
              <w:t>413,264</w:t>
            </w:r>
          </w:p>
        </w:tc>
        <w:tc>
          <w:tcPr>
            <w:tcW w:w="1885" w:type="dxa"/>
            <w:noWrap/>
            <w:vAlign w:val="bottom"/>
            <w:hideMark/>
          </w:tcPr>
          <w:p w:rsidR="00AE0D73" w:rsidRPr="00ED303C" w:rsidP="00593243" w14:paraId="6C5B73B1" w14:textId="77777777">
            <w:pPr>
              <w:jc w:val="center"/>
              <w:rPr>
                <w:color w:val="333333"/>
              </w:rPr>
            </w:pPr>
            <w:r>
              <w:rPr>
                <w:color w:val="333333"/>
              </w:rPr>
              <w:t xml:space="preserve"> $            3,484 </w:t>
            </w:r>
          </w:p>
        </w:tc>
      </w:tr>
      <w:tr w14:paraId="63010D8C" w14:textId="77777777" w:rsidTr="00593243">
        <w:tblPrEx>
          <w:tblW w:w="8545" w:type="dxa"/>
          <w:tblLook w:val="04A0"/>
        </w:tblPrEx>
        <w:trPr>
          <w:trHeight w:val="390"/>
        </w:trPr>
        <w:tc>
          <w:tcPr>
            <w:tcW w:w="1360" w:type="dxa"/>
            <w:noWrap/>
            <w:vAlign w:val="bottom"/>
            <w:hideMark/>
          </w:tcPr>
          <w:p w:rsidR="00AE0D73" w:rsidRPr="00ED303C" w:rsidP="00593243" w14:paraId="38CF79BC" w14:textId="77777777">
            <w:pPr>
              <w:jc w:val="center"/>
              <w:rPr>
                <w:color w:val="333333"/>
              </w:rPr>
            </w:pPr>
            <w:r>
              <w:rPr>
                <w:color w:val="333333"/>
              </w:rPr>
              <w:t>6601</w:t>
            </w:r>
          </w:p>
        </w:tc>
        <w:tc>
          <w:tcPr>
            <w:tcW w:w="1600" w:type="dxa"/>
            <w:noWrap/>
            <w:vAlign w:val="bottom"/>
            <w:hideMark/>
          </w:tcPr>
          <w:p w:rsidR="00AE0D73" w:rsidRPr="00ED303C" w:rsidP="00593243" w14:paraId="0A7DF61F" w14:textId="77777777">
            <w:pPr>
              <w:jc w:val="center"/>
              <w:rPr>
                <w:color w:val="333333"/>
              </w:rPr>
            </w:pPr>
            <w:r>
              <w:rPr>
                <w:color w:val="333333"/>
              </w:rPr>
              <w:t>WXPX-TV</w:t>
            </w:r>
          </w:p>
        </w:tc>
        <w:tc>
          <w:tcPr>
            <w:tcW w:w="1800" w:type="dxa"/>
            <w:noWrap/>
            <w:vAlign w:val="bottom"/>
            <w:hideMark/>
          </w:tcPr>
          <w:p w:rsidR="00AE0D73" w:rsidRPr="00ED303C" w:rsidP="00593243" w14:paraId="1D57A80E" w14:textId="77777777">
            <w:pPr>
              <w:jc w:val="center"/>
            </w:pPr>
            <w:r>
              <w:rPr>
                <w:color w:val="000000"/>
              </w:rPr>
              <w:t>4,594,588</w:t>
            </w:r>
          </w:p>
        </w:tc>
        <w:tc>
          <w:tcPr>
            <w:tcW w:w="1900" w:type="dxa"/>
            <w:noWrap/>
            <w:vAlign w:val="bottom"/>
            <w:hideMark/>
          </w:tcPr>
          <w:p w:rsidR="00AE0D73" w:rsidRPr="00ED303C" w:rsidP="00593243" w14:paraId="46D6DBAE" w14:textId="77777777">
            <w:pPr>
              <w:jc w:val="center"/>
            </w:pPr>
            <w:r>
              <w:rPr>
                <w:color w:val="000000"/>
              </w:rPr>
              <w:t>4,592,639</w:t>
            </w:r>
          </w:p>
        </w:tc>
        <w:tc>
          <w:tcPr>
            <w:tcW w:w="1885" w:type="dxa"/>
            <w:noWrap/>
            <w:vAlign w:val="bottom"/>
            <w:hideMark/>
          </w:tcPr>
          <w:p w:rsidR="00AE0D73" w:rsidRPr="00ED303C" w:rsidP="00593243" w14:paraId="3BB67DB3" w14:textId="77777777">
            <w:pPr>
              <w:jc w:val="center"/>
              <w:rPr>
                <w:color w:val="333333"/>
              </w:rPr>
            </w:pPr>
            <w:r>
              <w:rPr>
                <w:color w:val="333333"/>
              </w:rPr>
              <w:t xml:space="preserve"> $          38,716 </w:t>
            </w:r>
          </w:p>
        </w:tc>
      </w:tr>
      <w:tr w14:paraId="1F0939DC" w14:textId="77777777" w:rsidTr="00593243">
        <w:tblPrEx>
          <w:tblW w:w="8545" w:type="dxa"/>
          <w:tblLook w:val="04A0"/>
        </w:tblPrEx>
        <w:trPr>
          <w:trHeight w:val="390"/>
        </w:trPr>
        <w:tc>
          <w:tcPr>
            <w:tcW w:w="1360" w:type="dxa"/>
            <w:noWrap/>
            <w:vAlign w:val="bottom"/>
            <w:hideMark/>
          </w:tcPr>
          <w:p w:rsidR="00AE0D73" w:rsidRPr="00ED303C" w:rsidP="00593243" w14:paraId="3A71A5AD" w14:textId="77777777">
            <w:pPr>
              <w:jc w:val="center"/>
              <w:rPr>
                <w:color w:val="333333"/>
              </w:rPr>
            </w:pPr>
            <w:r>
              <w:rPr>
                <w:color w:val="333333"/>
              </w:rPr>
              <w:t>74215</w:t>
            </w:r>
          </w:p>
        </w:tc>
        <w:tc>
          <w:tcPr>
            <w:tcW w:w="1600" w:type="dxa"/>
            <w:noWrap/>
            <w:vAlign w:val="bottom"/>
            <w:hideMark/>
          </w:tcPr>
          <w:p w:rsidR="00AE0D73" w:rsidRPr="00ED303C" w:rsidP="00593243" w14:paraId="34EDB451" w14:textId="77777777">
            <w:pPr>
              <w:jc w:val="center"/>
              <w:rPr>
                <w:color w:val="333333"/>
              </w:rPr>
            </w:pPr>
            <w:r>
              <w:rPr>
                <w:color w:val="333333"/>
              </w:rPr>
              <w:t>WXTV-DT</w:t>
            </w:r>
          </w:p>
        </w:tc>
        <w:tc>
          <w:tcPr>
            <w:tcW w:w="1800" w:type="dxa"/>
            <w:noWrap/>
            <w:vAlign w:val="bottom"/>
            <w:hideMark/>
          </w:tcPr>
          <w:p w:rsidR="00AE0D73" w:rsidRPr="00ED303C" w:rsidP="00593243" w14:paraId="1E2B526E" w14:textId="77777777">
            <w:pPr>
              <w:jc w:val="center"/>
            </w:pPr>
            <w:r>
              <w:rPr>
                <w:color w:val="000000"/>
              </w:rPr>
              <w:t>20,362,721</w:t>
            </w:r>
          </w:p>
        </w:tc>
        <w:tc>
          <w:tcPr>
            <w:tcW w:w="1900" w:type="dxa"/>
            <w:noWrap/>
            <w:vAlign w:val="bottom"/>
            <w:hideMark/>
          </w:tcPr>
          <w:p w:rsidR="00AE0D73" w:rsidRPr="00ED303C" w:rsidP="00593243" w14:paraId="7F0618FA" w14:textId="77777777">
            <w:pPr>
              <w:jc w:val="center"/>
            </w:pPr>
            <w:r>
              <w:rPr>
                <w:color w:val="000000"/>
              </w:rPr>
              <w:t>19,974,644</w:t>
            </w:r>
          </w:p>
        </w:tc>
        <w:tc>
          <w:tcPr>
            <w:tcW w:w="1885" w:type="dxa"/>
            <w:noWrap/>
            <w:vAlign w:val="bottom"/>
            <w:hideMark/>
          </w:tcPr>
          <w:p w:rsidR="00AE0D73" w:rsidRPr="00ED303C" w:rsidP="00593243" w14:paraId="27F938EA" w14:textId="77777777">
            <w:pPr>
              <w:jc w:val="center"/>
              <w:rPr>
                <w:color w:val="333333"/>
              </w:rPr>
            </w:pPr>
            <w:r>
              <w:rPr>
                <w:color w:val="333333"/>
              </w:rPr>
              <w:t xml:space="preserve"> $        168,386 </w:t>
            </w:r>
          </w:p>
        </w:tc>
      </w:tr>
      <w:tr w14:paraId="2F0DCCE7" w14:textId="77777777" w:rsidTr="00593243">
        <w:tblPrEx>
          <w:tblW w:w="8545" w:type="dxa"/>
          <w:tblLook w:val="04A0"/>
        </w:tblPrEx>
        <w:trPr>
          <w:trHeight w:val="390"/>
        </w:trPr>
        <w:tc>
          <w:tcPr>
            <w:tcW w:w="1360" w:type="dxa"/>
            <w:noWrap/>
            <w:vAlign w:val="bottom"/>
            <w:hideMark/>
          </w:tcPr>
          <w:p w:rsidR="00AE0D73" w:rsidRPr="00ED303C" w:rsidP="00593243" w14:paraId="3FFD6006" w14:textId="77777777">
            <w:pPr>
              <w:jc w:val="center"/>
              <w:rPr>
                <w:color w:val="333333"/>
              </w:rPr>
            </w:pPr>
            <w:r>
              <w:rPr>
                <w:color w:val="333333"/>
              </w:rPr>
              <w:t>12472</w:t>
            </w:r>
          </w:p>
        </w:tc>
        <w:tc>
          <w:tcPr>
            <w:tcW w:w="1600" w:type="dxa"/>
            <w:noWrap/>
            <w:vAlign w:val="bottom"/>
            <w:hideMark/>
          </w:tcPr>
          <w:p w:rsidR="00AE0D73" w:rsidRPr="00ED303C" w:rsidP="00593243" w14:paraId="76599B5F" w14:textId="77777777">
            <w:pPr>
              <w:jc w:val="center"/>
              <w:rPr>
                <w:color w:val="333333"/>
              </w:rPr>
            </w:pPr>
            <w:r>
              <w:rPr>
                <w:color w:val="333333"/>
              </w:rPr>
              <w:t>WXTX</w:t>
            </w:r>
          </w:p>
        </w:tc>
        <w:tc>
          <w:tcPr>
            <w:tcW w:w="1800" w:type="dxa"/>
            <w:noWrap/>
            <w:vAlign w:val="bottom"/>
            <w:hideMark/>
          </w:tcPr>
          <w:p w:rsidR="00AE0D73" w:rsidRPr="00ED303C" w:rsidP="00593243" w14:paraId="66AA7981" w14:textId="77777777">
            <w:pPr>
              <w:jc w:val="center"/>
            </w:pPr>
            <w:r>
              <w:rPr>
                <w:color w:val="000000"/>
              </w:rPr>
              <w:t>699,095</w:t>
            </w:r>
          </w:p>
        </w:tc>
        <w:tc>
          <w:tcPr>
            <w:tcW w:w="1900" w:type="dxa"/>
            <w:noWrap/>
            <w:vAlign w:val="bottom"/>
            <w:hideMark/>
          </w:tcPr>
          <w:p w:rsidR="00AE0D73" w:rsidRPr="00ED303C" w:rsidP="00593243" w14:paraId="35043C94" w14:textId="77777777">
            <w:pPr>
              <w:jc w:val="center"/>
            </w:pPr>
            <w:r>
              <w:rPr>
                <w:color w:val="000000"/>
              </w:rPr>
              <w:t>694,837</w:t>
            </w:r>
          </w:p>
        </w:tc>
        <w:tc>
          <w:tcPr>
            <w:tcW w:w="1885" w:type="dxa"/>
            <w:noWrap/>
            <w:vAlign w:val="bottom"/>
            <w:hideMark/>
          </w:tcPr>
          <w:p w:rsidR="00AE0D73" w:rsidRPr="00ED303C" w:rsidP="00593243" w14:paraId="7E94D71F" w14:textId="77777777">
            <w:pPr>
              <w:jc w:val="center"/>
              <w:rPr>
                <w:color w:val="333333"/>
              </w:rPr>
            </w:pPr>
            <w:r>
              <w:rPr>
                <w:color w:val="333333"/>
              </w:rPr>
              <w:t xml:space="preserve"> $            5,857 </w:t>
            </w:r>
          </w:p>
        </w:tc>
      </w:tr>
      <w:tr w14:paraId="5A396069" w14:textId="77777777" w:rsidTr="00593243">
        <w:tblPrEx>
          <w:tblW w:w="8545" w:type="dxa"/>
          <w:tblLook w:val="04A0"/>
        </w:tblPrEx>
        <w:trPr>
          <w:trHeight w:val="390"/>
        </w:trPr>
        <w:tc>
          <w:tcPr>
            <w:tcW w:w="1360" w:type="dxa"/>
            <w:noWrap/>
            <w:vAlign w:val="bottom"/>
            <w:hideMark/>
          </w:tcPr>
          <w:p w:rsidR="00AE0D73" w:rsidRPr="00ED303C" w:rsidP="00593243" w14:paraId="3F7A9182" w14:textId="77777777">
            <w:pPr>
              <w:jc w:val="center"/>
              <w:rPr>
                <w:color w:val="333333"/>
              </w:rPr>
            </w:pPr>
            <w:r>
              <w:rPr>
                <w:color w:val="333333"/>
              </w:rPr>
              <w:t>11970</w:t>
            </w:r>
          </w:p>
        </w:tc>
        <w:tc>
          <w:tcPr>
            <w:tcW w:w="1600" w:type="dxa"/>
            <w:noWrap/>
            <w:vAlign w:val="bottom"/>
            <w:hideMark/>
          </w:tcPr>
          <w:p w:rsidR="00AE0D73" w:rsidRPr="00ED303C" w:rsidP="00593243" w14:paraId="5C2D0F07" w14:textId="77777777">
            <w:pPr>
              <w:jc w:val="center"/>
              <w:rPr>
                <w:color w:val="333333"/>
              </w:rPr>
            </w:pPr>
            <w:r>
              <w:rPr>
                <w:color w:val="333333"/>
              </w:rPr>
              <w:t>WXXA-TV</w:t>
            </w:r>
          </w:p>
        </w:tc>
        <w:tc>
          <w:tcPr>
            <w:tcW w:w="1800" w:type="dxa"/>
            <w:noWrap/>
            <w:vAlign w:val="bottom"/>
            <w:hideMark/>
          </w:tcPr>
          <w:p w:rsidR="00AE0D73" w:rsidRPr="00ED303C" w:rsidP="00593243" w14:paraId="47A66179" w14:textId="77777777">
            <w:pPr>
              <w:jc w:val="center"/>
            </w:pPr>
            <w:r>
              <w:rPr>
                <w:color w:val="000000"/>
              </w:rPr>
              <w:t>1,680,670</w:t>
            </w:r>
          </w:p>
        </w:tc>
        <w:tc>
          <w:tcPr>
            <w:tcW w:w="1900" w:type="dxa"/>
            <w:noWrap/>
            <w:vAlign w:val="bottom"/>
            <w:hideMark/>
          </w:tcPr>
          <w:p w:rsidR="00AE0D73" w:rsidRPr="00ED303C" w:rsidP="00593243" w14:paraId="54F6484E" w14:textId="77777777">
            <w:pPr>
              <w:jc w:val="center"/>
            </w:pPr>
            <w:r>
              <w:rPr>
                <w:color w:val="000000"/>
              </w:rPr>
              <w:t>1,537,868</w:t>
            </w:r>
          </w:p>
        </w:tc>
        <w:tc>
          <w:tcPr>
            <w:tcW w:w="1885" w:type="dxa"/>
            <w:noWrap/>
            <w:vAlign w:val="bottom"/>
            <w:hideMark/>
          </w:tcPr>
          <w:p w:rsidR="00AE0D73" w:rsidRPr="00ED303C" w:rsidP="00593243" w14:paraId="0740C104" w14:textId="77777777">
            <w:pPr>
              <w:jc w:val="center"/>
              <w:rPr>
                <w:color w:val="333333"/>
              </w:rPr>
            </w:pPr>
            <w:r>
              <w:rPr>
                <w:color w:val="333333"/>
              </w:rPr>
              <w:t xml:space="preserve"> $          12,964 </w:t>
            </w:r>
          </w:p>
        </w:tc>
      </w:tr>
      <w:tr w14:paraId="42DA6CDF" w14:textId="77777777" w:rsidTr="00593243">
        <w:tblPrEx>
          <w:tblW w:w="8545" w:type="dxa"/>
          <w:tblLook w:val="04A0"/>
        </w:tblPrEx>
        <w:trPr>
          <w:trHeight w:val="390"/>
        </w:trPr>
        <w:tc>
          <w:tcPr>
            <w:tcW w:w="1360" w:type="dxa"/>
            <w:noWrap/>
            <w:vAlign w:val="bottom"/>
            <w:hideMark/>
          </w:tcPr>
          <w:p w:rsidR="00AE0D73" w:rsidRPr="00ED303C" w:rsidP="00593243" w14:paraId="6634918E" w14:textId="77777777">
            <w:pPr>
              <w:jc w:val="center"/>
              <w:rPr>
                <w:color w:val="333333"/>
              </w:rPr>
            </w:pPr>
            <w:r>
              <w:rPr>
                <w:color w:val="333333"/>
              </w:rPr>
              <w:t>57274</w:t>
            </w:r>
          </w:p>
        </w:tc>
        <w:tc>
          <w:tcPr>
            <w:tcW w:w="1600" w:type="dxa"/>
            <w:noWrap/>
            <w:vAlign w:val="bottom"/>
            <w:hideMark/>
          </w:tcPr>
          <w:p w:rsidR="00AE0D73" w:rsidRPr="00ED303C" w:rsidP="00593243" w14:paraId="09C0E6A1" w14:textId="77777777">
            <w:pPr>
              <w:jc w:val="center"/>
              <w:rPr>
                <w:color w:val="333333"/>
              </w:rPr>
            </w:pPr>
            <w:r>
              <w:rPr>
                <w:color w:val="333333"/>
              </w:rPr>
              <w:t>WXXI-TV</w:t>
            </w:r>
          </w:p>
        </w:tc>
        <w:tc>
          <w:tcPr>
            <w:tcW w:w="1800" w:type="dxa"/>
            <w:noWrap/>
            <w:vAlign w:val="bottom"/>
            <w:hideMark/>
          </w:tcPr>
          <w:p w:rsidR="00AE0D73" w:rsidRPr="00ED303C" w:rsidP="00593243" w14:paraId="485C737F" w14:textId="77777777">
            <w:pPr>
              <w:jc w:val="center"/>
            </w:pPr>
            <w:r>
              <w:rPr>
                <w:color w:val="000000"/>
              </w:rPr>
              <w:t>1,184,860</w:t>
            </w:r>
          </w:p>
        </w:tc>
        <w:tc>
          <w:tcPr>
            <w:tcW w:w="1900" w:type="dxa"/>
            <w:noWrap/>
            <w:vAlign w:val="bottom"/>
            <w:hideMark/>
          </w:tcPr>
          <w:p w:rsidR="00AE0D73" w:rsidRPr="00ED303C" w:rsidP="00593243" w14:paraId="1DC7B424" w14:textId="77777777">
            <w:pPr>
              <w:jc w:val="center"/>
            </w:pPr>
            <w:r>
              <w:rPr>
                <w:color w:val="000000"/>
              </w:rPr>
              <w:t>1,168,696</w:t>
            </w:r>
          </w:p>
        </w:tc>
        <w:tc>
          <w:tcPr>
            <w:tcW w:w="1885" w:type="dxa"/>
            <w:noWrap/>
            <w:vAlign w:val="bottom"/>
            <w:hideMark/>
          </w:tcPr>
          <w:p w:rsidR="00AE0D73" w:rsidRPr="00ED303C" w:rsidP="00593243" w14:paraId="11569D3A" w14:textId="77777777">
            <w:pPr>
              <w:jc w:val="center"/>
              <w:rPr>
                <w:color w:val="333333"/>
              </w:rPr>
            </w:pPr>
            <w:r>
              <w:rPr>
                <w:color w:val="333333"/>
              </w:rPr>
              <w:t xml:space="preserve"> $            9,852 </w:t>
            </w:r>
          </w:p>
        </w:tc>
      </w:tr>
      <w:tr w14:paraId="522AB99A" w14:textId="77777777" w:rsidTr="00593243">
        <w:tblPrEx>
          <w:tblW w:w="8545" w:type="dxa"/>
          <w:tblLook w:val="04A0"/>
        </w:tblPrEx>
        <w:trPr>
          <w:trHeight w:val="390"/>
        </w:trPr>
        <w:tc>
          <w:tcPr>
            <w:tcW w:w="1360" w:type="dxa"/>
            <w:noWrap/>
            <w:vAlign w:val="bottom"/>
            <w:hideMark/>
          </w:tcPr>
          <w:p w:rsidR="00AE0D73" w:rsidRPr="00ED303C" w:rsidP="00593243" w14:paraId="508F86B2" w14:textId="77777777">
            <w:pPr>
              <w:jc w:val="center"/>
              <w:rPr>
                <w:color w:val="333333"/>
              </w:rPr>
            </w:pPr>
            <w:r>
              <w:rPr>
                <w:color w:val="333333"/>
              </w:rPr>
              <w:t>53517</w:t>
            </w:r>
          </w:p>
        </w:tc>
        <w:tc>
          <w:tcPr>
            <w:tcW w:w="1600" w:type="dxa"/>
            <w:noWrap/>
            <w:vAlign w:val="bottom"/>
            <w:hideMark/>
          </w:tcPr>
          <w:p w:rsidR="00AE0D73" w:rsidRPr="00ED303C" w:rsidP="00593243" w14:paraId="2D2F32C8" w14:textId="77777777">
            <w:pPr>
              <w:jc w:val="center"/>
              <w:rPr>
                <w:color w:val="333333"/>
              </w:rPr>
            </w:pPr>
            <w:r>
              <w:rPr>
                <w:color w:val="333333"/>
              </w:rPr>
              <w:t>WXXV-TV</w:t>
            </w:r>
          </w:p>
        </w:tc>
        <w:tc>
          <w:tcPr>
            <w:tcW w:w="1800" w:type="dxa"/>
            <w:noWrap/>
            <w:vAlign w:val="bottom"/>
            <w:hideMark/>
          </w:tcPr>
          <w:p w:rsidR="00AE0D73" w:rsidRPr="00ED303C" w:rsidP="00593243" w14:paraId="06BBED83" w14:textId="77777777">
            <w:pPr>
              <w:jc w:val="center"/>
            </w:pPr>
            <w:r>
              <w:rPr>
                <w:color w:val="000000"/>
              </w:rPr>
              <w:t>1,191,123</w:t>
            </w:r>
          </w:p>
        </w:tc>
        <w:tc>
          <w:tcPr>
            <w:tcW w:w="1900" w:type="dxa"/>
            <w:noWrap/>
            <w:vAlign w:val="bottom"/>
            <w:hideMark/>
          </w:tcPr>
          <w:p w:rsidR="00AE0D73" w:rsidRPr="00ED303C" w:rsidP="00593243" w14:paraId="72937FAC" w14:textId="77777777">
            <w:pPr>
              <w:jc w:val="center"/>
            </w:pPr>
            <w:r>
              <w:rPr>
                <w:color w:val="000000"/>
              </w:rPr>
              <w:t>1,189,584</w:t>
            </w:r>
          </w:p>
        </w:tc>
        <w:tc>
          <w:tcPr>
            <w:tcW w:w="1885" w:type="dxa"/>
            <w:noWrap/>
            <w:vAlign w:val="bottom"/>
            <w:hideMark/>
          </w:tcPr>
          <w:p w:rsidR="00AE0D73" w:rsidRPr="00ED303C" w:rsidP="00593243" w14:paraId="1F95D575" w14:textId="77777777">
            <w:pPr>
              <w:jc w:val="center"/>
              <w:rPr>
                <w:color w:val="333333"/>
              </w:rPr>
            </w:pPr>
            <w:r>
              <w:rPr>
                <w:color w:val="333333"/>
              </w:rPr>
              <w:t xml:space="preserve"> $          10,028 </w:t>
            </w:r>
          </w:p>
        </w:tc>
      </w:tr>
      <w:tr w14:paraId="0CE607C3" w14:textId="77777777" w:rsidTr="00593243">
        <w:tblPrEx>
          <w:tblW w:w="8545" w:type="dxa"/>
          <w:tblLook w:val="04A0"/>
        </w:tblPrEx>
        <w:trPr>
          <w:trHeight w:val="390"/>
        </w:trPr>
        <w:tc>
          <w:tcPr>
            <w:tcW w:w="1360" w:type="dxa"/>
            <w:noWrap/>
            <w:vAlign w:val="bottom"/>
            <w:hideMark/>
          </w:tcPr>
          <w:p w:rsidR="00AE0D73" w:rsidRPr="00ED303C" w:rsidP="00593243" w14:paraId="4C1F2974" w14:textId="77777777">
            <w:pPr>
              <w:jc w:val="center"/>
              <w:rPr>
                <w:color w:val="333333"/>
              </w:rPr>
            </w:pPr>
            <w:r>
              <w:rPr>
                <w:color w:val="333333"/>
              </w:rPr>
              <w:t>10267</w:t>
            </w:r>
          </w:p>
        </w:tc>
        <w:tc>
          <w:tcPr>
            <w:tcW w:w="1600" w:type="dxa"/>
            <w:noWrap/>
            <w:vAlign w:val="bottom"/>
            <w:hideMark/>
          </w:tcPr>
          <w:p w:rsidR="00AE0D73" w:rsidRPr="00ED303C" w:rsidP="00593243" w14:paraId="62861F2E" w14:textId="77777777">
            <w:pPr>
              <w:jc w:val="center"/>
              <w:rPr>
                <w:color w:val="333333"/>
              </w:rPr>
            </w:pPr>
            <w:r>
              <w:rPr>
                <w:color w:val="333333"/>
              </w:rPr>
              <w:t>WXYZ-TV</w:t>
            </w:r>
          </w:p>
        </w:tc>
        <w:tc>
          <w:tcPr>
            <w:tcW w:w="1800" w:type="dxa"/>
            <w:noWrap/>
            <w:vAlign w:val="bottom"/>
            <w:hideMark/>
          </w:tcPr>
          <w:p w:rsidR="00AE0D73" w:rsidRPr="00ED303C" w:rsidP="00593243" w14:paraId="4E6711F5" w14:textId="77777777">
            <w:pPr>
              <w:jc w:val="center"/>
            </w:pPr>
            <w:r>
              <w:rPr>
                <w:color w:val="000000"/>
              </w:rPr>
              <w:t>5,622,543</w:t>
            </w:r>
          </w:p>
        </w:tc>
        <w:tc>
          <w:tcPr>
            <w:tcW w:w="1900" w:type="dxa"/>
            <w:noWrap/>
            <w:vAlign w:val="bottom"/>
            <w:hideMark/>
          </w:tcPr>
          <w:p w:rsidR="00AE0D73" w:rsidRPr="00ED303C" w:rsidP="00593243" w14:paraId="6328D392" w14:textId="77777777">
            <w:pPr>
              <w:jc w:val="center"/>
            </w:pPr>
            <w:r>
              <w:rPr>
                <w:color w:val="000000"/>
              </w:rPr>
              <w:t>5,622,140</w:t>
            </w:r>
          </w:p>
        </w:tc>
        <w:tc>
          <w:tcPr>
            <w:tcW w:w="1885" w:type="dxa"/>
            <w:noWrap/>
            <w:vAlign w:val="bottom"/>
            <w:hideMark/>
          </w:tcPr>
          <w:p w:rsidR="00AE0D73" w:rsidRPr="00ED303C" w:rsidP="00593243" w14:paraId="304973A3" w14:textId="77777777">
            <w:pPr>
              <w:jc w:val="center"/>
              <w:rPr>
                <w:color w:val="333333"/>
              </w:rPr>
            </w:pPr>
            <w:r>
              <w:rPr>
                <w:color w:val="333333"/>
              </w:rPr>
              <w:t xml:space="preserve"> $          47,395 </w:t>
            </w:r>
          </w:p>
        </w:tc>
      </w:tr>
      <w:tr w14:paraId="6F790AD7" w14:textId="77777777" w:rsidTr="00593243">
        <w:tblPrEx>
          <w:tblW w:w="8545" w:type="dxa"/>
          <w:tblLook w:val="04A0"/>
        </w:tblPrEx>
        <w:trPr>
          <w:trHeight w:val="390"/>
        </w:trPr>
        <w:tc>
          <w:tcPr>
            <w:tcW w:w="1360" w:type="dxa"/>
            <w:noWrap/>
            <w:vAlign w:val="bottom"/>
            <w:hideMark/>
          </w:tcPr>
          <w:p w:rsidR="00AE0D73" w:rsidRPr="00ED303C" w:rsidP="00593243" w14:paraId="6FC48B9E" w14:textId="77777777">
            <w:pPr>
              <w:jc w:val="center"/>
              <w:rPr>
                <w:color w:val="333333"/>
              </w:rPr>
            </w:pPr>
            <w:r>
              <w:rPr>
                <w:color w:val="333333"/>
              </w:rPr>
              <w:t>12279</w:t>
            </w:r>
          </w:p>
        </w:tc>
        <w:tc>
          <w:tcPr>
            <w:tcW w:w="1600" w:type="dxa"/>
            <w:noWrap/>
            <w:vAlign w:val="bottom"/>
            <w:hideMark/>
          </w:tcPr>
          <w:p w:rsidR="00AE0D73" w:rsidRPr="00ED303C" w:rsidP="00593243" w14:paraId="622D2D0C" w14:textId="77777777">
            <w:pPr>
              <w:jc w:val="center"/>
              <w:rPr>
                <w:color w:val="333333"/>
              </w:rPr>
            </w:pPr>
            <w:r>
              <w:rPr>
                <w:color w:val="333333"/>
              </w:rPr>
              <w:t>WYCC</w:t>
            </w:r>
          </w:p>
        </w:tc>
        <w:tc>
          <w:tcPr>
            <w:tcW w:w="1800" w:type="dxa"/>
            <w:noWrap/>
            <w:vAlign w:val="bottom"/>
            <w:hideMark/>
          </w:tcPr>
          <w:p w:rsidR="00AE0D73" w:rsidRPr="00ED303C" w:rsidP="00593243" w14:paraId="7A2620EA" w14:textId="77777777">
            <w:pPr>
              <w:jc w:val="center"/>
            </w:pPr>
            <w:r>
              <w:rPr>
                <w:color w:val="000000"/>
              </w:rPr>
              <w:t>9,729,982</w:t>
            </w:r>
          </w:p>
        </w:tc>
        <w:tc>
          <w:tcPr>
            <w:tcW w:w="1900" w:type="dxa"/>
            <w:noWrap/>
            <w:vAlign w:val="bottom"/>
            <w:hideMark/>
          </w:tcPr>
          <w:p w:rsidR="00AE0D73" w:rsidRPr="00ED303C" w:rsidP="00593243" w14:paraId="23C99F01" w14:textId="77777777">
            <w:pPr>
              <w:jc w:val="center"/>
            </w:pPr>
            <w:r>
              <w:rPr>
                <w:color w:val="000000"/>
              </w:rPr>
              <w:t>9,729,634</w:t>
            </w:r>
          </w:p>
        </w:tc>
        <w:tc>
          <w:tcPr>
            <w:tcW w:w="1885" w:type="dxa"/>
            <w:noWrap/>
            <w:vAlign w:val="bottom"/>
            <w:hideMark/>
          </w:tcPr>
          <w:p w:rsidR="00AE0D73" w:rsidRPr="00ED303C" w:rsidP="00593243" w14:paraId="08E5B5B8" w14:textId="77777777">
            <w:pPr>
              <w:jc w:val="center"/>
              <w:rPr>
                <w:color w:val="333333"/>
              </w:rPr>
            </w:pPr>
            <w:r>
              <w:rPr>
                <w:color w:val="333333"/>
              </w:rPr>
              <w:t xml:space="preserve"> $          82,021 </w:t>
            </w:r>
          </w:p>
        </w:tc>
      </w:tr>
      <w:tr w14:paraId="29A17DE2" w14:textId="77777777" w:rsidTr="00593243">
        <w:tblPrEx>
          <w:tblW w:w="8545" w:type="dxa"/>
          <w:tblLook w:val="04A0"/>
        </w:tblPrEx>
        <w:trPr>
          <w:trHeight w:val="390"/>
        </w:trPr>
        <w:tc>
          <w:tcPr>
            <w:tcW w:w="1360" w:type="dxa"/>
            <w:noWrap/>
            <w:vAlign w:val="bottom"/>
            <w:hideMark/>
          </w:tcPr>
          <w:p w:rsidR="00AE0D73" w:rsidRPr="00ED303C" w:rsidP="00593243" w14:paraId="11A1C063" w14:textId="77777777">
            <w:pPr>
              <w:jc w:val="center"/>
              <w:rPr>
                <w:color w:val="333333"/>
              </w:rPr>
            </w:pPr>
            <w:r>
              <w:rPr>
                <w:color w:val="333333"/>
              </w:rPr>
              <w:t>77515</w:t>
            </w:r>
          </w:p>
        </w:tc>
        <w:tc>
          <w:tcPr>
            <w:tcW w:w="1600" w:type="dxa"/>
            <w:noWrap/>
            <w:vAlign w:val="bottom"/>
            <w:hideMark/>
          </w:tcPr>
          <w:p w:rsidR="00AE0D73" w:rsidRPr="00ED303C" w:rsidP="00593243" w14:paraId="055E4732" w14:textId="77777777">
            <w:pPr>
              <w:jc w:val="center"/>
              <w:rPr>
                <w:color w:val="333333"/>
              </w:rPr>
            </w:pPr>
            <w:r>
              <w:rPr>
                <w:color w:val="333333"/>
              </w:rPr>
              <w:t>WYCI</w:t>
            </w:r>
          </w:p>
        </w:tc>
        <w:tc>
          <w:tcPr>
            <w:tcW w:w="1800" w:type="dxa"/>
            <w:noWrap/>
            <w:vAlign w:val="bottom"/>
            <w:hideMark/>
          </w:tcPr>
          <w:p w:rsidR="00AE0D73" w:rsidRPr="00ED303C" w:rsidP="00593243" w14:paraId="0CDE099B" w14:textId="77777777">
            <w:pPr>
              <w:jc w:val="center"/>
            </w:pPr>
            <w:r>
              <w:rPr>
                <w:color w:val="000000"/>
              </w:rPr>
              <w:t>35,873</w:t>
            </w:r>
          </w:p>
        </w:tc>
        <w:tc>
          <w:tcPr>
            <w:tcW w:w="1900" w:type="dxa"/>
            <w:noWrap/>
            <w:vAlign w:val="bottom"/>
            <w:hideMark/>
          </w:tcPr>
          <w:p w:rsidR="00AE0D73" w:rsidRPr="00ED303C" w:rsidP="00593243" w14:paraId="3D233AE1" w14:textId="77777777">
            <w:pPr>
              <w:jc w:val="center"/>
            </w:pPr>
            <w:r>
              <w:rPr>
                <w:color w:val="000000"/>
              </w:rPr>
              <w:t>26,508</w:t>
            </w:r>
          </w:p>
        </w:tc>
        <w:tc>
          <w:tcPr>
            <w:tcW w:w="1885" w:type="dxa"/>
            <w:noWrap/>
            <w:vAlign w:val="bottom"/>
            <w:hideMark/>
          </w:tcPr>
          <w:p w:rsidR="00AE0D73" w:rsidRPr="00ED303C" w:rsidP="00593243" w14:paraId="0B968CBA" w14:textId="77777777">
            <w:pPr>
              <w:jc w:val="center"/>
              <w:rPr>
                <w:color w:val="333333"/>
              </w:rPr>
            </w:pPr>
            <w:r>
              <w:rPr>
                <w:color w:val="333333"/>
              </w:rPr>
              <w:t xml:space="preserve"> $               223 </w:t>
            </w:r>
          </w:p>
        </w:tc>
      </w:tr>
      <w:tr w14:paraId="5A193F00" w14:textId="77777777" w:rsidTr="00593243">
        <w:tblPrEx>
          <w:tblW w:w="8545" w:type="dxa"/>
          <w:tblLook w:val="04A0"/>
        </w:tblPrEx>
        <w:trPr>
          <w:trHeight w:val="390"/>
        </w:trPr>
        <w:tc>
          <w:tcPr>
            <w:tcW w:w="1360" w:type="dxa"/>
            <w:noWrap/>
            <w:vAlign w:val="bottom"/>
            <w:hideMark/>
          </w:tcPr>
          <w:p w:rsidR="00AE0D73" w:rsidRPr="00ED303C" w:rsidP="00593243" w14:paraId="3367176D" w14:textId="77777777">
            <w:pPr>
              <w:jc w:val="center"/>
              <w:rPr>
                <w:color w:val="333333"/>
              </w:rPr>
            </w:pPr>
            <w:r>
              <w:rPr>
                <w:color w:val="333333"/>
              </w:rPr>
              <w:t>70149</w:t>
            </w:r>
          </w:p>
        </w:tc>
        <w:tc>
          <w:tcPr>
            <w:tcW w:w="1600" w:type="dxa"/>
            <w:noWrap/>
            <w:vAlign w:val="bottom"/>
            <w:hideMark/>
          </w:tcPr>
          <w:p w:rsidR="00AE0D73" w:rsidRPr="00ED303C" w:rsidP="00593243" w14:paraId="14FA7FA6" w14:textId="77777777">
            <w:pPr>
              <w:jc w:val="center"/>
              <w:rPr>
                <w:color w:val="333333"/>
              </w:rPr>
            </w:pPr>
            <w:r>
              <w:rPr>
                <w:color w:val="333333"/>
              </w:rPr>
              <w:t>WYCW</w:t>
            </w:r>
          </w:p>
        </w:tc>
        <w:tc>
          <w:tcPr>
            <w:tcW w:w="1800" w:type="dxa"/>
            <w:noWrap/>
            <w:vAlign w:val="bottom"/>
            <w:hideMark/>
          </w:tcPr>
          <w:p w:rsidR="00AE0D73" w:rsidRPr="00ED303C" w:rsidP="00593243" w14:paraId="68FFCEFB" w14:textId="77777777">
            <w:pPr>
              <w:jc w:val="center"/>
            </w:pPr>
            <w:r>
              <w:rPr>
                <w:color w:val="000000"/>
              </w:rPr>
              <w:t>3,388,945</w:t>
            </w:r>
          </w:p>
        </w:tc>
        <w:tc>
          <w:tcPr>
            <w:tcW w:w="1900" w:type="dxa"/>
            <w:noWrap/>
            <w:vAlign w:val="bottom"/>
            <w:hideMark/>
          </w:tcPr>
          <w:p w:rsidR="00AE0D73" w:rsidRPr="00ED303C" w:rsidP="00593243" w14:paraId="38B45E8E" w14:textId="77777777">
            <w:pPr>
              <w:jc w:val="center"/>
            </w:pPr>
            <w:r>
              <w:rPr>
                <w:color w:val="000000"/>
              </w:rPr>
              <w:t>3,227,025</w:t>
            </w:r>
          </w:p>
        </w:tc>
        <w:tc>
          <w:tcPr>
            <w:tcW w:w="1885" w:type="dxa"/>
            <w:noWrap/>
            <w:vAlign w:val="bottom"/>
            <w:hideMark/>
          </w:tcPr>
          <w:p w:rsidR="00AE0D73" w:rsidRPr="00ED303C" w:rsidP="00593243" w14:paraId="7A9C5296" w14:textId="77777777">
            <w:pPr>
              <w:jc w:val="center"/>
              <w:rPr>
                <w:color w:val="333333"/>
              </w:rPr>
            </w:pPr>
            <w:r>
              <w:rPr>
                <w:color w:val="333333"/>
              </w:rPr>
              <w:t xml:space="preserve"> $          27,204 </w:t>
            </w:r>
          </w:p>
        </w:tc>
      </w:tr>
      <w:tr w14:paraId="46D294CC" w14:textId="77777777" w:rsidTr="00593243">
        <w:tblPrEx>
          <w:tblW w:w="8545" w:type="dxa"/>
          <w:tblLook w:val="04A0"/>
        </w:tblPrEx>
        <w:trPr>
          <w:trHeight w:val="390"/>
        </w:trPr>
        <w:tc>
          <w:tcPr>
            <w:tcW w:w="1360" w:type="dxa"/>
            <w:noWrap/>
            <w:vAlign w:val="bottom"/>
            <w:hideMark/>
          </w:tcPr>
          <w:p w:rsidR="00AE0D73" w:rsidRPr="00ED303C" w:rsidP="00593243" w14:paraId="1592BC3E" w14:textId="77777777">
            <w:pPr>
              <w:jc w:val="center"/>
              <w:rPr>
                <w:color w:val="333333"/>
              </w:rPr>
            </w:pPr>
            <w:r>
              <w:rPr>
                <w:color w:val="333333"/>
              </w:rPr>
              <w:t>62219</w:t>
            </w:r>
          </w:p>
        </w:tc>
        <w:tc>
          <w:tcPr>
            <w:tcW w:w="1600" w:type="dxa"/>
            <w:noWrap/>
            <w:vAlign w:val="bottom"/>
            <w:hideMark/>
          </w:tcPr>
          <w:p w:rsidR="00AE0D73" w:rsidRPr="00ED303C" w:rsidP="00593243" w14:paraId="394C56D0" w14:textId="77777777">
            <w:pPr>
              <w:jc w:val="center"/>
              <w:rPr>
                <w:color w:val="333333"/>
              </w:rPr>
            </w:pPr>
            <w:r>
              <w:rPr>
                <w:color w:val="333333"/>
              </w:rPr>
              <w:t>WYDC</w:t>
            </w:r>
          </w:p>
        </w:tc>
        <w:tc>
          <w:tcPr>
            <w:tcW w:w="1800" w:type="dxa"/>
            <w:noWrap/>
            <w:vAlign w:val="bottom"/>
            <w:hideMark/>
          </w:tcPr>
          <w:p w:rsidR="00AE0D73" w:rsidRPr="00ED303C" w:rsidP="00593243" w14:paraId="40AB3D8F" w14:textId="77777777">
            <w:pPr>
              <w:jc w:val="center"/>
            </w:pPr>
            <w:r>
              <w:rPr>
                <w:color w:val="000000"/>
              </w:rPr>
              <w:t>560,266</w:t>
            </w:r>
          </w:p>
        </w:tc>
        <w:tc>
          <w:tcPr>
            <w:tcW w:w="1900" w:type="dxa"/>
            <w:noWrap/>
            <w:vAlign w:val="bottom"/>
            <w:hideMark/>
          </w:tcPr>
          <w:p w:rsidR="00AE0D73" w:rsidRPr="00ED303C" w:rsidP="00593243" w14:paraId="0465622E" w14:textId="77777777">
            <w:pPr>
              <w:jc w:val="center"/>
            </w:pPr>
            <w:r>
              <w:rPr>
                <w:color w:val="000000"/>
              </w:rPr>
              <w:t>449,486</w:t>
            </w:r>
          </w:p>
        </w:tc>
        <w:tc>
          <w:tcPr>
            <w:tcW w:w="1885" w:type="dxa"/>
            <w:noWrap/>
            <w:vAlign w:val="bottom"/>
            <w:hideMark/>
          </w:tcPr>
          <w:p w:rsidR="00AE0D73" w:rsidRPr="00ED303C" w:rsidP="00593243" w14:paraId="40744046" w14:textId="77777777">
            <w:pPr>
              <w:jc w:val="center"/>
              <w:rPr>
                <w:color w:val="333333"/>
              </w:rPr>
            </w:pPr>
            <w:r>
              <w:rPr>
                <w:color w:val="333333"/>
              </w:rPr>
              <w:t xml:space="preserve"> $            3,789 </w:t>
            </w:r>
          </w:p>
        </w:tc>
      </w:tr>
      <w:tr w14:paraId="667818E2" w14:textId="77777777" w:rsidTr="00593243">
        <w:tblPrEx>
          <w:tblW w:w="8545" w:type="dxa"/>
          <w:tblLook w:val="04A0"/>
        </w:tblPrEx>
        <w:trPr>
          <w:trHeight w:val="390"/>
        </w:trPr>
        <w:tc>
          <w:tcPr>
            <w:tcW w:w="1360" w:type="dxa"/>
            <w:noWrap/>
            <w:vAlign w:val="bottom"/>
            <w:hideMark/>
          </w:tcPr>
          <w:p w:rsidR="00AE0D73" w:rsidRPr="00ED303C" w:rsidP="00593243" w14:paraId="17A32802" w14:textId="77777777">
            <w:pPr>
              <w:jc w:val="center"/>
              <w:rPr>
                <w:color w:val="333333"/>
              </w:rPr>
            </w:pPr>
            <w:r>
              <w:rPr>
                <w:color w:val="333333"/>
              </w:rPr>
              <w:t>18783</w:t>
            </w:r>
          </w:p>
        </w:tc>
        <w:tc>
          <w:tcPr>
            <w:tcW w:w="1600" w:type="dxa"/>
            <w:noWrap/>
            <w:vAlign w:val="bottom"/>
            <w:hideMark/>
          </w:tcPr>
          <w:p w:rsidR="00AE0D73" w:rsidRPr="00ED303C" w:rsidP="00593243" w14:paraId="69429CA8" w14:textId="77777777">
            <w:pPr>
              <w:jc w:val="center"/>
              <w:rPr>
                <w:color w:val="333333"/>
              </w:rPr>
            </w:pPr>
            <w:r>
              <w:rPr>
                <w:color w:val="333333"/>
              </w:rPr>
              <w:t>WYDN</w:t>
            </w:r>
          </w:p>
        </w:tc>
        <w:tc>
          <w:tcPr>
            <w:tcW w:w="1800" w:type="dxa"/>
            <w:noWrap/>
            <w:vAlign w:val="bottom"/>
            <w:hideMark/>
          </w:tcPr>
          <w:p w:rsidR="00AE0D73" w:rsidRPr="00ED303C" w:rsidP="00593243" w14:paraId="3B80C142" w14:textId="77777777">
            <w:pPr>
              <w:jc w:val="center"/>
            </w:pPr>
            <w:r>
              <w:rPr>
                <w:color w:val="000000"/>
              </w:rPr>
              <w:t>2,577,848</w:t>
            </w:r>
          </w:p>
        </w:tc>
        <w:tc>
          <w:tcPr>
            <w:tcW w:w="1900" w:type="dxa"/>
            <w:noWrap/>
            <w:vAlign w:val="bottom"/>
            <w:hideMark/>
          </w:tcPr>
          <w:p w:rsidR="00AE0D73" w:rsidRPr="00ED303C" w:rsidP="00593243" w14:paraId="5582CDDA" w14:textId="77777777">
            <w:pPr>
              <w:jc w:val="center"/>
            </w:pPr>
            <w:r>
              <w:rPr>
                <w:color w:val="000000"/>
              </w:rPr>
              <w:t>2,512,150</w:t>
            </w:r>
          </w:p>
        </w:tc>
        <w:tc>
          <w:tcPr>
            <w:tcW w:w="1885" w:type="dxa"/>
            <w:noWrap/>
            <w:vAlign w:val="bottom"/>
            <w:hideMark/>
          </w:tcPr>
          <w:p w:rsidR="00AE0D73" w:rsidRPr="00ED303C" w:rsidP="00593243" w14:paraId="16200BF9" w14:textId="77777777">
            <w:pPr>
              <w:jc w:val="center"/>
              <w:rPr>
                <w:color w:val="333333"/>
              </w:rPr>
            </w:pPr>
            <w:r>
              <w:rPr>
                <w:color w:val="333333"/>
              </w:rPr>
              <w:t xml:space="preserve"> $          21,177 </w:t>
            </w:r>
          </w:p>
        </w:tc>
      </w:tr>
      <w:tr w14:paraId="7721B89A" w14:textId="77777777" w:rsidTr="00593243">
        <w:tblPrEx>
          <w:tblW w:w="8545" w:type="dxa"/>
          <w:tblLook w:val="04A0"/>
        </w:tblPrEx>
        <w:trPr>
          <w:trHeight w:val="390"/>
        </w:trPr>
        <w:tc>
          <w:tcPr>
            <w:tcW w:w="1360" w:type="dxa"/>
            <w:noWrap/>
            <w:vAlign w:val="bottom"/>
            <w:hideMark/>
          </w:tcPr>
          <w:p w:rsidR="00AE0D73" w:rsidRPr="00ED303C" w:rsidP="00593243" w14:paraId="285F969B" w14:textId="77777777">
            <w:pPr>
              <w:jc w:val="center"/>
              <w:rPr>
                <w:color w:val="333333"/>
              </w:rPr>
            </w:pPr>
            <w:r>
              <w:rPr>
                <w:color w:val="333333"/>
              </w:rPr>
              <w:t>35582</w:t>
            </w:r>
          </w:p>
        </w:tc>
        <w:tc>
          <w:tcPr>
            <w:tcW w:w="1600" w:type="dxa"/>
            <w:noWrap/>
            <w:vAlign w:val="bottom"/>
            <w:hideMark/>
          </w:tcPr>
          <w:p w:rsidR="00AE0D73" w:rsidRPr="00ED303C" w:rsidP="00593243" w14:paraId="76217F7D" w14:textId="77777777">
            <w:pPr>
              <w:jc w:val="center"/>
              <w:rPr>
                <w:color w:val="333333"/>
              </w:rPr>
            </w:pPr>
            <w:r>
              <w:rPr>
                <w:color w:val="333333"/>
              </w:rPr>
              <w:t>WYDO</w:t>
            </w:r>
          </w:p>
        </w:tc>
        <w:tc>
          <w:tcPr>
            <w:tcW w:w="1800" w:type="dxa"/>
            <w:noWrap/>
            <w:vAlign w:val="bottom"/>
            <w:hideMark/>
          </w:tcPr>
          <w:p w:rsidR="00AE0D73" w:rsidRPr="00ED303C" w:rsidP="00593243" w14:paraId="7E24CDAD" w14:textId="77777777">
            <w:pPr>
              <w:jc w:val="center"/>
            </w:pPr>
            <w:r>
              <w:rPr>
                <w:color w:val="000000"/>
              </w:rPr>
              <w:t>1,330,728</w:t>
            </w:r>
          </w:p>
        </w:tc>
        <w:tc>
          <w:tcPr>
            <w:tcW w:w="1900" w:type="dxa"/>
            <w:noWrap/>
            <w:vAlign w:val="bottom"/>
            <w:hideMark/>
          </w:tcPr>
          <w:p w:rsidR="00AE0D73" w:rsidRPr="00ED303C" w:rsidP="00593243" w14:paraId="64F35C02" w14:textId="77777777">
            <w:pPr>
              <w:jc w:val="center"/>
            </w:pPr>
            <w:r>
              <w:rPr>
                <w:color w:val="000000"/>
              </w:rPr>
              <w:t>1,330,728</w:t>
            </w:r>
          </w:p>
        </w:tc>
        <w:tc>
          <w:tcPr>
            <w:tcW w:w="1885" w:type="dxa"/>
            <w:noWrap/>
            <w:vAlign w:val="bottom"/>
            <w:hideMark/>
          </w:tcPr>
          <w:p w:rsidR="00AE0D73" w:rsidRPr="00ED303C" w:rsidP="00593243" w14:paraId="671DA3CC" w14:textId="77777777">
            <w:pPr>
              <w:jc w:val="center"/>
              <w:rPr>
                <w:color w:val="333333"/>
              </w:rPr>
            </w:pPr>
            <w:r>
              <w:rPr>
                <w:color w:val="333333"/>
              </w:rPr>
              <w:t xml:space="preserve"> $          11,218 </w:t>
            </w:r>
          </w:p>
        </w:tc>
      </w:tr>
      <w:tr w14:paraId="67CE25FB" w14:textId="77777777" w:rsidTr="00593243">
        <w:tblPrEx>
          <w:tblW w:w="8545" w:type="dxa"/>
          <w:tblLook w:val="04A0"/>
        </w:tblPrEx>
        <w:trPr>
          <w:trHeight w:val="390"/>
        </w:trPr>
        <w:tc>
          <w:tcPr>
            <w:tcW w:w="1360" w:type="dxa"/>
            <w:noWrap/>
            <w:vAlign w:val="bottom"/>
            <w:hideMark/>
          </w:tcPr>
          <w:p w:rsidR="00AE0D73" w:rsidRPr="00ED303C" w:rsidP="00593243" w14:paraId="63B3D092" w14:textId="77777777">
            <w:pPr>
              <w:jc w:val="center"/>
              <w:rPr>
                <w:color w:val="333333"/>
              </w:rPr>
            </w:pPr>
            <w:r>
              <w:rPr>
                <w:color w:val="333333"/>
              </w:rPr>
              <w:t>25090</w:t>
            </w:r>
          </w:p>
        </w:tc>
        <w:tc>
          <w:tcPr>
            <w:tcW w:w="1600" w:type="dxa"/>
            <w:noWrap/>
            <w:vAlign w:val="bottom"/>
            <w:hideMark/>
          </w:tcPr>
          <w:p w:rsidR="00AE0D73" w:rsidRPr="00ED303C" w:rsidP="00593243" w14:paraId="04556F26" w14:textId="77777777">
            <w:pPr>
              <w:jc w:val="center"/>
              <w:rPr>
                <w:color w:val="333333"/>
              </w:rPr>
            </w:pPr>
            <w:r>
              <w:rPr>
                <w:color w:val="333333"/>
              </w:rPr>
              <w:t>WYES-TV</w:t>
            </w:r>
          </w:p>
        </w:tc>
        <w:tc>
          <w:tcPr>
            <w:tcW w:w="1800" w:type="dxa"/>
            <w:noWrap/>
            <w:vAlign w:val="bottom"/>
            <w:hideMark/>
          </w:tcPr>
          <w:p w:rsidR="00AE0D73" w:rsidRPr="00ED303C" w:rsidP="00593243" w14:paraId="5C95ACD1" w14:textId="77777777">
            <w:pPr>
              <w:jc w:val="center"/>
            </w:pPr>
            <w:r>
              <w:rPr>
                <w:color w:val="000000"/>
              </w:rPr>
              <w:t>1,872,245</w:t>
            </w:r>
          </w:p>
        </w:tc>
        <w:tc>
          <w:tcPr>
            <w:tcW w:w="1900" w:type="dxa"/>
            <w:noWrap/>
            <w:vAlign w:val="bottom"/>
            <w:hideMark/>
          </w:tcPr>
          <w:p w:rsidR="00AE0D73" w:rsidRPr="00ED303C" w:rsidP="00593243" w14:paraId="7513A79D" w14:textId="77777777">
            <w:pPr>
              <w:jc w:val="center"/>
            </w:pPr>
            <w:r>
              <w:rPr>
                <w:color w:val="000000"/>
              </w:rPr>
              <w:t>1,872,059</w:t>
            </w:r>
          </w:p>
        </w:tc>
        <w:tc>
          <w:tcPr>
            <w:tcW w:w="1885" w:type="dxa"/>
            <w:noWrap/>
            <w:vAlign w:val="bottom"/>
            <w:hideMark/>
          </w:tcPr>
          <w:p w:rsidR="00AE0D73" w:rsidRPr="00ED303C" w:rsidP="00593243" w14:paraId="0E121C23" w14:textId="77777777">
            <w:pPr>
              <w:jc w:val="center"/>
              <w:rPr>
                <w:color w:val="333333"/>
              </w:rPr>
            </w:pPr>
            <w:r>
              <w:rPr>
                <w:color w:val="333333"/>
              </w:rPr>
              <w:t xml:space="preserve"> $          15,781 </w:t>
            </w:r>
          </w:p>
        </w:tc>
      </w:tr>
      <w:tr w14:paraId="035EDB40" w14:textId="77777777" w:rsidTr="00593243">
        <w:tblPrEx>
          <w:tblW w:w="8545" w:type="dxa"/>
          <w:tblLook w:val="04A0"/>
        </w:tblPrEx>
        <w:trPr>
          <w:trHeight w:val="390"/>
        </w:trPr>
        <w:tc>
          <w:tcPr>
            <w:tcW w:w="1360" w:type="dxa"/>
            <w:noWrap/>
            <w:vAlign w:val="bottom"/>
            <w:hideMark/>
          </w:tcPr>
          <w:p w:rsidR="00AE0D73" w:rsidRPr="00ED303C" w:rsidP="00593243" w14:paraId="6A940205" w14:textId="77777777">
            <w:pPr>
              <w:jc w:val="center"/>
              <w:rPr>
                <w:color w:val="333333"/>
              </w:rPr>
            </w:pPr>
            <w:r>
              <w:rPr>
                <w:color w:val="333333"/>
              </w:rPr>
              <w:t>53905</w:t>
            </w:r>
          </w:p>
        </w:tc>
        <w:tc>
          <w:tcPr>
            <w:tcW w:w="1600" w:type="dxa"/>
            <w:noWrap/>
            <w:vAlign w:val="bottom"/>
            <w:hideMark/>
          </w:tcPr>
          <w:p w:rsidR="00AE0D73" w:rsidRPr="00ED303C" w:rsidP="00593243" w14:paraId="4B1E72FA" w14:textId="77777777">
            <w:pPr>
              <w:jc w:val="center"/>
              <w:rPr>
                <w:color w:val="333333"/>
              </w:rPr>
            </w:pPr>
            <w:r>
              <w:rPr>
                <w:color w:val="333333"/>
              </w:rPr>
              <w:t>WYFF</w:t>
            </w:r>
          </w:p>
        </w:tc>
        <w:tc>
          <w:tcPr>
            <w:tcW w:w="1800" w:type="dxa"/>
            <w:noWrap/>
            <w:vAlign w:val="bottom"/>
            <w:hideMark/>
          </w:tcPr>
          <w:p w:rsidR="00AE0D73" w:rsidRPr="00ED303C" w:rsidP="00593243" w14:paraId="6A2DAFA5" w14:textId="77777777">
            <w:pPr>
              <w:jc w:val="center"/>
            </w:pPr>
            <w:r>
              <w:rPr>
                <w:color w:val="000000"/>
              </w:rPr>
              <w:t>2,626,363</w:t>
            </w:r>
          </w:p>
        </w:tc>
        <w:tc>
          <w:tcPr>
            <w:tcW w:w="1900" w:type="dxa"/>
            <w:noWrap/>
            <w:vAlign w:val="bottom"/>
            <w:hideMark/>
          </w:tcPr>
          <w:p w:rsidR="00AE0D73" w:rsidRPr="00ED303C" w:rsidP="00593243" w14:paraId="75B82A13" w14:textId="77777777">
            <w:pPr>
              <w:jc w:val="center"/>
            </w:pPr>
            <w:r>
              <w:rPr>
                <w:color w:val="000000"/>
              </w:rPr>
              <w:t>2,416,551</w:t>
            </w:r>
          </w:p>
        </w:tc>
        <w:tc>
          <w:tcPr>
            <w:tcW w:w="1885" w:type="dxa"/>
            <w:noWrap/>
            <w:vAlign w:val="bottom"/>
            <w:hideMark/>
          </w:tcPr>
          <w:p w:rsidR="00AE0D73" w:rsidRPr="00ED303C" w:rsidP="00593243" w14:paraId="353312A4" w14:textId="77777777">
            <w:pPr>
              <w:jc w:val="center"/>
              <w:rPr>
                <w:color w:val="333333"/>
              </w:rPr>
            </w:pPr>
            <w:r>
              <w:rPr>
                <w:color w:val="333333"/>
              </w:rPr>
              <w:t xml:space="preserve"> $          20,372 </w:t>
            </w:r>
          </w:p>
        </w:tc>
      </w:tr>
      <w:tr w14:paraId="313CE79F" w14:textId="77777777" w:rsidTr="00593243">
        <w:tblPrEx>
          <w:tblW w:w="8545" w:type="dxa"/>
          <w:tblLook w:val="04A0"/>
        </w:tblPrEx>
        <w:trPr>
          <w:trHeight w:val="390"/>
        </w:trPr>
        <w:tc>
          <w:tcPr>
            <w:tcW w:w="1360" w:type="dxa"/>
            <w:noWrap/>
            <w:vAlign w:val="bottom"/>
            <w:hideMark/>
          </w:tcPr>
          <w:p w:rsidR="00AE0D73" w:rsidRPr="00ED303C" w:rsidP="00593243" w14:paraId="690DC62B" w14:textId="77777777">
            <w:pPr>
              <w:jc w:val="center"/>
              <w:rPr>
                <w:color w:val="333333"/>
              </w:rPr>
            </w:pPr>
            <w:r>
              <w:rPr>
                <w:color w:val="333333"/>
              </w:rPr>
              <w:t>49803</w:t>
            </w:r>
          </w:p>
        </w:tc>
        <w:tc>
          <w:tcPr>
            <w:tcW w:w="1600" w:type="dxa"/>
            <w:noWrap/>
            <w:vAlign w:val="bottom"/>
            <w:hideMark/>
          </w:tcPr>
          <w:p w:rsidR="00AE0D73" w:rsidRPr="00ED303C" w:rsidP="00593243" w14:paraId="507847FF" w14:textId="77777777">
            <w:pPr>
              <w:jc w:val="center"/>
              <w:rPr>
                <w:color w:val="333333"/>
              </w:rPr>
            </w:pPr>
            <w:r>
              <w:rPr>
                <w:color w:val="333333"/>
              </w:rPr>
              <w:t>WYIN</w:t>
            </w:r>
          </w:p>
        </w:tc>
        <w:tc>
          <w:tcPr>
            <w:tcW w:w="1800" w:type="dxa"/>
            <w:noWrap/>
            <w:vAlign w:val="bottom"/>
            <w:hideMark/>
          </w:tcPr>
          <w:p w:rsidR="00AE0D73" w:rsidRPr="00ED303C" w:rsidP="00593243" w14:paraId="316EDC73" w14:textId="77777777">
            <w:pPr>
              <w:jc w:val="center"/>
            </w:pPr>
            <w:r>
              <w:rPr>
                <w:color w:val="000000"/>
              </w:rPr>
              <w:t>6,956,141</w:t>
            </w:r>
          </w:p>
        </w:tc>
        <w:tc>
          <w:tcPr>
            <w:tcW w:w="1900" w:type="dxa"/>
            <w:noWrap/>
            <w:vAlign w:val="bottom"/>
            <w:hideMark/>
          </w:tcPr>
          <w:p w:rsidR="00AE0D73" w:rsidRPr="00ED303C" w:rsidP="00593243" w14:paraId="050C0751" w14:textId="77777777">
            <w:pPr>
              <w:jc w:val="center"/>
            </w:pPr>
            <w:r>
              <w:rPr>
                <w:color w:val="000000"/>
              </w:rPr>
              <w:t>6,956,141</w:t>
            </w:r>
          </w:p>
        </w:tc>
        <w:tc>
          <w:tcPr>
            <w:tcW w:w="1885" w:type="dxa"/>
            <w:noWrap/>
            <w:vAlign w:val="bottom"/>
            <w:hideMark/>
          </w:tcPr>
          <w:p w:rsidR="00AE0D73" w:rsidRPr="00ED303C" w:rsidP="00593243" w14:paraId="3981523E" w14:textId="77777777">
            <w:pPr>
              <w:jc w:val="center"/>
              <w:rPr>
                <w:color w:val="333333"/>
              </w:rPr>
            </w:pPr>
            <w:r>
              <w:rPr>
                <w:color w:val="333333"/>
              </w:rPr>
              <w:t xml:space="preserve"> $          58,640 </w:t>
            </w:r>
          </w:p>
        </w:tc>
      </w:tr>
      <w:tr w14:paraId="2977516E" w14:textId="77777777" w:rsidTr="00593243">
        <w:tblPrEx>
          <w:tblW w:w="8545" w:type="dxa"/>
          <w:tblLook w:val="04A0"/>
        </w:tblPrEx>
        <w:trPr>
          <w:trHeight w:val="390"/>
        </w:trPr>
        <w:tc>
          <w:tcPr>
            <w:tcW w:w="1360" w:type="dxa"/>
            <w:noWrap/>
            <w:vAlign w:val="bottom"/>
            <w:hideMark/>
          </w:tcPr>
          <w:p w:rsidR="00AE0D73" w:rsidRPr="00ED303C" w:rsidP="00593243" w14:paraId="088E831A" w14:textId="77777777">
            <w:pPr>
              <w:jc w:val="center"/>
              <w:rPr>
                <w:color w:val="333333"/>
              </w:rPr>
            </w:pPr>
            <w:r>
              <w:rPr>
                <w:color w:val="333333"/>
              </w:rPr>
              <w:t>24915</w:t>
            </w:r>
          </w:p>
        </w:tc>
        <w:tc>
          <w:tcPr>
            <w:tcW w:w="1600" w:type="dxa"/>
            <w:noWrap/>
            <w:vAlign w:val="bottom"/>
            <w:hideMark/>
          </w:tcPr>
          <w:p w:rsidR="00AE0D73" w:rsidRPr="00ED303C" w:rsidP="00593243" w14:paraId="5E4822BB" w14:textId="77777777">
            <w:pPr>
              <w:jc w:val="center"/>
              <w:rPr>
                <w:color w:val="333333"/>
              </w:rPr>
            </w:pPr>
            <w:r>
              <w:rPr>
                <w:color w:val="333333"/>
              </w:rPr>
              <w:t>WYMT-TV</w:t>
            </w:r>
          </w:p>
        </w:tc>
        <w:tc>
          <w:tcPr>
            <w:tcW w:w="1800" w:type="dxa"/>
            <w:noWrap/>
            <w:vAlign w:val="bottom"/>
            <w:hideMark/>
          </w:tcPr>
          <w:p w:rsidR="00AE0D73" w:rsidRPr="00ED303C" w:rsidP="00593243" w14:paraId="1069592C" w14:textId="77777777">
            <w:pPr>
              <w:jc w:val="center"/>
            </w:pPr>
            <w:r>
              <w:rPr>
                <w:color w:val="000000"/>
              </w:rPr>
              <w:t>1,180,276</w:t>
            </w:r>
          </w:p>
        </w:tc>
        <w:tc>
          <w:tcPr>
            <w:tcW w:w="1900" w:type="dxa"/>
            <w:noWrap/>
            <w:vAlign w:val="bottom"/>
            <w:hideMark/>
          </w:tcPr>
          <w:p w:rsidR="00AE0D73" w:rsidRPr="00ED303C" w:rsidP="00593243" w14:paraId="348E9C6A" w14:textId="77777777">
            <w:pPr>
              <w:jc w:val="center"/>
            </w:pPr>
            <w:r>
              <w:rPr>
                <w:color w:val="000000"/>
              </w:rPr>
              <w:t>863,881</w:t>
            </w:r>
          </w:p>
        </w:tc>
        <w:tc>
          <w:tcPr>
            <w:tcW w:w="1885" w:type="dxa"/>
            <w:noWrap/>
            <w:vAlign w:val="bottom"/>
            <w:hideMark/>
          </w:tcPr>
          <w:p w:rsidR="00AE0D73" w:rsidRPr="00ED303C" w:rsidP="00593243" w14:paraId="5E136785" w14:textId="77777777">
            <w:pPr>
              <w:jc w:val="center"/>
              <w:rPr>
                <w:color w:val="333333"/>
              </w:rPr>
            </w:pPr>
            <w:r>
              <w:rPr>
                <w:color w:val="333333"/>
              </w:rPr>
              <w:t xml:space="preserve"> $            7,283 </w:t>
            </w:r>
          </w:p>
        </w:tc>
      </w:tr>
      <w:tr w14:paraId="428EC58D" w14:textId="77777777" w:rsidTr="00593243">
        <w:tblPrEx>
          <w:tblW w:w="8545" w:type="dxa"/>
          <w:tblLook w:val="04A0"/>
        </w:tblPrEx>
        <w:trPr>
          <w:trHeight w:val="390"/>
        </w:trPr>
        <w:tc>
          <w:tcPr>
            <w:tcW w:w="1360" w:type="dxa"/>
            <w:noWrap/>
            <w:vAlign w:val="bottom"/>
            <w:hideMark/>
          </w:tcPr>
          <w:p w:rsidR="00AE0D73" w:rsidRPr="00ED303C" w:rsidP="00593243" w14:paraId="617BA2F4" w14:textId="77777777">
            <w:pPr>
              <w:jc w:val="center"/>
              <w:rPr>
                <w:color w:val="333333"/>
              </w:rPr>
            </w:pPr>
            <w:r>
              <w:rPr>
                <w:color w:val="333333"/>
              </w:rPr>
              <w:t>17010</w:t>
            </w:r>
          </w:p>
        </w:tc>
        <w:tc>
          <w:tcPr>
            <w:tcW w:w="1600" w:type="dxa"/>
            <w:noWrap/>
            <w:vAlign w:val="bottom"/>
            <w:hideMark/>
          </w:tcPr>
          <w:p w:rsidR="00AE0D73" w:rsidRPr="00ED303C" w:rsidP="00593243" w14:paraId="5F275B1B" w14:textId="77777777">
            <w:pPr>
              <w:jc w:val="center"/>
              <w:rPr>
                <w:color w:val="333333"/>
              </w:rPr>
            </w:pPr>
            <w:r>
              <w:rPr>
                <w:color w:val="333333"/>
              </w:rPr>
              <w:t>WYOU</w:t>
            </w:r>
          </w:p>
        </w:tc>
        <w:tc>
          <w:tcPr>
            <w:tcW w:w="1800" w:type="dxa"/>
            <w:noWrap/>
            <w:vAlign w:val="bottom"/>
            <w:hideMark/>
          </w:tcPr>
          <w:p w:rsidR="00AE0D73" w:rsidRPr="00ED303C" w:rsidP="00593243" w14:paraId="03DF0D4E" w14:textId="77777777">
            <w:pPr>
              <w:jc w:val="center"/>
            </w:pPr>
            <w:r>
              <w:rPr>
                <w:color w:val="000000"/>
              </w:rPr>
              <w:t>2,879,196</w:t>
            </w:r>
          </w:p>
        </w:tc>
        <w:tc>
          <w:tcPr>
            <w:tcW w:w="1900" w:type="dxa"/>
            <w:noWrap/>
            <w:vAlign w:val="bottom"/>
            <w:hideMark/>
          </w:tcPr>
          <w:p w:rsidR="00AE0D73" w:rsidRPr="00ED303C" w:rsidP="00593243" w14:paraId="1F0E0B6E" w14:textId="77777777">
            <w:pPr>
              <w:jc w:val="center"/>
            </w:pPr>
            <w:r>
              <w:rPr>
                <w:color w:val="000000"/>
              </w:rPr>
              <w:t>2,226,883</w:t>
            </w:r>
          </w:p>
        </w:tc>
        <w:tc>
          <w:tcPr>
            <w:tcW w:w="1885" w:type="dxa"/>
            <w:noWrap/>
            <w:vAlign w:val="bottom"/>
            <w:hideMark/>
          </w:tcPr>
          <w:p w:rsidR="00AE0D73" w:rsidRPr="00ED303C" w:rsidP="00593243" w14:paraId="78D9473C" w14:textId="77777777">
            <w:pPr>
              <w:jc w:val="center"/>
              <w:rPr>
                <w:color w:val="333333"/>
              </w:rPr>
            </w:pPr>
            <w:r>
              <w:rPr>
                <w:color w:val="333333"/>
              </w:rPr>
              <w:t xml:space="preserve"> $          18,773 </w:t>
            </w:r>
          </w:p>
        </w:tc>
      </w:tr>
      <w:tr w14:paraId="46C0650C" w14:textId="77777777" w:rsidTr="00593243">
        <w:tblPrEx>
          <w:tblW w:w="8545" w:type="dxa"/>
          <w:tblLook w:val="04A0"/>
        </w:tblPrEx>
        <w:trPr>
          <w:trHeight w:val="390"/>
        </w:trPr>
        <w:tc>
          <w:tcPr>
            <w:tcW w:w="1360" w:type="dxa"/>
            <w:noWrap/>
            <w:vAlign w:val="bottom"/>
            <w:hideMark/>
          </w:tcPr>
          <w:p w:rsidR="00AE0D73" w:rsidRPr="00ED303C" w:rsidP="00593243" w14:paraId="7A3D9CB1" w14:textId="77777777">
            <w:pPr>
              <w:jc w:val="center"/>
              <w:rPr>
                <w:color w:val="333333"/>
              </w:rPr>
            </w:pPr>
            <w:r>
              <w:rPr>
                <w:color w:val="333333"/>
              </w:rPr>
              <w:t>77789</w:t>
            </w:r>
          </w:p>
        </w:tc>
        <w:tc>
          <w:tcPr>
            <w:tcW w:w="1600" w:type="dxa"/>
            <w:noWrap/>
            <w:vAlign w:val="bottom"/>
            <w:hideMark/>
          </w:tcPr>
          <w:p w:rsidR="00AE0D73" w:rsidRPr="00ED303C" w:rsidP="00593243" w14:paraId="28B136C7" w14:textId="77777777">
            <w:pPr>
              <w:jc w:val="center"/>
              <w:rPr>
                <w:color w:val="333333"/>
              </w:rPr>
            </w:pPr>
            <w:r>
              <w:rPr>
                <w:color w:val="333333"/>
              </w:rPr>
              <w:t>WYOW</w:t>
            </w:r>
          </w:p>
        </w:tc>
        <w:tc>
          <w:tcPr>
            <w:tcW w:w="1800" w:type="dxa"/>
            <w:noWrap/>
            <w:vAlign w:val="bottom"/>
            <w:hideMark/>
          </w:tcPr>
          <w:p w:rsidR="00AE0D73" w:rsidRPr="00ED303C" w:rsidP="00593243" w14:paraId="318F292A" w14:textId="77777777">
            <w:pPr>
              <w:jc w:val="center"/>
            </w:pPr>
            <w:r>
              <w:rPr>
                <w:color w:val="000000"/>
              </w:rPr>
              <w:t>91,839</w:t>
            </w:r>
          </w:p>
        </w:tc>
        <w:tc>
          <w:tcPr>
            <w:tcW w:w="1900" w:type="dxa"/>
            <w:noWrap/>
            <w:vAlign w:val="bottom"/>
            <w:hideMark/>
          </w:tcPr>
          <w:p w:rsidR="00AE0D73" w:rsidRPr="00ED303C" w:rsidP="00593243" w14:paraId="5C2B04ED" w14:textId="77777777">
            <w:pPr>
              <w:jc w:val="center"/>
            </w:pPr>
            <w:r>
              <w:rPr>
                <w:color w:val="000000"/>
              </w:rPr>
              <w:t>91,311</w:t>
            </w:r>
          </w:p>
        </w:tc>
        <w:tc>
          <w:tcPr>
            <w:tcW w:w="1885" w:type="dxa"/>
            <w:noWrap/>
            <w:vAlign w:val="bottom"/>
            <w:hideMark/>
          </w:tcPr>
          <w:p w:rsidR="00AE0D73" w:rsidRPr="00ED303C" w:rsidP="00593243" w14:paraId="7968DBAD" w14:textId="77777777">
            <w:pPr>
              <w:jc w:val="center"/>
              <w:rPr>
                <w:color w:val="333333"/>
              </w:rPr>
            </w:pPr>
            <w:r>
              <w:rPr>
                <w:color w:val="333333"/>
              </w:rPr>
              <w:t xml:space="preserve"> $               770 </w:t>
            </w:r>
          </w:p>
        </w:tc>
      </w:tr>
      <w:tr w14:paraId="2E484619" w14:textId="77777777" w:rsidTr="00593243">
        <w:tblPrEx>
          <w:tblW w:w="8545" w:type="dxa"/>
          <w:tblLook w:val="04A0"/>
        </w:tblPrEx>
        <w:trPr>
          <w:trHeight w:val="390"/>
        </w:trPr>
        <w:tc>
          <w:tcPr>
            <w:tcW w:w="1360" w:type="dxa"/>
            <w:noWrap/>
            <w:vAlign w:val="bottom"/>
            <w:hideMark/>
          </w:tcPr>
          <w:p w:rsidR="00AE0D73" w:rsidRPr="00ED303C" w:rsidP="00593243" w14:paraId="5DF15819" w14:textId="77777777">
            <w:pPr>
              <w:jc w:val="center"/>
              <w:rPr>
                <w:color w:val="333333"/>
              </w:rPr>
            </w:pPr>
            <w:r>
              <w:rPr>
                <w:color w:val="333333"/>
              </w:rPr>
              <w:t>13933</w:t>
            </w:r>
          </w:p>
        </w:tc>
        <w:tc>
          <w:tcPr>
            <w:tcW w:w="1600" w:type="dxa"/>
            <w:noWrap/>
            <w:vAlign w:val="bottom"/>
            <w:hideMark/>
          </w:tcPr>
          <w:p w:rsidR="00AE0D73" w:rsidRPr="00ED303C" w:rsidP="00593243" w14:paraId="0ECD8FA7" w14:textId="77777777">
            <w:pPr>
              <w:jc w:val="center"/>
              <w:rPr>
                <w:color w:val="333333"/>
              </w:rPr>
            </w:pPr>
            <w:r>
              <w:rPr>
                <w:color w:val="333333"/>
              </w:rPr>
              <w:t>WYPX-TV</w:t>
            </w:r>
          </w:p>
        </w:tc>
        <w:tc>
          <w:tcPr>
            <w:tcW w:w="1800" w:type="dxa"/>
            <w:noWrap/>
            <w:vAlign w:val="bottom"/>
            <w:hideMark/>
          </w:tcPr>
          <w:p w:rsidR="00AE0D73" w:rsidRPr="00ED303C" w:rsidP="00593243" w14:paraId="7F0CA19A" w14:textId="77777777">
            <w:pPr>
              <w:jc w:val="center"/>
            </w:pPr>
            <w:r>
              <w:rPr>
                <w:color w:val="000000"/>
              </w:rPr>
              <w:t>1,529,500</w:t>
            </w:r>
          </w:p>
        </w:tc>
        <w:tc>
          <w:tcPr>
            <w:tcW w:w="1900" w:type="dxa"/>
            <w:noWrap/>
            <w:vAlign w:val="bottom"/>
            <w:hideMark/>
          </w:tcPr>
          <w:p w:rsidR="00AE0D73" w:rsidRPr="00ED303C" w:rsidP="00593243" w14:paraId="22A08A08" w14:textId="77777777">
            <w:pPr>
              <w:jc w:val="center"/>
            </w:pPr>
            <w:r>
              <w:rPr>
                <w:color w:val="000000"/>
              </w:rPr>
              <w:t>1,413,583</w:t>
            </w:r>
          </w:p>
        </w:tc>
        <w:tc>
          <w:tcPr>
            <w:tcW w:w="1885" w:type="dxa"/>
            <w:noWrap/>
            <w:vAlign w:val="bottom"/>
            <w:hideMark/>
          </w:tcPr>
          <w:p w:rsidR="00AE0D73" w:rsidRPr="00ED303C" w:rsidP="00593243" w14:paraId="03DC1CC4" w14:textId="77777777">
            <w:pPr>
              <w:jc w:val="center"/>
              <w:rPr>
                <w:color w:val="333333"/>
              </w:rPr>
            </w:pPr>
            <w:r>
              <w:rPr>
                <w:color w:val="333333"/>
              </w:rPr>
              <w:t xml:space="preserve"> $          11,917 </w:t>
            </w:r>
          </w:p>
        </w:tc>
      </w:tr>
      <w:tr w14:paraId="353AD688" w14:textId="77777777" w:rsidTr="00593243">
        <w:tblPrEx>
          <w:tblW w:w="8545" w:type="dxa"/>
          <w:tblLook w:val="04A0"/>
        </w:tblPrEx>
        <w:trPr>
          <w:trHeight w:val="390"/>
        </w:trPr>
        <w:tc>
          <w:tcPr>
            <w:tcW w:w="1360" w:type="dxa"/>
            <w:noWrap/>
            <w:vAlign w:val="bottom"/>
            <w:hideMark/>
          </w:tcPr>
          <w:p w:rsidR="00AE0D73" w:rsidRPr="00ED303C" w:rsidP="00593243" w14:paraId="25B5FE15" w14:textId="77777777">
            <w:pPr>
              <w:jc w:val="center"/>
              <w:rPr>
                <w:color w:val="333333"/>
              </w:rPr>
            </w:pPr>
            <w:r>
              <w:rPr>
                <w:color w:val="333333"/>
              </w:rPr>
              <w:t>4693</w:t>
            </w:r>
          </w:p>
        </w:tc>
        <w:tc>
          <w:tcPr>
            <w:tcW w:w="1600" w:type="dxa"/>
            <w:noWrap/>
            <w:vAlign w:val="bottom"/>
            <w:hideMark/>
          </w:tcPr>
          <w:p w:rsidR="00AE0D73" w:rsidRPr="00ED303C" w:rsidP="00593243" w14:paraId="51E12CAA" w14:textId="77777777">
            <w:pPr>
              <w:jc w:val="center"/>
              <w:rPr>
                <w:color w:val="333333"/>
              </w:rPr>
            </w:pPr>
            <w:r>
              <w:rPr>
                <w:color w:val="333333"/>
              </w:rPr>
              <w:t>WYTV</w:t>
            </w:r>
          </w:p>
        </w:tc>
        <w:tc>
          <w:tcPr>
            <w:tcW w:w="1800" w:type="dxa"/>
            <w:noWrap/>
            <w:vAlign w:val="bottom"/>
            <w:hideMark/>
          </w:tcPr>
          <w:p w:rsidR="00AE0D73" w:rsidRPr="00ED303C" w:rsidP="00593243" w14:paraId="467B6913" w14:textId="77777777">
            <w:pPr>
              <w:jc w:val="center"/>
            </w:pPr>
            <w:r>
              <w:rPr>
                <w:color w:val="000000"/>
              </w:rPr>
              <w:t>4,898,622</w:t>
            </w:r>
          </w:p>
        </w:tc>
        <w:tc>
          <w:tcPr>
            <w:tcW w:w="1900" w:type="dxa"/>
            <w:noWrap/>
            <w:vAlign w:val="bottom"/>
            <w:hideMark/>
          </w:tcPr>
          <w:p w:rsidR="00AE0D73" w:rsidRPr="00ED303C" w:rsidP="00593243" w14:paraId="077AC649" w14:textId="77777777">
            <w:pPr>
              <w:jc w:val="center"/>
            </w:pPr>
            <w:r>
              <w:rPr>
                <w:color w:val="000000"/>
              </w:rPr>
              <w:t>4,535,576</w:t>
            </w:r>
          </w:p>
        </w:tc>
        <w:tc>
          <w:tcPr>
            <w:tcW w:w="1885" w:type="dxa"/>
            <w:noWrap/>
            <w:vAlign w:val="bottom"/>
            <w:hideMark/>
          </w:tcPr>
          <w:p w:rsidR="00AE0D73" w:rsidRPr="00ED303C" w:rsidP="00593243" w14:paraId="0C15A3D5" w14:textId="77777777">
            <w:pPr>
              <w:jc w:val="center"/>
              <w:rPr>
                <w:color w:val="333333"/>
              </w:rPr>
            </w:pPr>
            <w:r>
              <w:rPr>
                <w:color w:val="333333"/>
              </w:rPr>
              <w:t xml:space="preserve"> $          38,235 </w:t>
            </w:r>
          </w:p>
        </w:tc>
      </w:tr>
      <w:tr w14:paraId="1ED59C06" w14:textId="77777777" w:rsidTr="00593243">
        <w:tblPrEx>
          <w:tblW w:w="8545" w:type="dxa"/>
          <w:tblLook w:val="04A0"/>
        </w:tblPrEx>
        <w:trPr>
          <w:trHeight w:val="390"/>
        </w:trPr>
        <w:tc>
          <w:tcPr>
            <w:tcW w:w="1360" w:type="dxa"/>
            <w:noWrap/>
            <w:vAlign w:val="bottom"/>
            <w:hideMark/>
          </w:tcPr>
          <w:p w:rsidR="00AE0D73" w:rsidRPr="00ED303C" w:rsidP="00593243" w14:paraId="2D44E311" w14:textId="77777777">
            <w:pPr>
              <w:jc w:val="center"/>
              <w:rPr>
                <w:color w:val="333333"/>
              </w:rPr>
            </w:pPr>
            <w:r>
              <w:rPr>
                <w:color w:val="333333"/>
              </w:rPr>
              <w:t>5875</w:t>
            </w:r>
          </w:p>
        </w:tc>
        <w:tc>
          <w:tcPr>
            <w:tcW w:w="1600" w:type="dxa"/>
            <w:noWrap/>
            <w:vAlign w:val="bottom"/>
            <w:hideMark/>
          </w:tcPr>
          <w:p w:rsidR="00AE0D73" w:rsidRPr="00ED303C" w:rsidP="00593243" w14:paraId="46C7DDD7" w14:textId="77777777">
            <w:pPr>
              <w:jc w:val="center"/>
              <w:rPr>
                <w:color w:val="333333"/>
              </w:rPr>
            </w:pPr>
            <w:r>
              <w:rPr>
                <w:color w:val="333333"/>
              </w:rPr>
              <w:t>WYZZ-TV</w:t>
            </w:r>
          </w:p>
        </w:tc>
        <w:tc>
          <w:tcPr>
            <w:tcW w:w="1800" w:type="dxa"/>
            <w:noWrap/>
            <w:vAlign w:val="bottom"/>
            <w:hideMark/>
          </w:tcPr>
          <w:p w:rsidR="00AE0D73" w:rsidRPr="00ED303C" w:rsidP="00593243" w14:paraId="7C9652B3" w14:textId="77777777">
            <w:pPr>
              <w:jc w:val="center"/>
            </w:pPr>
            <w:r>
              <w:rPr>
                <w:color w:val="000000"/>
              </w:rPr>
              <w:t>1,042,140</w:t>
            </w:r>
          </w:p>
        </w:tc>
        <w:tc>
          <w:tcPr>
            <w:tcW w:w="1900" w:type="dxa"/>
            <w:noWrap/>
            <w:vAlign w:val="bottom"/>
            <w:hideMark/>
          </w:tcPr>
          <w:p w:rsidR="00AE0D73" w:rsidRPr="00ED303C" w:rsidP="00593243" w14:paraId="2DEF95D0" w14:textId="77777777">
            <w:pPr>
              <w:jc w:val="center"/>
            </w:pPr>
            <w:r>
              <w:rPr>
                <w:color w:val="000000"/>
              </w:rPr>
              <w:t>1,036,721</w:t>
            </w:r>
          </w:p>
        </w:tc>
        <w:tc>
          <w:tcPr>
            <w:tcW w:w="1885" w:type="dxa"/>
            <w:noWrap/>
            <w:vAlign w:val="bottom"/>
            <w:hideMark/>
          </w:tcPr>
          <w:p w:rsidR="00AE0D73" w:rsidRPr="00ED303C" w:rsidP="00593243" w14:paraId="5B531EE8" w14:textId="77777777">
            <w:pPr>
              <w:jc w:val="center"/>
              <w:rPr>
                <w:color w:val="333333"/>
              </w:rPr>
            </w:pPr>
            <w:r>
              <w:rPr>
                <w:color w:val="333333"/>
              </w:rPr>
              <w:t xml:space="preserve"> $            8,740 </w:t>
            </w:r>
          </w:p>
        </w:tc>
      </w:tr>
      <w:tr w14:paraId="60FC909E" w14:textId="77777777" w:rsidTr="00593243">
        <w:tblPrEx>
          <w:tblW w:w="8545" w:type="dxa"/>
          <w:tblLook w:val="04A0"/>
        </w:tblPrEx>
        <w:trPr>
          <w:trHeight w:val="390"/>
        </w:trPr>
        <w:tc>
          <w:tcPr>
            <w:tcW w:w="1360" w:type="dxa"/>
            <w:noWrap/>
            <w:vAlign w:val="bottom"/>
            <w:hideMark/>
          </w:tcPr>
          <w:p w:rsidR="00AE0D73" w:rsidRPr="00ED303C" w:rsidP="00593243" w14:paraId="03CF61AF" w14:textId="77777777">
            <w:pPr>
              <w:jc w:val="center"/>
              <w:rPr>
                <w:color w:val="333333"/>
              </w:rPr>
            </w:pPr>
            <w:r>
              <w:rPr>
                <w:color w:val="333333"/>
              </w:rPr>
              <w:t>15507</w:t>
            </w:r>
          </w:p>
        </w:tc>
        <w:tc>
          <w:tcPr>
            <w:tcW w:w="1600" w:type="dxa"/>
            <w:noWrap/>
            <w:vAlign w:val="bottom"/>
            <w:hideMark/>
          </w:tcPr>
          <w:p w:rsidR="00AE0D73" w:rsidRPr="00ED303C" w:rsidP="00593243" w14:paraId="45E31F56" w14:textId="77777777">
            <w:pPr>
              <w:jc w:val="center"/>
              <w:rPr>
                <w:color w:val="333333"/>
              </w:rPr>
            </w:pPr>
            <w:r>
              <w:rPr>
                <w:color w:val="333333"/>
              </w:rPr>
              <w:t>WZBJ</w:t>
            </w:r>
          </w:p>
        </w:tc>
        <w:tc>
          <w:tcPr>
            <w:tcW w:w="1800" w:type="dxa"/>
            <w:noWrap/>
            <w:vAlign w:val="bottom"/>
            <w:hideMark/>
          </w:tcPr>
          <w:p w:rsidR="00AE0D73" w:rsidRPr="00ED303C" w:rsidP="00593243" w14:paraId="3535F8E4" w14:textId="77777777">
            <w:pPr>
              <w:jc w:val="center"/>
            </w:pPr>
            <w:r>
              <w:rPr>
                <w:color w:val="000000"/>
              </w:rPr>
              <w:t>1,626,017</w:t>
            </w:r>
          </w:p>
        </w:tc>
        <w:tc>
          <w:tcPr>
            <w:tcW w:w="1900" w:type="dxa"/>
            <w:noWrap/>
            <w:vAlign w:val="bottom"/>
            <w:hideMark/>
          </w:tcPr>
          <w:p w:rsidR="00AE0D73" w:rsidRPr="00ED303C" w:rsidP="00593243" w14:paraId="729A03B7" w14:textId="77777777">
            <w:pPr>
              <w:jc w:val="center"/>
            </w:pPr>
            <w:r>
              <w:rPr>
                <w:color w:val="000000"/>
              </w:rPr>
              <w:t>1,435,762</w:t>
            </w:r>
          </w:p>
        </w:tc>
        <w:tc>
          <w:tcPr>
            <w:tcW w:w="1885" w:type="dxa"/>
            <w:noWrap/>
            <w:vAlign w:val="bottom"/>
            <w:hideMark/>
          </w:tcPr>
          <w:p w:rsidR="00AE0D73" w:rsidRPr="00ED303C" w:rsidP="00593243" w14:paraId="198D68DC" w14:textId="77777777">
            <w:pPr>
              <w:jc w:val="center"/>
              <w:rPr>
                <w:color w:val="333333"/>
              </w:rPr>
            </w:pPr>
            <w:r>
              <w:rPr>
                <w:color w:val="333333"/>
              </w:rPr>
              <w:t xml:space="preserve"> $          12,103 </w:t>
            </w:r>
          </w:p>
        </w:tc>
      </w:tr>
      <w:tr w14:paraId="5C64BD3A" w14:textId="77777777" w:rsidTr="00593243">
        <w:tblPrEx>
          <w:tblW w:w="8545" w:type="dxa"/>
          <w:tblLook w:val="04A0"/>
        </w:tblPrEx>
        <w:trPr>
          <w:trHeight w:val="390"/>
        </w:trPr>
        <w:tc>
          <w:tcPr>
            <w:tcW w:w="1360" w:type="dxa"/>
            <w:noWrap/>
            <w:vAlign w:val="bottom"/>
            <w:hideMark/>
          </w:tcPr>
          <w:p w:rsidR="00AE0D73" w:rsidRPr="00ED303C" w:rsidP="00593243" w14:paraId="5444EF4A" w14:textId="77777777">
            <w:pPr>
              <w:jc w:val="center"/>
              <w:rPr>
                <w:color w:val="333333"/>
              </w:rPr>
            </w:pPr>
            <w:r>
              <w:rPr>
                <w:color w:val="333333"/>
              </w:rPr>
              <w:t>28119</w:t>
            </w:r>
          </w:p>
        </w:tc>
        <w:tc>
          <w:tcPr>
            <w:tcW w:w="1600" w:type="dxa"/>
            <w:noWrap/>
            <w:vAlign w:val="bottom"/>
            <w:hideMark/>
          </w:tcPr>
          <w:p w:rsidR="00AE0D73" w:rsidRPr="00ED303C" w:rsidP="00593243" w14:paraId="739CC751" w14:textId="77777777">
            <w:pPr>
              <w:jc w:val="center"/>
              <w:rPr>
                <w:color w:val="333333"/>
              </w:rPr>
            </w:pPr>
            <w:r>
              <w:rPr>
                <w:color w:val="333333"/>
              </w:rPr>
              <w:t>WZDX</w:t>
            </w:r>
          </w:p>
        </w:tc>
        <w:tc>
          <w:tcPr>
            <w:tcW w:w="1800" w:type="dxa"/>
            <w:noWrap/>
            <w:vAlign w:val="bottom"/>
            <w:hideMark/>
          </w:tcPr>
          <w:p w:rsidR="00AE0D73" w:rsidRPr="00ED303C" w:rsidP="00593243" w14:paraId="60975BAB" w14:textId="77777777">
            <w:pPr>
              <w:jc w:val="center"/>
            </w:pPr>
            <w:r>
              <w:rPr>
                <w:color w:val="000000"/>
              </w:rPr>
              <w:t>1,596,771</w:t>
            </w:r>
          </w:p>
        </w:tc>
        <w:tc>
          <w:tcPr>
            <w:tcW w:w="1900" w:type="dxa"/>
            <w:noWrap/>
            <w:vAlign w:val="bottom"/>
            <w:hideMark/>
          </w:tcPr>
          <w:p w:rsidR="00AE0D73" w:rsidRPr="00ED303C" w:rsidP="00593243" w14:paraId="29A4A908" w14:textId="77777777">
            <w:pPr>
              <w:jc w:val="center"/>
            </w:pPr>
            <w:r>
              <w:rPr>
                <w:color w:val="000000"/>
              </w:rPr>
              <w:t>1,514,654</w:t>
            </w:r>
          </w:p>
        </w:tc>
        <w:tc>
          <w:tcPr>
            <w:tcW w:w="1885" w:type="dxa"/>
            <w:noWrap/>
            <w:vAlign w:val="bottom"/>
            <w:hideMark/>
          </w:tcPr>
          <w:p w:rsidR="00AE0D73" w:rsidRPr="00ED303C" w:rsidP="00593243" w14:paraId="2CF55FB0" w14:textId="77777777">
            <w:pPr>
              <w:jc w:val="center"/>
              <w:rPr>
                <w:color w:val="333333"/>
              </w:rPr>
            </w:pPr>
            <w:r>
              <w:rPr>
                <w:color w:val="333333"/>
              </w:rPr>
              <w:t xml:space="preserve"> $          12,769 </w:t>
            </w:r>
          </w:p>
        </w:tc>
      </w:tr>
      <w:tr w14:paraId="14EAA89C" w14:textId="77777777" w:rsidTr="00593243">
        <w:tblPrEx>
          <w:tblW w:w="8545" w:type="dxa"/>
          <w:tblLook w:val="04A0"/>
        </w:tblPrEx>
        <w:trPr>
          <w:trHeight w:val="390"/>
        </w:trPr>
        <w:tc>
          <w:tcPr>
            <w:tcW w:w="1360" w:type="dxa"/>
            <w:noWrap/>
            <w:vAlign w:val="bottom"/>
            <w:hideMark/>
          </w:tcPr>
          <w:p w:rsidR="00AE0D73" w:rsidRPr="00ED303C" w:rsidP="00593243" w14:paraId="1FBC2F31" w14:textId="77777777">
            <w:pPr>
              <w:jc w:val="center"/>
              <w:rPr>
                <w:color w:val="333333"/>
              </w:rPr>
            </w:pPr>
            <w:r>
              <w:rPr>
                <w:color w:val="333333"/>
              </w:rPr>
              <w:t>70493</w:t>
            </w:r>
          </w:p>
        </w:tc>
        <w:tc>
          <w:tcPr>
            <w:tcW w:w="1600" w:type="dxa"/>
            <w:noWrap/>
            <w:vAlign w:val="bottom"/>
            <w:hideMark/>
          </w:tcPr>
          <w:p w:rsidR="00AE0D73" w:rsidRPr="00ED303C" w:rsidP="00593243" w14:paraId="116B2B78" w14:textId="77777777">
            <w:pPr>
              <w:jc w:val="center"/>
              <w:rPr>
                <w:color w:val="333333"/>
              </w:rPr>
            </w:pPr>
            <w:r>
              <w:rPr>
                <w:color w:val="333333"/>
              </w:rPr>
              <w:t>WZME</w:t>
            </w:r>
          </w:p>
        </w:tc>
        <w:tc>
          <w:tcPr>
            <w:tcW w:w="1800" w:type="dxa"/>
            <w:noWrap/>
            <w:vAlign w:val="bottom"/>
            <w:hideMark/>
          </w:tcPr>
          <w:p w:rsidR="00AE0D73" w:rsidRPr="00ED303C" w:rsidP="00593243" w14:paraId="576F44B4" w14:textId="77777777">
            <w:pPr>
              <w:jc w:val="center"/>
            </w:pPr>
            <w:r>
              <w:rPr>
                <w:color w:val="000000"/>
              </w:rPr>
              <w:t>5,996,408</w:t>
            </w:r>
          </w:p>
        </w:tc>
        <w:tc>
          <w:tcPr>
            <w:tcW w:w="1900" w:type="dxa"/>
            <w:noWrap/>
            <w:vAlign w:val="bottom"/>
            <w:hideMark/>
          </w:tcPr>
          <w:p w:rsidR="00AE0D73" w:rsidRPr="00ED303C" w:rsidP="00593243" w14:paraId="62AB8A60" w14:textId="77777777">
            <w:pPr>
              <w:jc w:val="center"/>
            </w:pPr>
            <w:r>
              <w:rPr>
                <w:color w:val="000000"/>
              </w:rPr>
              <w:t>5,544,708</w:t>
            </w:r>
          </w:p>
        </w:tc>
        <w:tc>
          <w:tcPr>
            <w:tcW w:w="1885" w:type="dxa"/>
            <w:noWrap/>
            <w:vAlign w:val="bottom"/>
            <w:hideMark/>
          </w:tcPr>
          <w:p w:rsidR="00AE0D73" w:rsidRPr="00ED303C" w:rsidP="00593243" w14:paraId="69E86EAC" w14:textId="77777777">
            <w:pPr>
              <w:jc w:val="center"/>
              <w:rPr>
                <w:color w:val="333333"/>
              </w:rPr>
            </w:pPr>
            <w:r>
              <w:rPr>
                <w:color w:val="333333"/>
              </w:rPr>
              <w:t xml:space="preserve"> $          46,742 </w:t>
            </w:r>
          </w:p>
        </w:tc>
      </w:tr>
      <w:tr w14:paraId="5DC82BE8" w14:textId="77777777" w:rsidTr="00593243">
        <w:tblPrEx>
          <w:tblW w:w="8545" w:type="dxa"/>
          <w:tblLook w:val="04A0"/>
        </w:tblPrEx>
        <w:trPr>
          <w:trHeight w:val="390"/>
        </w:trPr>
        <w:tc>
          <w:tcPr>
            <w:tcW w:w="1360" w:type="dxa"/>
            <w:noWrap/>
            <w:vAlign w:val="bottom"/>
            <w:hideMark/>
          </w:tcPr>
          <w:p w:rsidR="00AE0D73" w:rsidRPr="00ED303C" w:rsidP="00593243" w14:paraId="09532046" w14:textId="77777777">
            <w:pPr>
              <w:jc w:val="center"/>
              <w:rPr>
                <w:color w:val="333333"/>
              </w:rPr>
            </w:pPr>
            <w:r>
              <w:rPr>
                <w:color w:val="333333"/>
              </w:rPr>
              <w:t>81448</w:t>
            </w:r>
          </w:p>
        </w:tc>
        <w:tc>
          <w:tcPr>
            <w:tcW w:w="1600" w:type="dxa"/>
            <w:noWrap/>
            <w:vAlign w:val="bottom"/>
            <w:hideMark/>
          </w:tcPr>
          <w:p w:rsidR="00AE0D73" w:rsidRPr="00ED303C" w:rsidP="00593243" w14:paraId="5509C85D" w14:textId="77777777">
            <w:pPr>
              <w:jc w:val="center"/>
              <w:rPr>
                <w:color w:val="333333"/>
              </w:rPr>
            </w:pPr>
            <w:r>
              <w:rPr>
                <w:color w:val="333333"/>
              </w:rPr>
              <w:t>WZMQ</w:t>
            </w:r>
          </w:p>
        </w:tc>
        <w:tc>
          <w:tcPr>
            <w:tcW w:w="1800" w:type="dxa"/>
            <w:noWrap/>
            <w:vAlign w:val="bottom"/>
            <w:hideMark/>
          </w:tcPr>
          <w:p w:rsidR="00AE0D73" w:rsidRPr="00ED303C" w:rsidP="00593243" w14:paraId="735874B2" w14:textId="77777777">
            <w:pPr>
              <w:jc w:val="center"/>
            </w:pPr>
            <w:r>
              <w:rPr>
                <w:color w:val="000000"/>
              </w:rPr>
              <w:t>73,423</w:t>
            </w:r>
          </w:p>
        </w:tc>
        <w:tc>
          <w:tcPr>
            <w:tcW w:w="1900" w:type="dxa"/>
            <w:noWrap/>
            <w:vAlign w:val="bottom"/>
            <w:hideMark/>
          </w:tcPr>
          <w:p w:rsidR="00AE0D73" w:rsidRPr="00ED303C" w:rsidP="00593243" w14:paraId="2381B37F" w14:textId="77777777">
            <w:pPr>
              <w:jc w:val="center"/>
            </w:pPr>
            <w:r>
              <w:rPr>
                <w:color w:val="000000"/>
              </w:rPr>
              <w:t>72,945</w:t>
            </w:r>
          </w:p>
        </w:tc>
        <w:tc>
          <w:tcPr>
            <w:tcW w:w="1885" w:type="dxa"/>
            <w:noWrap/>
            <w:vAlign w:val="bottom"/>
            <w:hideMark/>
          </w:tcPr>
          <w:p w:rsidR="00AE0D73" w:rsidRPr="00ED303C" w:rsidP="00593243" w14:paraId="41CFD917" w14:textId="77777777">
            <w:pPr>
              <w:jc w:val="center"/>
              <w:rPr>
                <w:color w:val="333333"/>
              </w:rPr>
            </w:pPr>
            <w:r>
              <w:rPr>
                <w:color w:val="333333"/>
              </w:rPr>
              <w:t xml:space="preserve"> $               615 </w:t>
            </w:r>
          </w:p>
        </w:tc>
      </w:tr>
      <w:tr w14:paraId="46E83C37" w14:textId="77777777" w:rsidTr="00593243">
        <w:tblPrEx>
          <w:tblW w:w="8545" w:type="dxa"/>
          <w:tblLook w:val="04A0"/>
        </w:tblPrEx>
        <w:trPr>
          <w:trHeight w:val="390"/>
        </w:trPr>
        <w:tc>
          <w:tcPr>
            <w:tcW w:w="1360" w:type="dxa"/>
            <w:noWrap/>
            <w:vAlign w:val="bottom"/>
            <w:hideMark/>
          </w:tcPr>
          <w:p w:rsidR="00AE0D73" w:rsidRPr="00ED303C" w:rsidP="00593243" w14:paraId="63495A57" w14:textId="77777777">
            <w:pPr>
              <w:jc w:val="center"/>
              <w:rPr>
                <w:color w:val="333333"/>
              </w:rPr>
            </w:pPr>
            <w:r>
              <w:rPr>
                <w:color w:val="333333"/>
              </w:rPr>
              <w:t>71871</w:t>
            </w:r>
          </w:p>
        </w:tc>
        <w:tc>
          <w:tcPr>
            <w:tcW w:w="1600" w:type="dxa"/>
            <w:noWrap/>
            <w:vAlign w:val="bottom"/>
            <w:hideMark/>
          </w:tcPr>
          <w:p w:rsidR="00AE0D73" w:rsidRPr="00ED303C" w:rsidP="00593243" w14:paraId="101BAD80" w14:textId="77777777">
            <w:pPr>
              <w:jc w:val="center"/>
              <w:rPr>
                <w:color w:val="333333"/>
              </w:rPr>
            </w:pPr>
            <w:r>
              <w:rPr>
                <w:color w:val="333333"/>
              </w:rPr>
              <w:t>WZPX-TV</w:t>
            </w:r>
          </w:p>
        </w:tc>
        <w:tc>
          <w:tcPr>
            <w:tcW w:w="1800" w:type="dxa"/>
            <w:noWrap/>
            <w:vAlign w:val="bottom"/>
            <w:hideMark/>
          </w:tcPr>
          <w:p w:rsidR="00AE0D73" w:rsidRPr="00ED303C" w:rsidP="00593243" w14:paraId="10DBBE93" w14:textId="77777777">
            <w:pPr>
              <w:jc w:val="center"/>
            </w:pPr>
            <w:r>
              <w:rPr>
                <w:color w:val="000000"/>
              </w:rPr>
              <w:t>2,039,157</w:t>
            </w:r>
          </w:p>
        </w:tc>
        <w:tc>
          <w:tcPr>
            <w:tcW w:w="1900" w:type="dxa"/>
            <w:noWrap/>
            <w:vAlign w:val="bottom"/>
            <w:hideMark/>
          </w:tcPr>
          <w:p w:rsidR="00AE0D73" w:rsidRPr="00ED303C" w:rsidP="00593243" w14:paraId="592AD449" w14:textId="77777777">
            <w:pPr>
              <w:jc w:val="center"/>
            </w:pPr>
            <w:r>
              <w:rPr>
                <w:color w:val="000000"/>
              </w:rPr>
              <w:t>2,039,157</w:t>
            </w:r>
          </w:p>
        </w:tc>
        <w:tc>
          <w:tcPr>
            <w:tcW w:w="1885" w:type="dxa"/>
            <w:noWrap/>
            <w:vAlign w:val="bottom"/>
            <w:hideMark/>
          </w:tcPr>
          <w:p w:rsidR="00AE0D73" w:rsidRPr="00ED303C" w:rsidP="00593243" w14:paraId="5B1EC7EA" w14:textId="77777777">
            <w:pPr>
              <w:jc w:val="center"/>
              <w:rPr>
                <w:color w:val="333333"/>
              </w:rPr>
            </w:pPr>
            <w:r>
              <w:rPr>
                <w:color w:val="333333"/>
              </w:rPr>
              <w:t xml:space="preserve"> $          17,190 </w:t>
            </w:r>
          </w:p>
        </w:tc>
      </w:tr>
      <w:tr w14:paraId="7627D174" w14:textId="77777777" w:rsidTr="00593243">
        <w:tblPrEx>
          <w:tblW w:w="8545" w:type="dxa"/>
          <w:tblLook w:val="04A0"/>
        </w:tblPrEx>
        <w:trPr>
          <w:trHeight w:val="390"/>
        </w:trPr>
        <w:tc>
          <w:tcPr>
            <w:tcW w:w="1360" w:type="dxa"/>
            <w:noWrap/>
            <w:vAlign w:val="bottom"/>
            <w:hideMark/>
          </w:tcPr>
          <w:p w:rsidR="00AE0D73" w:rsidRPr="00ED303C" w:rsidP="00593243" w14:paraId="565AEC83" w14:textId="77777777">
            <w:pPr>
              <w:jc w:val="center"/>
              <w:rPr>
                <w:color w:val="333333"/>
              </w:rPr>
            </w:pPr>
            <w:r>
              <w:rPr>
                <w:color w:val="333333"/>
              </w:rPr>
              <w:t>136750</w:t>
            </w:r>
          </w:p>
        </w:tc>
        <w:tc>
          <w:tcPr>
            <w:tcW w:w="1600" w:type="dxa"/>
            <w:noWrap/>
            <w:vAlign w:val="bottom"/>
            <w:hideMark/>
          </w:tcPr>
          <w:p w:rsidR="00AE0D73" w:rsidRPr="00ED303C" w:rsidP="00593243" w14:paraId="793031F5" w14:textId="77777777">
            <w:pPr>
              <w:jc w:val="center"/>
              <w:rPr>
                <w:color w:val="333333"/>
              </w:rPr>
            </w:pPr>
            <w:r>
              <w:rPr>
                <w:color w:val="333333"/>
              </w:rPr>
              <w:t>WZRB</w:t>
            </w:r>
          </w:p>
        </w:tc>
        <w:tc>
          <w:tcPr>
            <w:tcW w:w="1800" w:type="dxa"/>
            <w:noWrap/>
            <w:vAlign w:val="bottom"/>
            <w:hideMark/>
          </w:tcPr>
          <w:p w:rsidR="00AE0D73" w:rsidRPr="00ED303C" w:rsidP="00593243" w14:paraId="48F97213" w14:textId="77777777">
            <w:pPr>
              <w:jc w:val="center"/>
            </w:pPr>
            <w:r>
              <w:rPr>
                <w:color w:val="000000"/>
              </w:rPr>
              <w:t>952,279</w:t>
            </w:r>
          </w:p>
        </w:tc>
        <w:tc>
          <w:tcPr>
            <w:tcW w:w="1900" w:type="dxa"/>
            <w:noWrap/>
            <w:vAlign w:val="bottom"/>
            <w:hideMark/>
          </w:tcPr>
          <w:p w:rsidR="00AE0D73" w:rsidRPr="00ED303C" w:rsidP="00593243" w14:paraId="249A164D" w14:textId="77777777">
            <w:pPr>
              <w:jc w:val="center"/>
            </w:pPr>
            <w:r>
              <w:rPr>
                <w:color w:val="000000"/>
              </w:rPr>
              <w:t>951,693</w:t>
            </w:r>
          </w:p>
        </w:tc>
        <w:tc>
          <w:tcPr>
            <w:tcW w:w="1885" w:type="dxa"/>
            <w:noWrap/>
            <w:vAlign w:val="bottom"/>
            <w:hideMark/>
          </w:tcPr>
          <w:p w:rsidR="00AE0D73" w:rsidRPr="00ED303C" w:rsidP="00593243" w14:paraId="465641D1" w14:textId="77777777">
            <w:pPr>
              <w:jc w:val="center"/>
              <w:rPr>
                <w:color w:val="333333"/>
              </w:rPr>
            </w:pPr>
            <w:r>
              <w:rPr>
                <w:color w:val="333333"/>
              </w:rPr>
              <w:t xml:space="preserve"> $            8,023 </w:t>
            </w:r>
          </w:p>
        </w:tc>
      </w:tr>
      <w:tr w14:paraId="5C9DF43E" w14:textId="77777777" w:rsidTr="00593243">
        <w:tblPrEx>
          <w:tblW w:w="8545" w:type="dxa"/>
          <w:tblLook w:val="04A0"/>
        </w:tblPrEx>
        <w:trPr>
          <w:trHeight w:val="390"/>
        </w:trPr>
        <w:tc>
          <w:tcPr>
            <w:tcW w:w="1360" w:type="dxa"/>
            <w:noWrap/>
            <w:vAlign w:val="bottom"/>
            <w:hideMark/>
          </w:tcPr>
          <w:p w:rsidR="00AE0D73" w:rsidRPr="00ED303C" w:rsidP="00593243" w14:paraId="709B49DF" w14:textId="77777777">
            <w:pPr>
              <w:jc w:val="center"/>
              <w:rPr>
                <w:color w:val="333333"/>
              </w:rPr>
            </w:pPr>
            <w:r>
              <w:rPr>
                <w:color w:val="333333"/>
              </w:rPr>
              <w:t>418</w:t>
            </w:r>
          </w:p>
        </w:tc>
        <w:tc>
          <w:tcPr>
            <w:tcW w:w="1600" w:type="dxa"/>
            <w:noWrap/>
            <w:vAlign w:val="bottom"/>
            <w:hideMark/>
          </w:tcPr>
          <w:p w:rsidR="00AE0D73" w:rsidRPr="00ED303C" w:rsidP="00593243" w14:paraId="106DDE3C" w14:textId="77777777">
            <w:pPr>
              <w:jc w:val="center"/>
              <w:rPr>
                <w:color w:val="333333"/>
              </w:rPr>
            </w:pPr>
            <w:r>
              <w:rPr>
                <w:color w:val="333333"/>
              </w:rPr>
              <w:t>WZTV</w:t>
            </w:r>
          </w:p>
        </w:tc>
        <w:tc>
          <w:tcPr>
            <w:tcW w:w="1800" w:type="dxa"/>
            <w:noWrap/>
            <w:vAlign w:val="bottom"/>
            <w:hideMark/>
          </w:tcPr>
          <w:p w:rsidR="00AE0D73" w:rsidRPr="00ED303C" w:rsidP="00593243" w14:paraId="61F35EC4" w14:textId="77777777">
            <w:pPr>
              <w:jc w:val="center"/>
            </w:pPr>
            <w:r>
              <w:rPr>
                <w:color w:val="000000"/>
              </w:rPr>
              <w:t>2,312,658</w:t>
            </w:r>
          </w:p>
        </w:tc>
        <w:tc>
          <w:tcPr>
            <w:tcW w:w="1900" w:type="dxa"/>
            <w:noWrap/>
            <w:vAlign w:val="bottom"/>
            <w:hideMark/>
          </w:tcPr>
          <w:p w:rsidR="00AE0D73" w:rsidRPr="00ED303C" w:rsidP="00593243" w14:paraId="50875D2B" w14:textId="77777777">
            <w:pPr>
              <w:jc w:val="center"/>
            </w:pPr>
            <w:r>
              <w:rPr>
                <w:color w:val="000000"/>
              </w:rPr>
              <w:t>2,301,187</w:t>
            </w:r>
          </w:p>
        </w:tc>
        <w:tc>
          <w:tcPr>
            <w:tcW w:w="1885" w:type="dxa"/>
            <w:noWrap/>
            <w:vAlign w:val="bottom"/>
            <w:hideMark/>
          </w:tcPr>
          <w:p w:rsidR="00AE0D73" w:rsidRPr="00ED303C" w:rsidP="00593243" w14:paraId="740E1DE6" w14:textId="77777777">
            <w:pPr>
              <w:jc w:val="center"/>
              <w:rPr>
                <w:color w:val="333333"/>
              </w:rPr>
            </w:pPr>
            <w:r>
              <w:rPr>
                <w:color w:val="333333"/>
              </w:rPr>
              <w:t xml:space="preserve"> $          19,399 </w:t>
            </w:r>
          </w:p>
        </w:tc>
      </w:tr>
      <w:tr w14:paraId="4A1F6165" w14:textId="77777777" w:rsidTr="00593243">
        <w:tblPrEx>
          <w:tblW w:w="8545" w:type="dxa"/>
          <w:tblLook w:val="04A0"/>
        </w:tblPrEx>
        <w:trPr>
          <w:trHeight w:val="390"/>
        </w:trPr>
        <w:tc>
          <w:tcPr>
            <w:tcW w:w="1360" w:type="dxa"/>
            <w:noWrap/>
            <w:vAlign w:val="bottom"/>
            <w:hideMark/>
          </w:tcPr>
          <w:p w:rsidR="00AE0D73" w:rsidRPr="00ED303C" w:rsidP="00593243" w14:paraId="32AFD9BF" w14:textId="77777777">
            <w:pPr>
              <w:jc w:val="center"/>
              <w:rPr>
                <w:color w:val="333333"/>
              </w:rPr>
            </w:pPr>
            <w:r>
              <w:rPr>
                <w:color w:val="333333"/>
              </w:rPr>
              <w:t>83270</w:t>
            </w:r>
          </w:p>
        </w:tc>
        <w:tc>
          <w:tcPr>
            <w:tcW w:w="1600" w:type="dxa"/>
            <w:noWrap/>
            <w:vAlign w:val="bottom"/>
            <w:hideMark/>
          </w:tcPr>
          <w:p w:rsidR="00AE0D73" w:rsidRPr="00ED303C" w:rsidP="00593243" w14:paraId="1F414B75" w14:textId="77777777">
            <w:pPr>
              <w:jc w:val="center"/>
              <w:rPr>
                <w:color w:val="333333"/>
              </w:rPr>
            </w:pPr>
            <w:r>
              <w:rPr>
                <w:color w:val="333333"/>
              </w:rPr>
              <w:t>WZVI</w:t>
            </w:r>
          </w:p>
        </w:tc>
        <w:tc>
          <w:tcPr>
            <w:tcW w:w="1800" w:type="dxa"/>
            <w:noWrap/>
            <w:vAlign w:val="bottom"/>
            <w:hideMark/>
          </w:tcPr>
          <w:p w:rsidR="00AE0D73" w:rsidRPr="00ED303C" w:rsidP="00593243" w14:paraId="26F87D87" w14:textId="77777777">
            <w:pPr>
              <w:jc w:val="center"/>
            </w:pPr>
            <w:r>
              <w:rPr>
                <w:color w:val="000000"/>
              </w:rPr>
              <w:t>76,992</w:t>
            </w:r>
          </w:p>
        </w:tc>
        <w:tc>
          <w:tcPr>
            <w:tcW w:w="1900" w:type="dxa"/>
            <w:noWrap/>
            <w:vAlign w:val="bottom"/>
            <w:hideMark/>
          </w:tcPr>
          <w:p w:rsidR="00AE0D73" w:rsidRPr="00ED303C" w:rsidP="00593243" w14:paraId="25F47C76" w14:textId="77777777">
            <w:pPr>
              <w:jc w:val="center"/>
            </w:pPr>
            <w:r>
              <w:rPr>
                <w:color w:val="000000"/>
              </w:rPr>
              <w:t>75,863</w:t>
            </w:r>
          </w:p>
        </w:tc>
        <w:tc>
          <w:tcPr>
            <w:tcW w:w="1885" w:type="dxa"/>
            <w:noWrap/>
            <w:vAlign w:val="bottom"/>
            <w:hideMark/>
          </w:tcPr>
          <w:p w:rsidR="00AE0D73" w:rsidRPr="00ED303C" w:rsidP="00593243" w14:paraId="2F577B3B" w14:textId="77777777">
            <w:pPr>
              <w:jc w:val="center"/>
              <w:rPr>
                <w:color w:val="333333"/>
              </w:rPr>
            </w:pPr>
            <w:r>
              <w:rPr>
                <w:color w:val="333333"/>
              </w:rPr>
              <w:t xml:space="preserve"> $               640 </w:t>
            </w:r>
          </w:p>
        </w:tc>
      </w:tr>
      <w:tr w14:paraId="69B19165" w14:textId="77777777" w:rsidTr="00593243">
        <w:tblPrEx>
          <w:tblW w:w="8545" w:type="dxa"/>
          <w:tblLook w:val="04A0"/>
        </w:tblPrEx>
        <w:trPr>
          <w:trHeight w:val="390"/>
        </w:trPr>
        <w:tc>
          <w:tcPr>
            <w:tcW w:w="1360" w:type="dxa"/>
            <w:noWrap/>
            <w:vAlign w:val="bottom"/>
            <w:hideMark/>
          </w:tcPr>
          <w:p w:rsidR="00AE0D73" w:rsidRPr="00ED303C" w:rsidP="00593243" w14:paraId="30E84D2A" w14:textId="77777777">
            <w:pPr>
              <w:jc w:val="center"/>
              <w:rPr>
                <w:color w:val="333333"/>
              </w:rPr>
            </w:pPr>
            <w:r>
              <w:rPr>
                <w:color w:val="333333"/>
              </w:rPr>
              <w:t>19183</w:t>
            </w:r>
          </w:p>
        </w:tc>
        <w:tc>
          <w:tcPr>
            <w:tcW w:w="1600" w:type="dxa"/>
            <w:noWrap/>
            <w:vAlign w:val="bottom"/>
            <w:hideMark/>
          </w:tcPr>
          <w:p w:rsidR="00AE0D73" w:rsidRPr="00ED303C" w:rsidP="00593243" w14:paraId="5AE50632" w14:textId="77777777">
            <w:pPr>
              <w:jc w:val="center"/>
              <w:rPr>
                <w:color w:val="333333"/>
              </w:rPr>
            </w:pPr>
            <w:r>
              <w:rPr>
                <w:color w:val="333333"/>
              </w:rPr>
              <w:t>WZVN-TV</w:t>
            </w:r>
          </w:p>
        </w:tc>
        <w:tc>
          <w:tcPr>
            <w:tcW w:w="1800" w:type="dxa"/>
            <w:noWrap/>
            <w:vAlign w:val="bottom"/>
            <w:hideMark/>
          </w:tcPr>
          <w:p w:rsidR="00AE0D73" w:rsidRPr="00ED303C" w:rsidP="00593243" w14:paraId="1F2B8003" w14:textId="77777777">
            <w:pPr>
              <w:jc w:val="center"/>
            </w:pPr>
            <w:r>
              <w:rPr>
                <w:color w:val="000000"/>
              </w:rPr>
              <w:t>1,981,488</w:t>
            </w:r>
          </w:p>
        </w:tc>
        <w:tc>
          <w:tcPr>
            <w:tcW w:w="1900" w:type="dxa"/>
            <w:noWrap/>
            <w:vAlign w:val="bottom"/>
            <w:hideMark/>
          </w:tcPr>
          <w:p w:rsidR="00AE0D73" w:rsidRPr="00ED303C" w:rsidP="00593243" w14:paraId="62DAB061" w14:textId="77777777">
            <w:pPr>
              <w:jc w:val="center"/>
            </w:pPr>
            <w:r>
              <w:rPr>
                <w:color w:val="000000"/>
              </w:rPr>
              <w:t>1,981,488</w:t>
            </w:r>
          </w:p>
        </w:tc>
        <w:tc>
          <w:tcPr>
            <w:tcW w:w="1885" w:type="dxa"/>
            <w:noWrap/>
            <w:vAlign w:val="bottom"/>
            <w:hideMark/>
          </w:tcPr>
          <w:p w:rsidR="00AE0D73" w:rsidRPr="00ED303C" w:rsidP="00593243" w14:paraId="7AAD6967" w14:textId="77777777">
            <w:pPr>
              <w:jc w:val="center"/>
              <w:rPr>
                <w:color w:val="333333"/>
              </w:rPr>
            </w:pPr>
            <w:r>
              <w:rPr>
                <w:color w:val="333333"/>
              </w:rPr>
              <w:t xml:space="preserve"> $          16,704 </w:t>
            </w:r>
          </w:p>
        </w:tc>
      </w:tr>
      <w:tr w14:paraId="050A7523" w14:textId="77777777" w:rsidTr="00593243">
        <w:tblPrEx>
          <w:tblW w:w="8545" w:type="dxa"/>
          <w:tblLook w:val="04A0"/>
        </w:tblPrEx>
        <w:trPr>
          <w:trHeight w:val="390"/>
        </w:trPr>
        <w:tc>
          <w:tcPr>
            <w:tcW w:w="1360" w:type="dxa"/>
            <w:noWrap/>
            <w:vAlign w:val="bottom"/>
            <w:hideMark/>
          </w:tcPr>
          <w:p w:rsidR="00AE0D73" w:rsidRPr="00ED303C" w:rsidP="00593243" w14:paraId="5C23CEFE" w14:textId="77777777">
            <w:pPr>
              <w:jc w:val="center"/>
              <w:rPr>
                <w:color w:val="333333"/>
              </w:rPr>
            </w:pPr>
            <w:r>
              <w:rPr>
                <w:color w:val="333333"/>
              </w:rPr>
              <w:t>49713</w:t>
            </w:r>
          </w:p>
        </w:tc>
        <w:tc>
          <w:tcPr>
            <w:tcW w:w="1600" w:type="dxa"/>
            <w:noWrap/>
            <w:vAlign w:val="bottom"/>
            <w:hideMark/>
          </w:tcPr>
          <w:p w:rsidR="00AE0D73" w:rsidRPr="00ED303C" w:rsidP="00593243" w14:paraId="64C8D76A" w14:textId="77777777">
            <w:pPr>
              <w:jc w:val="center"/>
              <w:rPr>
                <w:color w:val="333333"/>
              </w:rPr>
            </w:pPr>
            <w:r>
              <w:rPr>
                <w:color w:val="333333"/>
              </w:rPr>
              <w:t>WZZM</w:t>
            </w:r>
          </w:p>
        </w:tc>
        <w:tc>
          <w:tcPr>
            <w:tcW w:w="1800" w:type="dxa"/>
            <w:noWrap/>
            <w:vAlign w:val="bottom"/>
            <w:hideMark/>
          </w:tcPr>
          <w:p w:rsidR="00AE0D73" w:rsidRPr="00ED303C" w:rsidP="00593243" w14:paraId="07FCE1FE" w14:textId="77777777">
            <w:pPr>
              <w:jc w:val="center"/>
            </w:pPr>
            <w:r>
              <w:rPr>
                <w:color w:val="000000"/>
              </w:rPr>
              <w:t>1,574,546</w:t>
            </w:r>
          </w:p>
        </w:tc>
        <w:tc>
          <w:tcPr>
            <w:tcW w:w="1900" w:type="dxa"/>
            <w:noWrap/>
            <w:vAlign w:val="bottom"/>
            <w:hideMark/>
          </w:tcPr>
          <w:p w:rsidR="00AE0D73" w:rsidRPr="00ED303C" w:rsidP="00593243" w14:paraId="0B7670A5" w14:textId="77777777">
            <w:pPr>
              <w:jc w:val="center"/>
            </w:pPr>
            <w:r>
              <w:rPr>
                <w:color w:val="000000"/>
              </w:rPr>
              <w:t>1,548,835</w:t>
            </w:r>
          </w:p>
        </w:tc>
        <w:tc>
          <w:tcPr>
            <w:tcW w:w="1885" w:type="dxa"/>
            <w:noWrap/>
            <w:vAlign w:val="bottom"/>
            <w:hideMark/>
          </w:tcPr>
          <w:p w:rsidR="00AE0D73" w:rsidRPr="00ED303C" w:rsidP="00593243" w14:paraId="59CC133A" w14:textId="77777777">
            <w:pPr>
              <w:jc w:val="center"/>
              <w:rPr>
                <w:color w:val="333333"/>
              </w:rPr>
            </w:pPr>
            <w:r>
              <w:rPr>
                <w:color w:val="333333"/>
              </w:rPr>
              <w:t xml:space="preserve"> $          13,057 </w:t>
            </w:r>
          </w:p>
        </w:tc>
      </w:tr>
    </w:tbl>
    <w:p w:rsidR="00AE0D73" w:rsidRPr="00ED303C" w:rsidP="00AE0D73" w14:paraId="7D3C63C0" w14:textId="77777777">
      <w:pPr>
        <w:rPr>
          <w:szCs w:val="22"/>
        </w:rPr>
      </w:pPr>
    </w:p>
    <w:p w:rsidR="00AE0D73" w:rsidRPr="00ED303C" w:rsidP="00AE0D73" w14:paraId="10CBCB1E" w14:textId="77777777">
      <w:pPr>
        <w:spacing w:line="480" w:lineRule="auto"/>
        <w:rPr>
          <w:szCs w:val="22"/>
        </w:rPr>
      </w:pPr>
      <w:r w:rsidRPr="00ED303C">
        <w:rPr>
          <w:szCs w:val="22"/>
          <w:vertAlign w:val="superscript"/>
        </w:rPr>
        <w:t>1</w:t>
      </w:r>
      <w:r w:rsidRPr="00ED303C">
        <w:rPr>
          <w:szCs w:val="22"/>
        </w:rPr>
        <w:t xml:space="preserve"> Call signs WIPM and WIPR are stations in Puerto Rico that are linked together with a total fee of $2</w:t>
      </w:r>
      <w:r>
        <w:rPr>
          <w:szCs w:val="22"/>
        </w:rPr>
        <w:t>6</w:t>
      </w:r>
      <w:r w:rsidRPr="00ED303C">
        <w:rPr>
          <w:szCs w:val="22"/>
        </w:rPr>
        <w:t>,</w:t>
      </w:r>
      <w:r>
        <w:rPr>
          <w:szCs w:val="22"/>
        </w:rPr>
        <w:t>133</w:t>
      </w:r>
      <w:r w:rsidRPr="00ED303C">
        <w:rPr>
          <w:szCs w:val="22"/>
        </w:rPr>
        <w:t xml:space="preserve">. </w:t>
      </w:r>
    </w:p>
    <w:p w:rsidR="00AE0D73" w:rsidRPr="00ED303C" w:rsidP="00AE0D73" w14:paraId="753BF5DE" w14:textId="77777777">
      <w:pPr>
        <w:spacing w:line="480" w:lineRule="auto"/>
        <w:rPr>
          <w:szCs w:val="22"/>
        </w:rPr>
      </w:pPr>
      <w:r w:rsidRPr="00ED303C">
        <w:rPr>
          <w:szCs w:val="22"/>
          <w:vertAlign w:val="superscript"/>
        </w:rPr>
        <w:t>2</w:t>
      </w:r>
      <w:r w:rsidRPr="00ED303C">
        <w:rPr>
          <w:szCs w:val="22"/>
        </w:rPr>
        <w:t xml:space="preserve"> Call signs WNJX and WAPA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185439CA" w14:textId="77777777">
      <w:pPr>
        <w:spacing w:line="480" w:lineRule="auto"/>
        <w:rPr>
          <w:szCs w:val="22"/>
        </w:rPr>
      </w:pPr>
      <w:r w:rsidRPr="00ED303C">
        <w:rPr>
          <w:szCs w:val="22"/>
          <w:vertAlign w:val="superscript"/>
        </w:rPr>
        <w:t>3</w:t>
      </w:r>
      <w:r w:rsidRPr="00ED303C">
        <w:rPr>
          <w:szCs w:val="22"/>
        </w:rPr>
        <w:t xml:space="preserve"> Call signs WKAQ and WORA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7239C2D6" w14:textId="77777777">
      <w:pPr>
        <w:spacing w:line="480" w:lineRule="auto"/>
        <w:rPr>
          <w:szCs w:val="22"/>
        </w:rPr>
      </w:pPr>
      <w:r w:rsidRPr="00ED303C">
        <w:rPr>
          <w:szCs w:val="22"/>
          <w:vertAlign w:val="superscript"/>
        </w:rPr>
        <w:t>4</w:t>
      </w:r>
      <w:r w:rsidRPr="00ED303C">
        <w:rPr>
          <w:szCs w:val="22"/>
        </w:rPr>
        <w:t xml:space="preserve"> Call signs WOLE and WLII are stations in Puerto Rico that are linked together with a total fee of $</w:t>
      </w:r>
      <w:r>
        <w:rPr>
          <w:szCs w:val="22"/>
        </w:rPr>
        <w:t>26</w:t>
      </w:r>
      <w:r w:rsidRPr="00ED303C">
        <w:rPr>
          <w:szCs w:val="22"/>
        </w:rPr>
        <w:t>,</w:t>
      </w:r>
      <w:r>
        <w:rPr>
          <w:szCs w:val="22"/>
        </w:rPr>
        <w:t>133</w:t>
      </w:r>
      <w:r w:rsidRPr="00ED303C">
        <w:rPr>
          <w:szCs w:val="22"/>
        </w:rPr>
        <w:t>.</w:t>
      </w:r>
    </w:p>
    <w:p w:rsidR="00AE0D73" w:rsidRPr="00ED303C" w:rsidP="00AE0D73" w14:paraId="2CF47E62" w14:textId="77777777">
      <w:pPr>
        <w:spacing w:line="480" w:lineRule="auto"/>
        <w:rPr>
          <w:szCs w:val="22"/>
          <w:vertAlign w:val="superscript"/>
        </w:rPr>
      </w:pPr>
      <w:r w:rsidRPr="00ED303C">
        <w:rPr>
          <w:szCs w:val="22"/>
          <w:vertAlign w:val="superscript"/>
        </w:rPr>
        <w:t xml:space="preserve">5 </w:t>
      </w:r>
      <w:r w:rsidRPr="00ED303C">
        <w:rPr>
          <w:szCs w:val="22"/>
        </w:rPr>
        <w:t>Call signs WVEO and WTCV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3AA14C25" w14:textId="77777777">
      <w:pPr>
        <w:spacing w:line="480" w:lineRule="auto"/>
        <w:rPr>
          <w:szCs w:val="22"/>
        </w:rPr>
      </w:pPr>
      <w:r w:rsidRPr="00ED303C">
        <w:rPr>
          <w:szCs w:val="22"/>
          <w:vertAlign w:val="superscript"/>
        </w:rPr>
        <w:t>6</w:t>
      </w:r>
      <w:r w:rsidRPr="00ED303C">
        <w:rPr>
          <w:szCs w:val="22"/>
        </w:rPr>
        <w:t xml:space="preserve"> Call signs WJPX and WJWN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58F2F969" w14:textId="77777777">
      <w:pPr>
        <w:spacing w:line="480" w:lineRule="auto"/>
        <w:rPr>
          <w:szCs w:val="22"/>
        </w:rPr>
      </w:pPr>
      <w:r w:rsidRPr="00ED303C">
        <w:rPr>
          <w:szCs w:val="22"/>
          <w:vertAlign w:val="superscript"/>
        </w:rPr>
        <w:t>7</w:t>
      </w:r>
      <w:r w:rsidRPr="00ED303C">
        <w:rPr>
          <w:szCs w:val="22"/>
        </w:rPr>
        <w:t xml:space="preserve"> Call signs WAPA and WTIN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7C572667" w14:textId="77777777">
      <w:pPr>
        <w:spacing w:line="480" w:lineRule="auto"/>
        <w:rPr>
          <w:szCs w:val="22"/>
        </w:rPr>
      </w:pPr>
      <w:r w:rsidRPr="00ED303C">
        <w:rPr>
          <w:szCs w:val="22"/>
          <w:vertAlign w:val="superscript"/>
        </w:rPr>
        <w:t>8</w:t>
      </w:r>
      <w:r w:rsidRPr="00ED303C">
        <w:rPr>
          <w:szCs w:val="22"/>
        </w:rPr>
        <w:t xml:space="preserve"> Call signs WSUR and WLII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366947E3" w14:textId="77777777">
      <w:pPr>
        <w:spacing w:line="480" w:lineRule="auto"/>
        <w:rPr>
          <w:szCs w:val="22"/>
        </w:rPr>
      </w:pPr>
      <w:r w:rsidRPr="00ED303C">
        <w:rPr>
          <w:szCs w:val="22"/>
          <w:vertAlign w:val="superscript"/>
        </w:rPr>
        <w:t>9</w:t>
      </w:r>
      <w:r w:rsidRPr="00ED303C">
        <w:rPr>
          <w:szCs w:val="22"/>
        </w:rPr>
        <w:t xml:space="preserve"> Call signs WVOZ and WTCV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7FF79CB6" w14:textId="77777777">
      <w:pPr>
        <w:spacing w:line="480" w:lineRule="auto"/>
        <w:rPr>
          <w:szCs w:val="22"/>
        </w:rPr>
      </w:pPr>
      <w:r w:rsidRPr="00ED303C">
        <w:rPr>
          <w:szCs w:val="22"/>
          <w:vertAlign w:val="superscript"/>
        </w:rPr>
        <w:t>10</w:t>
      </w:r>
      <w:r w:rsidRPr="00ED303C">
        <w:rPr>
          <w:szCs w:val="22"/>
        </w:rPr>
        <w:t xml:space="preserve"> Call signs WJPX and WKPV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5943FCBC" w14:textId="77777777">
      <w:pPr>
        <w:spacing w:line="480" w:lineRule="auto"/>
        <w:rPr>
          <w:szCs w:val="22"/>
        </w:rPr>
      </w:pPr>
      <w:r w:rsidRPr="00ED303C">
        <w:rPr>
          <w:szCs w:val="22"/>
          <w:vertAlign w:val="superscript"/>
        </w:rPr>
        <w:t>11</w:t>
      </w:r>
      <w:r w:rsidRPr="00ED303C">
        <w:rPr>
          <w:szCs w:val="22"/>
        </w:rPr>
        <w:t xml:space="preserve"> Call signs WMTJ and WQTO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204393A3" w14:textId="77777777">
      <w:pPr>
        <w:spacing w:line="480" w:lineRule="auto"/>
        <w:rPr>
          <w:szCs w:val="22"/>
        </w:rPr>
      </w:pPr>
      <w:r w:rsidRPr="00ED303C">
        <w:rPr>
          <w:szCs w:val="22"/>
          <w:vertAlign w:val="superscript"/>
        </w:rPr>
        <w:t>12</w:t>
      </w:r>
      <w:r w:rsidRPr="00ED303C">
        <w:rPr>
          <w:szCs w:val="22"/>
        </w:rPr>
        <w:t xml:space="preserve"> Call signs WIRS and WJPX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RPr="00ED303C" w:rsidP="00AE0D73" w14:paraId="5B8397CC" w14:textId="77777777">
      <w:pPr>
        <w:spacing w:line="480" w:lineRule="auto"/>
        <w:rPr>
          <w:szCs w:val="22"/>
        </w:rPr>
      </w:pPr>
      <w:r w:rsidRPr="00ED303C">
        <w:rPr>
          <w:szCs w:val="22"/>
          <w:vertAlign w:val="superscript"/>
        </w:rPr>
        <w:t>13</w:t>
      </w:r>
      <w:r w:rsidRPr="00ED303C">
        <w:rPr>
          <w:szCs w:val="22"/>
        </w:rPr>
        <w:t xml:space="preserve"> Call signs WRFB and WORA are stations in Puerto Rico that are linked together with a total fee of $2</w:t>
      </w:r>
      <w:r>
        <w:rPr>
          <w:szCs w:val="22"/>
        </w:rPr>
        <w:t>6</w:t>
      </w:r>
      <w:r w:rsidRPr="00ED303C">
        <w:rPr>
          <w:szCs w:val="22"/>
        </w:rPr>
        <w:t>,</w:t>
      </w:r>
      <w:r>
        <w:rPr>
          <w:szCs w:val="22"/>
        </w:rPr>
        <w:t>133</w:t>
      </w:r>
      <w:r w:rsidRPr="00ED303C">
        <w:rPr>
          <w:szCs w:val="22"/>
        </w:rPr>
        <w:t>.</w:t>
      </w:r>
    </w:p>
    <w:p w:rsidR="00AE0D73" w:rsidP="00AE0D73" w14:paraId="6263672A" w14:textId="77777777">
      <w:pPr>
        <w:widowControl/>
        <w:spacing w:after="160" w:line="259" w:lineRule="auto"/>
        <w:rPr>
          <w:szCs w:val="22"/>
        </w:rPr>
      </w:pPr>
      <w:r>
        <w:rPr>
          <w:szCs w:val="22"/>
        </w:rPr>
        <w:br w:type="page"/>
      </w:r>
    </w:p>
    <w:p w:rsidR="00AE0D73" w:rsidRPr="00ED303C" w:rsidP="00AE0D73" w14:paraId="1A79B257" w14:textId="77777777">
      <w:pPr>
        <w:tabs>
          <w:tab w:val="left" w:pos="3629"/>
        </w:tabs>
        <w:jc w:val="center"/>
        <w:rPr>
          <w:b/>
          <w:szCs w:val="22"/>
        </w:rPr>
      </w:pPr>
      <w:r w:rsidRPr="00ED303C">
        <w:rPr>
          <w:b/>
          <w:szCs w:val="22"/>
        </w:rPr>
        <w:t xml:space="preserve">APPENDIX </w:t>
      </w:r>
      <w:r>
        <w:rPr>
          <w:b/>
          <w:szCs w:val="22"/>
        </w:rPr>
        <w:t>H</w:t>
      </w:r>
    </w:p>
    <w:p w:rsidR="00AE0D73" w:rsidRPr="00ED303C" w:rsidP="00AE0D73" w14:paraId="49BB85A7" w14:textId="77777777">
      <w:pPr>
        <w:tabs>
          <w:tab w:val="left" w:pos="3629"/>
        </w:tabs>
        <w:jc w:val="center"/>
        <w:rPr>
          <w:b/>
          <w:szCs w:val="22"/>
        </w:rPr>
      </w:pPr>
    </w:p>
    <w:p w:rsidR="00AE0D73" w:rsidRPr="00ED303C" w:rsidP="00AE0D73" w14:paraId="3A032D89" w14:textId="77777777">
      <w:pPr>
        <w:tabs>
          <w:tab w:val="left" w:pos="3629"/>
        </w:tabs>
        <w:jc w:val="center"/>
        <w:rPr>
          <w:b/>
          <w:szCs w:val="22"/>
        </w:rPr>
      </w:pPr>
      <w:r w:rsidRPr="00ED303C">
        <w:rPr>
          <w:b/>
          <w:szCs w:val="22"/>
        </w:rPr>
        <w:t>FY 2021 Schedule of Regulatory Fees</w:t>
      </w:r>
    </w:p>
    <w:p w:rsidR="00AE0D73" w:rsidRPr="00ED303C" w:rsidP="00AE0D73" w14:paraId="26F6C0C1" w14:textId="77777777">
      <w:pPr>
        <w:tabs>
          <w:tab w:val="left" w:pos="3629"/>
        </w:tabs>
        <w:jc w:val="center"/>
        <w:rPr>
          <w:b/>
          <w:szCs w:val="22"/>
        </w:rPr>
      </w:pPr>
    </w:p>
    <w:p w:rsidR="00AE0D73" w:rsidRPr="00ED303C" w:rsidP="00AE0D73" w14:paraId="634D79BD" w14:textId="77777777">
      <w:pPr>
        <w:tabs>
          <w:tab w:val="center" w:pos="5040"/>
        </w:tabs>
        <w:suppressAutoHyphens/>
        <w:outlineLvl w:val="0"/>
        <w:rPr>
          <w:szCs w:val="22"/>
        </w:rPr>
      </w:pPr>
      <w:r w:rsidRPr="00ED303C">
        <w:rPr>
          <w:szCs w:val="22"/>
        </w:rPr>
        <w:t>Regulatory fees for the categories shaded in gray are collected by the Commission in advance to cover the term of the license and are submitted at the time the application is filed.</w:t>
      </w:r>
    </w:p>
    <w:p w:rsidR="00AE0D73" w:rsidRPr="00ED303C" w:rsidP="00AE0D73" w14:paraId="2E44286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ind w:left="1440" w:hanging="1440"/>
        <w:rPr>
          <w:szCs w:val="22"/>
        </w:rPr>
      </w:pPr>
      <w:r w:rsidRPr="00ED303C">
        <w:rPr>
          <w:szCs w:val="22"/>
        </w:rPr>
        <w:tab/>
      </w:r>
      <w:r w:rsidRPr="00ED303C">
        <w:rPr>
          <w:szCs w:val="22"/>
        </w:rPr>
        <w:tab/>
      </w:r>
      <w:r w:rsidRPr="00ED303C">
        <w:rPr>
          <w:szCs w:val="22"/>
        </w:rPr>
        <w:tab/>
      </w:r>
    </w:p>
    <w:tbl>
      <w:tblPr>
        <w:tblW w:w="8587" w:type="dxa"/>
        <w:tblInd w:w="210" w:type="dxa"/>
        <w:tblBorders>
          <w:top w:val="sing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6967"/>
        <w:gridCol w:w="1620"/>
      </w:tblGrid>
      <w:tr w14:paraId="2EA75BF5" w14:textId="77777777" w:rsidTr="00593243">
        <w:tblPrEx>
          <w:tblW w:w="8587" w:type="dxa"/>
          <w:tblInd w:w="210" w:type="dxa"/>
          <w:tblBorders>
            <w:top w:val="sing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00"/>
        </w:tblPrEx>
        <w:trPr>
          <w:tblHeader/>
        </w:trPr>
        <w:tc>
          <w:tcPr>
            <w:tcW w:w="6967" w:type="dxa"/>
            <w:tcBorders>
              <w:top w:val="double" w:sz="4" w:space="0" w:color="auto"/>
              <w:bottom w:val="single" w:sz="6" w:space="0" w:color="auto"/>
            </w:tcBorders>
          </w:tcPr>
          <w:p w:rsidR="00AE0D73" w:rsidRPr="00ED303C" w:rsidP="00593243" w14:paraId="07CE714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jc w:val="center"/>
              <w:rPr>
                <w:szCs w:val="22"/>
              </w:rPr>
            </w:pPr>
            <w:r>
              <w:rPr>
                <w:szCs w:val="22"/>
              </w:rPr>
              <w:fldChar w:fldCharType="begin"/>
            </w:r>
            <w:r w:rsidRPr="00ED303C">
              <w:rPr>
                <w:szCs w:val="22"/>
              </w:rPr>
              <w:instrText xml:space="preserve">PRIVATE </w:instrText>
            </w:r>
            <w:r>
              <w:rPr>
                <w:szCs w:val="22"/>
              </w:rPr>
              <w:fldChar w:fldCharType="end"/>
            </w:r>
          </w:p>
          <w:p w:rsidR="00AE0D73" w:rsidRPr="00ED303C" w:rsidP="00593243" w14:paraId="15DC685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Cs w:val="22"/>
              </w:rPr>
            </w:pPr>
            <w:r w:rsidRPr="00ED303C">
              <w:rPr>
                <w:b/>
                <w:szCs w:val="22"/>
              </w:rPr>
              <w:t>Fee Category</w:t>
            </w:r>
          </w:p>
          <w:p w:rsidR="00AE0D73" w:rsidRPr="00ED303C" w:rsidP="00593243" w14:paraId="439AB5C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after="54"/>
              <w:rPr>
                <w:b/>
                <w:szCs w:val="22"/>
              </w:rPr>
            </w:pPr>
          </w:p>
        </w:tc>
        <w:tc>
          <w:tcPr>
            <w:tcW w:w="1620" w:type="dxa"/>
            <w:tcBorders>
              <w:top w:val="double" w:sz="4" w:space="0" w:color="auto"/>
              <w:bottom w:val="single" w:sz="6" w:space="0" w:color="auto"/>
            </w:tcBorders>
          </w:tcPr>
          <w:p w:rsidR="00AE0D73" w:rsidRPr="00ED303C" w:rsidP="00593243" w14:paraId="213B8E2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jc w:val="center"/>
              <w:rPr>
                <w:b/>
                <w:szCs w:val="22"/>
              </w:rPr>
            </w:pPr>
            <w:r w:rsidRPr="00ED303C">
              <w:rPr>
                <w:b/>
                <w:szCs w:val="22"/>
              </w:rPr>
              <w:t>Annual Regulatory Fee</w:t>
            </w:r>
          </w:p>
          <w:p w:rsidR="00AE0D73" w:rsidRPr="00ED303C" w:rsidP="00593243" w14:paraId="04C903E7" w14:textId="77777777">
            <w:pPr>
              <w:tabs>
                <w:tab w:val="center" w:pos="850"/>
              </w:tabs>
              <w:suppressAutoHyphens/>
              <w:spacing w:after="54"/>
              <w:jc w:val="center"/>
              <w:rPr>
                <w:b/>
                <w:szCs w:val="22"/>
              </w:rPr>
            </w:pPr>
            <w:r w:rsidRPr="00ED303C">
              <w:rPr>
                <w:b/>
                <w:szCs w:val="22"/>
              </w:rPr>
              <w:t>(U.S. $s)</w:t>
            </w:r>
          </w:p>
        </w:tc>
      </w:tr>
      <w:tr w14:paraId="2CC42BEA" w14:textId="77777777" w:rsidTr="00593243">
        <w:tblPrEx>
          <w:tblW w:w="8587" w:type="dxa"/>
          <w:tblInd w:w="210" w:type="dxa"/>
          <w:tblLayout w:type="fixed"/>
          <w:tblCellMar>
            <w:left w:w="120" w:type="dxa"/>
            <w:right w:w="120" w:type="dxa"/>
          </w:tblCellMar>
          <w:tblLook w:val="0000"/>
        </w:tblPrEx>
        <w:tc>
          <w:tcPr>
            <w:tcW w:w="6967" w:type="dxa"/>
            <w:tcBorders>
              <w:top w:val="single" w:sz="6" w:space="0" w:color="auto"/>
            </w:tcBorders>
            <w:shd w:val="clear" w:color="auto" w:fill="C0C0C0"/>
          </w:tcPr>
          <w:p w:rsidR="00AE0D73" w:rsidRPr="00ED303C" w:rsidP="00593243" w14:paraId="657F91D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ind w:left="4680" w:hanging="4680"/>
              <w:rPr>
                <w:szCs w:val="22"/>
              </w:rPr>
            </w:pPr>
            <w:r w:rsidRPr="00ED303C">
              <w:rPr>
                <w:szCs w:val="22"/>
              </w:rPr>
              <w:t>PLMRS (per license) (Exclusive Use) (47 CFR part 90)</w:t>
            </w:r>
          </w:p>
        </w:tc>
        <w:tc>
          <w:tcPr>
            <w:tcW w:w="1620" w:type="dxa"/>
            <w:tcBorders>
              <w:top w:val="single" w:sz="6" w:space="0" w:color="auto"/>
            </w:tcBorders>
            <w:shd w:val="clear" w:color="auto" w:fill="C0C0C0"/>
          </w:tcPr>
          <w:p w:rsidR="00AE0D73" w:rsidRPr="00ED303C" w:rsidP="00593243" w14:paraId="6A0A6B53" w14:textId="77777777">
            <w:pPr>
              <w:tabs>
                <w:tab w:val="left" w:pos="-1440"/>
                <w:tab w:val="left" w:pos="-720"/>
                <w:tab w:val="left" w:pos="0"/>
                <w:tab w:val="left" w:pos="720"/>
                <w:tab w:val="left" w:pos="1440"/>
                <w:tab w:val="left" w:pos="2160"/>
                <w:tab w:val="left" w:pos="2880"/>
                <w:tab w:val="right" w:pos="3461"/>
                <w:tab w:val="left" w:pos="3600"/>
              </w:tabs>
              <w:suppressAutoHyphens/>
              <w:spacing w:before="90" w:after="54"/>
              <w:jc w:val="center"/>
              <w:rPr>
                <w:szCs w:val="22"/>
              </w:rPr>
            </w:pPr>
            <w:r w:rsidRPr="00ED303C">
              <w:rPr>
                <w:szCs w:val="22"/>
              </w:rPr>
              <w:t>25</w:t>
            </w:r>
          </w:p>
        </w:tc>
      </w:tr>
      <w:tr w14:paraId="2802B079" w14:textId="77777777" w:rsidTr="00593243">
        <w:tblPrEx>
          <w:tblW w:w="8587" w:type="dxa"/>
          <w:tblInd w:w="210" w:type="dxa"/>
          <w:tblLayout w:type="fixed"/>
          <w:tblCellMar>
            <w:left w:w="120" w:type="dxa"/>
            <w:right w:w="120" w:type="dxa"/>
          </w:tblCellMar>
          <w:tblLook w:val="0000"/>
        </w:tblPrEx>
        <w:tc>
          <w:tcPr>
            <w:tcW w:w="6967" w:type="dxa"/>
            <w:shd w:val="clear" w:color="auto" w:fill="C0C0C0"/>
          </w:tcPr>
          <w:p w:rsidR="00AE0D73" w:rsidRPr="00ED303C" w:rsidP="00593243" w14:paraId="7CD584E6" w14:textId="77777777">
            <w:pPr>
              <w:tabs>
                <w:tab w:val="left" w:pos="-1440"/>
                <w:tab w:val="left" w:pos="-720"/>
                <w:tab w:val="left" w:pos="0"/>
                <w:tab w:val="left" w:pos="720"/>
                <w:tab w:val="left" w:pos="1440"/>
                <w:tab w:val="left" w:pos="2160"/>
                <w:tab w:val="left" w:pos="2880"/>
                <w:tab w:val="right" w:pos="3461"/>
                <w:tab w:val="left" w:pos="3600"/>
              </w:tabs>
              <w:suppressAutoHyphens/>
              <w:spacing w:before="90" w:after="54"/>
              <w:ind w:left="4320" w:hanging="4320"/>
              <w:rPr>
                <w:szCs w:val="22"/>
              </w:rPr>
            </w:pPr>
            <w:r w:rsidRPr="00ED303C">
              <w:rPr>
                <w:szCs w:val="22"/>
              </w:rPr>
              <w:t>Microwave (per license) (47 CFR part 101)</w:t>
            </w:r>
            <w:r w:rsidRPr="00ED303C">
              <w:rPr>
                <w:szCs w:val="22"/>
              </w:rPr>
              <w:tab/>
            </w:r>
          </w:p>
        </w:tc>
        <w:tc>
          <w:tcPr>
            <w:tcW w:w="1620" w:type="dxa"/>
            <w:shd w:val="clear" w:color="auto" w:fill="C0C0C0"/>
          </w:tcPr>
          <w:p w:rsidR="00AE0D73" w:rsidRPr="00ED303C" w:rsidP="00593243" w14:paraId="2658640B" w14:textId="77777777">
            <w:pPr>
              <w:tabs>
                <w:tab w:val="left" w:pos="-1440"/>
                <w:tab w:val="left" w:pos="-720"/>
                <w:tab w:val="left" w:pos="0"/>
                <w:tab w:val="left" w:pos="720"/>
                <w:tab w:val="left" w:pos="1440"/>
                <w:tab w:val="left" w:pos="2160"/>
                <w:tab w:val="left" w:pos="2880"/>
                <w:tab w:val="right" w:pos="3461"/>
                <w:tab w:val="left" w:pos="3600"/>
              </w:tabs>
              <w:suppressAutoHyphens/>
              <w:spacing w:before="90" w:after="54"/>
              <w:jc w:val="center"/>
              <w:rPr>
                <w:szCs w:val="22"/>
              </w:rPr>
            </w:pPr>
            <w:r w:rsidRPr="00ED303C">
              <w:rPr>
                <w:szCs w:val="22"/>
              </w:rPr>
              <w:t>25</w:t>
            </w:r>
          </w:p>
        </w:tc>
      </w:tr>
      <w:tr w14:paraId="6068AF13" w14:textId="77777777" w:rsidTr="00593243">
        <w:tblPrEx>
          <w:tblW w:w="8587" w:type="dxa"/>
          <w:tblInd w:w="210" w:type="dxa"/>
          <w:tblLayout w:type="fixed"/>
          <w:tblCellMar>
            <w:left w:w="120" w:type="dxa"/>
            <w:right w:w="120" w:type="dxa"/>
          </w:tblCellMar>
          <w:tblLook w:val="0000"/>
        </w:tblPrEx>
        <w:tc>
          <w:tcPr>
            <w:tcW w:w="6967" w:type="dxa"/>
            <w:shd w:val="clear" w:color="auto" w:fill="C0C0C0"/>
          </w:tcPr>
          <w:p w:rsidR="00AE0D73" w:rsidRPr="00ED303C" w:rsidP="00593243" w14:paraId="0A38C776" w14:textId="77777777">
            <w:pPr>
              <w:tabs>
                <w:tab w:val="left" w:pos="-1440"/>
                <w:tab w:val="left" w:pos="-720"/>
              </w:tabs>
              <w:suppressAutoHyphens/>
              <w:spacing w:before="90" w:after="54"/>
              <w:rPr>
                <w:szCs w:val="22"/>
              </w:rPr>
            </w:pPr>
            <w:r w:rsidRPr="00ED303C">
              <w:rPr>
                <w:szCs w:val="22"/>
              </w:rPr>
              <w:t>Marine (Ship) (per station) (47 CFR part 80)</w:t>
            </w:r>
          </w:p>
        </w:tc>
        <w:tc>
          <w:tcPr>
            <w:tcW w:w="1620" w:type="dxa"/>
            <w:shd w:val="clear" w:color="auto" w:fill="C0C0C0"/>
          </w:tcPr>
          <w:p w:rsidR="00AE0D73" w:rsidRPr="00ED303C" w:rsidP="00593243" w14:paraId="3F48A181" w14:textId="77777777">
            <w:pPr>
              <w:tabs>
                <w:tab w:val="left" w:pos="-1440"/>
                <w:tab w:val="left" w:pos="-720"/>
              </w:tabs>
              <w:suppressAutoHyphens/>
              <w:spacing w:before="90" w:after="54"/>
              <w:jc w:val="center"/>
              <w:rPr>
                <w:szCs w:val="22"/>
              </w:rPr>
            </w:pPr>
            <w:r w:rsidRPr="00ED303C">
              <w:rPr>
                <w:szCs w:val="22"/>
              </w:rPr>
              <w:t>15</w:t>
            </w:r>
          </w:p>
        </w:tc>
      </w:tr>
      <w:tr w14:paraId="08234F3E" w14:textId="77777777" w:rsidTr="00593243">
        <w:tblPrEx>
          <w:tblW w:w="8587" w:type="dxa"/>
          <w:tblInd w:w="210" w:type="dxa"/>
          <w:tblLayout w:type="fixed"/>
          <w:tblCellMar>
            <w:left w:w="120" w:type="dxa"/>
            <w:right w:w="120" w:type="dxa"/>
          </w:tblCellMar>
          <w:tblLook w:val="0000"/>
        </w:tblPrEx>
        <w:tc>
          <w:tcPr>
            <w:tcW w:w="6967" w:type="dxa"/>
            <w:shd w:val="clear" w:color="auto" w:fill="C0C0C0"/>
          </w:tcPr>
          <w:p w:rsidR="00AE0D73" w:rsidRPr="00ED303C" w:rsidP="00593243" w14:paraId="2B11443F" w14:textId="77777777">
            <w:pPr>
              <w:tabs>
                <w:tab w:val="left" w:pos="-1440"/>
                <w:tab w:val="left" w:pos="-720"/>
              </w:tabs>
              <w:suppressAutoHyphens/>
              <w:spacing w:before="90" w:after="54"/>
              <w:rPr>
                <w:szCs w:val="22"/>
              </w:rPr>
            </w:pPr>
            <w:r w:rsidRPr="00ED303C">
              <w:rPr>
                <w:szCs w:val="22"/>
              </w:rPr>
              <w:t>Marine (Coast) (per license) (47 CFR part 80)</w:t>
            </w:r>
          </w:p>
        </w:tc>
        <w:tc>
          <w:tcPr>
            <w:tcW w:w="1620" w:type="dxa"/>
            <w:shd w:val="clear" w:color="auto" w:fill="C0C0C0"/>
          </w:tcPr>
          <w:p w:rsidR="00AE0D73" w:rsidRPr="00ED303C" w:rsidP="00593243" w14:paraId="5073DE48" w14:textId="77777777">
            <w:pPr>
              <w:tabs>
                <w:tab w:val="left" w:pos="-1440"/>
                <w:tab w:val="left" w:pos="-720"/>
              </w:tabs>
              <w:suppressAutoHyphens/>
              <w:spacing w:before="90" w:after="54"/>
              <w:jc w:val="center"/>
              <w:rPr>
                <w:szCs w:val="22"/>
              </w:rPr>
            </w:pPr>
            <w:r w:rsidRPr="00ED303C">
              <w:rPr>
                <w:szCs w:val="22"/>
              </w:rPr>
              <w:t>40</w:t>
            </w:r>
          </w:p>
        </w:tc>
      </w:tr>
      <w:tr w14:paraId="68B7D3C6" w14:textId="77777777" w:rsidTr="00593243">
        <w:tblPrEx>
          <w:tblW w:w="8587" w:type="dxa"/>
          <w:tblInd w:w="210" w:type="dxa"/>
          <w:tblLayout w:type="fixed"/>
          <w:tblCellMar>
            <w:left w:w="120" w:type="dxa"/>
            <w:right w:w="120" w:type="dxa"/>
          </w:tblCellMar>
          <w:tblLook w:val="0000"/>
        </w:tblPrEx>
        <w:tc>
          <w:tcPr>
            <w:tcW w:w="6967" w:type="dxa"/>
            <w:shd w:val="clear" w:color="auto" w:fill="C0C0C0"/>
          </w:tcPr>
          <w:p w:rsidR="00AE0D73" w:rsidRPr="00ED303C" w:rsidP="00593243" w14:paraId="4DA3C441" w14:textId="77777777">
            <w:pPr>
              <w:tabs>
                <w:tab w:val="left" w:pos="-1440"/>
                <w:tab w:val="left" w:pos="-720"/>
              </w:tabs>
              <w:suppressAutoHyphens/>
              <w:spacing w:before="90" w:after="54"/>
              <w:rPr>
                <w:szCs w:val="22"/>
              </w:rPr>
            </w:pPr>
            <w:r w:rsidRPr="00ED303C">
              <w:rPr>
                <w:szCs w:val="22"/>
              </w:rPr>
              <w:t>Rural Radio (47 CFR part 22) (previously listed under the Land Mobile category)</w:t>
            </w:r>
          </w:p>
        </w:tc>
        <w:tc>
          <w:tcPr>
            <w:tcW w:w="1620" w:type="dxa"/>
            <w:shd w:val="clear" w:color="auto" w:fill="C0C0C0"/>
          </w:tcPr>
          <w:p w:rsidR="00AE0D73" w:rsidRPr="00ED303C" w:rsidP="00593243" w14:paraId="1EACDD70" w14:textId="77777777">
            <w:pPr>
              <w:tabs>
                <w:tab w:val="left" w:pos="-1440"/>
                <w:tab w:val="left" w:pos="-720"/>
              </w:tabs>
              <w:suppressAutoHyphens/>
              <w:spacing w:before="90" w:after="54"/>
              <w:jc w:val="center"/>
              <w:rPr>
                <w:szCs w:val="22"/>
              </w:rPr>
            </w:pPr>
            <w:r w:rsidRPr="00ED303C">
              <w:rPr>
                <w:szCs w:val="22"/>
              </w:rPr>
              <w:t>10</w:t>
            </w:r>
          </w:p>
        </w:tc>
      </w:tr>
      <w:tr w14:paraId="708BFCF5" w14:textId="77777777" w:rsidTr="00593243">
        <w:tblPrEx>
          <w:tblW w:w="8587" w:type="dxa"/>
          <w:tblInd w:w="210" w:type="dxa"/>
          <w:tblLayout w:type="fixed"/>
          <w:tblCellMar>
            <w:left w:w="120" w:type="dxa"/>
            <w:right w:w="120" w:type="dxa"/>
          </w:tblCellMar>
          <w:tblLook w:val="0000"/>
        </w:tblPrEx>
        <w:tc>
          <w:tcPr>
            <w:tcW w:w="6967" w:type="dxa"/>
            <w:shd w:val="clear" w:color="auto" w:fill="C0C0C0"/>
          </w:tcPr>
          <w:p w:rsidR="00AE0D73" w:rsidRPr="00ED303C" w:rsidP="00593243" w14:paraId="6F4434B5" w14:textId="77777777">
            <w:pPr>
              <w:tabs>
                <w:tab w:val="left" w:pos="-1440"/>
                <w:tab w:val="left" w:pos="-720"/>
              </w:tabs>
              <w:suppressAutoHyphens/>
              <w:spacing w:before="90" w:after="54"/>
              <w:rPr>
                <w:szCs w:val="22"/>
              </w:rPr>
            </w:pPr>
            <w:r w:rsidRPr="00ED303C">
              <w:rPr>
                <w:szCs w:val="22"/>
              </w:rPr>
              <w:t>PLMRS (Shared Use) (per license) (47 CFR part 90)</w:t>
            </w:r>
          </w:p>
        </w:tc>
        <w:tc>
          <w:tcPr>
            <w:tcW w:w="1620" w:type="dxa"/>
            <w:shd w:val="clear" w:color="auto" w:fill="C0C0C0"/>
          </w:tcPr>
          <w:p w:rsidR="00AE0D73" w:rsidRPr="00ED303C" w:rsidP="00593243" w14:paraId="26A70588" w14:textId="77777777">
            <w:pPr>
              <w:tabs>
                <w:tab w:val="left" w:pos="-1440"/>
                <w:tab w:val="left" w:pos="-720"/>
              </w:tabs>
              <w:suppressAutoHyphens/>
              <w:spacing w:before="90" w:after="54"/>
              <w:jc w:val="center"/>
              <w:rPr>
                <w:szCs w:val="22"/>
              </w:rPr>
            </w:pPr>
            <w:r w:rsidRPr="00ED303C">
              <w:rPr>
                <w:szCs w:val="22"/>
              </w:rPr>
              <w:t>10</w:t>
            </w:r>
          </w:p>
        </w:tc>
      </w:tr>
      <w:tr w14:paraId="5D9D8735" w14:textId="77777777" w:rsidTr="00593243">
        <w:tblPrEx>
          <w:tblW w:w="8587" w:type="dxa"/>
          <w:tblInd w:w="210" w:type="dxa"/>
          <w:tblLayout w:type="fixed"/>
          <w:tblCellMar>
            <w:left w:w="120" w:type="dxa"/>
            <w:right w:w="120" w:type="dxa"/>
          </w:tblCellMar>
          <w:tblLook w:val="0000"/>
        </w:tblPrEx>
        <w:tc>
          <w:tcPr>
            <w:tcW w:w="6967" w:type="dxa"/>
            <w:shd w:val="clear" w:color="auto" w:fill="C0C0C0"/>
          </w:tcPr>
          <w:p w:rsidR="00AE0D73" w:rsidRPr="00ED303C" w:rsidP="00593243" w14:paraId="457438F1" w14:textId="77777777">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Cs w:val="22"/>
              </w:rPr>
            </w:pPr>
            <w:r w:rsidRPr="00ED303C">
              <w:rPr>
                <w:szCs w:val="22"/>
              </w:rPr>
              <w:t>Aviation (Aircraft) (per station) (47 CFR part 87)</w:t>
            </w:r>
            <w:r w:rsidRPr="00ED303C">
              <w:rPr>
                <w:szCs w:val="22"/>
              </w:rPr>
              <w:tab/>
            </w:r>
            <w:r w:rsidRPr="00ED303C">
              <w:rPr>
                <w:szCs w:val="22"/>
              </w:rPr>
              <w:tab/>
            </w:r>
            <w:r w:rsidRPr="00ED303C">
              <w:rPr>
                <w:szCs w:val="22"/>
              </w:rPr>
              <w:tab/>
            </w:r>
          </w:p>
        </w:tc>
        <w:tc>
          <w:tcPr>
            <w:tcW w:w="1620" w:type="dxa"/>
            <w:shd w:val="clear" w:color="auto" w:fill="C0C0C0"/>
          </w:tcPr>
          <w:p w:rsidR="00AE0D73" w:rsidRPr="00ED303C" w:rsidP="00593243" w14:paraId="16B94BCC" w14:textId="77777777">
            <w:pPr>
              <w:tabs>
                <w:tab w:val="left" w:pos="-1440"/>
                <w:tab w:val="left" w:pos="-720"/>
              </w:tabs>
              <w:suppressAutoHyphens/>
              <w:spacing w:before="90" w:after="54"/>
              <w:jc w:val="center"/>
              <w:rPr>
                <w:szCs w:val="22"/>
              </w:rPr>
            </w:pPr>
            <w:r w:rsidRPr="00ED303C">
              <w:rPr>
                <w:szCs w:val="22"/>
              </w:rPr>
              <w:t>10</w:t>
            </w:r>
          </w:p>
        </w:tc>
      </w:tr>
      <w:tr w14:paraId="7CE6F9A0" w14:textId="77777777" w:rsidTr="00593243">
        <w:tblPrEx>
          <w:tblW w:w="8587" w:type="dxa"/>
          <w:tblInd w:w="210" w:type="dxa"/>
          <w:tblLayout w:type="fixed"/>
          <w:tblCellMar>
            <w:left w:w="120" w:type="dxa"/>
            <w:right w:w="120" w:type="dxa"/>
          </w:tblCellMar>
          <w:tblLook w:val="0000"/>
        </w:tblPrEx>
        <w:tc>
          <w:tcPr>
            <w:tcW w:w="6967" w:type="dxa"/>
            <w:shd w:val="clear" w:color="auto" w:fill="C0C0C0"/>
          </w:tcPr>
          <w:p w:rsidR="00AE0D73" w:rsidRPr="00ED303C" w:rsidP="00593243" w14:paraId="7F58DBA2" w14:textId="77777777">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Cs w:val="22"/>
              </w:rPr>
            </w:pPr>
            <w:r w:rsidRPr="00ED303C">
              <w:rPr>
                <w:szCs w:val="22"/>
              </w:rPr>
              <w:t>Aviation (Ground) (per license) (47 CFR part 87)</w:t>
            </w:r>
            <w:r w:rsidRPr="00ED303C">
              <w:rPr>
                <w:szCs w:val="22"/>
              </w:rPr>
              <w:tab/>
            </w:r>
          </w:p>
        </w:tc>
        <w:tc>
          <w:tcPr>
            <w:tcW w:w="1620" w:type="dxa"/>
            <w:shd w:val="clear" w:color="auto" w:fill="C0C0C0"/>
          </w:tcPr>
          <w:p w:rsidR="00AE0D73" w:rsidRPr="00ED303C" w:rsidP="00593243" w14:paraId="0EEEDED3" w14:textId="77777777">
            <w:pPr>
              <w:tabs>
                <w:tab w:val="left" w:pos="-1440"/>
                <w:tab w:val="left" w:pos="-720"/>
              </w:tabs>
              <w:suppressAutoHyphens/>
              <w:spacing w:before="90" w:after="54"/>
              <w:jc w:val="center"/>
              <w:rPr>
                <w:szCs w:val="22"/>
              </w:rPr>
            </w:pPr>
            <w:r w:rsidRPr="00ED303C">
              <w:rPr>
                <w:szCs w:val="22"/>
              </w:rPr>
              <w:t>20</w:t>
            </w:r>
          </w:p>
        </w:tc>
      </w:tr>
      <w:tr w14:paraId="09B8E00C"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44035913" w14:textId="77777777">
            <w:pPr>
              <w:tabs>
                <w:tab w:val="left" w:pos="-1440"/>
                <w:tab w:val="left" w:pos="-720"/>
              </w:tabs>
              <w:suppressAutoHyphens/>
              <w:spacing w:before="90" w:after="54"/>
              <w:rPr>
                <w:szCs w:val="22"/>
              </w:rPr>
            </w:pPr>
            <w:r w:rsidRPr="00ED303C">
              <w:rPr>
                <w:szCs w:val="22"/>
              </w:rPr>
              <w:t>CMRS Mobile/Cellular Services (per unit) (47 CFR parts 20, 22, 24, 27, 80 and 90) (Includes Non-Geographic telephone numbers)</w:t>
            </w:r>
          </w:p>
        </w:tc>
        <w:tc>
          <w:tcPr>
            <w:tcW w:w="1620" w:type="dxa"/>
          </w:tcPr>
          <w:p w:rsidR="00AE0D73" w:rsidRPr="00ED303C" w:rsidP="00593243" w14:paraId="4F7D01BF" w14:textId="77777777">
            <w:pPr>
              <w:tabs>
                <w:tab w:val="left" w:pos="-1440"/>
                <w:tab w:val="left" w:pos="-720"/>
              </w:tabs>
              <w:suppressAutoHyphens/>
              <w:spacing w:before="90" w:after="54"/>
              <w:jc w:val="center"/>
              <w:rPr>
                <w:szCs w:val="22"/>
              </w:rPr>
            </w:pPr>
            <w:r w:rsidRPr="00ED303C">
              <w:rPr>
                <w:szCs w:val="22"/>
              </w:rPr>
              <w:t>.15</w:t>
            </w:r>
          </w:p>
        </w:tc>
      </w:tr>
      <w:tr w14:paraId="6801C54B"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1477CFCE" w14:textId="77777777">
            <w:pPr>
              <w:tabs>
                <w:tab w:val="left" w:pos="-1440"/>
                <w:tab w:val="left" w:pos="-720"/>
              </w:tabs>
              <w:suppressAutoHyphens/>
              <w:spacing w:before="90" w:after="54"/>
              <w:rPr>
                <w:szCs w:val="22"/>
              </w:rPr>
            </w:pPr>
            <w:r w:rsidRPr="00ED303C">
              <w:rPr>
                <w:szCs w:val="22"/>
              </w:rPr>
              <w:t>CMRS Messaging Services (per unit) (47 CFR parts 20, 22, 24 and 90)</w:t>
            </w:r>
          </w:p>
        </w:tc>
        <w:tc>
          <w:tcPr>
            <w:tcW w:w="1620" w:type="dxa"/>
          </w:tcPr>
          <w:p w:rsidR="00AE0D73" w:rsidRPr="00ED303C" w:rsidP="00593243" w14:paraId="536BC217" w14:textId="77777777">
            <w:pPr>
              <w:tabs>
                <w:tab w:val="left" w:pos="-1440"/>
                <w:tab w:val="left" w:pos="-720"/>
              </w:tabs>
              <w:suppressAutoHyphens/>
              <w:spacing w:before="90" w:after="54"/>
              <w:jc w:val="center"/>
              <w:rPr>
                <w:szCs w:val="22"/>
              </w:rPr>
            </w:pPr>
            <w:r w:rsidRPr="00ED303C">
              <w:rPr>
                <w:szCs w:val="22"/>
              </w:rPr>
              <w:t>.08</w:t>
            </w:r>
          </w:p>
        </w:tc>
      </w:tr>
      <w:tr w14:paraId="0482D0E5"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26FABF64" w14:textId="77777777">
            <w:pPr>
              <w:tabs>
                <w:tab w:val="left" w:pos="-1440"/>
                <w:tab w:val="left" w:pos="-720"/>
              </w:tabs>
              <w:suppressAutoHyphens/>
              <w:spacing w:before="90" w:after="54"/>
              <w:rPr>
                <w:szCs w:val="22"/>
              </w:rPr>
            </w:pPr>
            <w:r w:rsidRPr="00ED303C">
              <w:rPr>
                <w:szCs w:val="22"/>
              </w:rPr>
              <w:t>Broadband Radio Service (formerly MMDS/ MDS) (per license) (47 CFR part 27)</w:t>
            </w:r>
          </w:p>
          <w:p w:rsidR="00AE0D73" w:rsidRPr="00ED303C" w:rsidP="00593243" w14:paraId="7C8D1D71" w14:textId="77777777">
            <w:pPr>
              <w:tabs>
                <w:tab w:val="left" w:pos="-1440"/>
                <w:tab w:val="left" w:pos="-720"/>
              </w:tabs>
              <w:suppressAutoHyphens/>
              <w:spacing w:before="90" w:after="54"/>
              <w:rPr>
                <w:szCs w:val="22"/>
              </w:rPr>
            </w:pPr>
            <w:r w:rsidRPr="00ED303C">
              <w:rPr>
                <w:szCs w:val="22"/>
              </w:rPr>
              <w:t>Local Multipoint Distribution Service (per call sign) (47 CFR, part 101)</w:t>
            </w:r>
          </w:p>
          <w:p w:rsidR="00AE0D73" w:rsidRPr="00ED303C" w:rsidP="00593243" w14:paraId="4CAF6825" w14:textId="77777777">
            <w:pPr>
              <w:tabs>
                <w:tab w:val="left" w:pos="-1440"/>
                <w:tab w:val="left" w:pos="-720"/>
              </w:tabs>
              <w:suppressAutoHyphens/>
              <w:spacing w:before="90" w:after="54"/>
              <w:rPr>
                <w:szCs w:val="22"/>
              </w:rPr>
            </w:pPr>
          </w:p>
        </w:tc>
        <w:tc>
          <w:tcPr>
            <w:tcW w:w="1620" w:type="dxa"/>
          </w:tcPr>
          <w:p w:rsidR="00AE0D73" w:rsidRPr="00ED303C" w:rsidP="00593243" w14:paraId="003B2318" w14:textId="77777777">
            <w:pPr>
              <w:tabs>
                <w:tab w:val="left" w:pos="-1440"/>
                <w:tab w:val="left" w:pos="-720"/>
              </w:tabs>
              <w:suppressAutoHyphens/>
              <w:spacing w:before="90" w:after="54"/>
              <w:jc w:val="center"/>
              <w:rPr>
                <w:szCs w:val="22"/>
              </w:rPr>
            </w:pPr>
            <w:r>
              <w:rPr>
                <w:szCs w:val="22"/>
              </w:rPr>
              <w:t>605</w:t>
            </w:r>
          </w:p>
          <w:p w:rsidR="00AE0D73" w:rsidRPr="00ED303C" w:rsidP="00593243" w14:paraId="77BE066A" w14:textId="77777777">
            <w:pPr>
              <w:tabs>
                <w:tab w:val="left" w:pos="-1440"/>
                <w:tab w:val="left" w:pos="-720"/>
              </w:tabs>
              <w:suppressAutoHyphens/>
              <w:spacing w:before="90" w:after="54"/>
              <w:jc w:val="center"/>
              <w:rPr>
                <w:szCs w:val="22"/>
              </w:rPr>
            </w:pPr>
          </w:p>
          <w:p w:rsidR="00AE0D73" w:rsidRPr="00ED303C" w:rsidP="00593243" w14:paraId="50090147" w14:textId="77777777">
            <w:pPr>
              <w:tabs>
                <w:tab w:val="left" w:pos="-1440"/>
                <w:tab w:val="left" w:pos="-720"/>
              </w:tabs>
              <w:suppressAutoHyphens/>
              <w:spacing w:before="90" w:after="54"/>
              <w:jc w:val="center"/>
              <w:rPr>
                <w:szCs w:val="22"/>
              </w:rPr>
            </w:pPr>
            <w:r>
              <w:rPr>
                <w:szCs w:val="22"/>
              </w:rPr>
              <w:t>605</w:t>
            </w:r>
          </w:p>
        </w:tc>
      </w:tr>
      <w:tr w14:paraId="464F5668"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29949B56" w14:textId="77777777">
            <w:pPr>
              <w:tabs>
                <w:tab w:val="left" w:pos="-1440"/>
                <w:tab w:val="left" w:pos="-720"/>
              </w:tabs>
              <w:suppressAutoHyphens/>
              <w:spacing w:before="90" w:after="54"/>
              <w:rPr>
                <w:szCs w:val="22"/>
              </w:rPr>
            </w:pPr>
            <w:r w:rsidRPr="00ED303C">
              <w:rPr>
                <w:szCs w:val="22"/>
              </w:rPr>
              <w:t>AM Radio Construction Permits</w:t>
            </w:r>
          </w:p>
        </w:tc>
        <w:tc>
          <w:tcPr>
            <w:tcW w:w="1620" w:type="dxa"/>
          </w:tcPr>
          <w:p w:rsidR="00AE0D73" w:rsidRPr="00ED303C" w:rsidP="00593243" w14:paraId="45180A48" w14:textId="77777777">
            <w:pPr>
              <w:tabs>
                <w:tab w:val="left" w:pos="-1440"/>
                <w:tab w:val="left" w:pos="-720"/>
              </w:tabs>
              <w:suppressAutoHyphens/>
              <w:spacing w:before="90" w:after="54"/>
              <w:jc w:val="center"/>
              <w:rPr>
                <w:szCs w:val="22"/>
              </w:rPr>
            </w:pPr>
            <w:r w:rsidRPr="00ED303C">
              <w:rPr>
                <w:szCs w:val="22"/>
              </w:rPr>
              <w:t>6</w:t>
            </w:r>
            <w:r>
              <w:rPr>
                <w:szCs w:val="22"/>
              </w:rPr>
              <w:t>1</w:t>
            </w:r>
            <w:r w:rsidRPr="00ED303C">
              <w:rPr>
                <w:szCs w:val="22"/>
              </w:rPr>
              <w:t>0</w:t>
            </w:r>
          </w:p>
        </w:tc>
      </w:tr>
      <w:tr w14:paraId="1BDE6DFD"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6CB29CFC" w14:textId="77777777">
            <w:pPr>
              <w:tabs>
                <w:tab w:val="left" w:pos="-1440"/>
                <w:tab w:val="left" w:pos="-720"/>
              </w:tabs>
              <w:suppressAutoHyphens/>
              <w:spacing w:before="90" w:after="54"/>
              <w:rPr>
                <w:szCs w:val="22"/>
              </w:rPr>
            </w:pPr>
            <w:r w:rsidRPr="00ED303C">
              <w:rPr>
                <w:szCs w:val="22"/>
              </w:rPr>
              <w:t>FM Radio Construction Permits</w:t>
            </w:r>
          </w:p>
        </w:tc>
        <w:tc>
          <w:tcPr>
            <w:tcW w:w="1620" w:type="dxa"/>
          </w:tcPr>
          <w:p w:rsidR="00AE0D73" w:rsidRPr="00ED303C" w:rsidP="00593243" w14:paraId="1B3D5B25" w14:textId="77777777">
            <w:pPr>
              <w:tabs>
                <w:tab w:val="left" w:pos="-1440"/>
                <w:tab w:val="left" w:pos="-720"/>
              </w:tabs>
              <w:suppressAutoHyphens/>
              <w:spacing w:before="90" w:after="54"/>
              <w:jc w:val="center"/>
              <w:rPr>
                <w:szCs w:val="22"/>
              </w:rPr>
            </w:pPr>
            <w:r w:rsidRPr="00ED303C">
              <w:rPr>
                <w:szCs w:val="22"/>
              </w:rPr>
              <w:t>1,</w:t>
            </w:r>
            <w:r>
              <w:rPr>
                <w:szCs w:val="22"/>
              </w:rPr>
              <w:t>070</w:t>
            </w:r>
          </w:p>
        </w:tc>
      </w:tr>
      <w:tr w14:paraId="4EAB6FF9"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3F2E4AB1" w14:textId="77777777">
            <w:pPr>
              <w:tabs>
                <w:tab w:val="left" w:pos="-1440"/>
                <w:tab w:val="left" w:pos="-720"/>
              </w:tabs>
              <w:suppressAutoHyphens/>
              <w:spacing w:before="90" w:after="54"/>
              <w:rPr>
                <w:szCs w:val="22"/>
              </w:rPr>
            </w:pPr>
            <w:r w:rsidRPr="00ED303C">
              <w:rPr>
                <w:szCs w:val="22"/>
              </w:rPr>
              <w:t>AM and FM Broadcast Radio Station Fees</w:t>
            </w:r>
          </w:p>
        </w:tc>
        <w:tc>
          <w:tcPr>
            <w:tcW w:w="1620" w:type="dxa"/>
          </w:tcPr>
          <w:p w:rsidR="00AE0D73" w:rsidRPr="00ED303C" w:rsidP="00593243" w14:paraId="6DF44296" w14:textId="77777777">
            <w:pPr>
              <w:tabs>
                <w:tab w:val="left" w:pos="-1440"/>
                <w:tab w:val="left" w:pos="-720"/>
              </w:tabs>
              <w:suppressAutoHyphens/>
              <w:spacing w:before="90" w:after="54"/>
              <w:jc w:val="center"/>
              <w:rPr>
                <w:szCs w:val="22"/>
              </w:rPr>
            </w:pPr>
            <w:r w:rsidRPr="00ED303C">
              <w:rPr>
                <w:szCs w:val="22"/>
              </w:rPr>
              <w:t>See Table Below</w:t>
            </w:r>
          </w:p>
        </w:tc>
      </w:tr>
      <w:tr w14:paraId="4D9B3EB0"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21F38A7C" w14:textId="77777777">
            <w:pPr>
              <w:tabs>
                <w:tab w:val="left" w:pos="-1440"/>
                <w:tab w:val="left" w:pos="-720"/>
              </w:tabs>
              <w:suppressAutoHyphens/>
              <w:spacing w:before="90" w:after="54"/>
              <w:rPr>
                <w:szCs w:val="22"/>
              </w:rPr>
            </w:pPr>
            <w:r w:rsidRPr="00ED303C">
              <w:rPr>
                <w:szCs w:val="22"/>
              </w:rPr>
              <w:t>Digital TV (47 CFR part 73) VHF and UHF Commercial Fee Factor</w:t>
            </w:r>
          </w:p>
        </w:tc>
        <w:tc>
          <w:tcPr>
            <w:tcW w:w="1620" w:type="dxa"/>
          </w:tcPr>
          <w:p w:rsidR="00AE0D73" w:rsidRPr="00ED303C" w:rsidP="00593243" w14:paraId="17148786" w14:textId="77777777">
            <w:pPr>
              <w:tabs>
                <w:tab w:val="left" w:pos="-1440"/>
                <w:tab w:val="left" w:pos="-720"/>
              </w:tabs>
              <w:suppressAutoHyphens/>
              <w:spacing w:before="90" w:after="54"/>
              <w:rPr>
                <w:szCs w:val="22"/>
              </w:rPr>
            </w:pPr>
            <w:r w:rsidRPr="00ED303C">
              <w:rPr>
                <w:szCs w:val="22"/>
              </w:rPr>
              <w:t>$.00</w:t>
            </w:r>
            <w:r>
              <w:rPr>
                <w:szCs w:val="22"/>
              </w:rPr>
              <w:t>7793</w:t>
            </w:r>
          </w:p>
          <w:p w:rsidR="00AE0D73" w:rsidRPr="00ED303C" w:rsidP="00593243" w14:paraId="099FD64E" w14:textId="77777777">
            <w:pPr>
              <w:tabs>
                <w:tab w:val="left" w:pos="-1440"/>
                <w:tab w:val="left" w:pos="-720"/>
              </w:tabs>
              <w:suppressAutoHyphens/>
              <w:spacing w:before="90" w:after="54"/>
              <w:rPr>
                <w:szCs w:val="22"/>
              </w:rPr>
            </w:pPr>
            <w:r w:rsidRPr="00ED303C">
              <w:rPr>
                <w:szCs w:val="22"/>
              </w:rPr>
              <w:t xml:space="preserve">See Appendix </w:t>
            </w:r>
            <w:r>
              <w:rPr>
                <w:szCs w:val="22"/>
              </w:rPr>
              <w:t>G</w:t>
            </w:r>
            <w:r w:rsidRPr="00ED303C">
              <w:rPr>
                <w:szCs w:val="22"/>
              </w:rPr>
              <w:t xml:space="preserve"> for fee amounts due, also available at</w:t>
            </w:r>
          </w:p>
          <w:p w:rsidR="00AE0D73" w:rsidRPr="00ED303C" w:rsidP="00593243" w14:paraId="53ED31C5" w14:textId="77777777">
            <w:pPr>
              <w:rPr>
                <w:szCs w:val="22"/>
              </w:rPr>
            </w:pPr>
            <w:hyperlink r:id="rId18" w:history="1">
              <w:r w:rsidRPr="00ED303C">
                <w:rPr>
                  <w:rStyle w:val="Hyperlink"/>
                  <w:szCs w:val="22"/>
                </w:rPr>
                <w:t>https://www.fcc.gov/licensing-databases/fees/regulatory-fees</w:t>
              </w:r>
            </w:hyperlink>
          </w:p>
        </w:tc>
      </w:tr>
      <w:tr w14:paraId="335ACB1C"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57C0C3E5" w14:textId="77777777">
            <w:pPr>
              <w:tabs>
                <w:tab w:val="left" w:pos="-1440"/>
                <w:tab w:val="left" w:pos="-720"/>
                <w:tab w:val="left" w:pos="0"/>
              </w:tabs>
              <w:suppressAutoHyphens/>
              <w:spacing w:before="90" w:after="54"/>
              <w:ind w:left="720" w:hanging="720"/>
              <w:rPr>
                <w:szCs w:val="22"/>
              </w:rPr>
            </w:pPr>
            <w:r w:rsidRPr="00ED303C">
              <w:rPr>
                <w:szCs w:val="22"/>
              </w:rPr>
              <w:tab/>
              <w:t>Digital TV Construction Permits</w:t>
            </w:r>
          </w:p>
        </w:tc>
        <w:tc>
          <w:tcPr>
            <w:tcW w:w="1620" w:type="dxa"/>
          </w:tcPr>
          <w:p w:rsidR="00AE0D73" w:rsidRPr="00ED303C" w:rsidP="00593243" w14:paraId="19281FDB" w14:textId="77777777">
            <w:pPr>
              <w:tabs>
                <w:tab w:val="left" w:pos="-1440"/>
                <w:tab w:val="left" w:pos="-720"/>
              </w:tabs>
              <w:suppressAutoHyphens/>
              <w:spacing w:before="90" w:after="54"/>
              <w:jc w:val="center"/>
              <w:rPr>
                <w:szCs w:val="22"/>
              </w:rPr>
            </w:pPr>
            <w:r w:rsidRPr="00ED303C">
              <w:rPr>
                <w:szCs w:val="22"/>
              </w:rPr>
              <w:t>5,1</w:t>
            </w:r>
            <w:r>
              <w:rPr>
                <w:szCs w:val="22"/>
              </w:rPr>
              <w:t>0</w:t>
            </w:r>
            <w:r w:rsidRPr="00ED303C">
              <w:rPr>
                <w:szCs w:val="22"/>
              </w:rPr>
              <w:t>0</w:t>
            </w:r>
          </w:p>
        </w:tc>
      </w:tr>
      <w:tr w14:paraId="014FBB2E"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3D2EADA4" w14:textId="77777777">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Cs w:val="22"/>
              </w:rPr>
            </w:pPr>
            <w:r w:rsidRPr="00ED303C">
              <w:rPr>
                <w:szCs w:val="22"/>
              </w:rPr>
              <w:t xml:space="preserve">Low Power TV, Class A TV, TV/FM Translators &amp; </w:t>
            </w:r>
            <w:r>
              <w:rPr>
                <w:szCs w:val="22"/>
              </w:rPr>
              <w:t xml:space="preserve">FM </w:t>
            </w:r>
            <w:r w:rsidRPr="00ED303C">
              <w:rPr>
                <w:szCs w:val="22"/>
              </w:rPr>
              <w:t>Boosters (47 CFR</w:t>
            </w:r>
          </w:p>
          <w:p w:rsidR="00AE0D73" w:rsidRPr="00ED303C" w:rsidP="00593243" w14:paraId="42C83675" w14:textId="77777777">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Cs w:val="22"/>
              </w:rPr>
            </w:pPr>
            <w:r w:rsidRPr="00ED303C">
              <w:rPr>
                <w:szCs w:val="22"/>
              </w:rPr>
              <w:t xml:space="preserve"> part 74)</w:t>
            </w:r>
          </w:p>
        </w:tc>
        <w:tc>
          <w:tcPr>
            <w:tcW w:w="1620" w:type="dxa"/>
          </w:tcPr>
          <w:p w:rsidR="00AE0D73" w:rsidRPr="00ED303C" w:rsidP="00593243" w14:paraId="15DE0418" w14:textId="77777777">
            <w:pPr>
              <w:tabs>
                <w:tab w:val="left" w:pos="-1440"/>
                <w:tab w:val="left" w:pos="-720"/>
              </w:tabs>
              <w:suppressAutoHyphens/>
              <w:spacing w:before="90" w:after="54"/>
              <w:jc w:val="center"/>
              <w:rPr>
                <w:szCs w:val="22"/>
              </w:rPr>
            </w:pPr>
            <w:r w:rsidRPr="00ED303C">
              <w:rPr>
                <w:szCs w:val="22"/>
              </w:rPr>
              <w:t>3</w:t>
            </w:r>
            <w:r>
              <w:rPr>
                <w:szCs w:val="22"/>
              </w:rPr>
              <w:t>2</w:t>
            </w:r>
            <w:r w:rsidRPr="00ED303C">
              <w:rPr>
                <w:szCs w:val="22"/>
              </w:rPr>
              <w:t>0</w:t>
            </w:r>
          </w:p>
        </w:tc>
      </w:tr>
      <w:tr w14:paraId="0F201A89"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6ACC7880" w14:textId="77777777">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Cs w:val="22"/>
              </w:rPr>
            </w:pPr>
            <w:r w:rsidRPr="00ED303C">
              <w:rPr>
                <w:szCs w:val="22"/>
              </w:rPr>
              <w:t>CARS (47 CFR part 78)</w:t>
            </w:r>
            <w:r w:rsidRPr="00ED303C">
              <w:rPr>
                <w:szCs w:val="22"/>
              </w:rPr>
              <w:tab/>
            </w:r>
          </w:p>
        </w:tc>
        <w:tc>
          <w:tcPr>
            <w:tcW w:w="1620" w:type="dxa"/>
          </w:tcPr>
          <w:p w:rsidR="00AE0D73" w:rsidRPr="00ED303C" w:rsidP="00593243" w14:paraId="4137A775" w14:textId="77777777">
            <w:pPr>
              <w:tabs>
                <w:tab w:val="left" w:pos="-1440"/>
                <w:tab w:val="left" w:pos="-720"/>
              </w:tabs>
              <w:suppressAutoHyphens/>
              <w:spacing w:before="90" w:after="54"/>
              <w:jc w:val="center"/>
              <w:rPr>
                <w:szCs w:val="22"/>
              </w:rPr>
            </w:pPr>
            <w:r w:rsidRPr="00ED303C">
              <w:rPr>
                <w:szCs w:val="22"/>
              </w:rPr>
              <w:t>1,</w:t>
            </w:r>
            <w:r>
              <w:rPr>
                <w:szCs w:val="22"/>
              </w:rPr>
              <w:t>555</w:t>
            </w:r>
          </w:p>
        </w:tc>
      </w:tr>
      <w:tr w14:paraId="10396202"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5DA6A3E1" w14:textId="77777777">
            <w:pPr>
              <w:tabs>
                <w:tab w:val="left" w:pos="-1440"/>
                <w:tab w:val="left" w:pos="-720"/>
              </w:tabs>
              <w:suppressAutoHyphens/>
              <w:spacing w:before="90" w:after="54"/>
              <w:rPr>
                <w:szCs w:val="22"/>
              </w:rPr>
            </w:pPr>
            <w:r w:rsidRPr="00ED303C">
              <w:rPr>
                <w:szCs w:val="22"/>
              </w:rPr>
              <w:t>Cable Television Systems (per subscriber) (47 CFR part 76), Including IPTV</w:t>
            </w:r>
            <w:r>
              <w:rPr>
                <w:szCs w:val="22"/>
              </w:rPr>
              <w:t xml:space="preserve"> (per subscriber) and Direct Broadcast Satellite (DBS) (per subscriber)</w:t>
            </w:r>
          </w:p>
        </w:tc>
        <w:tc>
          <w:tcPr>
            <w:tcW w:w="1620" w:type="dxa"/>
          </w:tcPr>
          <w:p w:rsidR="00AE0D73" w:rsidRPr="00ED303C" w:rsidP="00593243" w14:paraId="5CE9CBB9" w14:textId="77777777">
            <w:pPr>
              <w:tabs>
                <w:tab w:val="left" w:pos="-1440"/>
                <w:tab w:val="left" w:pos="-720"/>
              </w:tabs>
              <w:suppressAutoHyphens/>
              <w:spacing w:before="90" w:after="54"/>
              <w:jc w:val="center"/>
              <w:rPr>
                <w:szCs w:val="22"/>
              </w:rPr>
            </w:pPr>
            <w:r w:rsidRPr="00ED303C">
              <w:rPr>
                <w:szCs w:val="22"/>
              </w:rPr>
              <w:t>.9</w:t>
            </w:r>
            <w:r>
              <w:rPr>
                <w:szCs w:val="22"/>
              </w:rPr>
              <w:t>8</w:t>
            </w:r>
          </w:p>
        </w:tc>
      </w:tr>
      <w:tr w14:paraId="5DC7F106"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0471AC7D" w14:textId="77777777">
            <w:pPr>
              <w:tabs>
                <w:tab w:val="left" w:pos="-1440"/>
                <w:tab w:val="left" w:pos="-720"/>
              </w:tabs>
              <w:suppressAutoHyphens/>
              <w:spacing w:before="90" w:after="54"/>
              <w:rPr>
                <w:szCs w:val="22"/>
              </w:rPr>
            </w:pPr>
            <w:r w:rsidRPr="00ED303C">
              <w:rPr>
                <w:szCs w:val="22"/>
              </w:rPr>
              <w:t>Interstate Telecommunication Service Providers (per revenue dollar)</w:t>
            </w:r>
          </w:p>
        </w:tc>
        <w:tc>
          <w:tcPr>
            <w:tcW w:w="1620" w:type="dxa"/>
          </w:tcPr>
          <w:p w:rsidR="00AE0D73" w:rsidRPr="00ED303C" w:rsidP="00593243" w14:paraId="17F2EF02" w14:textId="77777777">
            <w:pPr>
              <w:tabs>
                <w:tab w:val="left" w:pos="-1440"/>
                <w:tab w:val="left" w:pos="-720"/>
              </w:tabs>
              <w:suppressAutoHyphens/>
              <w:spacing w:before="90" w:after="54"/>
              <w:jc w:val="center"/>
              <w:rPr>
                <w:szCs w:val="22"/>
              </w:rPr>
            </w:pPr>
            <w:r w:rsidRPr="00ED303C">
              <w:rPr>
                <w:szCs w:val="22"/>
              </w:rPr>
              <w:t>.00</w:t>
            </w:r>
            <w:r>
              <w:rPr>
                <w:szCs w:val="22"/>
              </w:rPr>
              <w:t>400</w:t>
            </w:r>
          </w:p>
        </w:tc>
      </w:tr>
      <w:tr w14:paraId="6C95AC50"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5A765017" w14:textId="77777777">
            <w:pPr>
              <w:tabs>
                <w:tab w:val="left" w:pos="-1440"/>
                <w:tab w:val="left" w:pos="-720"/>
              </w:tabs>
              <w:suppressAutoHyphens/>
              <w:spacing w:before="90" w:after="54"/>
              <w:rPr>
                <w:szCs w:val="22"/>
              </w:rPr>
            </w:pPr>
            <w:r w:rsidRPr="00ED303C">
              <w:rPr>
                <w:szCs w:val="22"/>
              </w:rPr>
              <w:t>Toll Free (per toll free subscriber) (47 CFR section 52.101 (f) of the rules)</w:t>
            </w:r>
          </w:p>
        </w:tc>
        <w:tc>
          <w:tcPr>
            <w:tcW w:w="1620" w:type="dxa"/>
          </w:tcPr>
          <w:p w:rsidR="00AE0D73" w:rsidRPr="00ED303C" w:rsidP="00593243" w14:paraId="07EB6531" w14:textId="77777777">
            <w:pPr>
              <w:tabs>
                <w:tab w:val="left" w:pos="-1440"/>
                <w:tab w:val="left" w:pos="-720"/>
              </w:tabs>
              <w:suppressAutoHyphens/>
              <w:spacing w:before="90" w:after="54"/>
              <w:jc w:val="center"/>
              <w:rPr>
                <w:szCs w:val="22"/>
              </w:rPr>
            </w:pPr>
            <w:r w:rsidRPr="00ED303C">
              <w:rPr>
                <w:szCs w:val="22"/>
              </w:rPr>
              <w:t>.12</w:t>
            </w:r>
          </w:p>
        </w:tc>
      </w:tr>
      <w:tr w14:paraId="343A85AB"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45007D03" w14:textId="77777777">
            <w:pPr>
              <w:tabs>
                <w:tab w:val="left" w:pos="-1440"/>
                <w:tab w:val="left" w:pos="-720"/>
              </w:tabs>
              <w:suppressAutoHyphens/>
              <w:spacing w:before="90" w:after="54"/>
              <w:rPr>
                <w:szCs w:val="22"/>
              </w:rPr>
            </w:pPr>
            <w:r w:rsidRPr="00ED303C">
              <w:rPr>
                <w:szCs w:val="22"/>
              </w:rPr>
              <w:t>Earth Stations (47 CFR part 25)</w:t>
            </w:r>
          </w:p>
        </w:tc>
        <w:tc>
          <w:tcPr>
            <w:tcW w:w="1620" w:type="dxa"/>
          </w:tcPr>
          <w:p w:rsidR="00AE0D73" w:rsidRPr="00ED303C" w:rsidP="00593243" w14:paraId="3EC8B0FC" w14:textId="77777777">
            <w:pPr>
              <w:tabs>
                <w:tab w:val="left" w:pos="-1440"/>
                <w:tab w:val="left" w:pos="-720"/>
              </w:tabs>
              <w:suppressAutoHyphens/>
              <w:spacing w:before="90" w:after="54"/>
              <w:jc w:val="center"/>
              <w:rPr>
                <w:szCs w:val="22"/>
              </w:rPr>
            </w:pPr>
            <w:r w:rsidRPr="00ED303C">
              <w:rPr>
                <w:szCs w:val="22"/>
              </w:rPr>
              <w:t>5</w:t>
            </w:r>
            <w:r>
              <w:rPr>
                <w:szCs w:val="22"/>
              </w:rPr>
              <w:t>9</w:t>
            </w:r>
            <w:r w:rsidRPr="00ED303C">
              <w:rPr>
                <w:szCs w:val="22"/>
              </w:rPr>
              <w:t>5</w:t>
            </w:r>
          </w:p>
        </w:tc>
      </w:tr>
      <w:tr w14:paraId="4E2DEA84"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4426CDF5" w14:textId="77777777">
            <w:pPr>
              <w:tabs>
                <w:tab w:val="left" w:pos="-1440"/>
                <w:tab w:val="left" w:pos="-720"/>
              </w:tabs>
              <w:suppressAutoHyphens/>
              <w:spacing w:before="90" w:after="54"/>
              <w:rPr>
                <w:szCs w:val="22"/>
              </w:rPr>
            </w:pPr>
            <w:r w:rsidRPr="00ED303C">
              <w:rPr>
                <w:szCs w:val="22"/>
              </w:rPr>
              <w:t>Space Stations (per operational station in geostationary orbit) (47 CFR part 25) also includes DBS Service (per operational station) (47 CFR part 100)</w:t>
            </w:r>
          </w:p>
        </w:tc>
        <w:tc>
          <w:tcPr>
            <w:tcW w:w="1620" w:type="dxa"/>
          </w:tcPr>
          <w:p w:rsidR="00AE0D73" w:rsidRPr="00ED303C" w:rsidP="00593243" w14:paraId="1FB80BDE" w14:textId="77777777">
            <w:pPr>
              <w:tabs>
                <w:tab w:val="left" w:pos="-1440"/>
                <w:tab w:val="left" w:pos="-720"/>
              </w:tabs>
              <w:suppressAutoHyphens/>
              <w:spacing w:before="90"/>
              <w:jc w:val="center"/>
              <w:rPr>
                <w:szCs w:val="22"/>
              </w:rPr>
            </w:pPr>
          </w:p>
          <w:p w:rsidR="00AE0D73" w:rsidRPr="00ED303C" w:rsidP="00593243" w14:paraId="72AC11A5" w14:textId="77777777">
            <w:pPr>
              <w:tabs>
                <w:tab w:val="left" w:pos="-1440"/>
                <w:tab w:val="left" w:pos="-720"/>
              </w:tabs>
              <w:suppressAutoHyphens/>
              <w:spacing w:after="54"/>
              <w:jc w:val="center"/>
              <w:rPr>
                <w:szCs w:val="22"/>
              </w:rPr>
            </w:pPr>
            <w:r w:rsidRPr="00ED303C">
              <w:rPr>
                <w:szCs w:val="22"/>
              </w:rPr>
              <w:t>11</w:t>
            </w:r>
            <w:r>
              <w:rPr>
                <w:szCs w:val="22"/>
              </w:rPr>
              <w:t>6,855</w:t>
            </w:r>
          </w:p>
        </w:tc>
      </w:tr>
      <w:tr w14:paraId="0D90C073"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528AA24B" w14:textId="77777777">
            <w:pPr>
              <w:tabs>
                <w:tab w:val="left" w:pos="-1440"/>
                <w:tab w:val="left" w:pos="-720"/>
              </w:tabs>
              <w:suppressAutoHyphens/>
              <w:spacing w:before="90" w:after="54"/>
              <w:rPr>
                <w:szCs w:val="22"/>
              </w:rPr>
            </w:pPr>
            <w:r w:rsidRPr="00ED303C">
              <w:rPr>
                <w:szCs w:val="22"/>
              </w:rPr>
              <w:t>Space Stations (per operational system in non-geostationary orbit) (47 CFR part 25) (Other)</w:t>
            </w:r>
          </w:p>
        </w:tc>
        <w:tc>
          <w:tcPr>
            <w:tcW w:w="1620" w:type="dxa"/>
          </w:tcPr>
          <w:p w:rsidR="00AE0D73" w:rsidRPr="00ED303C" w:rsidP="00593243" w14:paraId="2B80F702" w14:textId="77777777">
            <w:pPr>
              <w:tabs>
                <w:tab w:val="left" w:pos="-1440"/>
                <w:tab w:val="left" w:pos="-720"/>
              </w:tabs>
              <w:suppressAutoHyphens/>
              <w:spacing w:before="90" w:after="54"/>
              <w:jc w:val="center"/>
              <w:rPr>
                <w:szCs w:val="22"/>
              </w:rPr>
            </w:pPr>
            <w:r w:rsidRPr="00ED303C">
              <w:rPr>
                <w:szCs w:val="22"/>
              </w:rPr>
              <w:t>3</w:t>
            </w:r>
            <w:r>
              <w:rPr>
                <w:szCs w:val="22"/>
              </w:rPr>
              <w:t>43</w:t>
            </w:r>
            <w:r w:rsidRPr="00ED303C">
              <w:rPr>
                <w:szCs w:val="22"/>
              </w:rPr>
              <w:t>,</w:t>
            </w:r>
            <w:r>
              <w:rPr>
                <w:szCs w:val="22"/>
              </w:rPr>
              <w:t>555</w:t>
            </w:r>
          </w:p>
        </w:tc>
      </w:tr>
      <w:tr w14:paraId="4EFB71CF" w14:textId="77777777" w:rsidTr="00593243">
        <w:tblPrEx>
          <w:tblW w:w="8587" w:type="dxa"/>
          <w:tblInd w:w="210" w:type="dxa"/>
          <w:tblLayout w:type="fixed"/>
          <w:tblCellMar>
            <w:left w:w="120" w:type="dxa"/>
            <w:right w:w="120" w:type="dxa"/>
          </w:tblCellMar>
          <w:tblLook w:val="0000"/>
        </w:tblPrEx>
        <w:tc>
          <w:tcPr>
            <w:tcW w:w="6967" w:type="dxa"/>
          </w:tcPr>
          <w:p w:rsidR="00AE0D73" w:rsidRPr="00ED303C" w:rsidP="00593243" w14:paraId="0533C283" w14:textId="77777777">
            <w:pPr>
              <w:tabs>
                <w:tab w:val="left" w:pos="-1440"/>
                <w:tab w:val="left" w:pos="-720"/>
              </w:tabs>
              <w:suppressAutoHyphens/>
              <w:spacing w:before="90" w:after="54"/>
              <w:rPr>
                <w:szCs w:val="22"/>
              </w:rPr>
            </w:pPr>
            <w:r w:rsidRPr="00ED303C">
              <w:rPr>
                <w:szCs w:val="22"/>
              </w:rPr>
              <w:t>Space Stations (per operational system in non-geostationary orbit) (47 CFR part 25) (Less Complex)</w:t>
            </w:r>
          </w:p>
        </w:tc>
        <w:tc>
          <w:tcPr>
            <w:tcW w:w="1620" w:type="dxa"/>
          </w:tcPr>
          <w:p w:rsidR="00AE0D73" w:rsidRPr="00ED303C" w:rsidP="00593243" w14:paraId="2DB9E10D" w14:textId="77777777">
            <w:pPr>
              <w:tabs>
                <w:tab w:val="left" w:pos="-1440"/>
                <w:tab w:val="left" w:pos="-720"/>
              </w:tabs>
              <w:suppressAutoHyphens/>
              <w:spacing w:before="90" w:after="54"/>
              <w:jc w:val="center"/>
              <w:rPr>
                <w:szCs w:val="22"/>
              </w:rPr>
            </w:pPr>
            <w:r w:rsidRPr="00ED303C">
              <w:rPr>
                <w:szCs w:val="22"/>
              </w:rPr>
              <w:t>1</w:t>
            </w:r>
            <w:r>
              <w:rPr>
                <w:szCs w:val="22"/>
              </w:rPr>
              <w:t>22,695</w:t>
            </w:r>
          </w:p>
        </w:tc>
      </w:tr>
      <w:tr w14:paraId="70C01B22" w14:textId="77777777" w:rsidTr="00593243">
        <w:tblPrEx>
          <w:tblW w:w="8587" w:type="dxa"/>
          <w:tblInd w:w="210" w:type="dxa"/>
          <w:tblLayout w:type="fixed"/>
          <w:tblCellMar>
            <w:left w:w="120" w:type="dxa"/>
            <w:right w:w="120" w:type="dxa"/>
          </w:tblCellMar>
          <w:tblLook w:val="0000"/>
        </w:tblPrEx>
        <w:tc>
          <w:tcPr>
            <w:tcW w:w="6967" w:type="dxa"/>
            <w:tcBorders>
              <w:bottom w:val="single" w:sz="6" w:space="0" w:color="auto"/>
            </w:tcBorders>
          </w:tcPr>
          <w:p w:rsidR="00AE0D73" w:rsidRPr="00ED303C" w:rsidP="00593243" w14:paraId="1F49F3FC" w14:textId="77777777">
            <w:pPr>
              <w:tabs>
                <w:tab w:val="left" w:pos="-1440"/>
                <w:tab w:val="left" w:pos="-720"/>
              </w:tabs>
              <w:suppressAutoHyphens/>
              <w:spacing w:before="90" w:after="54"/>
              <w:rPr>
                <w:szCs w:val="22"/>
              </w:rPr>
            </w:pPr>
            <w:r w:rsidRPr="00ED303C">
              <w:rPr>
                <w:szCs w:val="22"/>
              </w:rPr>
              <w:t>International Bearer Circuits - Terrestrial/Satellites (per Gbps circuit)</w:t>
            </w:r>
          </w:p>
        </w:tc>
        <w:tc>
          <w:tcPr>
            <w:tcW w:w="1620" w:type="dxa"/>
            <w:tcBorders>
              <w:bottom w:val="single" w:sz="6" w:space="0" w:color="auto"/>
            </w:tcBorders>
          </w:tcPr>
          <w:p w:rsidR="00AE0D73" w:rsidRPr="00ED303C" w:rsidP="00593243" w14:paraId="7321BF98" w14:textId="77777777">
            <w:pPr>
              <w:tabs>
                <w:tab w:val="left" w:pos="-1440"/>
                <w:tab w:val="left" w:pos="-720"/>
              </w:tabs>
              <w:suppressAutoHyphens/>
              <w:spacing w:before="90" w:after="54"/>
              <w:jc w:val="center"/>
              <w:rPr>
                <w:szCs w:val="22"/>
              </w:rPr>
            </w:pPr>
            <w:r w:rsidRPr="00ED303C">
              <w:rPr>
                <w:szCs w:val="22"/>
              </w:rPr>
              <w:t>$4</w:t>
            </w:r>
            <w:r>
              <w:rPr>
                <w:szCs w:val="22"/>
              </w:rPr>
              <w:t>3</w:t>
            </w:r>
          </w:p>
        </w:tc>
      </w:tr>
      <w:tr w14:paraId="7F8FD01A" w14:textId="77777777" w:rsidTr="00593243">
        <w:tblPrEx>
          <w:tblW w:w="8587" w:type="dxa"/>
          <w:tblInd w:w="210" w:type="dxa"/>
          <w:tblLayout w:type="fixed"/>
          <w:tblCellMar>
            <w:left w:w="120" w:type="dxa"/>
            <w:right w:w="120" w:type="dxa"/>
          </w:tblCellMar>
          <w:tblLook w:val="0000"/>
        </w:tblPrEx>
        <w:tc>
          <w:tcPr>
            <w:tcW w:w="6967" w:type="dxa"/>
            <w:tcBorders>
              <w:bottom w:val="double" w:sz="4" w:space="0" w:color="auto"/>
            </w:tcBorders>
          </w:tcPr>
          <w:p w:rsidR="00AE0D73" w:rsidRPr="00ED303C" w:rsidP="00593243" w14:paraId="14DDDD5E" w14:textId="77777777">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Cs w:val="22"/>
              </w:rPr>
            </w:pPr>
            <w:r w:rsidRPr="00ED303C">
              <w:rPr>
                <w:szCs w:val="22"/>
              </w:rPr>
              <w:t xml:space="preserve">Submarine Cable Landing Licenses Fee (per cable system) </w:t>
            </w:r>
          </w:p>
        </w:tc>
        <w:tc>
          <w:tcPr>
            <w:tcW w:w="1620" w:type="dxa"/>
            <w:tcBorders>
              <w:bottom w:val="double" w:sz="4" w:space="0" w:color="auto"/>
            </w:tcBorders>
          </w:tcPr>
          <w:p w:rsidR="00AE0D73" w:rsidRPr="00ED303C" w:rsidP="00593243" w14:paraId="1E8215EC" w14:textId="77777777">
            <w:pPr>
              <w:tabs>
                <w:tab w:val="left" w:pos="-1440"/>
                <w:tab w:val="left" w:pos="-720"/>
              </w:tabs>
              <w:suppressAutoHyphens/>
              <w:spacing w:before="90" w:after="54"/>
              <w:jc w:val="center"/>
              <w:rPr>
                <w:szCs w:val="22"/>
              </w:rPr>
            </w:pPr>
            <w:r w:rsidRPr="00ED303C">
              <w:rPr>
                <w:szCs w:val="22"/>
              </w:rPr>
              <w:t>See Table Below</w:t>
            </w:r>
          </w:p>
        </w:tc>
      </w:tr>
    </w:tbl>
    <w:p w:rsidR="00AE0D73" w:rsidRPr="00ED303C" w:rsidP="00AE0D73" w14:paraId="4B2F7FB0" w14:textId="77777777">
      <w:pPr>
        <w:widowControl/>
        <w:rPr>
          <w:b/>
          <w:szCs w:val="22"/>
        </w:rPr>
      </w:pPr>
      <w:r w:rsidRPr="00ED303C">
        <w:rPr>
          <w:b/>
          <w:szCs w:val="22"/>
        </w:rPr>
        <w:br w:type="page"/>
      </w:r>
    </w:p>
    <w:tbl>
      <w:tblPr>
        <w:tblW w:w="8550" w:type="dxa"/>
        <w:tblInd w:w="152" w:type="dxa"/>
        <w:tblCellMar>
          <w:left w:w="0" w:type="dxa"/>
          <w:right w:w="0" w:type="dxa"/>
        </w:tblCellMar>
        <w:tblLook w:val="04A0"/>
      </w:tblPr>
      <w:tblGrid>
        <w:gridCol w:w="1890"/>
        <w:gridCol w:w="1080"/>
        <w:gridCol w:w="990"/>
        <w:gridCol w:w="900"/>
        <w:gridCol w:w="900"/>
        <w:gridCol w:w="1440"/>
        <w:gridCol w:w="1350"/>
      </w:tblGrid>
      <w:tr w14:paraId="25ABC76E" w14:textId="77777777" w:rsidTr="00593243">
        <w:tblPrEx>
          <w:tblW w:w="8550" w:type="dxa"/>
          <w:tblInd w:w="152" w:type="dxa"/>
          <w:tblCellMar>
            <w:left w:w="0" w:type="dxa"/>
            <w:right w:w="0" w:type="dxa"/>
          </w:tblCellMar>
          <w:tblLook w:val="04A0"/>
        </w:tblPrEx>
        <w:tc>
          <w:tcPr>
            <w:tcW w:w="8550" w:type="dxa"/>
            <w:gridSpan w:val="7"/>
            <w:tcBorders>
              <w:top w:val="double" w:sz="6" w:space="0" w:color="auto"/>
              <w:left w:val="double" w:sz="6" w:space="0" w:color="auto"/>
              <w:bottom w:val="nil"/>
              <w:right w:val="double" w:sz="6" w:space="0" w:color="auto"/>
            </w:tcBorders>
            <w:tcMar>
              <w:top w:w="0" w:type="dxa"/>
              <w:left w:w="62" w:type="dxa"/>
              <w:bottom w:w="0" w:type="dxa"/>
              <w:right w:w="62" w:type="dxa"/>
            </w:tcMar>
            <w:hideMark/>
          </w:tcPr>
          <w:p w:rsidR="00AE0D73" w:rsidRPr="00ED303C" w:rsidP="00593243" w14:paraId="784261B8" w14:textId="77777777">
            <w:pPr>
              <w:spacing w:before="42" w:after="104"/>
              <w:jc w:val="center"/>
              <w:rPr>
                <w:b/>
                <w:bCs/>
                <w:szCs w:val="22"/>
              </w:rPr>
            </w:pPr>
            <w:r w:rsidRPr="00ED303C">
              <w:rPr>
                <w:b/>
                <w:bCs/>
                <w:szCs w:val="22"/>
              </w:rPr>
              <w:t>FY 2021 RADIO STATION REGULATORY FEES</w:t>
            </w:r>
          </w:p>
        </w:tc>
      </w:tr>
      <w:tr w14:paraId="2D92A179"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4A0E9CE7" w14:textId="77777777">
            <w:pPr>
              <w:spacing w:before="42"/>
              <w:jc w:val="center"/>
              <w:rPr>
                <w:b/>
                <w:bCs/>
                <w:szCs w:val="22"/>
              </w:rPr>
            </w:pPr>
            <w:r w:rsidRPr="00ED303C">
              <w:rPr>
                <w:b/>
                <w:bCs/>
                <w:szCs w:val="22"/>
              </w:rPr>
              <w:t xml:space="preserve">Population </w:t>
            </w:r>
          </w:p>
          <w:p w:rsidR="00AE0D73" w:rsidRPr="00ED303C" w:rsidP="00593243" w14:paraId="2DA630DF" w14:textId="77777777">
            <w:pPr>
              <w:spacing w:after="104"/>
              <w:jc w:val="center"/>
              <w:rPr>
                <w:b/>
                <w:bCs/>
                <w:szCs w:val="22"/>
              </w:rPr>
            </w:pPr>
            <w:r w:rsidRPr="00ED303C">
              <w:rPr>
                <w:b/>
                <w:bCs/>
                <w:szCs w:val="22"/>
              </w:rPr>
              <w:t>Served</w:t>
            </w:r>
          </w:p>
        </w:tc>
        <w:tc>
          <w:tcPr>
            <w:tcW w:w="108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5BADA484" w14:textId="77777777">
            <w:pPr>
              <w:spacing w:before="42" w:after="104"/>
              <w:jc w:val="center"/>
              <w:rPr>
                <w:b/>
                <w:bCs/>
                <w:szCs w:val="22"/>
              </w:rPr>
            </w:pPr>
            <w:r w:rsidRPr="00ED303C">
              <w:rPr>
                <w:b/>
                <w:bCs/>
                <w:szCs w:val="22"/>
              </w:rPr>
              <w:t>AM Class A</w:t>
            </w:r>
          </w:p>
        </w:tc>
        <w:tc>
          <w:tcPr>
            <w:tcW w:w="99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2F8D3D10" w14:textId="77777777">
            <w:pPr>
              <w:spacing w:before="42" w:after="104"/>
              <w:jc w:val="center"/>
              <w:rPr>
                <w:b/>
                <w:bCs/>
                <w:szCs w:val="22"/>
              </w:rPr>
            </w:pPr>
            <w:r w:rsidRPr="00ED303C">
              <w:rPr>
                <w:b/>
                <w:bCs/>
                <w:szCs w:val="22"/>
              </w:rPr>
              <w:t>AM Class B</w:t>
            </w:r>
          </w:p>
        </w:tc>
        <w:tc>
          <w:tcPr>
            <w:tcW w:w="90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586C51DF" w14:textId="77777777">
            <w:pPr>
              <w:spacing w:before="42" w:after="104"/>
              <w:jc w:val="center"/>
              <w:rPr>
                <w:b/>
                <w:bCs/>
                <w:szCs w:val="22"/>
              </w:rPr>
            </w:pPr>
            <w:r w:rsidRPr="00ED303C">
              <w:rPr>
                <w:b/>
                <w:bCs/>
                <w:szCs w:val="22"/>
              </w:rPr>
              <w:t>AM Class C</w:t>
            </w:r>
          </w:p>
        </w:tc>
        <w:tc>
          <w:tcPr>
            <w:tcW w:w="90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4E8DC7A8" w14:textId="77777777">
            <w:pPr>
              <w:spacing w:before="42" w:after="104"/>
              <w:jc w:val="center"/>
              <w:rPr>
                <w:b/>
                <w:bCs/>
                <w:szCs w:val="22"/>
              </w:rPr>
            </w:pPr>
            <w:r w:rsidRPr="00ED303C">
              <w:rPr>
                <w:b/>
                <w:bCs/>
                <w:szCs w:val="22"/>
              </w:rPr>
              <w:t>AM Class D</w:t>
            </w:r>
          </w:p>
        </w:tc>
        <w:tc>
          <w:tcPr>
            <w:tcW w:w="1440" w:type="dxa"/>
            <w:tcBorders>
              <w:top w:val="single" w:sz="8" w:space="0" w:color="auto"/>
              <w:left w:val="single" w:sz="8" w:space="0" w:color="auto"/>
              <w:bottom w:val="nil"/>
              <w:right w:val="nil"/>
            </w:tcBorders>
            <w:tcMar>
              <w:top w:w="0" w:type="dxa"/>
              <w:left w:w="62" w:type="dxa"/>
              <w:bottom w:w="0" w:type="dxa"/>
              <w:right w:w="62" w:type="dxa"/>
            </w:tcMar>
            <w:hideMark/>
          </w:tcPr>
          <w:p w:rsidR="00AE0D73" w:rsidRPr="00ED303C" w:rsidP="00593243" w14:paraId="3031443C" w14:textId="77777777">
            <w:pPr>
              <w:spacing w:before="42"/>
              <w:jc w:val="center"/>
              <w:rPr>
                <w:b/>
                <w:bCs/>
                <w:szCs w:val="22"/>
                <w:lang w:val="pt-BR"/>
              </w:rPr>
            </w:pPr>
            <w:r w:rsidRPr="00ED303C">
              <w:rPr>
                <w:b/>
                <w:bCs/>
                <w:szCs w:val="22"/>
                <w:lang w:val="pt-BR"/>
              </w:rPr>
              <w:t>FM Classes</w:t>
            </w:r>
          </w:p>
          <w:p w:rsidR="00AE0D73" w:rsidRPr="00ED303C" w:rsidP="00593243" w14:paraId="6D138138" w14:textId="77777777">
            <w:pPr>
              <w:spacing w:after="104"/>
              <w:jc w:val="center"/>
              <w:rPr>
                <w:b/>
                <w:bCs/>
                <w:szCs w:val="22"/>
                <w:lang w:val="pt-BR"/>
              </w:rPr>
            </w:pPr>
            <w:r w:rsidRPr="00ED303C">
              <w:rPr>
                <w:b/>
                <w:bCs/>
                <w:szCs w:val="22"/>
                <w:lang w:val="pt-BR"/>
              </w:rPr>
              <w:t>A, B1 &amp; C3</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hideMark/>
          </w:tcPr>
          <w:p w:rsidR="00AE0D73" w:rsidRPr="00ED303C" w:rsidP="00593243" w14:paraId="20512FDE" w14:textId="77777777">
            <w:pPr>
              <w:spacing w:before="42"/>
              <w:jc w:val="center"/>
              <w:rPr>
                <w:b/>
                <w:bCs/>
                <w:szCs w:val="22"/>
                <w:lang w:val="pt-BR"/>
              </w:rPr>
            </w:pPr>
            <w:r w:rsidRPr="00ED303C">
              <w:rPr>
                <w:b/>
                <w:bCs/>
                <w:szCs w:val="22"/>
                <w:lang w:val="pt-BR"/>
              </w:rPr>
              <w:t>FM Classes</w:t>
            </w:r>
          </w:p>
          <w:p w:rsidR="00AE0D73" w:rsidRPr="00ED303C" w:rsidP="00593243" w14:paraId="65A60820" w14:textId="77777777">
            <w:pPr>
              <w:spacing w:after="104"/>
              <w:jc w:val="center"/>
              <w:rPr>
                <w:b/>
                <w:bCs/>
                <w:szCs w:val="22"/>
                <w:lang w:val="pt-BR"/>
              </w:rPr>
            </w:pPr>
            <w:r w:rsidRPr="00ED303C">
              <w:rPr>
                <w:b/>
                <w:bCs/>
                <w:szCs w:val="22"/>
                <w:lang w:val="pt-BR"/>
              </w:rPr>
              <w:t>B, C, C0, C1 &amp; C2</w:t>
            </w:r>
          </w:p>
        </w:tc>
      </w:tr>
      <w:tr w14:paraId="3ED4D049"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6D495D5F" w14:textId="77777777">
            <w:pPr>
              <w:spacing w:before="42" w:after="104"/>
              <w:rPr>
                <w:b/>
                <w:bCs/>
                <w:szCs w:val="22"/>
              </w:rPr>
            </w:pPr>
            <w:r w:rsidRPr="00ED303C">
              <w:rPr>
                <w:b/>
                <w:bCs/>
                <w:szCs w:val="22"/>
              </w:rPr>
              <w:t>&lt;=25,000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328FEB1E" w14:textId="77777777">
            <w:pPr>
              <w:spacing w:before="42" w:after="104"/>
              <w:jc w:val="right"/>
              <w:rPr>
                <w:szCs w:val="22"/>
              </w:rPr>
            </w:pPr>
            <w:r w:rsidRPr="00ED303C">
              <w:rPr>
                <w:szCs w:val="22"/>
              </w:rPr>
              <w:t>$</w:t>
            </w:r>
            <w:r>
              <w:rPr>
                <w:szCs w:val="22"/>
              </w:rPr>
              <w:t>975</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563B9D10" w14:textId="77777777">
            <w:pPr>
              <w:spacing w:before="42" w:after="104"/>
              <w:jc w:val="right"/>
              <w:rPr>
                <w:szCs w:val="22"/>
              </w:rPr>
            </w:pPr>
            <w:r w:rsidRPr="00ED303C">
              <w:rPr>
                <w:szCs w:val="22"/>
              </w:rPr>
              <w:t>$7</w:t>
            </w:r>
            <w:r>
              <w:rPr>
                <w:szCs w:val="22"/>
              </w:rPr>
              <w:t>0</w:t>
            </w:r>
            <w:r w:rsidRPr="00ED303C">
              <w:rPr>
                <w:szCs w:val="22"/>
              </w:rPr>
              <w:t>0</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48054D5F" w14:textId="77777777">
            <w:pPr>
              <w:spacing w:before="42" w:after="104"/>
              <w:jc w:val="right"/>
              <w:rPr>
                <w:szCs w:val="22"/>
              </w:rPr>
            </w:pPr>
            <w:r w:rsidRPr="00ED303C">
              <w:rPr>
                <w:szCs w:val="22"/>
              </w:rPr>
              <w:t>$6</w:t>
            </w:r>
            <w:r>
              <w:rPr>
                <w:szCs w:val="22"/>
              </w:rPr>
              <w:t>1</w:t>
            </w:r>
            <w:r w:rsidRPr="00ED303C">
              <w:rPr>
                <w:szCs w:val="22"/>
              </w:rPr>
              <w:t>0</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0E761832" w14:textId="77777777">
            <w:pPr>
              <w:spacing w:before="42" w:after="104"/>
              <w:jc w:val="right"/>
              <w:rPr>
                <w:szCs w:val="22"/>
              </w:rPr>
            </w:pPr>
            <w:r w:rsidRPr="00ED303C">
              <w:rPr>
                <w:szCs w:val="22"/>
              </w:rPr>
              <w:t>$</w:t>
            </w:r>
            <w:r>
              <w:rPr>
                <w:szCs w:val="22"/>
              </w:rPr>
              <w:t>670</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38AF21B" w14:textId="77777777">
            <w:pPr>
              <w:spacing w:before="42" w:after="104"/>
              <w:jc w:val="right"/>
              <w:rPr>
                <w:szCs w:val="22"/>
              </w:rPr>
            </w:pPr>
            <w:r w:rsidRPr="00ED303C">
              <w:rPr>
                <w:szCs w:val="22"/>
              </w:rPr>
              <w:t>$1,</w:t>
            </w:r>
            <w:r>
              <w:rPr>
                <w:szCs w:val="22"/>
              </w:rPr>
              <w:t>070</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6476DBA2" w14:textId="77777777">
            <w:pPr>
              <w:spacing w:before="42" w:after="104"/>
              <w:jc w:val="right"/>
              <w:rPr>
                <w:szCs w:val="22"/>
              </w:rPr>
            </w:pPr>
            <w:r w:rsidRPr="00ED303C">
              <w:rPr>
                <w:szCs w:val="22"/>
              </w:rPr>
              <w:t>$1,</w:t>
            </w:r>
            <w:r>
              <w:rPr>
                <w:szCs w:val="22"/>
              </w:rPr>
              <w:t>2</w:t>
            </w:r>
            <w:r w:rsidRPr="00ED303C">
              <w:rPr>
                <w:szCs w:val="22"/>
              </w:rPr>
              <w:t>2</w:t>
            </w:r>
            <w:r>
              <w:rPr>
                <w:szCs w:val="22"/>
              </w:rPr>
              <w:t>0</w:t>
            </w:r>
          </w:p>
        </w:tc>
      </w:tr>
      <w:tr w14:paraId="5606B533"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054752B8" w14:textId="77777777">
            <w:pPr>
              <w:spacing w:before="42" w:after="104"/>
              <w:rPr>
                <w:b/>
                <w:bCs/>
                <w:szCs w:val="22"/>
              </w:rPr>
            </w:pPr>
            <w:r w:rsidRPr="00ED303C">
              <w:rPr>
                <w:b/>
                <w:bCs/>
                <w:szCs w:val="22"/>
              </w:rPr>
              <w:t>25,001 – 75,000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1C3D1A4A" w14:textId="77777777">
            <w:pPr>
              <w:spacing w:before="42" w:after="104"/>
              <w:jc w:val="right"/>
              <w:rPr>
                <w:szCs w:val="22"/>
              </w:rPr>
            </w:pPr>
            <w:r w:rsidRPr="00ED303C">
              <w:rPr>
                <w:szCs w:val="22"/>
              </w:rPr>
              <w:t>$1,</w:t>
            </w:r>
            <w:r>
              <w:rPr>
                <w:szCs w:val="22"/>
              </w:rPr>
              <w:t>465</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F263A42" w14:textId="77777777">
            <w:pPr>
              <w:spacing w:before="42" w:after="104"/>
              <w:jc w:val="right"/>
              <w:rPr>
                <w:szCs w:val="22"/>
              </w:rPr>
            </w:pPr>
            <w:r w:rsidRPr="00ED303C">
              <w:rPr>
                <w:szCs w:val="22"/>
              </w:rPr>
              <w:t>$1,</w:t>
            </w:r>
            <w:r>
              <w:rPr>
                <w:szCs w:val="22"/>
              </w:rPr>
              <w:t>05</w:t>
            </w:r>
            <w:r w:rsidRPr="00ED303C">
              <w:rPr>
                <w:szCs w:val="22"/>
              </w:rPr>
              <w:t>0</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2895EAB7" w14:textId="77777777">
            <w:pPr>
              <w:spacing w:before="42" w:after="104"/>
              <w:jc w:val="right"/>
              <w:rPr>
                <w:szCs w:val="22"/>
              </w:rPr>
            </w:pPr>
            <w:r w:rsidRPr="00ED303C">
              <w:rPr>
                <w:szCs w:val="22"/>
              </w:rPr>
              <w:t>$9</w:t>
            </w:r>
            <w:r>
              <w:rPr>
                <w:szCs w:val="22"/>
              </w:rPr>
              <w:t>15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1A5A4852" w14:textId="77777777">
            <w:pPr>
              <w:spacing w:before="42" w:after="104"/>
              <w:jc w:val="right"/>
              <w:rPr>
                <w:szCs w:val="22"/>
              </w:rPr>
            </w:pPr>
            <w:r w:rsidRPr="00ED303C">
              <w:rPr>
                <w:szCs w:val="22"/>
              </w:rPr>
              <w:t>$1,</w:t>
            </w:r>
            <w:r>
              <w:rPr>
                <w:szCs w:val="22"/>
              </w:rPr>
              <w:t>00</w:t>
            </w:r>
            <w:r w:rsidRPr="00ED303C">
              <w:rPr>
                <w:szCs w:val="22"/>
              </w:rPr>
              <w:t>0</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14954377" w14:textId="77777777">
            <w:pPr>
              <w:spacing w:before="42" w:after="104"/>
              <w:jc w:val="right"/>
              <w:rPr>
                <w:szCs w:val="22"/>
              </w:rPr>
            </w:pPr>
            <w:r w:rsidRPr="00ED303C">
              <w:rPr>
                <w:szCs w:val="22"/>
              </w:rPr>
              <w:t>$1,</w:t>
            </w:r>
            <w:r>
              <w:rPr>
                <w:szCs w:val="22"/>
              </w:rPr>
              <w:t>605</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3D49DF42" w14:textId="77777777">
            <w:pPr>
              <w:spacing w:before="42" w:after="104"/>
              <w:jc w:val="right"/>
              <w:rPr>
                <w:szCs w:val="22"/>
              </w:rPr>
            </w:pPr>
            <w:r w:rsidRPr="00ED303C">
              <w:rPr>
                <w:szCs w:val="22"/>
              </w:rPr>
              <w:t>$</w:t>
            </w:r>
            <w:r>
              <w:rPr>
                <w:szCs w:val="22"/>
              </w:rPr>
              <w:t>1,830</w:t>
            </w:r>
          </w:p>
        </w:tc>
      </w:tr>
      <w:tr w14:paraId="52643D34"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5A6257A4" w14:textId="77777777">
            <w:pPr>
              <w:spacing w:before="42" w:after="104"/>
              <w:rPr>
                <w:b/>
                <w:bCs/>
                <w:szCs w:val="22"/>
              </w:rPr>
            </w:pPr>
            <w:r w:rsidRPr="00ED303C">
              <w:rPr>
                <w:b/>
                <w:bCs/>
                <w:szCs w:val="22"/>
              </w:rPr>
              <w:t>75,001 – 150,000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09C920EC" w14:textId="77777777">
            <w:pPr>
              <w:spacing w:before="42" w:after="104"/>
              <w:jc w:val="right"/>
              <w:rPr>
                <w:szCs w:val="22"/>
              </w:rPr>
            </w:pPr>
            <w:r w:rsidRPr="00ED303C">
              <w:rPr>
                <w:szCs w:val="22"/>
              </w:rPr>
              <w:t>$2,</w:t>
            </w:r>
            <w:r>
              <w:rPr>
                <w:szCs w:val="22"/>
              </w:rPr>
              <w:t>195</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0400B842" w14:textId="77777777">
            <w:pPr>
              <w:spacing w:before="42" w:after="104"/>
              <w:jc w:val="right"/>
              <w:rPr>
                <w:szCs w:val="22"/>
              </w:rPr>
            </w:pPr>
            <w:r w:rsidRPr="00ED303C">
              <w:rPr>
                <w:szCs w:val="22"/>
              </w:rPr>
              <w:t>$1,</w:t>
            </w:r>
            <w:r>
              <w:rPr>
                <w:szCs w:val="22"/>
              </w:rPr>
              <w:t>575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2AA96A22" w14:textId="77777777">
            <w:pPr>
              <w:spacing w:before="42" w:after="104"/>
              <w:jc w:val="right"/>
              <w:rPr>
                <w:szCs w:val="22"/>
              </w:rPr>
            </w:pPr>
            <w:r w:rsidRPr="00ED303C">
              <w:rPr>
                <w:szCs w:val="22"/>
              </w:rPr>
              <w:t>$1,</w:t>
            </w:r>
            <w:r>
              <w:rPr>
                <w:szCs w:val="22"/>
              </w:rPr>
              <w:t>375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40596FFF" w14:textId="77777777">
            <w:pPr>
              <w:spacing w:before="42" w:after="104"/>
              <w:jc w:val="right"/>
              <w:rPr>
                <w:szCs w:val="22"/>
              </w:rPr>
            </w:pPr>
            <w:r w:rsidRPr="00ED303C">
              <w:rPr>
                <w:szCs w:val="22"/>
              </w:rPr>
              <w:t>$1,</w:t>
            </w:r>
            <w:r>
              <w:rPr>
                <w:szCs w:val="22"/>
              </w:rPr>
              <w:t>510</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422A54B7" w14:textId="77777777">
            <w:pPr>
              <w:spacing w:before="42" w:after="104"/>
              <w:jc w:val="right"/>
              <w:rPr>
                <w:szCs w:val="22"/>
              </w:rPr>
            </w:pPr>
            <w:r w:rsidRPr="00ED303C">
              <w:rPr>
                <w:szCs w:val="22"/>
              </w:rPr>
              <w:t>$2,</w:t>
            </w:r>
            <w:r>
              <w:rPr>
                <w:szCs w:val="22"/>
              </w:rPr>
              <w:t>410</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6D00CA78" w14:textId="77777777">
            <w:pPr>
              <w:spacing w:before="42" w:after="104"/>
              <w:jc w:val="right"/>
              <w:rPr>
                <w:szCs w:val="22"/>
              </w:rPr>
            </w:pPr>
            <w:r w:rsidRPr="00ED303C">
              <w:rPr>
                <w:szCs w:val="22"/>
              </w:rPr>
              <w:t>$2,</w:t>
            </w:r>
            <w:r>
              <w:rPr>
                <w:szCs w:val="22"/>
              </w:rPr>
              <w:t>745</w:t>
            </w:r>
          </w:p>
        </w:tc>
      </w:tr>
      <w:tr w14:paraId="585F67AA"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6A8CC509" w14:textId="77777777">
            <w:pPr>
              <w:spacing w:before="42" w:after="104"/>
              <w:rPr>
                <w:b/>
                <w:bCs/>
                <w:szCs w:val="22"/>
              </w:rPr>
            </w:pPr>
            <w:r w:rsidRPr="00ED303C">
              <w:rPr>
                <w:b/>
                <w:bCs/>
                <w:szCs w:val="22"/>
              </w:rPr>
              <w:t>150,001 – 500,000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356FDF9C" w14:textId="77777777">
            <w:pPr>
              <w:spacing w:before="42" w:after="104"/>
              <w:jc w:val="right"/>
              <w:rPr>
                <w:szCs w:val="22"/>
              </w:rPr>
            </w:pPr>
            <w:r w:rsidRPr="00ED303C">
              <w:rPr>
                <w:szCs w:val="22"/>
              </w:rPr>
              <w:t>$3,</w:t>
            </w:r>
            <w:r>
              <w:rPr>
                <w:szCs w:val="22"/>
              </w:rPr>
              <w:t>295</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1FE22862" w14:textId="77777777">
            <w:pPr>
              <w:spacing w:before="42" w:after="104"/>
              <w:jc w:val="right"/>
              <w:rPr>
                <w:szCs w:val="22"/>
              </w:rPr>
            </w:pPr>
            <w:r w:rsidRPr="00ED303C">
              <w:rPr>
                <w:szCs w:val="22"/>
              </w:rPr>
              <w:t>$2,</w:t>
            </w:r>
            <w:r>
              <w:rPr>
                <w:szCs w:val="22"/>
              </w:rPr>
              <w:t>365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423400BB" w14:textId="77777777">
            <w:pPr>
              <w:spacing w:before="42" w:after="104"/>
              <w:jc w:val="right"/>
              <w:rPr>
                <w:szCs w:val="22"/>
              </w:rPr>
            </w:pPr>
            <w:r w:rsidRPr="00ED303C">
              <w:rPr>
                <w:szCs w:val="22"/>
              </w:rPr>
              <w:t>$2,</w:t>
            </w:r>
            <w:r>
              <w:rPr>
                <w:szCs w:val="22"/>
              </w:rPr>
              <w:t>060</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00CEA90" w14:textId="77777777">
            <w:pPr>
              <w:spacing w:before="42" w:after="104"/>
              <w:jc w:val="right"/>
              <w:rPr>
                <w:szCs w:val="22"/>
              </w:rPr>
            </w:pPr>
            <w:r w:rsidRPr="00ED303C">
              <w:rPr>
                <w:szCs w:val="22"/>
              </w:rPr>
              <w:t>$2,</w:t>
            </w:r>
            <w:r>
              <w:rPr>
                <w:szCs w:val="22"/>
              </w:rPr>
              <w:t>265</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A8F6DFA" w14:textId="77777777">
            <w:pPr>
              <w:spacing w:before="42" w:after="104"/>
              <w:jc w:val="right"/>
              <w:rPr>
                <w:szCs w:val="22"/>
              </w:rPr>
            </w:pPr>
            <w:r w:rsidRPr="00ED303C">
              <w:rPr>
                <w:szCs w:val="22"/>
              </w:rPr>
              <w:t>$3,</w:t>
            </w:r>
            <w:r>
              <w:rPr>
                <w:szCs w:val="22"/>
              </w:rPr>
              <w:t>615</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1B7AFD98" w14:textId="77777777">
            <w:pPr>
              <w:spacing w:before="42" w:after="104"/>
              <w:jc w:val="right"/>
              <w:rPr>
                <w:szCs w:val="22"/>
              </w:rPr>
            </w:pPr>
            <w:r w:rsidRPr="00ED303C">
              <w:rPr>
                <w:szCs w:val="22"/>
              </w:rPr>
              <w:t>$4,</w:t>
            </w:r>
            <w:r>
              <w:rPr>
                <w:szCs w:val="22"/>
              </w:rPr>
              <w:t>125</w:t>
            </w:r>
          </w:p>
        </w:tc>
      </w:tr>
      <w:tr w14:paraId="40443ABB" w14:textId="77777777" w:rsidTr="00593243">
        <w:tblPrEx>
          <w:tblW w:w="8550" w:type="dxa"/>
          <w:tblInd w:w="152" w:type="dxa"/>
          <w:tblCellMar>
            <w:left w:w="0" w:type="dxa"/>
            <w:right w:w="0" w:type="dxa"/>
          </w:tblCellMar>
          <w:tblLook w:val="04A0"/>
        </w:tblPrEx>
        <w:tc>
          <w:tcPr>
            <w:tcW w:w="1890" w:type="dxa"/>
            <w:tcBorders>
              <w:top w:val="single" w:sz="8" w:space="0" w:color="auto"/>
              <w:left w:val="double" w:sz="6" w:space="0" w:color="auto"/>
              <w:bottom w:val="nil"/>
              <w:right w:val="nil"/>
            </w:tcBorders>
            <w:tcMar>
              <w:top w:w="0" w:type="dxa"/>
              <w:left w:w="62" w:type="dxa"/>
              <w:bottom w:w="0" w:type="dxa"/>
              <w:right w:w="62" w:type="dxa"/>
            </w:tcMar>
            <w:hideMark/>
          </w:tcPr>
          <w:p w:rsidR="00AE0D73" w:rsidRPr="00ED303C" w:rsidP="00593243" w14:paraId="5F18CE7B" w14:textId="77777777">
            <w:pPr>
              <w:spacing w:before="42" w:after="104"/>
              <w:rPr>
                <w:b/>
                <w:bCs/>
                <w:szCs w:val="22"/>
              </w:rPr>
            </w:pPr>
            <w:r w:rsidRPr="00ED303C">
              <w:rPr>
                <w:b/>
                <w:bCs/>
                <w:szCs w:val="22"/>
              </w:rPr>
              <w:t>500,001 – 1,200,000</w:t>
            </w:r>
          </w:p>
        </w:tc>
        <w:tc>
          <w:tcPr>
            <w:tcW w:w="108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55B629D6" w14:textId="77777777">
            <w:pPr>
              <w:spacing w:before="42" w:after="104"/>
              <w:jc w:val="right"/>
              <w:rPr>
                <w:szCs w:val="22"/>
              </w:rPr>
            </w:pPr>
            <w:r w:rsidRPr="00ED303C">
              <w:rPr>
                <w:szCs w:val="22"/>
              </w:rPr>
              <w:t>$</w:t>
            </w:r>
            <w:r>
              <w:rPr>
                <w:szCs w:val="22"/>
              </w:rPr>
              <w:t>4,935</w:t>
            </w:r>
          </w:p>
        </w:tc>
        <w:tc>
          <w:tcPr>
            <w:tcW w:w="99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486FD8D3" w14:textId="77777777">
            <w:pPr>
              <w:spacing w:before="42" w:after="104"/>
              <w:jc w:val="right"/>
              <w:rPr>
                <w:szCs w:val="22"/>
              </w:rPr>
            </w:pPr>
            <w:r w:rsidRPr="00ED303C">
              <w:rPr>
                <w:szCs w:val="22"/>
              </w:rPr>
              <w:t>$3,</w:t>
            </w:r>
            <w:r>
              <w:rPr>
                <w:szCs w:val="22"/>
              </w:rPr>
              <w:t>540</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05DDE794" w14:textId="77777777">
            <w:pPr>
              <w:spacing w:before="42" w:after="104"/>
              <w:jc w:val="right"/>
              <w:rPr>
                <w:szCs w:val="22"/>
              </w:rPr>
            </w:pPr>
            <w:r w:rsidRPr="00ED303C">
              <w:rPr>
                <w:szCs w:val="22"/>
              </w:rPr>
              <w:t>$3,</w:t>
            </w:r>
            <w:r>
              <w:rPr>
                <w:szCs w:val="22"/>
              </w:rPr>
              <w:t>085</w:t>
            </w:r>
          </w:p>
        </w:tc>
        <w:tc>
          <w:tcPr>
            <w:tcW w:w="90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2D09D2D6" w14:textId="77777777">
            <w:pPr>
              <w:spacing w:before="42" w:after="104"/>
              <w:jc w:val="right"/>
              <w:rPr>
                <w:szCs w:val="22"/>
              </w:rPr>
            </w:pPr>
            <w:r w:rsidRPr="00ED303C">
              <w:rPr>
                <w:szCs w:val="22"/>
              </w:rPr>
              <w:t>$3,</w:t>
            </w:r>
            <w:r>
              <w:rPr>
                <w:szCs w:val="22"/>
              </w:rPr>
              <w:t>390</w:t>
            </w:r>
          </w:p>
        </w:tc>
        <w:tc>
          <w:tcPr>
            <w:tcW w:w="1440" w:type="dxa"/>
            <w:tcBorders>
              <w:top w:val="single" w:sz="8" w:space="0" w:color="auto"/>
              <w:left w:val="single" w:sz="8" w:space="0" w:color="auto"/>
              <w:bottom w:val="nil"/>
              <w:right w:val="nil"/>
            </w:tcBorders>
            <w:tcMar>
              <w:top w:w="0" w:type="dxa"/>
              <w:left w:w="62" w:type="dxa"/>
              <w:bottom w:w="0" w:type="dxa"/>
              <w:right w:w="62" w:type="dxa"/>
            </w:tcMar>
          </w:tcPr>
          <w:p w:rsidR="00AE0D73" w:rsidRPr="00ED303C" w:rsidP="00593243" w14:paraId="6CEA2CD0" w14:textId="77777777">
            <w:pPr>
              <w:spacing w:before="42" w:after="104"/>
              <w:jc w:val="right"/>
              <w:rPr>
                <w:szCs w:val="22"/>
              </w:rPr>
            </w:pPr>
            <w:r w:rsidRPr="00ED303C">
              <w:rPr>
                <w:szCs w:val="22"/>
              </w:rPr>
              <w:t>$5,</w:t>
            </w:r>
            <w:r>
              <w:rPr>
                <w:szCs w:val="22"/>
              </w:rPr>
              <w:t>415</w:t>
            </w:r>
          </w:p>
        </w:tc>
        <w:tc>
          <w:tcPr>
            <w:tcW w:w="1350" w:type="dxa"/>
            <w:tcBorders>
              <w:top w:val="single" w:sz="8" w:space="0" w:color="auto"/>
              <w:left w:val="single" w:sz="8" w:space="0" w:color="auto"/>
              <w:bottom w:val="nil"/>
              <w:right w:val="double" w:sz="6" w:space="0" w:color="auto"/>
            </w:tcBorders>
            <w:tcMar>
              <w:top w:w="0" w:type="dxa"/>
              <w:left w:w="62" w:type="dxa"/>
              <w:bottom w:w="0" w:type="dxa"/>
              <w:right w:w="62" w:type="dxa"/>
            </w:tcMar>
          </w:tcPr>
          <w:p w:rsidR="00AE0D73" w:rsidRPr="00ED303C" w:rsidP="00593243" w14:paraId="6EC615EE" w14:textId="77777777">
            <w:pPr>
              <w:spacing w:before="42" w:after="104"/>
              <w:jc w:val="right"/>
              <w:rPr>
                <w:szCs w:val="22"/>
              </w:rPr>
            </w:pPr>
            <w:r w:rsidRPr="00ED303C">
              <w:rPr>
                <w:szCs w:val="22"/>
              </w:rPr>
              <w:t>$6,</w:t>
            </w:r>
            <w:r>
              <w:rPr>
                <w:szCs w:val="22"/>
              </w:rPr>
              <w:t>175</w:t>
            </w:r>
          </w:p>
        </w:tc>
      </w:tr>
      <w:tr w14:paraId="144302D9" w14:textId="77777777" w:rsidTr="00593243">
        <w:tblPrEx>
          <w:tblW w:w="8550" w:type="dxa"/>
          <w:tblInd w:w="152" w:type="dxa"/>
          <w:tblCellMar>
            <w:left w:w="0" w:type="dxa"/>
            <w:right w:w="0" w:type="dxa"/>
          </w:tblCellMar>
          <w:tblLook w:val="04A0"/>
        </w:tblPrEx>
        <w:trPr>
          <w:trHeight w:val="361"/>
        </w:trPr>
        <w:tc>
          <w:tcPr>
            <w:tcW w:w="1890" w:type="dxa"/>
            <w:tcBorders>
              <w:top w:val="single" w:sz="8" w:space="0" w:color="auto"/>
              <w:left w:val="double" w:sz="6" w:space="0" w:color="auto"/>
              <w:bottom w:val="single" w:sz="8" w:space="0" w:color="auto"/>
              <w:right w:val="nil"/>
            </w:tcBorders>
            <w:tcMar>
              <w:top w:w="0" w:type="dxa"/>
              <w:left w:w="62" w:type="dxa"/>
              <w:bottom w:w="0" w:type="dxa"/>
              <w:right w:w="62" w:type="dxa"/>
            </w:tcMar>
            <w:hideMark/>
          </w:tcPr>
          <w:p w:rsidR="00AE0D73" w:rsidRPr="00ED303C" w:rsidP="00593243" w14:paraId="148DE7BC" w14:textId="77777777">
            <w:pPr>
              <w:spacing w:before="42" w:after="104"/>
              <w:rPr>
                <w:b/>
                <w:bCs/>
                <w:szCs w:val="22"/>
              </w:rPr>
            </w:pPr>
            <w:r w:rsidRPr="00ED303C">
              <w:rPr>
                <w:b/>
                <w:bCs/>
                <w:szCs w:val="22"/>
              </w:rPr>
              <w:t>1,200,001 – 3,000,000</w:t>
            </w:r>
          </w:p>
        </w:tc>
        <w:tc>
          <w:tcPr>
            <w:tcW w:w="108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22FFDBEF" w14:textId="77777777">
            <w:pPr>
              <w:spacing w:before="42" w:after="104"/>
              <w:jc w:val="right"/>
              <w:rPr>
                <w:szCs w:val="22"/>
              </w:rPr>
            </w:pPr>
            <w:r w:rsidRPr="00ED303C">
              <w:rPr>
                <w:szCs w:val="22"/>
              </w:rPr>
              <w:t>$</w:t>
            </w:r>
            <w:r>
              <w:rPr>
                <w:szCs w:val="22"/>
              </w:rPr>
              <w:t>7,410</w:t>
            </w:r>
          </w:p>
        </w:tc>
        <w:tc>
          <w:tcPr>
            <w:tcW w:w="99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4CA521FC" w14:textId="77777777">
            <w:pPr>
              <w:spacing w:before="42" w:after="104"/>
              <w:jc w:val="right"/>
              <w:rPr>
                <w:szCs w:val="22"/>
              </w:rPr>
            </w:pPr>
            <w:r w:rsidRPr="00ED303C">
              <w:rPr>
                <w:szCs w:val="22"/>
              </w:rPr>
              <w:t>$5,</w:t>
            </w:r>
            <w:r>
              <w:rPr>
                <w:szCs w:val="22"/>
              </w:rPr>
              <w:t>320</w:t>
            </w:r>
          </w:p>
        </w:tc>
        <w:tc>
          <w:tcPr>
            <w:tcW w:w="90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7615A94B" w14:textId="77777777">
            <w:pPr>
              <w:spacing w:before="42" w:after="104"/>
              <w:jc w:val="right"/>
              <w:rPr>
                <w:szCs w:val="22"/>
              </w:rPr>
            </w:pPr>
            <w:r w:rsidRPr="00ED303C">
              <w:rPr>
                <w:szCs w:val="22"/>
              </w:rPr>
              <w:t>$</w:t>
            </w:r>
            <w:r>
              <w:rPr>
                <w:szCs w:val="22"/>
              </w:rPr>
              <w:t>4,635</w:t>
            </w:r>
          </w:p>
        </w:tc>
        <w:tc>
          <w:tcPr>
            <w:tcW w:w="90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380C9FE7" w14:textId="77777777">
            <w:pPr>
              <w:spacing w:before="42" w:after="104"/>
              <w:jc w:val="right"/>
              <w:rPr>
                <w:szCs w:val="22"/>
              </w:rPr>
            </w:pPr>
            <w:r w:rsidRPr="00ED303C">
              <w:rPr>
                <w:szCs w:val="22"/>
              </w:rPr>
              <w:t>$5,</w:t>
            </w:r>
            <w:r>
              <w:rPr>
                <w:szCs w:val="22"/>
              </w:rPr>
              <w:t>090</w:t>
            </w:r>
          </w:p>
        </w:tc>
        <w:tc>
          <w:tcPr>
            <w:tcW w:w="1440" w:type="dxa"/>
            <w:tcBorders>
              <w:top w:val="single" w:sz="8" w:space="0" w:color="auto"/>
              <w:left w:val="single" w:sz="8" w:space="0" w:color="auto"/>
              <w:bottom w:val="single" w:sz="8" w:space="0" w:color="auto"/>
              <w:right w:val="nil"/>
            </w:tcBorders>
            <w:tcMar>
              <w:top w:w="0" w:type="dxa"/>
              <w:left w:w="62" w:type="dxa"/>
              <w:bottom w:w="0" w:type="dxa"/>
              <w:right w:w="62" w:type="dxa"/>
            </w:tcMar>
          </w:tcPr>
          <w:p w:rsidR="00AE0D73" w:rsidRPr="00ED303C" w:rsidP="00593243" w14:paraId="575F2BEC" w14:textId="77777777">
            <w:pPr>
              <w:spacing w:before="42" w:after="104"/>
              <w:jc w:val="right"/>
              <w:rPr>
                <w:szCs w:val="22"/>
              </w:rPr>
            </w:pPr>
            <w:r w:rsidRPr="00ED303C">
              <w:rPr>
                <w:szCs w:val="22"/>
              </w:rPr>
              <w:t>$8,</w:t>
            </w:r>
            <w:r>
              <w:rPr>
                <w:szCs w:val="22"/>
              </w:rPr>
              <w:t>130</w:t>
            </w:r>
          </w:p>
        </w:tc>
        <w:tc>
          <w:tcPr>
            <w:tcW w:w="1350" w:type="dxa"/>
            <w:tcBorders>
              <w:top w:val="single" w:sz="8" w:space="0" w:color="auto"/>
              <w:left w:val="single" w:sz="8" w:space="0" w:color="auto"/>
              <w:bottom w:val="single" w:sz="8" w:space="0" w:color="auto"/>
              <w:right w:val="double" w:sz="6" w:space="0" w:color="auto"/>
            </w:tcBorders>
            <w:tcMar>
              <w:top w:w="0" w:type="dxa"/>
              <w:left w:w="62" w:type="dxa"/>
              <w:bottom w:w="0" w:type="dxa"/>
              <w:right w:w="62" w:type="dxa"/>
            </w:tcMar>
          </w:tcPr>
          <w:p w:rsidR="00AE0D73" w:rsidRPr="00ED303C" w:rsidP="00593243" w14:paraId="7924CFC0" w14:textId="77777777">
            <w:pPr>
              <w:spacing w:before="42" w:after="104"/>
              <w:jc w:val="right"/>
              <w:rPr>
                <w:szCs w:val="22"/>
              </w:rPr>
            </w:pPr>
            <w:r w:rsidRPr="00ED303C">
              <w:rPr>
                <w:szCs w:val="22"/>
              </w:rPr>
              <w:t>$</w:t>
            </w:r>
            <w:r>
              <w:rPr>
                <w:szCs w:val="22"/>
              </w:rPr>
              <w:t>9,270</w:t>
            </w:r>
          </w:p>
        </w:tc>
      </w:tr>
      <w:tr w14:paraId="2201601E" w14:textId="77777777" w:rsidTr="00593243">
        <w:tblPrEx>
          <w:tblW w:w="8550" w:type="dxa"/>
          <w:tblInd w:w="152" w:type="dxa"/>
          <w:tblCellMar>
            <w:left w:w="0" w:type="dxa"/>
            <w:right w:w="0" w:type="dxa"/>
          </w:tblCellMar>
          <w:tblLook w:val="04A0"/>
        </w:tblPrEx>
        <w:tc>
          <w:tcPr>
            <w:tcW w:w="1890" w:type="dxa"/>
            <w:tcBorders>
              <w:top w:val="nil"/>
              <w:left w:val="double" w:sz="6" w:space="0" w:color="auto"/>
              <w:bottom w:val="single" w:sz="8" w:space="0" w:color="auto"/>
              <w:right w:val="nil"/>
            </w:tcBorders>
            <w:tcMar>
              <w:top w:w="0" w:type="dxa"/>
              <w:left w:w="62" w:type="dxa"/>
              <w:bottom w:w="0" w:type="dxa"/>
              <w:right w:w="62" w:type="dxa"/>
            </w:tcMar>
            <w:hideMark/>
          </w:tcPr>
          <w:p w:rsidR="00AE0D73" w:rsidRPr="00ED303C" w:rsidP="00593243" w14:paraId="69D0E950" w14:textId="77777777">
            <w:pPr>
              <w:spacing w:before="42" w:after="104"/>
              <w:rPr>
                <w:b/>
                <w:bCs/>
                <w:szCs w:val="22"/>
              </w:rPr>
            </w:pPr>
            <w:r w:rsidRPr="00ED303C">
              <w:rPr>
                <w:b/>
                <w:bCs/>
                <w:szCs w:val="22"/>
              </w:rPr>
              <w:t>3,000,001 – 6,000,000</w:t>
            </w:r>
          </w:p>
        </w:tc>
        <w:tc>
          <w:tcPr>
            <w:tcW w:w="108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0E93A1E5" w14:textId="77777777">
            <w:pPr>
              <w:spacing w:before="42" w:after="104"/>
              <w:jc w:val="right"/>
              <w:rPr>
                <w:szCs w:val="22"/>
              </w:rPr>
            </w:pPr>
            <w:r w:rsidRPr="00ED303C">
              <w:rPr>
                <w:szCs w:val="22"/>
              </w:rPr>
              <w:t>$1</w:t>
            </w:r>
            <w:r>
              <w:rPr>
                <w:szCs w:val="22"/>
              </w:rPr>
              <w:t>1,105</w:t>
            </w:r>
          </w:p>
        </w:tc>
        <w:tc>
          <w:tcPr>
            <w:tcW w:w="99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50B67D05" w14:textId="77777777">
            <w:pPr>
              <w:spacing w:before="42" w:after="104"/>
              <w:jc w:val="right"/>
              <w:rPr>
                <w:szCs w:val="22"/>
              </w:rPr>
            </w:pPr>
            <w:r w:rsidRPr="00ED303C">
              <w:rPr>
                <w:szCs w:val="22"/>
              </w:rPr>
              <w:t>$</w:t>
            </w:r>
            <w:r>
              <w:rPr>
                <w:szCs w:val="22"/>
              </w:rPr>
              <w:t>7,975</w:t>
            </w:r>
          </w:p>
        </w:tc>
        <w:tc>
          <w:tcPr>
            <w:tcW w:w="90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03E716D1" w14:textId="77777777">
            <w:pPr>
              <w:spacing w:before="42" w:after="104"/>
              <w:jc w:val="right"/>
              <w:rPr>
                <w:szCs w:val="22"/>
              </w:rPr>
            </w:pPr>
            <w:r w:rsidRPr="00ED303C">
              <w:rPr>
                <w:szCs w:val="22"/>
              </w:rPr>
              <w:t>$</w:t>
            </w:r>
            <w:r>
              <w:rPr>
                <w:szCs w:val="22"/>
              </w:rPr>
              <w:t>6,950</w:t>
            </w:r>
          </w:p>
        </w:tc>
        <w:tc>
          <w:tcPr>
            <w:tcW w:w="90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5362F5EA" w14:textId="77777777">
            <w:pPr>
              <w:spacing w:before="42" w:after="104"/>
              <w:jc w:val="right"/>
              <w:rPr>
                <w:szCs w:val="22"/>
              </w:rPr>
            </w:pPr>
            <w:r w:rsidRPr="00ED303C">
              <w:rPr>
                <w:szCs w:val="22"/>
              </w:rPr>
              <w:t>$</w:t>
            </w:r>
            <w:r>
              <w:rPr>
                <w:szCs w:val="22"/>
              </w:rPr>
              <w:t>7,630</w:t>
            </w:r>
          </w:p>
        </w:tc>
        <w:tc>
          <w:tcPr>
            <w:tcW w:w="1440" w:type="dxa"/>
            <w:tcBorders>
              <w:top w:val="nil"/>
              <w:left w:val="single" w:sz="8" w:space="0" w:color="auto"/>
              <w:bottom w:val="single" w:sz="8" w:space="0" w:color="auto"/>
              <w:right w:val="nil"/>
            </w:tcBorders>
            <w:tcMar>
              <w:top w:w="0" w:type="dxa"/>
              <w:left w:w="62" w:type="dxa"/>
              <w:bottom w:w="0" w:type="dxa"/>
              <w:right w:w="62" w:type="dxa"/>
            </w:tcMar>
          </w:tcPr>
          <w:p w:rsidR="00AE0D73" w:rsidRPr="00ED303C" w:rsidP="00593243" w14:paraId="1680EF5F" w14:textId="77777777">
            <w:pPr>
              <w:spacing w:before="42" w:after="104"/>
              <w:jc w:val="right"/>
              <w:rPr>
                <w:szCs w:val="22"/>
              </w:rPr>
            </w:pPr>
            <w:r w:rsidRPr="00ED303C">
              <w:rPr>
                <w:szCs w:val="22"/>
              </w:rPr>
              <w:t>$1</w:t>
            </w:r>
            <w:r>
              <w:rPr>
                <w:szCs w:val="22"/>
              </w:rPr>
              <w:t>2,185</w:t>
            </w:r>
          </w:p>
        </w:tc>
        <w:tc>
          <w:tcPr>
            <w:tcW w:w="1350" w:type="dxa"/>
            <w:tcBorders>
              <w:top w:val="nil"/>
              <w:left w:val="single" w:sz="8" w:space="0" w:color="auto"/>
              <w:bottom w:val="single" w:sz="8" w:space="0" w:color="auto"/>
              <w:right w:val="double" w:sz="6" w:space="0" w:color="auto"/>
            </w:tcBorders>
            <w:tcMar>
              <w:top w:w="0" w:type="dxa"/>
              <w:left w:w="62" w:type="dxa"/>
              <w:bottom w:w="0" w:type="dxa"/>
              <w:right w:w="62" w:type="dxa"/>
            </w:tcMar>
          </w:tcPr>
          <w:p w:rsidR="00AE0D73" w:rsidRPr="00ED303C" w:rsidP="00593243" w14:paraId="6B6BCF6C" w14:textId="77777777">
            <w:pPr>
              <w:spacing w:before="42" w:after="104"/>
              <w:jc w:val="right"/>
              <w:rPr>
                <w:szCs w:val="22"/>
              </w:rPr>
            </w:pPr>
            <w:r w:rsidRPr="00ED303C">
              <w:rPr>
                <w:szCs w:val="22"/>
              </w:rPr>
              <w:t>$1</w:t>
            </w:r>
            <w:r>
              <w:rPr>
                <w:szCs w:val="22"/>
              </w:rPr>
              <w:t>3,895</w:t>
            </w:r>
          </w:p>
        </w:tc>
      </w:tr>
      <w:tr w14:paraId="51AE18DF" w14:textId="77777777" w:rsidTr="00593243">
        <w:tblPrEx>
          <w:tblW w:w="8550" w:type="dxa"/>
          <w:tblInd w:w="152" w:type="dxa"/>
          <w:tblCellMar>
            <w:left w:w="0" w:type="dxa"/>
            <w:right w:w="0" w:type="dxa"/>
          </w:tblCellMar>
          <w:tblLook w:val="04A0"/>
        </w:tblPrEx>
        <w:tc>
          <w:tcPr>
            <w:tcW w:w="1890" w:type="dxa"/>
            <w:tcBorders>
              <w:top w:val="nil"/>
              <w:left w:val="double" w:sz="6" w:space="0" w:color="auto"/>
              <w:bottom w:val="double" w:sz="6" w:space="0" w:color="auto"/>
              <w:right w:val="nil"/>
            </w:tcBorders>
            <w:tcMar>
              <w:top w:w="0" w:type="dxa"/>
              <w:left w:w="62" w:type="dxa"/>
              <w:bottom w:w="0" w:type="dxa"/>
              <w:right w:w="62" w:type="dxa"/>
            </w:tcMar>
            <w:hideMark/>
          </w:tcPr>
          <w:p w:rsidR="00AE0D73" w:rsidRPr="00ED303C" w:rsidP="00593243" w14:paraId="29D1185F" w14:textId="77777777">
            <w:pPr>
              <w:rPr>
                <w:b/>
                <w:bCs/>
                <w:szCs w:val="22"/>
              </w:rPr>
            </w:pPr>
            <w:r w:rsidRPr="00ED303C">
              <w:rPr>
                <w:b/>
                <w:bCs/>
                <w:szCs w:val="22"/>
              </w:rPr>
              <w:t>&gt;6,000,000</w:t>
            </w:r>
          </w:p>
        </w:tc>
        <w:tc>
          <w:tcPr>
            <w:tcW w:w="108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55A0B433" w14:textId="77777777">
            <w:pPr>
              <w:jc w:val="right"/>
              <w:rPr>
                <w:szCs w:val="22"/>
              </w:rPr>
            </w:pPr>
            <w:r w:rsidRPr="00ED303C">
              <w:rPr>
                <w:szCs w:val="22"/>
              </w:rPr>
              <w:t>$1</w:t>
            </w:r>
            <w:r>
              <w:rPr>
                <w:szCs w:val="22"/>
              </w:rPr>
              <w:t>6,665</w:t>
            </w:r>
          </w:p>
        </w:tc>
        <w:tc>
          <w:tcPr>
            <w:tcW w:w="99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112DF181" w14:textId="77777777">
            <w:pPr>
              <w:jc w:val="right"/>
              <w:rPr>
                <w:szCs w:val="22"/>
              </w:rPr>
            </w:pPr>
            <w:r w:rsidRPr="00ED303C">
              <w:rPr>
                <w:szCs w:val="22"/>
              </w:rPr>
              <w:t>$1</w:t>
            </w:r>
            <w:r>
              <w:rPr>
                <w:szCs w:val="22"/>
              </w:rPr>
              <w:t>1,965</w:t>
            </w:r>
          </w:p>
        </w:tc>
        <w:tc>
          <w:tcPr>
            <w:tcW w:w="90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2A96A7B3" w14:textId="77777777">
            <w:pPr>
              <w:jc w:val="right"/>
              <w:rPr>
                <w:szCs w:val="22"/>
              </w:rPr>
            </w:pPr>
            <w:r w:rsidRPr="00ED303C">
              <w:rPr>
                <w:szCs w:val="22"/>
              </w:rPr>
              <w:t>$1</w:t>
            </w:r>
            <w:r>
              <w:rPr>
                <w:szCs w:val="22"/>
              </w:rPr>
              <w:t>0,425</w:t>
            </w:r>
          </w:p>
        </w:tc>
        <w:tc>
          <w:tcPr>
            <w:tcW w:w="90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70AC3C97" w14:textId="77777777">
            <w:pPr>
              <w:jc w:val="right"/>
              <w:rPr>
                <w:szCs w:val="22"/>
              </w:rPr>
            </w:pPr>
            <w:r w:rsidRPr="00ED303C">
              <w:rPr>
                <w:szCs w:val="22"/>
              </w:rPr>
              <w:t>$1</w:t>
            </w:r>
            <w:r>
              <w:rPr>
                <w:szCs w:val="22"/>
              </w:rPr>
              <w:t>1,450</w:t>
            </w:r>
          </w:p>
        </w:tc>
        <w:tc>
          <w:tcPr>
            <w:tcW w:w="1440" w:type="dxa"/>
            <w:tcBorders>
              <w:top w:val="nil"/>
              <w:left w:val="single" w:sz="8" w:space="0" w:color="auto"/>
              <w:bottom w:val="double" w:sz="6" w:space="0" w:color="auto"/>
              <w:right w:val="nil"/>
            </w:tcBorders>
            <w:tcMar>
              <w:top w:w="0" w:type="dxa"/>
              <w:left w:w="62" w:type="dxa"/>
              <w:bottom w:w="0" w:type="dxa"/>
              <w:right w:w="62" w:type="dxa"/>
            </w:tcMar>
          </w:tcPr>
          <w:p w:rsidR="00AE0D73" w:rsidRPr="00ED303C" w:rsidP="00593243" w14:paraId="1A9D6066" w14:textId="77777777">
            <w:pPr>
              <w:jc w:val="right"/>
              <w:rPr>
                <w:szCs w:val="22"/>
              </w:rPr>
            </w:pPr>
            <w:r w:rsidRPr="00ED303C">
              <w:rPr>
                <w:szCs w:val="22"/>
              </w:rPr>
              <w:t>$1</w:t>
            </w:r>
            <w:r>
              <w:rPr>
                <w:szCs w:val="22"/>
              </w:rPr>
              <w:t>8,285</w:t>
            </w:r>
          </w:p>
        </w:tc>
        <w:tc>
          <w:tcPr>
            <w:tcW w:w="1350" w:type="dxa"/>
            <w:tcBorders>
              <w:top w:val="nil"/>
              <w:left w:val="single" w:sz="8" w:space="0" w:color="auto"/>
              <w:bottom w:val="double" w:sz="6" w:space="0" w:color="auto"/>
              <w:right w:val="double" w:sz="6" w:space="0" w:color="auto"/>
            </w:tcBorders>
            <w:tcMar>
              <w:top w:w="0" w:type="dxa"/>
              <w:left w:w="62" w:type="dxa"/>
              <w:bottom w:w="0" w:type="dxa"/>
              <w:right w:w="62" w:type="dxa"/>
            </w:tcMar>
          </w:tcPr>
          <w:p w:rsidR="00AE0D73" w:rsidRPr="00ED303C" w:rsidP="00593243" w14:paraId="2287E021" w14:textId="77777777">
            <w:pPr>
              <w:jc w:val="right"/>
              <w:rPr>
                <w:szCs w:val="22"/>
              </w:rPr>
            </w:pPr>
            <w:r w:rsidRPr="00ED303C">
              <w:rPr>
                <w:szCs w:val="22"/>
              </w:rPr>
              <w:t>$2</w:t>
            </w:r>
            <w:r>
              <w:rPr>
                <w:szCs w:val="22"/>
              </w:rPr>
              <w:t>0,850</w:t>
            </w:r>
          </w:p>
        </w:tc>
      </w:tr>
    </w:tbl>
    <w:p w:rsidR="00AE0D73" w:rsidRPr="00ED303C" w:rsidP="00AE0D73" w14:paraId="1EFCF669" w14:textId="77777777">
      <w:pPr>
        <w:widowControl/>
        <w:rPr>
          <w:b/>
          <w:szCs w:val="22"/>
        </w:rPr>
      </w:pPr>
    </w:p>
    <w:p w:rsidR="00AE0D73" w:rsidP="00AE0D73" w14:paraId="6985D3FD" w14:textId="77777777">
      <w:pPr>
        <w:pStyle w:val="ParaNum"/>
        <w:numPr>
          <w:ilvl w:val="0"/>
          <w:numId w:val="0"/>
        </w:numPr>
        <w:spacing w:after="0"/>
        <w:ind w:left="720"/>
        <w:jc w:val="center"/>
        <w:rPr>
          <w:b/>
          <w:szCs w:val="22"/>
        </w:rPr>
      </w:pPr>
      <w:r w:rsidRPr="00ED303C">
        <w:rPr>
          <w:b/>
          <w:szCs w:val="22"/>
        </w:rPr>
        <w:t>FY 2021 International Bearer Circuits - Submarine Cable Systems</w:t>
      </w:r>
    </w:p>
    <w:p w:rsidR="00AE0D73" w:rsidP="00AE0D73" w14:paraId="4E227371" w14:textId="77777777">
      <w:pPr>
        <w:pStyle w:val="ParaNum"/>
        <w:numPr>
          <w:ilvl w:val="0"/>
          <w:numId w:val="0"/>
        </w:numPr>
        <w:spacing w:after="0"/>
        <w:ind w:left="720"/>
        <w:jc w:val="center"/>
        <w:rPr>
          <w:b/>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9"/>
        <w:gridCol w:w="2291"/>
        <w:gridCol w:w="3235"/>
      </w:tblGrid>
      <w:tr w14:paraId="7F12870F" w14:textId="77777777" w:rsidTr="00593243">
        <w:tblPrEx>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49" w:type="dxa"/>
          </w:tcPr>
          <w:p w:rsidR="00AE0D73" w:rsidRPr="00ED303C" w:rsidP="00593243" w14:paraId="1AB38A6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sidRPr="00ED303C">
              <w:rPr>
                <w:b/>
                <w:spacing w:val="-3"/>
                <w:szCs w:val="22"/>
              </w:rPr>
              <w:t>Submarine Cable Systems</w:t>
            </w:r>
          </w:p>
          <w:p w:rsidR="00AE0D73" w:rsidRPr="00ED303C" w:rsidP="00593243" w14:paraId="74D218F0"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sidRPr="00ED303C">
              <w:rPr>
                <w:b/>
                <w:szCs w:val="22"/>
              </w:rPr>
              <w:t>(capacity as of December 31, 2020)</w:t>
            </w:r>
          </w:p>
        </w:tc>
        <w:tc>
          <w:tcPr>
            <w:tcW w:w="2291" w:type="dxa"/>
          </w:tcPr>
          <w:p w:rsidR="00AE0D73" w:rsidRPr="00ED303C" w:rsidP="00593243" w14:paraId="3B13A8D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r w:rsidRPr="00ED303C">
              <w:rPr>
                <w:b/>
                <w:spacing w:val="-3"/>
                <w:szCs w:val="22"/>
              </w:rPr>
              <w:t>Fee Ratio</w:t>
            </w:r>
          </w:p>
          <w:p w:rsidR="00AE0D73" w:rsidRPr="00ED303C" w:rsidP="00593243" w14:paraId="7C424C3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p>
        </w:tc>
        <w:tc>
          <w:tcPr>
            <w:tcW w:w="3235" w:type="dxa"/>
          </w:tcPr>
          <w:p w:rsidR="00AE0D73" w:rsidRPr="00ED303C" w:rsidP="00593243" w14:paraId="167419E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r w:rsidRPr="00ED303C">
              <w:rPr>
                <w:b/>
                <w:spacing w:val="-3"/>
                <w:szCs w:val="22"/>
              </w:rPr>
              <w:t>FY 2021 Regulatory Fees</w:t>
            </w:r>
          </w:p>
        </w:tc>
      </w:tr>
      <w:tr w14:paraId="16FF8033" w14:textId="77777777" w:rsidTr="00593243">
        <w:tblPrEx>
          <w:tblW w:w="0" w:type="auto"/>
          <w:tblInd w:w="175" w:type="dxa"/>
          <w:tblLook w:val="01E0"/>
        </w:tblPrEx>
        <w:trPr>
          <w:trHeight w:val="576"/>
        </w:trPr>
        <w:tc>
          <w:tcPr>
            <w:tcW w:w="3649" w:type="dxa"/>
            <w:vAlign w:val="center"/>
          </w:tcPr>
          <w:p w:rsidR="00AE0D73" w:rsidRPr="00ED303C" w:rsidP="00593243" w14:paraId="04D449F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zCs w:val="22"/>
              </w:rPr>
            </w:pPr>
            <w:r w:rsidRPr="00ED303C">
              <w:rPr>
                <w:szCs w:val="22"/>
              </w:rPr>
              <w:t>Less than 50 Gbps</w:t>
            </w:r>
          </w:p>
        </w:tc>
        <w:tc>
          <w:tcPr>
            <w:tcW w:w="2291" w:type="dxa"/>
          </w:tcPr>
          <w:p w:rsidR="00AE0D73" w:rsidRPr="00ED303C" w:rsidP="00593243" w14:paraId="5F26DBA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p>
          <w:p w:rsidR="00AE0D73" w:rsidRPr="00ED303C" w:rsidP="00593243" w14:paraId="70C57BB8"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sidRPr="00ED303C">
              <w:rPr>
                <w:bCs/>
                <w:szCs w:val="22"/>
              </w:rPr>
              <w:t>.0625 Units</w:t>
            </w:r>
          </w:p>
        </w:tc>
        <w:tc>
          <w:tcPr>
            <w:tcW w:w="3235" w:type="dxa"/>
            <w:vAlign w:val="center"/>
          </w:tcPr>
          <w:p w:rsidR="00AE0D73" w:rsidRPr="00ED303C" w:rsidP="00593243" w14:paraId="63282AD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sidRPr="00ED303C">
              <w:rPr>
                <w:bCs/>
                <w:szCs w:val="22"/>
              </w:rPr>
              <w:t>$9,</w:t>
            </w:r>
            <w:r>
              <w:rPr>
                <w:bCs/>
                <w:szCs w:val="22"/>
              </w:rPr>
              <w:t>495</w:t>
            </w:r>
          </w:p>
        </w:tc>
      </w:tr>
      <w:tr w14:paraId="2DECCE72" w14:textId="77777777" w:rsidTr="00593243">
        <w:tblPrEx>
          <w:tblW w:w="0" w:type="auto"/>
          <w:tblInd w:w="175" w:type="dxa"/>
          <w:tblLook w:val="01E0"/>
        </w:tblPrEx>
        <w:trPr>
          <w:trHeight w:val="576"/>
        </w:trPr>
        <w:tc>
          <w:tcPr>
            <w:tcW w:w="3649" w:type="dxa"/>
            <w:vAlign w:val="center"/>
          </w:tcPr>
          <w:p w:rsidR="00AE0D73" w:rsidRPr="00ED303C" w:rsidP="00593243" w14:paraId="62E5EA0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sidRPr="00ED303C">
              <w:rPr>
                <w:szCs w:val="22"/>
              </w:rPr>
              <w:t>50 Gbps or greater, but less than 250 Gbps</w:t>
            </w:r>
          </w:p>
        </w:tc>
        <w:tc>
          <w:tcPr>
            <w:tcW w:w="2291" w:type="dxa"/>
          </w:tcPr>
          <w:p w:rsidR="00AE0D73" w:rsidRPr="00ED303C" w:rsidP="00593243" w14:paraId="295130D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p>
          <w:p w:rsidR="00AE0D73" w:rsidRPr="00ED303C" w:rsidP="00593243" w14:paraId="2ACC924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sidRPr="00ED303C">
              <w:rPr>
                <w:bCs/>
                <w:szCs w:val="22"/>
              </w:rPr>
              <w:t>.125 Units</w:t>
            </w:r>
          </w:p>
        </w:tc>
        <w:tc>
          <w:tcPr>
            <w:tcW w:w="3235" w:type="dxa"/>
            <w:vAlign w:val="center"/>
          </w:tcPr>
          <w:p w:rsidR="00AE0D73" w:rsidRPr="00ED303C" w:rsidP="00593243" w14:paraId="0515BC7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sidRPr="00ED303C">
              <w:rPr>
                <w:bCs/>
                <w:szCs w:val="22"/>
              </w:rPr>
              <w:t>$18,</w:t>
            </w:r>
            <w:r>
              <w:rPr>
                <w:bCs/>
                <w:szCs w:val="22"/>
              </w:rPr>
              <w:t>990</w:t>
            </w:r>
          </w:p>
        </w:tc>
      </w:tr>
      <w:tr w14:paraId="10DF9765" w14:textId="77777777" w:rsidTr="00593243">
        <w:tblPrEx>
          <w:tblW w:w="0" w:type="auto"/>
          <w:tblInd w:w="175" w:type="dxa"/>
          <w:tblLook w:val="01E0"/>
        </w:tblPrEx>
        <w:trPr>
          <w:trHeight w:val="576"/>
        </w:trPr>
        <w:tc>
          <w:tcPr>
            <w:tcW w:w="3649" w:type="dxa"/>
            <w:vAlign w:val="center"/>
          </w:tcPr>
          <w:p w:rsidR="00AE0D73" w:rsidRPr="00ED303C" w:rsidP="00593243" w14:paraId="70B8A661"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sidRPr="00ED303C">
              <w:rPr>
                <w:szCs w:val="22"/>
              </w:rPr>
              <w:t>250 Gbps or greater, but less than 1,500 Gbps</w:t>
            </w:r>
          </w:p>
        </w:tc>
        <w:tc>
          <w:tcPr>
            <w:tcW w:w="2291" w:type="dxa"/>
          </w:tcPr>
          <w:p w:rsidR="00AE0D73" w:rsidRPr="00ED303C" w:rsidP="00593243" w14:paraId="76D3D590" w14:textId="77777777">
            <w:pPr>
              <w:jc w:val="center"/>
              <w:rPr>
                <w:bCs/>
                <w:szCs w:val="22"/>
              </w:rPr>
            </w:pPr>
          </w:p>
          <w:p w:rsidR="00AE0D73" w:rsidRPr="00ED303C" w:rsidP="00593243" w14:paraId="37B4FF1B" w14:textId="77777777">
            <w:pPr>
              <w:jc w:val="center"/>
              <w:rPr>
                <w:bCs/>
                <w:szCs w:val="22"/>
              </w:rPr>
            </w:pPr>
            <w:r w:rsidRPr="00ED303C">
              <w:rPr>
                <w:bCs/>
                <w:szCs w:val="22"/>
              </w:rPr>
              <w:t>.25 Units</w:t>
            </w:r>
          </w:p>
        </w:tc>
        <w:tc>
          <w:tcPr>
            <w:tcW w:w="3235" w:type="dxa"/>
            <w:vAlign w:val="center"/>
          </w:tcPr>
          <w:p w:rsidR="00AE0D73" w:rsidRPr="00ED303C" w:rsidP="00593243" w14:paraId="35AB8A26" w14:textId="77777777">
            <w:pPr>
              <w:jc w:val="center"/>
              <w:rPr>
                <w:spacing w:val="-3"/>
                <w:szCs w:val="22"/>
              </w:rPr>
            </w:pPr>
            <w:r w:rsidRPr="00ED303C">
              <w:rPr>
                <w:bCs/>
                <w:szCs w:val="22"/>
              </w:rPr>
              <w:t>$37,</w:t>
            </w:r>
            <w:r>
              <w:rPr>
                <w:bCs/>
                <w:szCs w:val="22"/>
              </w:rPr>
              <w:t>980</w:t>
            </w:r>
          </w:p>
        </w:tc>
      </w:tr>
      <w:tr w14:paraId="2C7743B2" w14:textId="77777777" w:rsidTr="00593243">
        <w:tblPrEx>
          <w:tblW w:w="0" w:type="auto"/>
          <w:tblInd w:w="175" w:type="dxa"/>
          <w:tblLook w:val="01E0"/>
        </w:tblPrEx>
        <w:trPr>
          <w:trHeight w:val="576"/>
        </w:trPr>
        <w:tc>
          <w:tcPr>
            <w:tcW w:w="3649" w:type="dxa"/>
            <w:vAlign w:val="center"/>
          </w:tcPr>
          <w:p w:rsidR="00AE0D73" w:rsidRPr="00ED303C" w:rsidP="00593243" w14:paraId="6CBFAB0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sidRPr="00ED303C">
              <w:rPr>
                <w:szCs w:val="22"/>
              </w:rPr>
              <w:t>1,500 Gbps or greater, but less than 3,500 Gbps</w:t>
            </w:r>
          </w:p>
        </w:tc>
        <w:tc>
          <w:tcPr>
            <w:tcW w:w="2291" w:type="dxa"/>
          </w:tcPr>
          <w:p w:rsidR="00AE0D73" w:rsidRPr="00ED303C" w:rsidP="00593243" w14:paraId="1010DAE7" w14:textId="77777777">
            <w:pPr>
              <w:jc w:val="center"/>
              <w:rPr>
                <w:bCs/>
                <w:szCs w:val="22"/>
              </w:rPr>
            </w:pPr>
          </w:p>
          <w:p w:rsidR="00AE0D73" w:rsidRPr="00ED303C" w:rsidP="00593243" w14:paraId="71AA7B99" w14:textId="77777777">
            <w:pPr>
              <w:jc w:val="center"/>
              <w:rPr>
                <w:bCs/>
                <w:szCs w:val="22"/>
              </w:rPr>
            </w:pPr>
            <w:r w:rsidRPr="00ED303C">
              <w:rPr>
                <w:bCs/>
                <w:szCs w:val="22"/>
              </w:rPr>
              <w:t>.5 Units</w:t>
            </w:r>
          </w:p>
        </w:tc>
        <w:tc>
          <w:tcPr>
            <w:tcW w:w="3235" w:type="dxa"/>
            <w:vAlign w:val="center"/>
          </w:tcPr>
          <w:p w:rsidR="00AE0D73" w:rsidRPr="00ED303C" w:rsidP="00593243" w14:paraId="345498D0" w14:textId="77777777">
            <w:pPr>
              <w:jc w:val="center"/>
              <w:rPr>
                <w:spacing w:val="-3"/>
                <w:szCs w:val="22"/>
              </w:rPr>
            </w:pPr>
            <w:r w:rsidRPr="00ED303C">
              <w:rPr>
                <w:bCs/>
                <w:szCs w:val="22"/>
              </w:rPr>
              <w:t>$7</w:t>
            </w:r>
            <w:r>
              <w:rPr>
                <w:bCs/>
                <w:szCs w:val="22"/>
              </w:rPr>
              <w:t>5,955</w:t>
            </w:r>
          </w:p>
        </w:tc>
      </w:tr>
      <w:tr w14:paraId="2BADCF65" w14:textId="77777777" w:rsidTr="00593243">
        <w:tblPrEx>
          <w:tblW w:w="0" w:type="auto"/>
          <w:tblInd w:w="175" w:type="dxa"/>
          <w:tblLook w:val="01E0"/>
        </w:tblPrEx>
        <w:trPr>
          <w:trHeight w:val="576"/>
        </w:trPr>
        <w:tc>
          <w:tcPr>
            <w:tcW w:w="3649" w:type="dxa"/>
            <w:vAlign w:val="center"/>
          </w:tcPr>
          <w:p w:rsidR="00AE0D73" w:rsidRPr="00ED303C" w:rsidP="00593243" w14:paraId="766CDF3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sidRPr="00ED303C">
              <w:rPr>
                <w:szCs w:val="22"/>
              </w:rPr>
              <w:t>3,500 Gbps or greater, but less than 6,500 Gbps</w:t>
            </w:r>
          </w:p>
        </w:tc>
        <w:tc>
          <w:tcPr>
            <w:tcW w:w="2291" w:type="dxa"/>
          </w:tcPr>
          <w:p w:rsidR="00AE0D73" w:rsidRPr="00ED303C" w:rsidP="00593243" w14:paraId="49BC8C8F" w14:textId="77777777">
            <w:pPr>
              <w:jc w:val="center"/>
              <w:rPr>
                <w:bCs/>
                <w:szCs w:val="22"/>
              </w:rPr>
            </w:pPr>
          </w:p>
          <w:p w:rsidR="00AE0D73" w:rsidRPr="00ED303C" w:rsidP="00593243" w14:paraId="616937B8" w14:textId="77777777">
            <w:pPr>
              <w:jc w:val="center"/>
              <w:rPr>
                <w:bCs/>
                <w:szCs w:val="22"/>
              </w:rPr>
            </w:pPr>
            <w:r w:rsidRPr="00ED303C">
              <w:rPr>
                <w:bCs/>
                <w:szCs w:val="22"/>
              </w:rPr>
              <w:t>1.0 Unit</w:t>
            </w:r>
          </w:p>
        </w:tc>
        <w:tc>
          <w:tcPr>
            <w:tcW w:w="3235" w:type="dxa"/>
            <w:vAlign w:val="center"/>
          </w:tcPr>
          <w:p w:rsidR="00AE0D73" w:rsidRPr="00ED303C" w:rsidP="00593243" w14:paraId="1C8B6BA8" w14:textId="77777777">
            <w:pPr>
              <w:jc w:val="center"/>
              <w:rPr>
                <w:spacing w:val="-3"/>
                <w:szCs w:val="22"/>
              </w:rPr>
            </w:pPr>
            <w:r w:rsidRPr="00ED303C">
              <w:rPr>
                <w:bCs/>
                <w:szCs w:val="22"/>
              </w:rPr>
              <w:t>$1</w:t>
            </w:r>
            <w:r>
              <w:rPr>
                <w:bCs/>
                <w:szCs w:val="22"/>
              </w:rPr>
              <w:t>51,910</w:t>
            </w:r>
          </w:p>
        </w:tc>
      </w:tr>
      <w:tr w14:paraId="06E52087" w14:textId="77777777" w:rsidTr="00593243">
        <w:tblPrEx>
          <w:tblW w:w="0" w:type="auto"/>
          <w:tblInd w:w="175" w:type="dxa"/>
          <w:tblLook w:val="01E0"/>
        </w:tblPrEx>
        <w:trPr>
          <w:trHeight w:val="576"/>
        </w:trPr>
        <w:tc>
          <w:tcPr>
            <w:tcW w:w="3649" w:type="dxa"/>
            <w:vAlign w:val="center"/>
          </w:tcPr>
          <w:p w:rsidR="00AE0D73" w:rsidRPr="00ED303C" w:rsidP="00593243" w14:paraId="45FA147B"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zCs w:val="22"/>
              </w:rPr>
            </w:pPr>
            <w:r w:rsidRPr="00ED303C">
              <w:rPr>
                <w:szCs w:val="22"/>
              </w:rPr>
              <w:t>6,500 Gbps or greater</w:t>
            </w:r>
          </w:p>
        </w:tc>
        <w:tc>
          <w:tcPr>
            <w:tcW w:w="2291" w:type="dxa"/>
          </w:tcPr>
          <w:p w:rsidR="00AE0D73" w:rsidRPr="00ED303C" w:rsidP="00593243" w14:paraId="25F094C4" w14:textId="77777777">
            <w:pPr>
              <w:jc w:val="center"/>
              <w:rPr>
                <w:bCs/>
                <w:szCs w:val="22"/>
              </w:rPr>
            </w:pPr>
          </w:p>
          <w:p w:rsidR="00AE0D73" w:rsidRPr="00ED303C" w:rsidP="00593243" w14:paraId="1987F421" w14:textId="77777777">
            <w:pPr>
              <w:jc w:val="center"/>
              <w:rPr>
                <w:bCs/>
                <w:szCs w:val="22"/>
              </w:rPr>
            </w:pPr>
            <w:r w:rsidRPr="00ED303C">
              <w:rPr>
                <w:bCs/>
                <w:szCs w:val="22"/>
              </w:rPr>
              <w:t>2.0 Units</w:t>
            </w:r>
          </w:p>
        </w:tc>
        <w:tc>
          <w:tcPr>
            <w:tcW w:w="3235" w:type="dxa"/>
            <w:vAlign w:val="center"/>
          </w:tcPr>
          <w:p w:rsidR="00AE0D73" w:rsidRPr="00ED303C" w:rsidP="00593243" w14:paraId="0FAD5010" w14:textId="77777777">
            <w:pPr>
              <w:jc w:val="center"/>
              <w:rPr>
                <w:szCs w:val="22"/>
              </w:rPr>
            </w:pPr>
            <w:r w:rsidRPr="00ED303C">
              <w:rPr>
                <w:bCs/>
                <w:szCs w:val="22"/>
              </w:rPr>
              <w:t>$</w:t>
            </w:r>
            <w:r>
              <w:rPr>
                <w:bCs/>
                <w:szCs w:val="22"/>
              </w:rPr>
              <w:t>303,820</w:t>
            </w:r>
          </w:p>
        </w:tc>
      </w:tr>
    </w:tbl>
    <w:p w:rsidR="000418A5" w:rsidP="000418A5" w14:paraId="7CD0CF67" w14:textId="77777777">
      <w:pPr>
        <w:pStyle w:val="ParaNum"/>
        <w:numPr>
          <w:ilvl w:val="0"/>
          <w:numId w:val="0"/>
        </w:numPr>
        <w:rPr>
          <w:szCs w:val="22"/>
        </w:rPr>
      </w:pPr>
    </w:p>
    <w:p w:rsidR="000418A5" w:rsidP="000418A5" w14:paraId="449EF79E" w14:textId="77777777">
      <w:pPr>
        <w:pStyle w:val="ParaNum"/>
        <w:numPr>
          <w:ilvl w:val="0"/>
          <w:numId w:val="0"/>
        </w:numPr>
        <w:rPr>
          <w:szCs w:val="22"/>
        </w:rPr>
      </w:pPr>
    </w:p>
    <w:p w:rsidR="000418A5" w:rsidP="000418A5" w14:paraId="6A02EAA8" w14:textId="77777777">
      <w:pPr>
        <w:pStyle w:val="ParaNum"/>
        <w:numPr>
          <w:ilvl w:val="0"/>
          <w:numId w:val="0"/>
        </w:numPr>
        <w:rPr>
          <w:szCs w:val="22"/>
        </w:rPr>
      </w:pPr>
    </w:p>
    <w:p w:rsidR="000418A5" w:rsidP="000418A5" w14:paraId="19E7B6E8" w14:textId="77777777">
      <w:pPr>
        <w:pStyle w:val="ParaNum"/>
        <w:numPr>
          <w:ilvl w:val="0"/>
          <w:numId w:val="0"/>
        </w:numPr>
        <w:rPr>
          <w:szCs w:val="22"/>
        </w:rPr>
      </w:pPr>
    </w:p>
    <w:p w:rsidR="000418A5" w:rsidP="000418A5" w14:paraId="392487BC" w14:textId="77777777">
      <w:pPr>
        <w:pStyle w:val="ParaNum"/>
        <w:numPr>
          <w:ilvl w:val="0"/>
          <w:numId w:val="0"/>
        </w:numPr>
        <w:rPr>
          <w:szCs w:val="22"/>
        </w:rPr>
      </w:pPr>
    </w:p>
    <w:p w:rsidR="000418A5" w:rsidP="000418A5" w14:paraId="1EFF7456" w14:textId="77777777">
      <w:pPr>
        <w:pStyle w:val="ParaNum"/>
        <w:numPr>
          <w:ilvl w:val="0"/>
          <w:numId w:val="0"/>
        </w:numPr>
        <w:rPr>
          <w:szCs w:val="22"/>
        </w:rPr>
      </w:pPr>
    </w:p>
    <w:p w:rsidR="000418A5" w:rsidP="000418A5" w14:paraId="3D9FD77A" w14:textId="77777777">
      <w:pPr>
        <w:pStyle w:val="ParaNum"/>
        <w:numPr>
          <w:ilvl w:val="0"/>
          <w:numId w:val="0"/>
        </w:numPr>
        <w:rPr>
          <w:szCs w:val="22"/>
        </w:rPr>
      </w:pPr>
    </w:p>
    <w:p w:rsidR="000418A5" w:rsidP="000418A5" w14:paraId="62D9D1DB" w14:textId="77777777">
      <w:pPr>
        <w:pStyle w:val="ParaNum"/>
        <w:numPr>
          <w:ilvl w:val="0"/>
          <w:numId w:val="0"/>
        </w:numPr>
        <w:rPr>
          <w:szCs w:val="22"/>
        </w:rPr>
      </w:pPr>
    </w:p>
    <w:p w:rsidR="00AE0D73" w:rsidRPr="009313B6" w:rsidP="000418A5" w14:paraId="494534C4" w14:textId="5954AF79">
      <w:pPr>
        <w:pStyle w:val="ParaNum"/>
        <w:numPr>
          <w:ilvl w:val="0"/>
          <w:numId w:val="0"/>
        </w:numPr>
        <w:jc w:val="center"/>
        <w:rPr>
          <w:b/>
          <w:bCs/>
          <w:szCs w:val="22"/>
        </w:rPr>
      </w:pPr>
      <w:r w:rsidRPr="009313B6">
        <w:rPr>
          <w:b/>
          <w:bCs/>
          <w:szCs w:val="22"/>
        </w:rPr>
        <w:t>APPENDIX I</w:t>
      </w:r>
    </w:p>
    <w:p w:rsidR="00AE0D73" w:rsidRPr="009313B6" w:rsidP="00AE0D73" w14:paraId="7F063251" w14:textId="77777777">
      <w:pPr>
        <w:tabs>
          <w:tab w:val="left" w:pos="-1440"/>
          <w:tab w:val="left" w:pos="-720"/>
          <w:tab w:val="left" w:pos="720"/>
          <w:tab w:val="left" w:pos="1440"/>
          <w:tab w:val="left" w:pos="2160"/>
          <w:tab w:val="left" w:pos="2880"/>
          <w:tab w:val="left" w:pos="3600"/>
          <w:tab w:val="left" w:pos="4680"/>
          <w:tab w:val="left" w:pos="5040"/>
        </w:tabs>
        <w:suppressAutoHyphens/>
        <w:jc w:val="center"/>
        <w:rPr>
          <w:b/>
          <w:szCs w:val="22"/>
        </w:rPr>
      </w:pPr>
      <w:r w:rsidRPr="009313B6">
        <w:rPr>
          <w:b/>
          <w:szCs w:val="22"/>
        </w:rPr>
        <w:t>Final Regulatory Flexibility Analysis</w:t>
      </w:r>
    </w:p>
    <w:p w:rsidR="00AE0D73" w:rsidRPr="009313B6" w:rsidP="00AE0D73" w14:paraId="2BC55BF1" w14:textId="77777777">
      <w:pPr>
        <w:pStyle w:val="ParaNum"/>
        <w:numPr>
          <w:ilvl w:val="0"/>
          <w:numId w:val="0"/>
        </w:numPr>
        <w:spacing w:after="0"/>
        <w:jc w:val="center"/>
        <w:rPr>
          <w:b/>
          <w:bCs/>
          <w:szCs w:val="22"/>
        </w:rPr>
      </w:pPr>
    </w:p>
    <w:p w:rsidR="00AE0D73" w:rsidRPr="009313B6" w:rsidP="00AE0D73" w14:paraId="4D64F29C" w14:textId="77777777">
      <w:pPr>
        <w:numPr>
          <w:ilvl w:val="0"/>
          <w:numId w:val="11"/>
        </w:numPr>
      </w:pPr>
      <w:r w:rsidRPr="009313B6">
        <w:t>As required by the Regulatory Flexibility Act of 1980, as amended (RFA),</w:t>
      </w:r>
      <w:r>
        <w:rPr>
          <w:spacing w:val="-2"/>
          <w:sz w:val="20"/>
          <w:szCs w:val="22"/>
          <w:vertAlign w:val="superscript"/>
        </w:rPr>
        <w:footnoteReference w:id="459"/>
      </w:r>
      <w:r w:rsidRPr="009313B6">
        <w:t xml:space="preserve"> an Initial Regulatory Flexibility Analysis (IRFA) was included in the </w:t>
      </w:r>
      <w:r w:rsidRPr="009313B6">
        <w:rPr>
          <w:i/>
        </w:rPr>
        <w:t xml:space="preserve">Notice of Proposed Rulemaking </w:t>
      </w:r>
      <w:r w:rsidRPr="009313B6">
        <w:t>for fiscal year (FY) 2022 (</w:t>
      </w:r>
      <w:r w:rsidRPr="009313B6">
        <w:rPr>
          <w:i/>
          <w:iCs/>
        </w:rPr>
        <w:t>FY 2022 NPRM</w:t>
      </w:r>
      <w:r w:rsidRPr="009313B6">
        <w:t>) released in June 2022</w:t>
      </w:r>
      <w:r w:rsidRPr="009313B6">
        <w:rPr>
          <w:szCs w:val="22"/>
        </w:rPr>
        <w:t>.</w:t>
      </w:r>
      <w:r>
        <w:rPr>
          <w:sz w:val="20"/>
          <w:szCs w:val="22"/>
          <w:vertAlign w:val="superscript"/>
        </w:rPr>
        <w:footnoteReference w:id="460"/>
      </w:r>
      <w:r w:rsidRPr="009313B6">
        <w:rPr>
          <w:i/>
        </w:rPr>
        <w:t xml:space="preserve">  </w:t>
      </w:r>
      <w:r w:rsidRPr="009313B6">
        <w:t xml:space="preserve">The Commission sought written public comment on the proposals in the </w:t>
      </w:r>
      <w:r w:rsidRPr="009313B6">
        <w:rPr>
          <w:i/>
          <w:iCs/>
        </w:rPr>
        <w:t xml:space="preserve">FY 2022 NPRM, </w:t>
      </w:r>
      <w:r w:rsidRPr="009313B6">
        <w:t>including comment on the IRFA.  No comments were filed addressing the IRFA.  This present Final Regulatory Flexibility Analysis (FRFA) conforms to the RFA.</w:t>
      </w:r>
      <w:r>
        <w:rPr>
          <w:spacing w:val="-2"/>
          <w:sz w:val="20"/>
          <w:szCs w:val="22"/>
          <w:vertAlign w:val="superscript"/>
        </w:rPr>
        <w:footnoteReference w:id="461"/>
      </w:r>
      <w:r w:rsidRPr="009313B6">
        <w:rPr>
          <w:szCs w:val="22"/>
        </w:rPr>
        <w:t xml:space="preserve"> </w:t>
      </w:r>
    </w:p>
    <w:p w:rsidR="00AE0D73" w:rsidRPr="009313B6" w:rsidP="00AE0D73" w14:paraId="34BC1E25" w14:textId="77777777">
      <w:pPr>
        <w:ind w:left="720"/>
      </w:pPr>
    </w:p>
    <w:p w:rsidR="00AE0D73" w:rsidRPr="009313B6" w:rsidP="00AE0D73" w14:paraId="2FDD3241" w14:textId="77777777">
      <w:pPr>
        <w:pStyle w:val="Heading4"/>
        <w:numPr>
          <w:ilvl w:val="1"/>
          <w:numId w:val="3"/>
        </w:numPr>
        <w:tabs>
          <w:tab w:val="num" w:pos="360"/>
          <w:tab w:val="num" w:pos="1080"/>
          <w:tab w:val="clear" w:pos="1440"/>
        </w:tabs>
        <w:ind w:left="0" w:firstLine="720"/>
      </w:pPr>
      <w:bookmarkStart w:id="649" w:name="_Toc111403068"/>
      <w:bookmarkStart w:id="650" w:name="_Toc111468148"/>
      <w:bookmarkStart w:id="651" w:name="_Toc111561305"/>
      <w:bookmarkStart w:id="652" w:name="_Toc112838119"/>
      <w:bookmarkStart w:id="653" w:name="_Toc112919914"/>
      <w:r w:rsidRPr="009313B6">
        <w:t>Need for, and Objectives of, the Report and Order</w:t>
      </w:r>
      <w:bookmarkEnd w:id="649"/>
      <w:bookmarkEnd w:id="650"/>
      <w:bookmarkEnd w:id="651"/>
      <w:bookmarkEnd w:id="652"/>
      <w:bookmarkEnd w:id="653"/>
      <w:r w:rsidRPr="009313B6">
        <w:t xml:space="preserve">  </w:t>
      </w:r>
    </w:p>
    <w:p w:rsidR="00AE0D73" w:rsidRPr="009313B6" w:rsidP="00AE0D73" w14:paraId="53DDC606" w14:textId="77777777">
      <w:pPr>
        <w:numPr>
          <w:ilvl w:val="0"/>
          <w:numId w:val="2"/>
        </w:numPr>
        <w:tabs>
          <w:tab w:val="clear" w:pos="1080"/>
          <w:tab w:val="num" w:pos="1440"/>
        </w:tabs>
        <w:spacing w:after="120"/>
      </w:pPr>
      <w:r w:rsidRPr="009313B6">
        <w:t xml:space="preserve">In the </w:t>
      </w:r>
      <w:r w:rsidRPr="009313B6">
        <w:rPr>
          <w:i/>
          <w:iCs/>
        </w:rPr>
        <w:t>Report and Order</w:t>
      </w:r>
      <w:r w:rsidRPr="009313B6">
        <w:t>, we adopt a regulatory fee schedule to collect $381,950,000 in congressionally mandated regulatory fees for FY 2022.</w:t>
      </w:r>
      <w:r>
        <w:rPr>
          <w:rStyle w:val="FootnoteReference"/>
        </w:rPr>
        <w:footnoteReference w:id="462"/>
      </w:r>
      <w:r w:rsidRPr="009313B6">
        <w:t xml:space="preserve">  Under section 9 of the Communications Act of 1934, as amended, (Act or Communications Act),</w:t>
      </w:r>
      <w:r>
        <w:rPr>
          <w:sz w:val="20"/>
          <w:szCs w:val="22"/>
          <w:vertAlign w:val="superscript"/>
        </w:rPr>
        <w:footnoteReference w:id="463"/>
      </w:r>
      <w:r w:rsidRPr="009313B6">
        <w:t xml:space="preserve"> regulatory fees are mandated by Congress and collected to recover the regulatory costs associated with the Commission’s oversight and regulatory activities in an amount that can be reasonably expected to equal the amount of the Commission’s annual appropriation.</w:t>
      </w:r>
      <w:r>
        <w:rPr>
          <w:sz w:val="20"/>
          <w:szCs w:val="22"/>
          <w:vertAlign w:val="superscript"/>
        </w:rPr>
        <w:footnoteReference w:id="464"/>
      </w:r>
      <w:r w:rsidRPr="009313B6">
        <w:t xml:space="preserve">  The objective in adopting the regulatory fee schedule is to comply with the Congressional mandate to recover the total amount of the Commission’s annual appropriation, from the various industries for which the Commission provides oversight and/or regulation, with a fair, administrable and sustainable fee framework based on the number of full-time equivalents (FTEs) involved in such oversight and regulation in the licensing bureaus.</w:t>
      </w:r>
    </w:p>
    <w:p w:rsidR="00AE0D73" w:rsidP="00AE0D73" w14:paraId="7E02A8EC" w14:textId="77777777">
      <w:pPr>
        <w:numPr>
          <w:ilvl w:val="0"/>
          <w:numId w:val="11"/>
        </w:numPr>
      </w:pPr>
      <w:r w:rsidRPr="009313B6">
        <w:t xml:space="preserve">In the </w:t>
      </w:r>
      <w:r w:rsidRPr="009313B6">
        <w:rPr>
          <w:i/>
          <w:iCs/>
        </w:rPr>
        <w:t>FY 2022 NPRM</w:t>
      </w:r>
      <w:r w:rsidRPr="009313B6">
        <w:t>,</w:t>
      </w:r>
      <w:r>
        <w:rPr>
          <w:rStyle w:val="FootnoteReference"/>
        </w:rPr>
        <w:footnoteReference w:id="465"/>
      </w:r>
      <w:r w:rsidRPr="009313B6">
        <w:t xml:space="preserve"> we sought comment on the methodology for assessing regulatory fees and the FY 2022 regulatory fee schedule, as well as on other issues related to the collection of regulatory fees including: (i) space station regulatory fees, including new regulatory fees for small satellites; (ii) continuing to use our methodology for calculating television broadcaster regulatory fees based on population; (iii) calculating the cost of collection of regulatory fees in establishing the annual de minimis threshold; (iv) reclassification of certain FTEs; (v) adopting new regulatory fee categories and (vi) how our proposals may promote or inhibit advances in diversity, equity, inclusion, and accessibility.  </w:t>
      </w:r>
      <w:r>
        <w:t>For FY 2022, we adopt t</w:t>
      </w:r>
      <w:r w:rsidRPr="009313B6">
        <w:t>he regulatory fee schedule</w:t>
      </w:r>
      <w:r>
        <w:t xml:space="preserve"> </w:t>
      </w:r>
      <w:r w:rsidRPr="009313B6">
        <w:t xml:space="preserve">set forth in Appendices B and C to the </w:t>
      </w:r>
      <w:r w:rsidRPr="009313B6">
        <w:rPr>
          <w:i/>
          <w:iCs/>
        </w:rPr>
        <w:t>Report and Order</w:t>
      </w:r>
      <w:r w:rsidRPr="009313B6">
        <w:t>.</w:t>
      </w:r>
      <w:r>
        <w:rPr>
          <w:rStyle w:val="FootnoteReference"/>
        </w:rPr>
        <w:footnoteReference w:id="466"/>
      </w:r>
    </w:p>
    <w:p w:rsidR="00AE0D73" w:rsidRPr="009313B6" w:rsidP="00AE0D73" w14:paraId="47175048" w14:textId="77777777">
      <w:pPr>
        <w:ind w:left="720"/>
      </w:pPr>
    </w:p>
    <w:p w:rsidR="00AE0D73" w:rsidRPr="009313B6" w:rsidP="00AE0D73" w14:paraId="646FBF62" w14:textId="77777777">
      <w:pPr>
        <w:pStyle w:val="Heading2"/>
      </w:pPr>
      <w:bookmarkStart w:id="654" w:name="_Toc74045107"/>
      <w:bookmarkStart w:id="655" w:name="_Toc74130061"/>
      <w:bookmarkStart w:id="656" w:name="_Toc75791446"/>
      <w:bookmarkStart w:id="657" w:name="_Toc75956243"/>
      <w:bookmarkStart w:id="658" w:name="_Toc76028290"/>
      <w:bookmarkStart w:id="659" w:name="_Toc76036137"/>
      <w:bookmarkStart w:id="660" w:name="_Toc109636134"/>
      <w:bookmarkStart w:id="661" w:name="_Toc109828885"/>
      <w:bookmarkStart w:id="662" w:name="_Toc109834278"/>
      <w:bookmarkStart w:id="663" w:name="_Toc110439137"/>
      <w:bookmarkStart w:id="664" w:name="_Toc110501344"/>
      <w:bookmarkStart w:id="665" w:name="_Toc110607644"/>
      <w:bookmarkStart w:id="666" w:name="_Toc110845159"/>
      <w:bookmarkStart w:id="667" w:name="_Toc110859627"/>
      <w:bookmarkStart w:id="668" w:name="_Toc110860161"/>
      <w:bookmarkStart w:id="669" w:name="_Toc111214351"/>
      <w:bookmarkStart w:id="670" w:name="_Toc111403069"/>
      <w:bookmarkStart w:id="671" w:name="_Toc111468149"/>
      <w:bookmarkStart w:id="672" w:name="_Toc111561306"/>
      <w:bookmarkStart w:id="673" w:name="_Toc112838120"/>
      <w:bookmarkStart w:id="674" w:name="_Toc112919915"/>
      <w:r w:rsidRPr="009313B6">
        <w:t>Summary of the Significant Issues Raised by the Public Comments in Response to the IRFA</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AE0D73" w:rsidRPr="009313B6" w:rsidP="00AE0D73" w14:paraId="2E0DFBA7" w14:textId="77777777">
      <w:pPr>
        <w:numPr>
          <w:ilvl w:val="0"/>
          <w:numId w:val="2"/>
        </w:numPr>
        <w:tabs>
          <w:tab w:val="clear" w:pos="1080"/>
          <w:tab w:val="num" w:pos="1440"/>
        </w:tabs>
        <w:spacing w:after="120"/>
      </w:pPr>
      <w:r w:rsidRPr="009313B6">
        <w:t>None.</w:t>
      </w:r>
    </w:p>
    <w:p w:rsidR="00AE0D73" w:rsidRPr="009313B6" w:rsidP="00AE0D73" w14:paraId="697C0278" w14:textId="77777777">
      <w:pPr>
        <w:pStyle w:val="Heading2"/>
      </w:pPr>
      <w:bookmarkStart w:id="675" w:name="_Toc74045108"/>
      <w:bookmarkStart w:id="676" w:name="_Toc74130062"/>
      <w:bookmarkStart w:id="677" w:name="_Toc75791447"/>
      <w:bookmarkStart w:id="678" w:name="_Toc75956244"/>
      <w:bookmarkStart w:id="679" w:name="_Toc76028291"/>
      <w:bookmarkStart w:id="680" w:name="_Toc76036138"/>
      <w:bookmarkStart w:id="681" w:name="_Toc109636135"/>
      <w:bookmarkStart w:id="682" w:name="_Toc109828886"/>
      <w:bookmarkStart w:id="683" w:name="_Toc109834279"/>
      <w:bookmarkStart w:id="684" w:name="_Toc110439138"/>
      <w:bookmarkStart w:id="685" w:name="_Toc110501345"/>
      <w:bookmarkStart w:id="686" w:name="_Toc110607645"/>
      <w:bookmarkStart w:id="687" w:name="_Toc110845160"/>
      <w:bookmarkStart w:id="688" w:name="_Toc110859628"/>
      <w:bookmarkStart w:id="689" w:name="_Toc110860162"/>
      <w:bookmarkStart w:id="690" w:name="_Toc111214352"/>
      <w:bookmarkStart w:id="691" w:name="_Toc111403070"/>
      <w:bookmarkStart w:id="692" w:name="_Toc111468150"/>
      <w:bookmarkStart w:id="693" w:name="_Toc111561307"/>
      <w:bookmarkStart w:id="694" w:name="_Toc112838121"/>
      <w:bookmarkStart w:id="695" w:name="_Toc112919916"/>
      <w:r w:rsidRPr="009313B6">
        <w:t>Response to Comments by the Chief Counsel for Advocacy of the Small Business Administration</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AE0D73" w:rsidRPr="009313B6" w:rsidP="00AE0D73" w14:paraId="55779666" w14:textId="77777777">
      <w:pPr>
        <w:numPr>
          <w:ilvl w:val="0"/>
          <w:numId w:val="2"/>
        </w:numPr>
        <w:tabs>
          <w:tab w:val="clear" w:pos="1080"/>
          <w:tab w:val="num" w:pos="1440"/>
        </w:tabs>
        <w:spacing w:after="120"/>
      </w:pPr>
      <w:r w:rsidRPr="009313B6">
        <w:t>No comments were filed by the Chief Counsel for Advocacy of the Small Business Administration.</w:t>
      </w:r>
    </w:p>
    <w:p w:rsidR="00AE0D73" w:rsidRPr="009313B6" w:rsidP="00AE0D73" w14:paraId="67D1BAF7" w14:textId="77777777">
      <w:pPr>
        <w:pStyle w:val="Heading2"/>
      </w:pPr>
      <w:bookmarkStart w:id="696" w:name="_Toc74045109"/>
      <w:bookmarkStart w:id="697" w:name="_Toc74130063"/>
      <w:bookmarkStart w:id="698" w:name="_Toc75791448"/>
      <w:bookmarkStart w:id="699" w:name="_Toc75956245"/>
      <w:bookmarkStart w:id="700" w:name="_Toc76028292"/>
      <w:bookmarkStart w:id="701" w:name="_Toc76036139"/>
      <w:bookmarkStart w:id="702" w:name="_Toc109636136"/>
      <w:bookmarkStart w:id="703" w:name="_Toc109828887"/>
      <w:bookmarkStart w:id="704" w:name="_Toc109834280"/>
      <w:bookmarkStart w:id="705" w:name="_Toc110439139"/>
      <w:bookmarkStart w:id="706" w:name="_Toc110501346"/>
      <w:bookmarkStart w:id="707" w:name="_Toc110607646"/>
      <w:bookmarkStart w:id="708" w:name="_Toc110845161"/>
      <w:bookmarkStart w:id="709" w:name="_Toc110859629"/>
      <w:bookmarkStart w:id="710" w:name="_Toc110860163"/>
      <w:bookmarkStart w:id="711" w:name="_Toc111214353"/>
      <w:bookmarkStart w:id="712" w:name="_Toc111403071"/>
      <w:bookmarkStart w:id="713" w:name="_Toc111468151"/>
      <w:bookmarkStart w:id="714" w:name="_Toc111561308"/>
      <w:bookmarkStart w:id="715" w:name="_Toc112838122"/>
      <w:bookmarkStart w:id="716" w:name="_Toc112919917"/>
      <w:r w:rsidRPr="009313B6">
        <w:t>Description and Estimate of the Number of Small Entities to Which the Rules Will Apply</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AE0D73" w:rsidRPr="009313B6" w:rsidP="00AE0D73" w14:paraId="73FE95DB" w14:textId="77777777">
      <w:pPr>
        <w:pStyle w:val="ParaNum"/>
        <w:snapToGrid w:val="0"/>
        <w:rPr>
          <w:szCs w:val="22"/>
        </w:rPr>
      </w:pPr>
      <w:r w:rsidRPr="009313B6">
        <w:rPr>
          <w:szCs w:val="22"/>
        </w:rPr>
        <w:t xml:space="preserve">The RFA directs agencies to </w:t>
      </w:r>
      <w:r w:rsidRPr="009313B6">
        <w:t>provide</w:t>
      </w:r>
      <w:r w:rsidRPr="009313B6">
        <w:rPr>
          <w:szCs w:val="22"/>
        </w:rPr>
        <w:t xml:space="preserve"> a description of and, where feasible, an estimate of the number of small entities that may be affected by the rules adopted herein.</w:t>
      </w:r>
      <w:r>
        <w:rPr>
          <w:sz w:val="20"/>
          <w:szCs w:val="22"/>
          <w:vertAlign w:val="superscript"/>
        </w:rPr>
        <w:footnoteReference w:id="467"/>
      </w:r>
      <w:r w:rsidRPr="009313B6">
        <w:rPr>
          <w:szCs w:val="22"/>
        </w:rPr>
        <w:t xml:space="preserve">  The RFA generally defines the term “small entity” as having the same meaning as the terms “small business,” “small organization,” and “small governmental jurisdiction.”</w:t>
      </w:r>
      <w:r>
        <w:rPr>
          <w:sz w:val="20"/>
          <w:szCs w:val="22"/>
          <w:vertAlign w:val="superscript"/>
        </w:rPr>
        <w:footnoteReference w:id="468"/>
      </w:r>
      <w:r w:rsidRPr="009313B6">
        <w:rPr>
          <w:szCs w:val="22"/>
        </w:rPr>
        <w:t xml:space="preserve">  In addition, the term “small business” has the same meaning as the term “small-business concern” under the Small Business Act.</w:t>
      </w:r>
      <w:r>
        <w:rPr>
          <w:sz w:val="20"/>
          <w:szCs w:val="22"/>
          <w:vertAlign w:val="superscript"/>
        </w:rPr>
        <w:footnoteReference w:id="469"/>
      </w:r>
      <w:r w:rsidRPr="009313B6">
        <w:rPr>
          <w:szCs w:val="22"/>
        </w:rPr>
        <w:t xml:space="preserve">  A “small-business concern” is one which: (1) is independently owned and operated; (2) is not dominant in its field of operation; and (3) satisfies any additional criteria established by the SBA.</w:t>
      </w:r>
      <w:r>
        <w:rPr>
          <w:sz w:val="20"/>
          <w:szCs w:val="22"/>
          <w:vertAlign w:val="superscript"/>
        </w:rPr>
        <w:footnoteReference w:id="470"/>
      </w:r>
    </w:p>
    <w:p w:rsidR="00AE0D73" w:rsidRPr="009313B6" w:rsidP="00AE0D73" w14:paraId="08C7E3A1" w14:textId="77777777">
      <w:pPr>
        <w:pStyle w:val="ParaNum"/>
        <w:snapToGrid w:val="0"/>
      </w:pPr>
      <w:r w:rsidRPr="009313B6">
        <w:rPr>
          <w:i/>
          <w:iCs/>
        </w:rPr>
        <w:t xml:space="preserve">Small Businesses, Small Organizations, Small Governmental Jurisdictions. </w:t>
      </w:r>
      <w:r w:rsidRPr="009313B6">
        <w:t xml:space="preserve"> Our actions, over time, may affect small entities that are not easily categorized at present.  We therefore describe here, at the outset, three broad groups of small entities that could be directly affected herein.</w:t>
      </w:r>
      <w:r>
        <w:rPr>
          <w:rStyle w:val="FootnoteReference"/>
        </w:rPr>
        <w:footnoteReference w:id="471"/>
      </w:r>
      <w:r w:rsidRPr="009313B6">
        <w:t xml:space="preserve">  First, there are industry-specific size standards for small businesses that are used in the regulatory context.  These types of small businesses represent 99.9% of all businesses in the United States, which translates to flexibility analysis, according to data from the Small Business Administration’s (SBA) Office of Advocacy.  In general, a small business is an independent business having fewer than 500 employees.</w:t>
      </w:r>
      <w:r>
        <w:rPr>
          <w:rStyle w:val="FootnoteReference"/>
        </w:rPr>
        <w:footnoteReference w:id="472"/>
      </w:r>
      <w:r w:rsidRPr="009313B6">
        <w:t xml:space="preserve">  There are 32.5 million such businesses.</w:t>
      </w:r>
      <w:r>
        <w:rPr>
          <w:rStyle w:val="FootnoteReference"/>
        </w:rPr>
        <w:footnoteReference w:id="473"/>
      </w:r>
    </w:p>
    <w:p w:rsidR="00AE0D73" w:rsidRPr="009313B6" w:rsidP="009F11A1" w14:paraId="77744EB5" w14:textId="77777777">
      <w:pPr>
        <w:pStyle w:val="ParaNum"/>
        <w:widowControl/>
        <w:snapToGrid w:val="0"/>
      </w:pPr>
      <w:r w:rsidRPr="009313B6">
        <w:t>Next, the type of small entity described as a “small organization” is generally “any not-for-profit enterprise which is independently owned and operated and is not dominant in its field.”</w:t>
      </w:r>
      <w:r>
        <w:rPr>
          <w:rStyle w:val="FootnoteReference"/>
        </w:rPr>
        <w:footnoteReference w:id="474"/>
      </w:r>
      <w:r w:rsidRPr="009313B6">
        <w:t xml:space="preserve">  The Internal Revenue Service (IRS) uses a revenue benchmark of $50,000 or less to delineate its annual electronic filing requirements for small exempt organizations.</w:t>
      </w:r>
      <w:r>
        <w:rPr>
          <w:rStyle w:val="FootnoteReference"/>
        </w:rPr>
        <w:footnoteReference w:id="475"/>
      </w:r>
      <w:r w:rsidRPr="009313B6">
        <w:t xml:space="preserve">  Nationwide, for tax year 2020, there were approximately 447,689small exempt organizations in the U.S. reporting revenues of $50,000 or less according to the registration and tax data for exempt organizations available from the IRS.</w:t>
      </w:r>
      <w:r>
        <w:rPr>
          <w:rStyle w:val="FootnoteReference"/>
        </w:rPr>
        <w:footnoteReference w:id="476"/>
      </w:r>
      <w:r w:rsidRPr="009313B6">
        <w:t xml:space="preserve"> </w:t>
      </w:r>
    </w:p>
    <w:p w:rsidR="00AE0D73" w:rsidRPr="009313B6" w:rsidP="00AE0D73" w14:paraId="43FC70F0" w14:textId="77777777">
      <w:pPr>
        <w:pStyle w:val="ParaNum"/>
        <w:snapToGrid w:val="0"/>
      </w:pPr>
      <w:r w:rsidRPr="009313B6">
        <w:t>Finally, the small entity described as a “small governmental jurisdiction” is defined generally as “governments of cities, counties, towns, townships, villages, school districts, or special districts, with a population of less than fifty thousand.”</w:t>
      </w:r>
      <w:r>
        <w:rPr>
          <w:rStyle w:val="FootnoteReference"/>
        </w:rPr>
        <w:footnoteReference w:id="477"/>
      </w:r>
      <w:r w:rsidRPr="009313B6">
        <w:t xml:space="preserve">  U.S. Census Bureau data from the 2017 Census of Governments</w:t>
      </w:r>
      <w:r>
        <w:rPr>
          <w:rStyle w:val="FootnoteReference"/>
        </w:rPr>
        <w:footnoteReference w:id="478"/>
      </w:r>
      <w:r w:rsidRPr="009313B6">
        <w:t xml:space="preserve"> indicate that there were </w:t>
      </w:r>
      <w:r w:rsidRPr="009313B6">
        <w:rPr>
          <w:color w:val="000000"/>
        </w:rPr>
        <w:t>90,075 l</w:t>
      </w:r>
      <w:r w:rsidRPr="009313B6">
        <w:t>ocal governmental jurisdictions consisting of general purpose governments and special purpose governments in the United States.</w:t>
      </w:r>
      <w:r>
        <w:rPr>
          <w:rStyle w:val="FootnoteReference"/>
        </w:rPr>
        <w:footnoteReference w:id="479"/>
      </w:r>
      <w:r w:rsidRPr="009313B6">
        <w:t xml:space="preserve">  Of this number there were 36,931 general purpose governments (county,</w:t>
      </w:r>
      <w:r>
        <w:rPr>
          <w:rStyle w:val="FootnoteReference"/>
        </w:rPr>
        <w:footnoteReference w:id="480"/>
      </w:r>
      <w:r w:rsidRPr="009313B6">
        <w:t xml:space="preserve"> municipal, and town or township</w:t>
      </w:r>
      <w:r>
        <w:rPr>
          <w:rStyle w:val="FootnoteReference"/>
        </w:rPr>
        <w:footnoteReference w:id="481"/>
      </w:r>
      <w:r w:rsidRPr="009313B6">
        <w:t>) with populations of less than 50,000 and 12,040 special purpose governments - independent school districts</w:t>
      </w:r>
      <w:r>
        <w:rPr>
          <w:rStyle w:val="FootnoteReference"/>
        </w:rPr>
        <w:footnoteReference w:id="482"/>
      </w:r>
      <w:r w:rsidRPr="009313B6">
        <w:t xml:space="preserve"> with enrollment populations of less than 50,000.</w:t>
      </w:r>
      <w:r>
        <w:rPr>
          <w:rStyle w:val="FootnoteReference"/>
        </w:rPr>
        <w:footnoteReference w:id="483"/>
      </w:r>
      <w:r w:rsidRPr="009313B6">
        <w:t xml:space="preserve">  Accordingly, based on the 2017 U.S. Census of Governments data, we estimate that at least 48,971 entities fall into the category of “small governmental jurisdictions.”</w:t>
      </w:r>
      <w:r>
        <w:rPr>
          <w:rStyle w:val="FootnoteReference"/>
        </w:rPr>
        <w:footnoteReference w:id="484"/>
      </w:r>
    </w:p>
    <w:p w:rsidR="00AE0D73" w:rsidRPr="009313B6" w:rsidP="00AE0D73" w14:paraId="46857257" w14:textId="77777777">
      <w:pPr>
        <w:pStyle w:val="ParaNum"/>
        <w:tabs>
          <w:tab w:val="num" w:pos="720"/>
        </w:tabs>
      </w:pPr>
      <w:r w:rsidRPr="009313B6">
        <w:rPr>
          <w:i/>
        </w:rPr>
        <w:t xml:space="preserve">Incumbent Local Exchange Carriers (Incumbent LECs).  </w:t>
      </w:r>
      <w:r w:rsidRPr="009313B6">
        <w:t>Neither the Commission nor the SBA have developed a small business size standard specifically for incumbent local exchange carriers.  Wired Telecommunications Carriers</w:t>
      </w:r>
      <w:r>
        <w:rPr>
          <w:rStyle w:val="FootnoteReference"/>
        </w:rPr>
        <w:footnoteReference w:id="485"/>
      </w:r>
      <w:r w:rsidRPr="009313B6">
        <w:t xml:space="preserve"> is the closest industry with a SBA small business size standard.</w:t>
      </w:r>
      <w:r>
        <w:rPr>
          <w:rStyle w:val="FootnoteReference"/>
        </w:rPr>
        <w:footnoteReference w:id="486"/>
      </w:r>
      <w:r w:rsidRPr="009313B6">
        <w:t xml:space="preserve">  The SBA small business size standard for Wired Telecommunications Carriers classifies firms having 1,500 or fewer employees as small.</w:t>
      </w:r>
      <w:r>
        <w:rPr>
          <w:rStyle w:val="FootnoteReference"/>
        </w:rPr>
        <w:footnoteReference w:id="487"/>
      </w:r>
      <w:r w:rsidRPr="009313B6">
        <w:t xml:space="preserve">  U.S. Census Bureau data for 2017 show that there were 3,054 firms in this industry that operated for the entire year.</w:t>
      </w:r>
      <w:r>
        <w:rPr>
          <w:rStyle w:val="FootnoteReference"/>
        </w:rPr>
        <w:footnoteReference w:id="488"/>
      </w:r>
      <w:r w:rsidRPr="009313B6">
        <w:t xml:space="preserve">  Of this number, 2,964 firms operated with fewer than 250 employees.</w:t>
      </w:r>
      <w:r>
        <w:rPr>
          <w:rStyle w:val="FootnoteReference"/>
        </w:rPr>
        <w:footnoteReference w:id="489"/>
      </w:r>
      <w:r w:rsidRPr="009313B6">
        <w:t xml:space="preserve">  Additionally, based </w:t>
      </w:r>
      <w:r w:rsidRPr="009313B6">
        <w:rPr>
          <w:rFonts w:eastAsia="Calibri"/>
        </w:rPr>
        <w:t xml:space="preserve">on </w:t>
      </w:r>
      <w:r w:rsidRPr="009313B6">
        <w:t>Commission data in the 2021 Universal Service Monitoring Report, as of December 31, 2020, there were 1,227 providers that reported they were incumbent local exchange service providers.</w:t>
      </w:r>
      <w:r>
        <w:rPr>
          <w:rStyle w:val="FootnoteReference"/>
        </w:rPr>
        <w:footnoteReference w:id="490"/>
      </w:r>
      <w:r w:rsidRPr="009313B6">
        <w:t xml:space="preserve">  Of these providers, the Commission estimates that 929 providers have 1,500 or fewer employees.</w:t>
      </w:r>
      <w:r>
        <w:rPr>
          <w:rStyle w:val="FootnoteReference"/>
        </w:rPr>
        <w:footnoteReference w:id="491"/>
      </w:r>
      <w:r w:rsidRPr="009313B6">
        <w:t xml:space="preserve">  Consequently, using the SBA’s small business size standard, the Commission estimates that the majority of incumbent local exchange carriers can be considered small entities.</w:t>
      </w:r>
    </w:p>
    <w:p w:rsidR="00AE0D73" w:rsidRPr="009313B6" w:rsidP="00AE0D73" w14:paraId="08805491" w14:textId="77777777">
      <w:pPr>
        <w:pStyle w:val="ParaNum"/>
      </w:pPr>
      <w:r w:rsidRPr="009313B6">
        <w:rPr>
          <w:i/>
        </w:rPr>
        <w:t>Wired Telecommunications Carriers.</w:t>
      </w:r>
      <w:r w:rsidRPr="009313B6">
        <w:t xml:space="preserve">  The U.S. Census Bureau defines this industry as establishments primarily engaged in operating and/or providing access to transmission facilities and infrastructure that they own and/or lease for the transmission of voice, data, text, sound, and video using wired communications networks.</w:t>
      </w:r>
      <w:r>
        <w:rPr>
          <w:sz w:val="20"/>
          <w:vertAlign w:val="superscript"/>
        </w:rPr>
        <w:footnoteReference w:id="492"/>
      </w:r>
      <w:r w:rsidRPr="009313B6">
        <w:t xml:space="preserve">  Transmission facilities may be based on a single technology or a combination of technologies.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w:t>
      </w:r>
      <w:r>
        <w:rPr>
          <w:rStyle w:val="FootnoteReference"/>
        </w:rPr>
        <w:footnoteReference w:id="493"/>
      </w:r>
      <w:r w:rsidRPr="009313B6">
        <w:t xml:space="preserve">  By exception, establishments providing satellite television distribution services using facilities and infrastructure that they operate are included in this industry.</w:t>
      </w:r>
      <w:r>
        <w:rPr>
          <w:rStyle w:val="FootnoteReference"/>
        </w:rPr>
        <w:footnoteReference w:id="494"/>
      </w:r>
      <w:r w:rsidRPr="009313B6">
        <w:t xml:space="preserve">  Wired Telecommunications Carriers are also referred to as wireline carriers or fixed local service providers.</w:t>
      </w:r>
      <w:r>
        <w:rPr>
          <w:rStyle w:val="FootnoteReference"/>
        </w:rPr>
        <w:footnoteReference w:id="495"/>
      </w:r>
      <w:r w:rsidRPr="009313B6">
        <w:t xml:space="preserve"> </w:t>
      </w:r>
    </w:p>
    <w:p w:rsidR="00AE0D73" w:rsidRPr="009313B6" w:rsidP="00AE0D73" w14:paraId="3E38F3CD" w14:textId="77777777">
      <w:pPr>
        <w:pStyle w:val="ParaNum"/>
      </w:pPr>
      <w:r w:rsidRPr="009313B6">
        <w:t>The SBA small business size standard for Wired Telecommunications Carriers classifies firms having 1,500 or fewer employees as small.</w:t>
      </w:r>
      <w:r>
        <w:rPr>
          <w:rStyle w:val="FootnoteReference"/>
        </w:rPr>
        <w:footnoteReference w:id="496"/>
      </w:r>
      <w:r w:rsidRPr="009313B6">
        <w:t xml:space="preserve">  U.S. Census Bureau data for 2017 show that there were 3,054 firms that operated in this industry for the entire year.</w:t>
      </w:r>
      <w:r>
        <w:rPr>
          <w:rStyle w:val="FootnoteReference"/>
        </w:rPr>
        <w:footnoteReference w:id="497"/>
      </w:r>
      <w:r w:rsidRPr="009313B6">
        <w:t xml:space="preserve">  Of this number, 2,964 firms operated with fewer than 250 employees.</w:t>
      </w:r>
      <w:r>
        <w:rPr>
          <w:rStyle w:val="FootnoteReference"/>
        </w:rPr>
        <w:footnoteReference w:id="498"/>
      </w:r>
      <w:r w:rsidRPr="009313B6">
        <w:t xml:space="preserve">  Additionally, based </w:t>
      </w:r>
      <w:r w:rsidRPr="009313B6">
        <w:rPr>
          <w:rFonts w:eastAsia="Calibri"/>
        </w:rPr>
        <w:t xml:space="preserve">on </w:t>
      </w:r>
      <w:r w:rsidRPr="009313B6">
        <w:t>Commission data in the 2021 Universal Service Monitoring Report, as of December 31, 2020, there were 5,183 providers that reported they were engaged in the provision of fixed local services.</w:t>
      </w:r>
      <w:r>
        <w:rPr>
          <w:spacing w:val="-2"/>
          <w:vertAlign w:val="superscript"/>
        </w:rPr>
        <w:footnoteReference w:id="499"/>
      </w:r>
      <w:r w:rsidRPr="009313B6">
        <w:t xml:space="preserve">  Of these providers, the Commission estimates that 4,737 providers have 1,500 or fewer employees.</w:t>
      </w:r>
      <w:r>
        <w:rPr>
          <w:rStyle w:val="FootnoteReference"/>
        </w:rPr>
        <w:footnoteReference w:id="500"/>
      </w:r>
      <w:r w:rsidRPr="009313B6">
        <w:t xml:space="preserve">  Consequently, using the SBA’s small business size standard, most of these providers can be considered small entities.  </w:t>
      </w:r>
    </w:p>
    <w:p w:rsidR="00AE0D73" w:rsidRPr="009313B6" w:rsidP="00AE0D73" w14:paraId="29EDD0FF" w14:textId="77777777">
      <w:pPr>
        <w:pStyle w:val="ParaNum"/>
        <w:rPr>
          <w:szCs w:val="22"/>
        </w:rPr>
      </w:pPr>
      <w:r w:rsidRPr="009313B6">
        <w:rPr>
          <w:i/>
          <w:szCs w:val="22"/>
        </w:rPr>
        <w:t>Competitive Local Exchange Carriers (LECs).</w:t>
      </w:r>
      <w:r w:rsidRPr="009313B6">
        <w:rPr>
          <w:szCs w:val="22"/>
        </w:rPr>
        <w:t xml:space="preserve">  Neither the Commission nor the SBA has developed a size standard for small businesses specifically applicable to local exchange services. Providers of these services include several types of competitive local exchange service providers.</w:t>
      </w:r>
      <w:r>
        <w:rPr>
          <w:rStyle w:val="FootnoteReference"/>
          <w:szCs w:val="22"/>
        </w:rPr>
        <w:footnoteReference w:id="501"/>
      </w:r>
      <w:r w:rsidRPr="009313B6">
        <w:rPr>
          <w:szCs w:val="22"/>
        </w:rPr>
        <w:t xml:space="preserve">  Wired Telecommunications Carriers</w:t>
      </w:r>
      <w:r>
        <w:rPr>
          <w:rStyle w:val="FootnoteReference"/>
          <w:szCs w:val="22"/>
        </w:rPr>
        <w:footnoteReference w:id="502"/>
      </w:r>
      <w:r w:rsidRPr="009313B6">
        <w:rPr>
          <w:szCs w:val="22"/>
        </w:rPr>
        <w:t xml:space="preserve"> is the closest industry with a SBA small business size standard.  The SBA small business size standard for Wired Telecommunications Carriers classifies firms having 1,500 or fewer employees as small.</w:t>
      </w:r>
      <w:r>
        <w:rPr>
          <w:rStyle w:val="FootnoteReference"/>
          <w:szCs w:val="22"/>
        </w:rPr>
        <w:footnoteReference w:id="503"/>
      </w:r>
      <w:r w:rsidRPr="009313B6">
        <w:rPr>
          <w:szCs w:val="22"/>
        </w:rPr>
        <w:t xml:space="preserve">  U.S. Census Bureau data for 2017 show that there were 3,054 firms that operated in this industry for the entire year.</w:t>
      </w:r>
      <w:r>
        <w:rPr>
          <w:rStyle w:val="FootnoteReference"/>
          <w:szCs w:val="22"/>
        </w:rPr>
        <w:footnoteReference w:id="504"/>
      </w:r>
      <w:r w:rsidRPr="009313B6">
        <w:rPr>
          <w:szCs w:val="22"/>
        </w:rPr>
        <w:t xml:space="preserve">  Of this number, 2,964 firms operated with fewer than 250 employees.</w:t>
      </w:r>
      <w:r>
        <w:rPr>
          <w:rStyle w:val="FootnoteReference"/>
          <w:szCs w:val="22"/>
        </w:rPr>
        <w:footnoteReference w:id="505"/>
      </w:r>
      <w:r w:rsidRPr="009313B6">
        <w:rPr>
          <w:szCs w:val="22"/>
        </w:rPr>
        <w:t xml:space="preserve">  Additionally, based </w:t>
      </w:r>
      <w:r w:rsidRPr="009313B6">
        <w:rPr>
          <w:rFonts w:eastAsia="Calibri"/>
          <w:szCs w:val="22"/>
        </w:rPr>
        <w:t xml:space="preserve">on </w:t>
      </w:r>
      <w:r w:rsidRPr="009313B6">
        <w:rPr>
          <w:szCs w:val="22"/>
        </w:rPr>
        <w:t>Commission data in the 2021 Universal Service Monitoring Report, as of December 31, 2020, there were 3,956 providers that reported they were competitive local exchange service providers.</w:t>
      </w:r>
      <w:r>
        <w:rPr>
          <w:spacing w:val="-2"/>
          <w:vertAlign w:val="superscript"/>
        </w:rPr>
        <w:footnoteReference w:id="506"/>
      </w:r>
      <w:r w:rsidRPr="009313B6">
        <w:rPr>
          <w:szCs w:val="22"/>
        </w:rPr>
        <w:t xml:space="preserve">  Of these providers, the Commission estimates that 3,808 providers have 1,500 or fewer employees.</w:t>
      </w:r>
      <w:r>
        <w:rPr>
          <w:rStyle w:val="FootnoteReference"/>
          <w:szCs w:val="22"/>
        </w:rPr>
        <w:footnoteReference w:id="507"/>
      </w:r>
      <w:r w:rsidRPr="009313B6">
        <w:rPr>
          <w:szCs w:val="22"/>
        </w:rPr>
        <w:t xml:space="preserve"> Consequently, using the SBA’s small business size standard, most of these providers can be considered small entities.  </w:t>
      </w:r>
    </w:p>
    <w:p w:rsidR="00AE0D73" w:rsidRPr="009313B6" w:rsidP="00AE0D73" w14:paraId="23779217" w14:textId="77777777">
      <w:pPr>
        <w:pStyle w:val="ParaNum"/>
        <w:tabs>
          <w:tab w:val="left" w:pos="720"/>
        </w:tabs>
      </w:pPr>
      <w:r w:rsidRPr="009313B6">
        <w:rPr>
          <w:i/>
        </w:rPr>
        <w:t xml:space="preserve">Interexchange Carriers (IXCs).  </w:t>
      </w:r>
      <w:r w:rsidRPr="009313B6">
        <w:t xml:space="preserve">Neither the Commission nor the SBA have developed a small business size standard specifically for Interexchange Carriers.  </w:t>
      </w:r>
      <w:bookmarkStart w:id="730" w:name="_Hlk23924389"/>
      <w:r w:rsidRPr="009313B6">
        <w:t>Wired Telecommunications Carriers</w:t>
      </w:r>
      <w:r>
        <w:rPr>
          <w:rStyle w:val="FootnoteReference"/>
        </w:rPr>
        <w:footnoteReference w:id="508"/>
      </w:r>
      <w:r w:rsidRPr="009313B6">
        <w:t xml:space="preserve"> is the closest industry with a SBA small business size standard.</w:t>
      </w:r>
      <w:r>
        <w:rPr>
          <w:rStyle w:val="FootnoteReference"/>
        </w:rPr>
        <w:footnoteReference w:id="509"/>
      </w:r>
      <w:r w:rsidRPr="009313B6">
        <w:t xml:space="preserve">  The SBA small business size standard for Wired Telecommunications Carriers classifies firms having 1,500 or fewer employees as small.</w:t>
      </w:r>
      <w:r>
        <w:rPr>
          <w:rStyle w:val="FootnoteReference"/>
        </w:rPr>
        <w:footnoteReference w:id="510"/>
      </w:r>
      <w:r w:rsidRPr="009313B6">
        <w:t xml:space="preserve">  U.S. Census Bureau data for 2017 show that there were 3,054 firms that operated in this industry for the entire year.</w:t>
      </w:r>
      <w:r>
        <w:rPr>
          <w:rStyle w:val="FootnoteReference"/>
        </w:rPr>
        <w:footnoteReference w:id="511"/>
      </w:r>
      <w:r w:rsidRPr="009313B6">
        <w:t xml:space="preserve">  Of this number, 2,964 firms operated with fewer than 250 employees.</w:t>
      </w:r>
      <w:r>
        <w:rPr>
          <w:rStyle w:val="FootnoteReference"/>
        </w:rPr>
        <w:footnoteReference w:id="512"/>
      </w:r>
      <w:r w:rsidRPr="009313B6">
        <w:t xml:space="preserve">  </w:t>
      </w:r>
      <w:bookmarkEnd w:id="730"/>
      <w:r w:rsidRPr="009313B6">
        <w:t xml:space="preserve">Additionally, based </w:t>
      </w:r>
      <w:r w:rsidRPr="009313B6">
        <w:rPr>
          <w:rFonts w:eastAsia="Calibri"/>
        </w:rPr>
        <w:t xml:space="preserve">on </w:t>
      </w:r>
      <w:r w:rsidRPr="009313B6">
        <w:t>Commission data in the 2021 Universal Service Monitoring Report, as of December 31, 2020, there were 151 providers that reported they were engaged in the provision of interexchange services.  Of these providers, the Commission estimates that 131 providers have 1,500 or fewer employees.</w:t>
      </w:r>
      <w:r>
        <w:rPr>
          <w:spacing w:val="-2"/>
          <w:vertAlign w:val="superscript"/>
        </w:rPr>
        <w:footnoteReference w:id="513"/>
      </w:r>
      <w:r w:rsidRPr="009313B6">
        <w:t xml:space="preserve">  Consequently, using the SBA’s small business size standard, the Commission estimates that the majority of providers in this industry can be considered small entities.</w:t>
      </w:r>
    </w:p>
    <w:p w:rsidR="00AE0D73" w:rsidRPr="009313B6" w:rsidP="00AE0D73" w14:paraId="3D2C52D3" w14:textId="77777777">
      <w:pPr>
        <w:pStyle w:val="ParaNum"/>
      </w:pPr>
      <w:r w:rsidRPr="009313B6">
        <w:rPr>
          <w:bCs/>
          <w:i/>
          <w:iCs/>
          <w:color w:val="000000"/>
        </w:rPr>
        <w:t>Operator Service Providers (“OSPs”).</w:t>
      </w:r>
      <w:r w:rsidRPr="009313B6">
        <w:rPr>
          <w:color w:val="000000"/>
        </w:rPr>
        <w:t xml:space="preserve">  Neither the Commission nor the SBA has developed a small business size standard specifically for operator service providers.  The closest applicable industry with a SBA small business size standard is Wired Telecommunications Carriers.</w:t>
      </w:r>
      <w:r>
        <w:rPr>
          <w:rStyle w:val="FootnoteReference"/>
        </w:rPr>
        <w:footnoteReference w:id="514"/>
      </w:r>
      <w:r w:rsidRPr="009313B6">
        <w:rPr>
          <w:color w:val="000000"/>
        </w:rPr>
        <w:t xml:space="preserve">  The SBA small business size standard classifies a business as small if it has 1,500 or fewer employees.</w:t>
      </w:r>
      <w:r>
        <w:rPr>
          <w:rStyle w:val="FootnoteReference"/>
        </w:rPr>
        <w:footnoteReference w:id="515"/>
      </w:r>
      <w:r w:rsidRPr="009313B6">
        <w:rPr>
          <w:color w:val="000000"/>
        </w:rPr>
        <w:t xml:space="preserve">   </w:t>
      </w:r>
      <w:r w:rsidRPr="009313B6">
        <w:t>U.S. Census Bureau data for 2017 show that there were 3,054 firms in this industry that operated for the entire year.</w:t>
      </w:r>
      <w:r>
        <w:rPr>
          <w:rStyle w:val="FootnoteReference"/>
        </w:rPr>
        <w:footnoteReference w:id="516"/>
      </w:r>
      <w:r w:rsidRPr="009313B6">
        <w:t xml:space="preserve">  Of this number, 2,964 firms operated with fewer than 250 employees.</w:t>
      </w:r>
      <w:r>
        <w:rPr>
          <w:rStyle w:val="FootnoteReference"/>
        </w:rPr>
        <w:footnoteReference w:id="517"/>
      </w:r>
      <w:r w:rsidRPr="009313B6">
        <w:t xml:space="preserve">  Additionally, based </w:t>
      </w:r>
      <w:r w:rsidRPr="009313B6">
        <w:rPr>
          <w:rFonts w:eastAsia="Calibri"/>
        </w:rPr>
        <w:t xml:space="preserve">on </w:t>
      </w:r>
      <w:r w:rsidRPr="009313B6">
        <w:t>Commission data in the 2021 Universal Service Monitoring Report, as of December 31, 2020, there were 32 providers that reported they were engaged in the provision of operator services.</w:t>
      </w:r>
      <w:r>
        <w:rPr>
          <w:spacing w:val="-2"/>
          <w:vertAlign w:val="superscript"/>
        </w:rPr>
        <w:footnoteReference w:id="518"/>
      </w:r>
      <w:r w:rsidRPr="009313B6">
        <w:t xml:space="preserve">  Of these providers, the Commission estimates that all 32 providers have 1,500 or fewer employees.</w:t>
      </w:r>
      <w:r>
        <w:rPr>
          <w:rStyle w:val="FootnoteReference"/>
        </w:rPr>
        <w:footnoteReference w:id="519"/>
      </w:r>
      <w:r w:rsidRPr="009313B6">
        <w:t xml:space="preserve">  Consequently, using the SBA’s small business size standard, all of these providers can be considered small entities.  </w:t>
      </w:r>
    </w:p>
    <w:p w:rsidR="00AE0D73" w:rsidRPr="009313B6" w:rsidP="00AE0D73" w14:paraId="687233A7" w14:textId="77777777">
      <w:pPr>
        <w:pStyle w:val="ParaNum"/>
        <w:snapToGrid w:val="0"/>
      </w:pPr>
      <w:r w:rsidRPr="009313B6">
        <w:rPr>
          <w:i/>
          <w:iCs/>
        </w:rPr>
        <w:t>Local Resellers</w:t>
      </w:r>
      <w:r w:rsidRPr="009313B6">
        <w:t>.  Neither the Commission nor the SBA have developed a small business size standard specifically for Local Resellers.  Telecommunications Resellers is the closest industry with a SBA small business size standard.</w:t>
      </w:r>
      <w:r>
        <w:rPr>
          <w:rStyle w:val="FootnoteReference"/>
        </w:rPr>
        <w:footnoteReference w:id="520"/>
      </w:r>
      <w:r w:rsidRPr="009313B6">
        <w:t xml:space="preserve">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w:t>
      </w:r>
      <w:r>
        <w:rPr>
          <w:rStyle w:val="FootnoteReference"/>
        </w:rPr>
        <w:footnoteReference w:id="521"/>
      </w:r>
      <w:r w:rsidRPr="009313B6">
        <w:t xml:space="preserve">  Establishments in this industry resell telecommunications; they do not operate transmission facilities and infrastructure.</w:t>
      </w:r>
      <w:r>
        <w:rPr>
          <w:rStyle w:val="FootnoteReference"/>
          <w:rFonts w:eastAsia="Calibri"/>
          <w:szCs w:val="22"/>
        </w:rPr>
        <w:footnoteReference w:id="522"/>
      </w:r>
      <w:r w:rsidRPr="009313B6">
        <w:t xml:space="preserve">  Mobile virtual network operators (MVNOs) are included in this industry.</w:t>
      </w:r>
      <w:r>
        <w:rPr>
          <w:rStyle w:val="FootnoteReference"/>
          <w:rFonts w:eastAsia="Calibri"/>
          <w:szCs w:val="22"/>
        </w:rPr>
        <w:footnoteReference w:id="523"/>
      </w:r>
      <w:r w:rsidRPr="009313B6">
        <w:rPr>
          <w:rFonts w:eastAsia="Calibri"/>
          <w:snapToGrid/>
          <w:szCs w:val="22"/>
        </w:rPr>
        <w:t xml:space="preserve"> </w:t>
      </w:r>
      <w:r w:rsidRPr="009313B6">
        <w:t xml:space="preserve"> </w:t>
      </w:r>
      <w:r w:rsidRPr="009313B6">
        <w:rPr>
          <w:rFonts w:eastAsia="Calibri"/>
          <w:snapToGrid/>
          <w:szCs w:val="22"/>
        </w:rPr>
        <w:t>The SBA small business size standard for Telecommunications Resellers classifies a business as small if it has 1,500 or fewer employees.</w:t>
      </w:r>
      <w:r>
        <w:rPr>
          <w:rStyle w:val="FootnoteReference"/>
        </w:rPr>
        <w:footnoteReference w:id="524"/>
      </w:r>
      <w:r w:rsidRPr="009313B6">
        <w:rPr>
          <w:rFonts w:eastAsia="Calibri"/>
          <w:snapToGrid/>
          <w:szCs w:val="22"/>
        </w:rPr>
        <w:t xml:space="preserve">  U.S. Census Bureau data for 2017 show that 1,386 firms in this industry provided resale services for the entire year.</w:t>
      </w:r>
      <w:r>
        <w:rPr>
          <w:rStyle w:val="FootnoteReference"/>
          <w:rFonts w:eastAsia="Calibri"/>
          <w:snapToGrid/>
          <w:szCs w:val="22"/>
        </w:rPr>
        <w:footnoteReference w:id="525"/>
      </w:r>
      <w:r w:rsidRPr="009313B6">
        <w:rPr>
          <w:rFonts w:eastAsia="Calibri"/>
          <w:snapToGrid/>
          <w:szCs w:val="22"/>
        </w:rPr>
        <w:t xml:space="preserve">  Of that number, 1,375 firms operated with fewer than 250 employees.</w:t>
      </w:r>
      <w:r>
        <w:rPr>
          <w:rStyle w:val="FootnoteReference"/>
          <w:rFonts w:eastAsia="Calibri"/>
          <w:szCs w:val="22"/>
        </w:rPr>
        <w:footnoteReference w:id="526"/>
      </w:r>
      <w:r w:rsidRPr="009313B6">
        <w:rPr>
          <w:rFonts w:eastAsia="Calibri"/>
          <w:snapToGrid/>
          <w:szCs w:val="22"/>
        </w:rPr>
        <w:t xml:space="preserve">  </w:t>
      </w:r>
      <w:r w:rsidRPr="009313B6">
        <w:rPr>
          <w:szCs w:val="22"/>
        </w:rPr>
        <w:t xml:space="preserve">Additionally, based </w:t>
      </w:r>
      <w:r w:rsidRPr="009313B6">
        <w:rPr>
          <w:rFonts w:eastAsia="Calibri"/>
          <w:szCs w:val="22"/>
        </w:rPr>
        <w:t xml:space="preserve">on </w:t>
      </w:r>
      <w:r w:rsidRPr="009313B6">
        <w:rPr>
          <w:szCs w:val="22"/>
        </w:rPr>
        <w:t>Commission data in the 2021 Universal Service Monitoring Report, as of December 31, 2020, there were 293 providers that reported they were engaged in the provision of local resale services.</w:t>
      </w:r>
      <w:r>
        <w:rPr>
          <w:spacing w:val="-2"/>
          <w:szCs w:val="22"/>
          <w:vertAlign w:val="superscript"/>
        </w:rPr>
        <w:footnoteReference w:id="527"/>
      </w:r>
      <w:r w:rsidRPr="009313B6">
        <w:rPr>
          <w:szCs w:val="22"/>
        </w:rPr>
        <w:t xml:space="preserve">  Of these providers, the Commission estimates that 289 providers have 1,500 or fewer employees.</w:t>
      </w:r>
      <w:r>
        <w:rPr>
          <w:rStyle w:val="FootnoteReference"/>
          <w:szCs w:val="22"/>
        </w:rPr>
        <w:footnoteReference w:id="528"/>
      </w:r>
      <w:r w:rsidRPr="009313B6">
        <w:rPr>
          <w:szCs w:val="22"/>
        </w:rPr>
        <w:t xml:space="preserve"> Consequently, using the SBA’s small business size standard, most of these providers can be considered small entities.</w:t>
      </w:r>
    </w:p>
    <w:p w:rsidR="00AE0D73" w:rsidRPr="009313B6" w:rsidP="00AE0D73" w14:paraId="0034870E" w14:textId="77777777">
      <w:pPr>
        <w:pStyle w:val="ParaNum"/>
        <w:snapToGrid w:val="0"/>
      </w:pPr>
      <w:r w:rsidRPr="009313B6">
        <w:t xml:space="preserve">  </w:t>
      </w:r>
      <w:r w:rsidRPr="009313B6">
        <w:rPr>
          <w:i/>
          <w:iCs/>
        </w:rPr>
        <w:t>Toll Resellers</w:t>
      </w:r>
      <w:r w:rsidRPr="009313B6">
        <w:t>.  Neither the Commission nor the SBA have developed a small business size standard specifically for Toll Resellers.  Telecommunications Resellers</w:t>
      </w:r>
      <w:r>
        <w:rPr>
          <w:rStyle w:val="FootnoteReference"/>
        </w:rPr>
        <w:footnoteReference w:id="529"/>
      </w:r>
      <w:r w:rsidRPr="009313B6">
        <w:t xml:space="preserve"> is the closest industry with a SBA small business size standard.  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  Establishments in this industry resell telecommunications; they do not operate transmission facilities and infrastructure.</w:t>
      </w:r>
      <w:r>
        <w:rPr>
          <w:rStyle w:val="FootnoteReference"/>
          <w:rFonts w:eastAsia="Calibri"/>
          <w:szCs w:val="22"/>
        </w:rPr>
        <w:footnoteReference w:id="530"/>
      </w:r>
      <w:r w:rsidRPr="009313B6">
        <w:t xml:space="preserve">  Mobile virtual network operators (MVNOs) are included in this industry.</w:t>
      </w:r>
      <w:r>
        <w:rPr>
          <w:rStyle w:val="FootnoteReference"/>
          <w:rFonts w:eastAsia="Calibri"/>
          <w:szCs w:val="22"/>
        </w:rPr>
        <w:footnoteReference w:id="531"/>
      </w:r>
      <w:r w:rsidRPr="009313B6">
        <w:rPr>
          <w:rFonts w:eastAsia="Calibri"/>
          <w:snapToGrid/>
          <w:szCs w:val="22"/>
        </w:rPr>
        <w:t xml:space="preserve"> </w:t>
      </w:r>
      <w:r w:rsidRPr="009313B6">
        <w:t xml:space="preserve"> </w:t>
      </w:r>
      <w:r w:rsidRPr="009313B6">
        <w:rPr>
          <w:rFonts w:eastAsia="Calibri"/>
          <w:snapToGrid/>
          <w:szCs w:val="22"/>
        </w:rPr>
        <w:t>The SBA small business size standard for Telecommunications Resellers classifies a business as small if it has 1,500 or fewer employees.</w:t>
      </w:r>
      <w:r>
        <w:rPr>
          <w:rStyle w:val="FootnoteReference"/>
          <w:rFonts w:eastAsia="Calibri"/>
          <w:szCs w:val="22"/>
        </w:rPr>
        <w:footnoteReference w:id="532"/>
      </w:r>
      <w:r w:rsidRPr="009313B6">
        <w:rPr>
          <w:rFonts w:eastAsia="Calibri"/>
          <w:snapToGrid/>
          <w:szCs w:val="22"/>
        </w:rPr>
        <w:t xml:space="preserve">  U.S. Census Bureau data for 2017 show that 1,386 firms in this industry provided resale services for the entire year.</w:t>
      </w:r>
      <w:r>
        <w:rPr>
          <w:rStyle w:val="FootnoteReference"/>
          <w:rFonts w:eastAsia="Calibri"/>
          <w:snapToGrid/>
          <w:szCs w:val="22"/>
        </w:rPr>
        <w:footnoteReference w:id="533"/>
      </w:r>
      <w:r w:rsidRPr="009313B6">
        <w:rPr>
          <w:rFonts w:eastAsia="Calibri"/>
          <w:snapToGrid/>
          <w:szCs w:val="22"/>
        </w:rPr>
        <w:t xml:space="preserve">  Of that number, 1,375 firms operated with fewer than 250 employees.</w:t>
      </w:r>
      <w:r>
        <w:rPr>
          <w:rStyle w:val="FootnoteReference"/>
          <w:rFonts w:eastAsia="Calibri"/>
          <w:szCs w:val="22"/>
        </w:rPr>
        <w:footnoteReference w:id="534"/>
      </w:r>
      <w:r w:rsidRPr="009313B6">
        <w:rPr>
          <w:rFonts w:eastAsia="Calibri"/>
          <w:snapToGrid/>
          <w:szCs w:val="22"/>
        </w:rPr>
        <w:t xml:space="preserve">  </w:t>
      </w:r>
      <w:r w:rsidRPr="009313B6">
        <w:rPr>
          <w:szCs w:val="22"/>
        </w:rPr>
        <w:t xml:space="preserve">Additionally, based </w:t>
      </w:r>
      <w:r w:rsidRPr="009313B6">
        <w:rPr>
          <w:rFonts w:eastAsia="Calibri"/>
          <w:szCs w:val="22"/>
        </w:rPr>
        <w:t xml:space="preserve">on </w:t>
      </w:r>
      <w:r w:rsidRPr="009313B6">
        <w:rPr>
          <w:szCs w:val="22"/>
        </w:rPr>
        <w:t>Commission data in the 2021 Universal Service Monitoring Report, as of December 31, 2020, there were 518 providers that reported they were engaged in the provision of toll services.</w:t>
      </w:r>
      <w:r>
        <w:rPr>
          <w:spacing w:val="-2"/>
          <w:szCs w:val="22"/>
          <w:vertAlign w:val="superscript"/>
        </w:rPr>
        <w:footnoteReference w:id="535"/>
      </w:r>
      <w:r w:rsidRPr="009313B6">
        <w:rPr>
          <w:szCs w:val="22"/>
        </w:rPr>
        <w:t xml:space="preserve">  Of these providers, the Commission estimates that 495 providers have 1,500 or fewer employees.</w:t>
      </w:r>
      <w:r>
        <w:rPr>
          <w:rStyle w:val="FootnoteReference"/>
          <w:szCs w:val="22"/>
        </w:rPr>
        <w:footnoteReference w:id="536"/>
      </w:r>
      <w:r w:rsidRPr="009313B6">
        <w:rPr>
          <w:szCs w:val="22"/>
        </w:rPr>
        <w:t xml:space="preserve">  Consequently, using the SBA’s small business size standard, most of these providers can be considered small entities.</w:t>
      </w:r>
    </w:p>
    <w:p w:rsidR="00AE0D73" w:rsidRPr="009313B6" w:rsidP="00AE0D73" w14:paraId="7A2DE173" w14:textId="77777777">
      <w:pPr>
        <w:pStyle w:val="ParaNum"/>
        <w:snapToGrid w:val="0"/>
      </w:pPr>
      <w:r w:rsidRPr="009313B6">
        <w:rPr>
          <w:i/>
          <w:szCs w:val="22"/>
        </w:rPr>
        <w:t>Wireless Telecommunications Carriers (except Satellite).</w:t>
      </w:r>
      <w:r w:rsidRPr="009313B6">
        <w:t xml:space="preserve">  This industry comprises establishments engaged in operating and maintaining switching and transmission facilities to provide communications via the airwaves.</w:t>
      </w:r>
      <w:r>
        <w:rPr>
          <w:rStyle w:val="Hyperlink"/>
          <w:color w:val="auto"/>
          <w:u w:val="none"/>
          <w:vertAlign w:val="superscript"/>
        </w:rPr>
        <w:footnoteReference w:id="537"/>
      </w:r>
      <w:r w:rsidRPr="009313B6">
        <w:rPr>
          <w:vertAlign w:val="superscript"/>
        </w:rPr>
        <w:t xml:space="preserve"> </w:t>
      </w:r>
      <w:r w:rsidRPr="009313B6">
        <w:t xml:space="preserve"> Establishments in this industry have spectrum licenses and provide services using that spectrum, such as cellular services, paging services, wireless internet access, and wireless video services.</w:t>
      </w:r>
      <w:r>
        <w:rPr>
          <w:rStyle w:val="Hyperlink"/>
          <w:color w:val="auto"/>
          <w:u w:val="none"/>
          <w:vertAlign w:val="superscript"/>
        </w:rPr>
        <w:footnoteReference w:id="538"/>
      </w:r>
      <w:r w:rsidRPr="009313B6">
        <w:rPr>
          <w:vertAlign w:val="superscript"/>
        </w:rPr>
        <w:t xml:space="preserve"> </w:t>
      </w:r>
      <w:r w:rsidRPr="009313B6">
        <w:t>The SBA size standard for this industry classifies a business as small if it has 1,500 or fewer employees</w:t>
      </w:r>
      <w:r w:rsidRPr="009313B6">
        <w:rPr>
          <w:szCs w:val="22"/>
        </w:rPr>
        <w:t>.</w:t>
      </w:r>
      <w:r>
        <w:rPr>
          <w:rStyle w:val="Hyperlink"/>
          <w:color w:val="auto"/>
          <w:szCs w:val="22"/>
          <w:u w:val="none"/>
          <w:vertAlign w:val="superscript"/>
        </w:rPr>
        <w:footnoteReference w:id="539"/>
      </w:r>
      <w:r w:rsidRPr="009313B6">
        <w:rPr>
          <w:szCs w:val="22"/>
          <w:vertAlign w:val="superscript"/>
        </w:rPr>
        <w:t xml:space="preserve">  </w:t>
      </w:r>
      <w:r w:rsidRPr="009313B6">
        <w:rPr>
          <w:szCs w:val="22"/>
        </w:rPr>
        <w:t>U.S. Census Bureau data for 2017 show that there were 2,893 firms in this industry that operated for the entire year.</w:t>
      </w:r>
      <w:r>
        <w:rPr>
          <w:rStyle w:val="Hyperlink"/>
          <w:color w:val="auto"/>
          <w:szCs w:val="22"/>
          <w:u w:val="none"/>
          <w:vertAlign w:val="superscript"/>
        </w:rPr>
        <w:footnoteReference w:id="540"/>
      </w:r>
      <w:r w:rsidRPr="009313B6">
        <w:rPr>
          <w:szCs w:val="22"/>
          <w:vertAlign w:val="superscript"/>
        </w:rPr>
        <w:t xml:space="preserve"> </w:t>
      </w:r>
      <w:r w:rsidRPr="009313B6">
        <w:rPr>
          <w:szCs w:val="22"/>
        </w:rPr>
        <w:t xml:space="preserve"> Of that number, 2,837 firms employed fewer than 250 employees.</w:t>
      </w:r>
      <w:r>
        <w:rPr>
          <w:rStyle w:val="Hyperlink"/>
          <w:color w:val="auto"/>
          <w:szCs w:val="22"/>
          <w:u w:val="none"/>
          <w:vertAlign w:val="superscript"/>
        </w:rPr>
        <w:footnoteReference w:id="541"/>
      </w:r>
      <w:r w:rsidRPr="009313B6">
        <w:rPr>
          <w:szCs w:val="22"/>
        </w:rPr>
        <w:t xml:space="preserve">  </w:t>
      </w:r>
      <w:r w:rsidRPr="009313B6">
        <w:t xml:space="preserve">Additionally, based </w:t>
      </w:r>
      <w:r w:rsidRPr="009313B6">
        <w:rPr>
          <w:rFonts w:eastAsia="Calibri"/>
        </w:rPr>
        <w:t xml:space="preserve">on </w:t>
      </w:r>
      <w:r w:rsidRPr="009313B6">
        <w:t>Commission data in the 2021 Universal Service Monitoring Report, as of December 31, 2020, there were 797 providers that reported they were engaged in the provision of wireless services.</w:t>
      </w:r>
      <w:r>
        <w:rPr>
          <w:spacing w:val="-2"/>
          <w:vertAlign w:val="superscript"/>
        </w:rPr>
        <w:footnoteReference w:id="542"/>
      </w:r>
      <w:r w:rsidRPr="009313B6">
        <w:t xml:space="preserve">  Of these providers, the Commission estimates that 715 providers have 1,500 or fewer employees.</w:t>
      </w:r>
      <w:r>
        <w:rPr>
          <w:rStyle w:val="FootnoteReference"/>
        </w:rPr>
        <w:footnoteReference w:id="543"/>
      </w:r>
      <w:r w:rsidRPr="009313B6">
        <w:t xml:space="preserve">  Consequently, using the SBA’s small business size standard, most of these providers can be considered small entities.</w:t>
      </w:r>
    </w:p>
    <w:p w:rsidR="00AE0D73" w:rsidRPr="009313B6" w:rsidP="00AE0D73" w14:paraId="4D2EEFEA" w14:textId="77777777">
      <w:pPr>
        <w:pStyle w:val="ParaNum"/>
        <w:snapToGrid w:val="0"/>
        <w:rPr>
          <w:rFonts w:eastAsia="Calibri"/>
          <w:snapToGrid/>
          <w:szCs w:val="22"/>
        </w:rPr>
      </w:pPr>
      <w:r w:rsidRPr="009313B6">
        <w:rPr>
          <w:rStyle w:val="Strong"/>
          <w:b w:val="0"/>
          <w:bCs w:val="0"/>
          <w:i/>
        </w:rPr>
        <w:t>Satellite Telecommunications.</w:t>
      </w:r>
      <w:r w:rsidRPr="009313B6">
        <w:rPr>
          <w:rStyle w:val="documentbody1"/>
          <w:szCs w:val="22"/>
        </w:rPr>
        <w:t xml:space="preserve"> </w:t>
      </w:r>
      <w:r w:rsidRPr="009313B6">
        <w:t>This industry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rStyle w:val="FootnoteReference"/>
        </w:rPr>
        <w:footnoteReference w:id="544"/>
      </w:r>
      <w:r w:rsidRPr="009313B6">
        <w:t xml:space="preserve">  Satellite telecommunications service providers include satellite and earth station operators. The SBA small business size standard for this industry classifies a business with $35 million or less in annual receipts as small.</w:t>
      </w:r>
      <w:r>
        <w:rPr>
          <w:rStyle w:val="FootnoteReference"/>
        </w:rPr>
        <w:footnoteReference w:id="545"/>
      </w:r>
      <w:r w:rsidRPr="009313B6">
        <w:t xml:space="preserve">  U.S. Census Bureau data for 2017 show that 275 firms in this industry operated for the entire year.</w:t>
      </w:r>
      <w:r>
        <w:rPr>
          <w:rStyle w:val="FootnoteReference"/>
        </w:rPr>
        <w:footnoteReference w:id="546"/>
      </w:r>
      <w:r w:rsidRPr="009313B6">
        <w:t xml:space="preserve">  Of this number, 242 firms had </w:t>
      </w:r>
      <w:r w:rsidRPr="009313B6">
        <w:rPr>
          <w:rFonts w:eastAsia="Calibri"/>
        </w:rPr>
        <w:t xml:space="preserve">revenue </w:t>
      </w:r>
      <w:r w:rsidRPr="009313B6">
        <w:t>of less than $25 million.</w:t>
      </w:r>
      <w:r>
        <w:rPr>
          <w:rStyle w:val="FootnoteReference"/>
        </w:rPr>
        <w:footnoteReference w:id="547"/>
      </w:r>
      <w:r w:rsidRPr="009313B6">
        <w:t xml:space="preserve"> Additionally, based </w:t>
      </w:r>
      <w:r w:rsidRPr="009313B6">
        <w:rPr>
          <w:rFonts w:eastAsia="Calibri"/>
        </w:rPr>
        <w:t xml:space="preserve">on </w:t>
      </w:r>
      <w:r w:rsidRPr="009313B6">
        <w:t>Commission data in the 2021 Universal Service Monitoring Report, as of December 31, 2020, there were 71 providers that reported they were engaged in the provision of satellite telecommunications services.</w:t>
      </w:r>
      <w:r>
        <w:rPr>
          <w:spacing w:val="-2"/>
          <w:vertAlign w:val="superscript"/>
        </w:rPr>
        <w:footnoteReference w:id="548"/>
      </w:r>
      <w:r w:rsidRPr="009313B6">
        <w:t xml:space="preserve">  Of these providers, the Commission estimates that approximately 48 providers have 1,500 or fewer employees.</w:t>
      </w:r>
      <w:r>
        <w:rPr>
          <w:rStyle w:val="FootnoteReference"/>
        </w:rPr>
        <w:footnoteReference w:id="549"/>
      </w:r>
      <w:r w:rsidRPr="009313B6">
        <w:t xml:space="preserve">  Consequently using the SBA’s small business size standard, a little more than of these providers can be considered small entities</w:t>
      </w:r>
      <w:r w:rsidRPr="009313B6">
        <w:rPr>
          <w:szCs w:val="22"/>
        </w:rPr>
        <w:t xml:space="preserve">.  </w:t>
      </w:r>
    </w:p>
    <w:p w:rsidR="00AE0D73" w:rsidRPr="009313B6" w:rsidP="00AE0D73" w14:paraId="1CB6C4E4" w14:textId="77777777">
      <w:pPr>
        <w:pStyle w:val="ParaNum"/>
        <w:rPr>
          <w:szCs w:val="22"/>
        </w:rPr>
      </w:pPr>
      <w:r w:rsidRPr="009313B6">
        <w:rPr>
          <w:i/>
        </w:rPr>
        <w:t>All Other Telecommunications.</w:t>
      </w:r>
      <w:r w:rsidRPr="009313B6">
        <w:rPr>
          <w:b/>
        </w:rPr>
        <w:t xml:space="preserve">  </w:t>
      </w:r>
      <w:r w:rsidRPr="009313B6">
        <w:t xml:space="preserve">This </w:t>
      </w:r>
      <w:r w:rsidRPr="009313B6">
        <w:rPr>
          <w:bCs/>
        </w:rPr>
        <w:t>industry</w:t>
      </w:r>
      <w:r w:rsidRPr="009313B6">
        <w:rPr>
          <w:b/>
        </w:rPr>
        <w:t xml:space="preserve"> </w:t>
      </w:r>
      <w:r w:rsidRPr="009313B6">
        <w:t>is comprised of establishments primarily engaged in providing specialized telecommunications services, such as satellite tracking, communications telemetry, and radar station operation.</w:t>
      </w:r>
      <w:r>
        <w:rPr>
          <w:rStyle w:val="FootnoteReference"/>
        </w:rPr>
        <w:footnoteReference w:id="550"/>
      </w:r>
      <w:r w:rsidRPr="009313B6">
        <w:t xml:space="preserve">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Pr>
          <w:rStyle w:val="FootnoteReference"/>
        </w:rPr>
        <w:footnoteReference w:id="551"/>
      </w:r>
      <w:r w:rsidRPr="009313B6">
        <w:t xml:space="preserve">  Providers of Internet services (e.g. dial-up ISPs) or voice over Internet protocol (VoIP) services, via client-supplied telecommunications connections are also included in this industry.</w:t>
      </w:r>
      <w:r>
        <w:rPr>
          <w:sz w:val="20"/>
          <w:vertAlign w:val="superscript"/>
        </w:rPr>
        <w:footnoteReference w:id="552"/>
      </w:r>
      <w:r w:rsidRPr="009313B6">
        <w:t xml:space="preserve">  The SBA small business size standard for this industry classifies firms with annual receipts of $35 million or less as small.</w:t>
      </w:r>
      <w:r>
        <w:rPr>
          <w:sz w:val="20"/>
          <w:vertAlign w:val="superscript"/>
        </w:rPr>
        <w:footnoteReference w:id="553"/>
      </w:r>
      <w:r w:rsidRPr="009313B6">
        <w:t xml:space="preserve">  U.S. Census Bureau data for 2017 show that there were 1,079 firms in this industry that operated for the entire year.</w:t>
      </w:r>
      <w:r>
        <w:rPr>
          <w:rStyle w:val="FootnoteReference"/>
        </w:rPr>
        <w:footnoteReference w:id="554"/>
      </w:r>
      <w:r w:rsidRPr="009313B6">
        <w:t xml:space="preserve">  Of those firms, 1,039 had revenue of less than $25 million.</w:t>
      </w:r>
      <w:r>
        <w:rPr>
          <w:sz w:val="20"/>
          <w:szCs w:val="22"/>
          <w:vertAlign w:val="superscript"/>
        </w:rPr>
        <w:footnoteReference w:id="555"/>
      </w:r>
      <w:r w:rsidRPr="009313B6">
        <w:t xml:space="preserve">  Based on this data, the Commission estimates that the majority of “All Other Telecommunications” firms can be considered small. </w:t>
      </w:r>
    </w:p>
    <w:p w:rsidR="00AE0D73" w:rsidRPr="009313B6" w:rsidP="00AE0D73" w14:paraId="2AAC3359" w14:textId="77777777">
      <w:pPr>
        <w:pStyle w:val="ParaNum"/>
      </w:pPr>
      <w:r w:rsidRPr="009313B6">
        <w:rPr>
          <w:bCs/>
          <w:i/>
          <w:iCs/>
        </w:rPr>
        <w:t>Television Broadcasting.</w:t>
      </w:r>
      <w:r w:rsidRPr="009313B6">
        <w:t xml:space="preserve">  This industry is comprised of “establishments primarily engaged in broadcasting images together with sound.”</w:t>
      </w:r>
      <w:r>
        <w:rPr>
          <w:rStyle w:val="FootnoteReference"/>
        </w:rPr>
        <w:footnoteReference w:id="556"/>
      </w:r>
      <w:r w:rsidRPr="009313B6">
        <w:t xml:space="preserve">  These establishments operate television broadcast studios and facilities for the programming and transmission of programs to the public.</w:t>
      </w:r>
      <w:r>
        <w:rPr>
          <w:rStyle w:val="FootnoteReference"/>
        </w:rPr>
        <w:footnoteReference w:id="557"/>
      </w:r>
      <w:r w:rsidRPr="009313B6">
        <w:t xml:space="preserve">  These establishments also produce or transmit visual programming to affiliated broadcast television stations, which in turn broadcast the programs to the public on a predetermined schedule.  Programming may originate in their own studio, from an affiliated network, or from external sources.  The SBA small business size standard for this industry classifies businesses having $41.5 million or less in annual receipts as small.</w:t>
      </w:r>
      <w:r>
        <w:rPr>
          <w:rStyle w:val="FootnoteReference"/>
        </w:rPr>
        <w:footnoteReference w:id="558"/>
      </w:r>
      <w:r w:rsidRPr="009313B6">
        <w:t xml:space="preserve">  2017 U.S. Census Bureau data indicate that 744 firms in this industry operated for the entire year.</w:t>
      </w:r>
      <w:r>
        <w:rPr>
          <w:rStyle w:val="FootnoteReference"/>
        </w:rPr>
        <w:footnoteReference w:id="559"/>
      </w:r>
      <w:r w:rsidRPr="009313B6">
        <w:t xml:space="preserve">  Of that number, 657 firms had revenue of less than $25,000,000.</w:t>
      </w:r>
      <w:r>
        <w:rPr>
          <w:rStyle w:val="FootnoteReference"/>
        </w:rPr>
        <w:footnoteReference w:id="560"/>
      </w:r>
      <w:r w:rsidRPr="009313B6">
        <w:t xml:space="preserve">  Based on this data we estimate that the majority of television broadcasters are small entities under the SBA small business size standard. </w:t>
      </w:r>
    </w:p>
    <w:p w:rsidR="00AE0D73" w:rsidRPr="009313B6" w:rsidP="00AE0D73" w14:paraId="2B3AB2FA" w14:textId="77777777">
      <w:pPr>
        <w:pStyle w:val="ParaNum"/>
      </w:pPr>
      <w:r w:rsidRPr="009313B6">
        <w:t>The Commission estimates that as of March 31, 2022, there were 1,373 licensed commercial television stations.</w:t>
      </w:r>
      <w:bookmarkStart w:id="737" w:name="_Ref8385239"/>
      <w:r>
        <w:rPr>
          <w:vertAlign w:val="superscript"/>
        </w:rPr>
        <w:footnoteReference w:id="561"/>
      </w:r>
      <w:bookmarkEnd w:id="737"/>
      <w:r w:rsidRPr="009313B6">
        <w:rPr>
          <w:szCs w:val="22"/>
        </w:rPr>
        <w:t xml:space="preserve">  Of this total, 1,280 stations (or 93.2%) had revenues of $41.5 million or less in 2021, according to Commission staff review of the BIA Kelsey Inc. Media Access Pro Television Database (BIA) on June 1, 2022, and therefore these licensees qualify as small entities under the SBA definition. </w:t>
      </w:r>
      <w:r w:rsidRPr="009313B6">
        <w:t xml:space="preserve"> In addition, the Commission estimates</w:t>
      </w:r>
      <w:r w:rsidRPr="009313B6">
        <w:rPr>
          <w:szCs w:val="22"/>
        </w:rPr>
        <w:t xml:space="preserve"> </w:t>
      </w:r>
      <w:r w:rsidRPr="009313B6">
        <w:t xml:space="preserve">as of March 31, 2022, there were </w:t>
      </w:r>
      <w:r w:rsidRPr="009313B6">
        <w:rPr>
          <w:szCs w:val="22"/>
        </w:rPr>
        <w:t xml:space="preserve">384 </w:t>
      </w:r>
      <w:r w:rsidRPr="009313B6">
        <w:t>licensed noncommercial educational (NCE) television stations,</w:t>
      </w:r>
      <w:r w:rsidRPr="009313B6">
        <w:rPr>
          <w:szCs w:val="22"/>
        </w:rPr>
        <w:t xml:space="preserve"> 383 Class A TV stations, 1,840 LPTV stations and 3,231 TV translator stations.</w:t>
      </w:r>
      <w:r>
        <w:rPr>
          <w:rStyle w:val="FootnoteReference"/>
          <w:szCs w:val="22"/>
        </w:rPr>
        <w:footnoteReference w:id="562"/>
      </w:r>
      <w:r w:rsidRPr="009313B6">
        <w:rPr>
          <w:szCs w:val="22"/>
        </w:rPr>
        <w:t xml:space="preserve">  </w:t>
      </w:r>
      <w:r w:rsidRPr="009313B6">
        <w:t>The Commission however does not compile, and otherwise does not have access to financial information for these television broadcast stations that would permit it to determine how many of these stations qualify as small entities under the SBA small business size standard.  Nevertheless, given the SBA’s large annual receipts threshold for this industry and the nature of these television station licensees, we presume that all of these entities qualify as small entities under the above SBA small business size standard.</w:t>
      </w:r>
    </w:p>
    <w:p w:rsidR="00AE0D73" w:rsidRPr="009313B6" w:rsidP="00AE0D73" w14:paraId="05F0EBE7" w14:textId="77777777">
      <w:pPr>
        <w:pStyle w:val="ParaNum"/>
        <w:rPr>
          <w:szCs w:val="22"/>
        </w:rPr>
      </w:pPr>
      <w:r w:rsidRPr="009313B6">
        <w:rPr>
          <w:i/>
          <w:snapToGrid/>
          <w:kern w:val="0"/>
          <w:szCs w:val="22"/>
        </w:rPr>
        <w:t>Radio Stations</w:t>
      </w:r>
      <w:r w:rsidRPr="009313B6">
        <w:rPr>
          <w:snapToGrid/>
          <w:kern w:val="0"/>
          <w:szCs w:val="22"/>
        </w:rPr>
        <w:t xml:space="preserve">.  This </w:t>
      </w:r>
      <w:r w:rsidRPr="009313B6">
        <w:t xml:space="preserve">industry is comprised of “establishments </w:t>
      </w:r>
      <w:r w:rsidRPr="009313B6">
        <w:rPr>
          <w:snapToGrid/>
          <w:kern w:val="0"/>
          <w:szCs w:val="22"/>
        </w:rPr>
        <w:t>primarily engaged in broadcasting aural programs by radio to the public.</w:t>
      </w:r>
      <w:r w:rsidRPr="009313B6">
        <w:rPr>
          <w:sz w:val="20"/>
          <w:vertAlign w:val="superscript"/>
        </w:rPr>
        <w:t>”</w:t>
      </w:r>
      <w:r>
        <w:rPr>
          <w:sz w:val="20"/>
          <w:vertAlign w:val="superscript"/>
        </w:rPr>
        <w:footnoteReference w:id="563"/>
      </w:r>
      <w:r w:rsidRPr="009313B6">
        <w:rPr>
          <w:snapToGrid/>
          <w:kern w:val="0"/>
          <w:szCs w:val="22"/>
        </w:rPr>
        <w:t xml:space="preserve">  </w:t>
      </w:r>
      <w:r w:rsidRPr="009313B6">
        <w:t>Programming may originate in their own studio, from an affiliated network, or from external sources.</w:t>
      </w:r>
      <w:r>
        <w:rPr>
          <w:sz w:val="20"/>
          <w:vertAlign w:val="superscript"/>
        </w:rPr>
        <w:footnoteReference w:id="564"/>
      </w:r>
      <w:r w:rsidRPr="009313B6">
        <w:t xml:space="preserve"> </w:t>
      </w:r>
      <w:r w:rsidRPr="009313B6">
        <w:rPr>
          <w:snapToGrid/>
          <w:kern w:val="0"/>
          <w:szCs w:val="22"/>
        </w:rPr>
        <w:t xml:space="preserve"> The SBA small business size standard for this industry classifies firms having $41.5 million or less in annual receipts as small.</w:t>
      </w:r>
      <w:r>
        <w:rPr>
          <w:snapToGrid/>
          <w:kern w:val="0"/>
          <w:szCs w:val="22"/>
          <w:vertAlign w:val="superscript"/>
        </w:rPr>
        <w:footnoteReference w:id="565"/>
      </w:r>
      <w:r w:rsidRPr="009313B6">
        <w:rPr>
          <w:snapToGrid/>
          <w:kern w:val="0"/>
          <w:szCs w:val="22"/>
        </w:rPr>
        <w:t xml:space="preserve">  U.S. Census Bureau data for 2017 show that 2,963 firms operated in this industry during that year.</w:t>
      </w:r>
      <w:r>
        <w:rPr>
          <w:snapToGrid/>
          <w:kern w:val="0"/>
          <w:szCs w:val="22"/>
          <w:vertAlign w:val="superscript"/>
        </w:rPr>
        <w:footnoteReference w:id="566"/>
      </w:r>
      <w:r w:rsidRPr="009313B6">
        <w:rPr>
          <w:snapToGrid/>
          <w:kern w:val="0"/>
          <w:szCs w:val="22"/>
        </w:rPr>
        <w:t xml:space="preserve">  Of this number, 1,879 firms operated with revenue of less than $25 million per year</w:t>
      </w:r>
      <w:r w:rsidRPr="009313B6">
        <w:t>.</w:t>
      </w:r>
      <w:r>
        <w:rPr>
          <w:sz w:val="20"/>
          <w:vertAlign w:val="superscript"/>
        </w:rPr>
        <w:footnoteReference w:id="567"/>
      </w:r>
      <w:r w:rsidRPr="009313B6">
        <w:t xml:space="preserve">  </w:t>
      </w:r>
      <w:r w:rsidRPr="009313B6">
        <w:rPr>
          <w:snapToGrid/>
          <w:kern w:val="0"/>
          <w:szCs w:val="22"/>
        </w:rPr>
        <w:t xml:space="preserve">Based on this data and the SBA’s small business size standard, we estimate a majority of such entities are small entities. </w:t>
      </w:r>
    </w:p>
    <w:p w:rsidR="00AE0D73" w:rsidRPr="009313B6" w:rsidP="00AE0D73" w14:paraId="0696B08C" w14:textId="77777777">
      <w:pPr>
        <w:pStyle w:val="ParaNum"/>
      </w:pPr>
      <w:r w:rsidRPr="009313B6">
        <w:t>The Commission estimates that as of March 2022, there were 4,508 licensed</w:t>
      </w:r>
      <w:r w:rsidRPr="009313B6">
        <w:rPr>
          <w:snapToGrid/>
        </w:rPr>
        <w:t xml:space="preserve"> commercial AM radio stations and 6,763 </w:t>
      </w:r>
      <w:r w:rsidRPr="009313B6">
        <w:t>licensed</w:t>
      </w:r>
      <w:r w:rsidRPr="009313B6">
        <w:rPr>
          <w:snapToGrid/>
        </w:rPr>
        <w:t xml:space="preserve"> commercial FM radio stations, for a combined total of 11,271 commercial radio stations.</w:t>
      </w:r>
      <w:r>
        <w:rPr>
          <w:vertAlign w:val="superscript"/>
        </w:rPr>
        <w:footnoteReference w:id="568"/>
      </w:r>
      <w:r w:rsidRPr="009313B6">
        <w:rPr>
          <w:snapToGrid/>
        </w:rPr>
        <w:t xml:space="preserve">  </w:t>
      </w:r>
      <w:r w:rsidRPr="009313B6">
        <w:t xml:space="preserve">Of this total, </w:t>
      </w:r>
      <w:r w:rsidRPr="009313B6">
        <w:rPr>
          <w:snapToGrid/>
        </w:rPr>
        <w:t>11,269 stations (or 99.98 %) had revenues of $41.5 million or less in 2021</w:t>
      </w:r>
      <w:r w:rsidRPr="009313B6">
        <w:t xml:space="preserve">, according to Commission staff review of the BIA Kelsey Inc. Media Access Pro Database (BIA) on June 1, 2022, and therefore these licensees qualify as small entities under the SBA definition.  In addition, the Commission estimates that as of March 31, 2022, there were </w:t>
      </w:r>
      <w:r w:rsidRPr="009313B6">
        <w:rPr>
          <w:snapToGrid/>
        </w:rPr>
        <w:t xml:space="preserve">4,119 </w:t>
      </w:r>
      <w:r w:rsidRPr="009313B6">
        <w:t>licensed noncommercial (</w:t>
      </w:r>
      <w:r w:rsidRPr="009313B6">
        <w:rPr>
          <w:snapToGrid/>
        </w:rPr>
        <w:t>NCE) FM radio stations, 2,049 low power FM (LPFM) stations, and 8,919 FM translators and boosters.</w:t>
      </w:r>
      <w:r>
        <w:rPr>
          <w:vertAlign w:val="superscript"/>
        </w:rPr>
        <w:footnoteReference w:id="569"/>
      </w:r>
      <w:r w:rsidRPr="009313B6">
        <w:rPr>
          <w:snapToGrid/>
        </w:rPr>
        <w:t xml:space="preserve">  </w:t>
      </w:r>
      <w:r w:rsidRPr="009313B6">
        <w:t>The Commission however does not compile, and otherwise does not have access to financial information for these radio stations that would permit it to determine how many of these stations qualify as small entities under the SBA small business size standard.  Nevertheless, given the SBA’s large annual receipts threshold for this industry and the nature of these radio station licensees, we presume that all of these entities qualify as small entities under the above SBA small business size standard.</w:t>
      </w:r>
    </w:p>
    <w:p w:rsidR="00AE0D73" w:rsidRPr="009313B6" w:rsidP="00AE0D73" w14:paraId="5DFFA41A" w14:textId="77777777">
      <w:pPr>
        <w:pStyle w:val="ParaNum"/>
      </w:pPr>
      <w:r w:rsidRPr="009313B6">
        <w:rPr>
          <w:i/>
        </w:rPr>
        <w:t>Cable Companies and Systems (Rate Regulation).</w:t>
      </w:r>
      <w:r w:rsidRPr="009313B6">
        <w:t xml:space="preserve">  The Commission has developed its own small business size standard for the purpose of cable rate regulation.  Under the Commission’s rules, a “small cable company” is one serving 400,000 or fewer subscribers nationwide.</w:t>
      </w:r>
      <w:r>
        <w:rPr>
          <w:rStyle w:val="FootnoteReference"/>
          <w:color w:val="000000"/>
        </w:rPr>
        <w:footnoteReference w:id="570"/>
      </w:r>
      <w:r w:rsidRPr="009313B6">
        <w:t xml:space="preserve">  Based on industry data, there are about 420 cable companies in the U.S.</w:t>
      </w:r>
      <w:r>
        <w:rPr>
          <w:rStyle w:val="FootnoteReference"/>
        </w:rPr>
        <w:footnoteReference w:id="571"/>
      </w:r>
      <w:r w:rsidRPr="009313B6">
        <w:t xml:space="preserve">  Of these, only five have more than 400,000 subscribers.</w:t>
      </w:r>
      <w:r>
        <w:rPr>
          <w:rStyle w:val="FootnoteReference"/>
        </w:rPr>
        <w:footnoteReference w:id="572"/>
      </w:r>
      <w:r w:rsidRPr="009313B6">
        <w:t xml:space="preserve">  In addition, under the Commission’s rules, a “small system” is a cable system serving 15,000 or fewer subscribers.</w:t>
      </w:r>
      <w:r>
        <w:rPr>
          <w:rStyle w:val="FootnoteReference"/>
          <w:szCs w:val="22"/>
        </w:rPr>
        <w:footnoteReference w:id="573"/>
      </w:r>
      <w:r w:rsidRPr="009313B6">
        <w:t xml:space="preserve">  Based on industry data, there are about 4,139 cable systems (</w:t>
      </w:r>
      <w:r w:rsidRPr="009313B6">
        <w:t>headends</w:t>
      </w:r>
      <w:r w:rsidRPr="009313B6">
        <w:t>) in the U.S.</w:t>
      </w:r>
      <w:r>
        <w:rPr>
          <w:rStyle w:val="FootnoteReference"/>
        </w:rPr>
        <w:footnoteReference w:id="574"/>
      </w:r>
      <w:r w:rsidRPr="009313B6">
        <w:t xml:space="preserve">  Of these, about 639 have more than 15,000 subscribers.</w:t>
      </w:r>
      <w:r>
        <w:rPr>
          <w:rStyle w:val="FootnoteReference"/>
        </w:rPr>
        <w:footnoteReference w:id="575"/>
      </w:r>
      <w:r w:rsidRPr="009313B6">
        <w:t xml:space="preserve">  Accordingly, the Commission estimates that the majority of cable companies and cable systems are small. </w:t>
      </w:r>
    </w:p>
    <w:p w:rsidR="00AE0D73" w:rsidRPr="009313B6" w:rsidP="00AE0D73" w14:paraId="334770F5" w14:textId="77777777">
      <w:pPr>
        <w:pStyle w:val="ParaNum"/>
      </w:pPr>
      <w:bookmarkStart w:id="738" w:name="_Hlk54623293"/>
      <w:r w:rsidRPr="009313B6">
        <w:rPr>
          <w:i/>
        </w:rPr>
        <w:t>Cable System Operators (Telecom Act Standard)</w:t>
      </w:r>
      <w:r w:rsidRPr="009313B6">
        <w:t xml:space="preserve">.  </w:t>
      </w:r>
      <w:bookmarkEnd w:id="738"/>
      <w:r w:rsidRPr="009313B6">
        <w:t>The Communications Act of 1934, as amended, contains a size standard for a “small cable operator,” which is “a cable operator that, directly or through an affiliate, serves in the aggregate fewer than one percent of all subscribers in the United States and is not affiliated with any entity or entities whose gross annual revenues in the aggregate exceed $250,000,000.”</w:t>
      </w:r>
      <w:r>
        <w:rPr>
          <w:rStyle w:val="FootnoteReference"/>
          <w:szCs w:val="22"/>
        </w:rPr>
        <w:footnoteReference w:id="576"/>
      </w:r>
      <w:r w:rsidRPr="009313B6">
        <w:t xml:space="preserve">  For purposes of the </w:t>
      </w:r>
      <w:bookmarkStart w:id="739" w:name="_Hlk105073261"/>
      <w:r w:rsidRPr="009313B6">
        <w:t>Telecom Act Standard</w:t>
      </w:r>
      <w:bookmarkEnd w:id="739"/>
      <w:r w:rsidRPr="009313B6">
        <w:t>, the Commission determined that a cable system operator that serves fewer than 677,000 subscribers, either directly or through affiliates, will meet the definition of a small cable operator based on the cable subscriber count established in a 2001 Public Notice.</w:t>
      </w:r>
      <w:r>
        <w:rPr>
          <w:rStyle w:val="FootnoteReference"/>
          <w:szCs w:val="22"/>
        </w:rPr>
        <w:footnoteReference w:id="577"/>
      </w:r>
      <w:r w:rsidRPr="009313B6">
        <w:t xml:space="preserve">  Based on industry data, only four cable system operators have more than 677,000 subscribers.</w:t>
      </w:r>
      <w:r>
        <w:rPr>
          <w:rStyle w:val="FootnoteReference"/>
        </w:rPr>
        <w:footnoteReference w:id="578"/>
      </w:r>
      <w:r w:rsidRPr="009313B6">
        <w:t xml:space="preserve">  Accordingly, the Commission estimates that the majority of cable system operators are small under this size standard.  We note however, that the Commission neither requests nor collects information on whether cable system operators are affiliated with entities whose gross annual revenues exceed $250 million.</w:t>
      </w:r>
      <w:r>
        <w:rPr>
          <w:rStyle w:val="FootnoteReference"/>
          <w:color w:val="000000"/>
        </w:rPr>
        <w:footnoteReference w:id="579"/>
      </w:r>
      <w:r w:rsidRPr="009313B6">
        <w:t xml:space="preserve">  Therefore, we are unable at this time to estimate with greater precision the number of cable system operators that would qualify as small cable operators under the definition in the Communications Act.</w:t>
      </w:r>
    </w:p>
    <w:p w:rsidR="00AE0D73" w:rsidRPr="009313B6" w:rsidP="00AE0D73" w14:paraId="56C535FA" w14:textId="77777777">
      <w:pPr>
        <w:pStyle w:val="ParaNum"/>
      </w:pPr>
      <w:r w:rsidRPr="009313B6">
        <w:rPr>
          <w:i/>
        </w:rPr>
        <w:t>Direct Broadcast Satellite (DBS) Service</w:t>
      </w:r>
      <w:r w:rsidRPr="009313B6">
        <w:t>.  DBS service is a nationally distributed subscription service that delivers video and audio programming via satellite to a small parabolic “dish” antenna at the subscriber’s location.  DBS is included in the Wired Telecommunications Carriers industry which comprises establishments primarily engaged in operating and/or providing access to transmission facilities and infrastructure that they own and/or lease for the transmission of voice, data, text, sound, and video using wired telecommunications networks.</w:t>
      </w:r>
      <w:r>
        <w:rPr>
          <w:rStyle w:val="FootnoteReference"/>
        </w:rPr>
        <w:footnoteReference w:id="580"/>
      </w:r>
      <w:r w:rsidRPr="009313B6">
        <w:t xml:space="preserve">  Transmission facilities may be based on a single technology or combination of technologies.</w:t>
      </w:r>
      <w:r>
        <w:rPr>
          <w:rStyle w:val="FootnoteReference"/>
        </w:rPr>
        <w:footnoteReference w:id="581"/>
      </w:r>
      <w:r w:rsidRPr="009313B6">
        <w:t xml:space="preserve">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w:t>
      </w:r>
      <w:r>
        <w:rPr>
          <w:rStyle w:val="FootnoteReference"/>
        </w:rPr>
        <w:footnoteReference w:id="582"/>
      </w:r>
      <w:r w:rsidRPr="009313B6">
        <w:t xml:space="preserve">  By exception, establishments providing satellite television distribution services using facilities and infrastructure that they operate are included in this industry.</w:t>
      </w:r>
      <w:r>
        <w:rPr>
          <w:sz w:val="20"/>
          <w:vertAlign w:val="superscript"/>
        </w:rPr>
        <w:footnoteReference w:id="583"/>
      </w:r>
      <w:r w:rsidRPr="009313B6">
        <w:t xml:space="preserve">  </w:t>
      </w:r>
    </w:p>
    <w:p w:rsidR="00AE0D73" w:rsidRPr="009313B6" w:rsidP="00AE0D73" w14:paraId="66B4A2E4" w14:textId="77777777">
      <w:pPr>
        <w:pStyle w:val="ParaNum"/>
      </w:pPr>
      <w:r w:rsidRPr="009313B6">
        <w:t>The SBA small business size standard for Wired Telecommunications Carriers classifies firms having 1,500 or fewer employees as small.</w:t>
      </w:r>
      <w:r>
        <w:rPr>
          <w:sz w:val="20"/>
          <w:vertAlign w:val="superscript"/>
        </w:rPr>
        <w:footnoteReference w:id="584"/>
      </w:r>
      <w:r w:rsidRPr="009313B6">
        <w:t xml:space="preserve">  U.S. Census Bureau data for 2017 show that 3,054 firms operated in this industry for the entire year.</w:t>
      </w:r>
      <w:r>
        <w:rPr>
          <w:rStyle w:val="FootnoteReference"/>
        </w:rPr>
        <w:footnoteReference w:id="585"/>
      </w:r>
      <w:r w:rsidRPr="009313B6">
        <w:t xml:space="preserve">  Of this number, 2,964 firms operated with fewer than 250 employees.</w:t>
      </w:r>
      <w:r>
        <w:rPr>
          <w:rStyle w:val="FootnoteReference"/>
        </w:rPr>
        <w:footnoteReference w:id="586"/>
      </w:r>
      <w:r w:rsidRPr="009313B6">
        <w:t xml:space="preserve">   Based on this data, the majority of firms in this industry can be considered small under the SBA small business size standard.  According to Commission data however, only two entities provide DBS service - DIRECTV (owned by AT&amp;T) and DISH Network, which require a great deal of capital for operation.</w:t>
      </w:r>
      <w:r>
        <w:rPr>
          <w:sz w:val="20"/>
          <w:vertAlign w:val="superscript"/>
        </w:rPr>
        <w:footnoteReference w:id="587"/>
      </w:r>
      <w:r w:rsidRPr="009313B6">
        <w:t xml:space="preserve">  DIRECTV and DISH Network both exceed the SBA size standard for classification as a small business.  Therefore, we must conclude based on internally developed Commission data, in general DBS service is provided only by large firms.</w:t>
      </w:r>
    </w:p>
    <w:p w:rsidR="00AE0D73" w:rsidRPr="009313B6" w:rsidP="00AE0D73" w14:paraId="3AD9F452" w14:textId="77777777">
      <w:pPr>
        <w:pStyle w:val="ParaNum"/>
        <w:rPr>
          <w:szCs w:val="22"/>
        </w:rPr>
      </w:pPr>
      <w:r w:rsidRPr="009313B6">
        <w:rPr>
          <w:i/>
        </w:rPr>
        <w:t>All Other Telecommunications.</w:t>
      </w:r>
      <w:r w:rsidRPr="009313B6">
        <w:rPr>
          <w:b/>
        </w:rPr>
        <w:t xml:space="preserve">  </w:t>
      </w:r>
      <w:r w:rsidRPr="009313B6">
        <w:t xml:space="preserve">This </w:t>
      </w:r>
      <w:r w:rsidRPr="009313B6">
        <w:rPr>
          <w:bCs/>
        </w:rPr>
        <w:t>industry</w:t>
      </w:r>
      <w:r w:rsidRPr="009313B6">
        <w:rPr>
          <w:b/>
        </w:rPr>
        <w:t xml:space="preserve"> </w:t>
      </w:r>
      <w:r w:rsidRPr="009313B6">
        <w:t>is comprised of establishments primarily engaged in providing specialized telecommunications services, such as satellite tracking, communications telemetry, and radar station operation.</w:t>
      </w:r>
      <w:r>
        <w:rPr>
          <w:rStyle w:val="FootnoteReference"/>
        </w:rPr>
        <w:footnoteReference w:id="588"/>
      </w:r>
      <w:r w:rsidRPr="009313B6">
        <w:t xml:space="preserve">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Pr>
          <w:rStyle w:val="FootnoteReference"/>
        </w:rPr>
        <w:footnoteReference w:id="589"/>
      </w:r>
      <w:r w:rsidRPr="009313B6">
        <w:t xml:space="preserve">  Providers of Internet services (e.g. dial-up ISPs) or voice over Internet protocol (VoIP) services, via client-supplied telecommunications connections are also included in this industry.</w:t>
      </w:r>
      <w:r>
        <w:rPr>
          <w:sz w:val="20"/>
          <w:vertAlign w:val="superscript"/>
        </w:rPr>
        <w:footnoteReference w:id="590"/>
      </w:r>
      <w:r w:rsidRPr="009313B6">
        <w:t xml:space="preserve">  The SBA small business size standard for this industry classifies firms with annual receipts of $35 million or less as small.</w:t>
      </w:r>
      <w:r>
        <w:rPr>
          <w:sz w:val="20"/>
          <w:vertAlign w:val="superscript"/>
        </w:rPr>
        <w:footnoteReference w:id="591"/>
      </w:r>
      <w:r w:rsidRPr="009313B6">
        <w:t xml:space="preserve">  U.S. Census Bureau data for 2017 show that there were 1,079 firms in this industry that operated for the entire year.</w:t>
      </w:r>
      <w:r>
        <w:rPr>
          <w:rStyle w:val="FootnoteReference"/>
        </w:rPr>
        <w:footnoteReference w:id="592"/>
      </w:r>
      <w:r w:rsidRPr="009313B6">
        <w:t xml:space="preserve">  Of those firms, 1,039 had revenue of less than $25 million.</w:t>
      </w:r>
      <w:r>
        <w:rPr>
          <w:sz w:val="20"/>
          <w:szCs w:val="22"/>
          <w:vertAlign w:val="superscript"/>
        </w:rPr>
        <w:footnoteReference w:id="593"/>
      </w:r>
      <w:r w:rsidRPr="009313B6">
        <w:t xml:space="preserve">  Based on this data, the Commission estimates that the majority of “All Other Telecommunications” firms can be considered small. </w:t>
      </w:r>
    </w:p>
    <w:p w:rsidR="00AE0D73" w:rsidRPr="009313B6" w:rsidP="00AE0D73" w14:paraId="567ED26B" w14:textId="77777777">
      <w:pPr>
        <w:pStyle w:val="ParaNum"/>
      </w:pPr>
      <w:r w:rsidRPr="009313B6">
        <w:rPr>
          <w:i/>
          <w:iCs/>
        </w:rPr>
        <w:t>RespOrgs</w:t>
      </w:r>
      <w:r w:rsidRPr="009313B6">
        <w:t xml:space="preserve">.  Responsible Organizations, or </w:t>
      </w:r>
      <w:r w:rsidRPr="009313B6">
        <w:t>RespOrgs</w:t>
      </w:r>
      <w:r w:rsidRPr="009313B6">
        <w:t xml:space="preserve"> (also referred to as Toll-Free Number (TFN) providers), are entities chosen by toll free subscribers to manage and administer the appropriate records in the toll-free Service Management System for the toll-free subscriber.</w:t>
      </w:r>
      <w:r>
        <w:rPr>
          <w:rStyle w:val="FootnoteReference"/>
          <w:bCs/>
          <w:szCs w:val="22"/>
        </w:rPr>
        <w:footnoteReference w:id="594"/>
      </w:r>
      <w:r w:rsidRPr="009313B6">
        <w:t xml:space="preserve">  Based on information on the website of SOMOS, the entity that maintains a registry of Toll-Free Number providers (SMS/800 TFN Registry) for the more than 42 million Toll-Free numbers in North America, and the TSS Registry, a centralized registry for the use of Toll-Free Numbers in text messaging and multimedia services, there were approximately 446 registered </w:t>
      </w:r>
      <w:r w:rsidRPr="009313B6">
        <w:t>RespOrgs</w:t>
      </w:r>
      <w:r w:rsidRPr="009313B6">
        <w:t>/Toll-Free Number providers in July 2021.</w:t>
      </w:r>
      <w:r>
        <w:rPr>
          <w:rStyle w:val="FootnoteReference"/>
          <w:szCs w:val="22"/>
        </w:rPr>
        <w:footnoteReference w:id="595"/>
      </w:r>
      <w:r w:rsidRPr="009313B6">
        <w:t xml:space="preserve">  </w:t>
      </w:r>
      <w:r w:rsidRPr="009313B6">
        <w:t>RespOrgs</w:t>
      </w:r>
      <w:r w:rsidRPr="009313B6">
        <w:t xml:space="preserve"> are often wireline carriers, however they can be include non-carrier entities.  Accordingly, the description below for </w:t>
      </w:r>
      <w:r w:rsidRPr="009313B6">
        <w:t>RespOrgs</w:t>
      </w:r>
      <w:r w:rsidRPr="009313B6">
        <w:t xml:space="preserve"> include both Carrier </w:t>
      </w:r>
      <w:r w:rsidRPr="009313B6">
        <w:t>RespOrgs</w:t>
      </w:r>
      <w:r w:rsidRPr="009313B6">
        <w:t xml:space="preserve"> and Non-Carrier </w:t>
      </w:r>
      <w:r w:rsidRPr="009313B6">
        <w:t>RespOrgs</w:t>
      </w:r>
      <w:r w:rsidRPr="009313B6">
        <w:t xml:space="preserve">.  </w:t>
      </w:r>
    </w:p>
    <w:p w:rsidR="00AE0D73" w:rsidRPr="009313B6" w:rsidP="00AE0D73" w14:paraId="5A5B2A89" w14:textId="77777777">
      <w:pPr>
        <w:pStyle w:val="ParaNum"/>
      </w:pPr>
      <w:r w:rsidRPr="009313B6">
        <w:rPr>
          <w:bCs/>
          <w:u w:val="single"/>
        </w:rPr>
        <w:t xml:space="preserve">Carrier </w:t>
      </w:r>
      <w:r w:rsidRPr="009313B6">
        <w:rPr>
          <w:bCs/>
          <w:u w:val="single"/>
        </w:rPr>
        <w:t>RespOrgs</w:t>
      </w:r>
      <w:r w:rsidRPr="009313B6">
        <w:rPr>
          <w:bCs/>
        </w:rPr>
        <w:t xml:space="preserve">.  Neither the Commission nor the SBA have developed a small business size standard for Carrier </w:t>
      </w:r>
      <w:r w:rsidRPr="009313B6">
        <w:rPr>
          <w:bCs/>
        </w:rPr>
        <w:t>RespOrgs</w:t>
      </w:r>
      <w:r w:rsidRPr="009313B6">
        <w:t xml:space="preserve">.  </w:t>
      </w:r>
      <w:r w:rsidRPr="009313B6">
        <w:rPr>
          <w:i/>
          <w:iCs/>
        </w:rPr>
        <w:t>Wired Telecommunications Carriers</w:t>
      </w:r>
      <w:r w:rsidRPr="009313B6">
        <w:t>,</w:t>
      </w:r>
      <w:bookmarkStart w:id="740" w:name="_Ref60245719"/>
      <w:r>
        <w:rPr>
          <w:rStyle w:val="FootnoteReference"/>
          <w:szCs w:val="22"/>
        </w:rPr>
        <w:footnoteReference w:id="596"/>
      </w:r>
      <w:bookmarkEnd w:id="740"/>
      <w:r w:rsidRPr="009313B6">
        <w:t xml:space="preserve"> and </w:t>
      </w:r>
      <w:r w:rsidRPr="009313B6">
        <w:rPr>
          <w:i/>
          <w:iCs/>
        </w:rPr>
        <w:t>Wireless Telecommunications Carriers (except Satellite)</w:t>
      </w:r>
      <w:bookmarkStart w:id="741" w:name="_Ref60245736"/>
      <w:r>
        <w:rPr>
          <w:rStyle w:val="FootnoteReference"/>
          <w:szCs w:val="22"/>
        </w:rPr>
        <w:footnoteReference w:id="597"/>
      </w:r>
      <w:bookmarkEnd w:id="741"/>
      <w:r w:rsidRPr="009313B6">
        <w:t xml:space="preserve"> are the closest industries with a SBA small business size applicable to Carrier </w:t>
      </w:r>
      <w:r w:rsidRPr="009313B6">
        <w:t>RespOrgs</w:t>
      </w:r>
      <w:r w:rsidRPr="009313B6">
        <w:t>.</w:t>
      </w:r>
      <w:r w:rsidRPr="009313B6">
        <w:rPr>
          <w:rStyle w:val="FootnoteReference"/>
          <w:szCs w:val="22"/>
        </w:rPr>
        <w:t xml:space="preserve"> </w:t>
      </w:r>
      <w:r>
        <w:rPr>
          <w:rStyle w:val="FootnoteReference"/>
          <w:szCs w:val="22"/>
        </w:rPr>
        <w:footnoteReference w:id="598"/>
      </w:r>
      <w:r w:rsidRPr="009313B6">
        <w:t xml:space="preserve">  </w:t>
      </w:r>
    </w:p>
    <w:p w:rsidR="00AE0D73" w:rsidRPr="009313B6" w:rsidP="00AE0D73" w14:paraId="767BB789" w14:textId="77777777">
      <w:pPr>
        <w:pStyle w:val="ParaNum"/>
      </w:pPr>
      <w:r w:rsidRPr="009313B6">
        <w:rPr>
          <w:bCs/>
          <w:i/>
          <w:iCs/>
        </w:rPr>
        <w:t>Wired Telecommunications Carriers</w:t>
      </w:r>
      <w:r w:rsidRPr="009313B6">
        <w:t xml:space="preserve"> are establishments primarily engaged in operating and/or providing access to transmission facilities and infrastructure that they own and/or lease for the transmission of voice, data, text, sound, and video using wired 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  By exception, establishments providing satellite television distribution services using facilities and infrastructure that they operate are included in this industry.</w:t>
      </w:r>
      <w:r>
        <w:rPr>
          <w:rStyle w:val="FootnoteReference"/>
          <w:szCs w:val="22"/>
        </w:rPr>
        <w:footnoteReference w:id="599"/>
      </w:r>
      <w:r w:rsidRPr="009313B6">
        <w:t xml:space="preserve">  The SBA small business size standard for this industry classifies a business as small if it has 1,500 or fewer employees.</w:t>
      </w:r>
      <w:r>
        <w:rPr>
          <w:rStyle w:val="FootnoteReference"/>
        </w:rPr>
        <w:footnoteReference w:id="600"/>
      </w:r>
      <w:r w:rsidRPr="009313B6">
        <w:t xml:space="preserve">  U.S. Census Bureau data for 2017 show that there were 3,054 firms that operated for the entire year.</w:t>
      </w:r>
      <w:r>
        <w:rPr>
          <w:rStyle w:val="FootnoteReference"/>
        </w:rPr>
        <w:footnoteReference w:id="601"/>
      </w:r>
      <w:r w:rsidRPr="009313B6">
        <w:t xml:space="preserve">  Of this number, 2,964 firms operated with fewer than 250 employees.</w:t>
      </w:r>
      <w:r>
        <w:rPr>
          <w:rStyle w:val="FootnoteReference"/>
        </w:rPr>
        <w:footnoteReference w:id="602"/>
      </w:r>
      <w:r w:rsidRPr="009313B6">
        <w:t xml:space="preserve">  Based on that data, we conclude that the majority of Carrier </w:t>
      </w:r>
      <w:r w:rsidRPr="009313B6">
        <w:t>RespOrgs</w:t>
      </w:r>
      <w:r w:rsidRPr="009313B6">
        <w:t xml:space="preserve"> that operated with wireline-based technology are small.</w:t>
      </w:r>
    </w:p>
    <w:p w:rsidR="00AE0D73" w:rsidRPr="009313B6" w:rsidP="00AE0D73" w14:paraId="033D06F2" w14:textId="77777777">
      <w:pPr>
        <w:pStyle w:val="ParaNum"/>
      </w:pPr>
      <w:r w:rsidRPr="009313B6">
        <w:rPr>
          <w:i/>
          <w:iCs/>
        </w:rPr>
        <w:t>Wireless Telecommunications Carriers (except Satellite)</w:t>
      </w:r>
      <w:r w:rsidRPr="009313B6">
        <w:t xml:space="preserve"> engage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 The SBA small business size standard for this industry classifies a business as small if it has 1,500 or fewer employees.</w:t>
      </w:r>
      <w:r>
        <w:rPr>
          <w:rStyle w:val="FootnoteReference"/>
          <w:szCs w:val="22"/>
        </w:rPr>
        <w:footnoteReference w:id="603"/>
      </w:r>
      <w:r w:rsidRPr="009313B6">
        <w:t xml:space="preserve">   For this industry, U.S. Census Bureau data for 2017 show that there were 2,893 firms that operated for the entire year.</w:t>
      </w:r>
      <w:r>
        <w:rPr>
          <w:rStyle w:val="FootnoteReference"/>
          <w:szCs w:val="22"/>
        </w:rPr>
        <w:footnoteReference w:id="604"/>
      </w:r>
      <w:r w:rsidRPr="009313B6">
        <w:t xml:space="preserve">  Of this number, 2,837 firms employed fewer than 250 employees.</w:t>
      </w:r>
      <w:r>
        <w:rPr>
          <w:rStyle w:val="FootnoteReference"/>
          <w:szCs w:val="22"/>
        </w:rPr>
        <w:footnoteReference w:id="605"/>
      </w:r>
      <w:r w:rsidRPr="009313B6">
        <w:t xml:space="preserve">  Based on this data, we conclude that the majority of Carrier </w:t>
      </w:r>
      <w:r w:rsidRPr="009313B6">
        <w:t>RespOrgs</w:t>
      </w:r>
      <w:r w:rsidRPr="009313B6">
        <w:t xml:space="preserve"> that operated with wireless-based technology are small.</w:t>
      </w:r>
    </w:p>
    <w:p w:rsidR="00AE0D73" w:rsidRPr="009313B6" w:rsidP="00AE0D73" w14:paraId="57403546" w14:textId="77777777">
      <w:pPr>
        <w:pStyle w:val="ParaNum"/>
      </w:pPr>
      <w:r w:rsidRPr="009313B6">
        <w:rPr>
          <w:bCs/>
          <w:u w:val="single"/>
        </w:rPr>
        <w:t xml:space="preserve">Non-Carrier </w:t>
      </w:r>
      <w:r w:rsidRPr="009313B6">
        <w:rPr>
          <w:bCs/>
          <w:u w:val="single"/>
        </w:rPr>
        <w:t>RespOrgs</w:t>
      </w:r>
      <w:r w:rsidRPr="009313B6">
        <w:t xml:space="preserve">. </w:t>
      </w:r>
      <w:r w:rsidRPr="009313B6">
        <w:rPr>
          <w:b/>
        </w:rPr>
        <w:t xml:space="preserve"> </w:t>
      </w:r>
      <w:r w:rsidRPr="009313B6">
        <w:t xml:space="preserve">Neither the Commission, </w:t>
      </w:r>
      <w:r w:rsidRPr="009313B6">
        <w:rPr>
          <w:bCs/>
        </w:rPr>
        <w:t>nor the SBA have developed a small business size standard</w:t>
      </w:r>
      <w:r w:rsidRPr="009313B6">
        <w:t xml:space="preserve"> Non-Carrier </w:t>
      </w:r>
      <w:r w:rsidRPr="009313B6">
        <w:t>RespOrgs</w:t>
      </w:r>
      <w:r w:rsidRPr="009313B6">
        <w:t xml:space="preserve">.  </w:t>
      </w:r>
      <w:r w:rsidRPr="009313B6">
        <w:rPr>
          <w:i/>
          <w:iCs/>
        </w:rPr>
        <w:t>Other Services Related to Advertisin</w:t>
      </w:r>
      <w:bookmarkStart w:id="743" w:name="_Ref78457531"/>
      <w:r w:rsidRPr="009313B6">
        <w:rPr>
          <w:i/>
          <w:iCs/>
        </w:rPr>
        <w:t>g</w:t>
      </w:r>
      <w:bookmarkStart w:id="744" w:name="_Ref90664279"/>
      <w:r>
        <w:rPr>
          <w:rStyle w:val="FootnoteReference"/>
          <w:szCs w:val="22"/>
        </w:rPr>
        <w:footnoteReference w:id="606"/>
      </w:r>
      <w:bookmarkEnd w:id="743"/>
      <w:bookmarkEnd w:id="744"/>
      <w:r w:rsidRPr="009313B6">
        <w:t xml:space="preserve"> and </w:t>
      </w:r>
      <w:r w:rsidRPr="009313B6">
        <w:rPr>
          <w:i/>
          <w:iCs/>
        </w:rPr>
        <w:t>Other Management Consulting Services</w:t>
      </w:r>
      <w:r w:rsidRPr="009313B6">
        <w:t>”</w:t>
      </w:r>
      <w:bookmarkStart w:id="745" w:name="_Ref78457713"/>
      <w:r>
        <w:rPr>
          <w:rStyle w:val="FootnoteReference"/>
          <w:szCs w:val="22"/>
        </w:rPr>
        <w:footnoteReference w:id="607"/>
      </w:r>
      <w:bookmarkEnd w:id="745"/>
      <w:r w:rsidRPr="009313B6">
        <w:t xml:space="preserve"> are the closest industries with a SBA small business size applicable to Non-Carrier </w:t>
      </w:r>
      <w:r w:rsidRPr="009313B6">
        <w:t>RespOrgs</w:t>
      </w:r>
      <w:r w:rsidRPr="009313B6">
        <w:t>.</w:t>
      </w:r>
      <w:r w:rsidRPr="009313B6">
        <w:rPr>
          <w:rStyle w:val="FootnoteReference"/>
          <w:szCs w:val="22"/>
        </w:rPr>
        <w:t xml:space="preserve"> </w:t>
      </w:r>
      <w:r>
        <w:rPr>
          <w:rStyle w:val="FootnoteReference"/>
          <w:szCs w:val="22"/>
        </w:rPr>
        <w:footnoteReference w:id="608"/>
      </w:r>
    </w:p>
    <w:p w:rsidR="00AE0D73" w:rsidRPr="009313B6" w:rsidP="00AE0D73" w14:paraId="5548A396" w14:textId="77777777">
      <w:pPr>
        <w:pStyle w:val="ParaNum"/>
        <w:rPr>
          <w:szCs w:val="22"/>
        </w:rPr>
      </w:pPr>
      <w:r w:rsidRPr="009313B6">
        <w:rPr>
          <w:bCs/>
          <w:szCs w:val="22"/>
        </w:rPr>
        <w:t>The</w:t>
      </w:r>
      <w:r w:rsidRPr="009313B6">
        <w:rPr>
          <w:bCs/>
          <w:i/>
          <w:iCs/>
          <w:szCs w:val="22"/>
        </w:rPr>
        <w:t xml:space="preserve"> Other Services Related to Advertising</w:t>
      </w:r>
      <w:r w:rsidRPr="009313B6">
        <w:rPr>
          <w:b/>
          <w:i/>
          <w:iCs/>
          <w:szCs w:val="22"/>
        </w:rPr>
        <w:t xml:space="preserve"> </w:t>
      </w:r>
      <w:r w:rsidRPr="009313B6">
        <w:rPr>
          <w:bCs/>
          <w:szCs w:val="22"/>
        </w:rPr>
        <w:t xml:space="preserve">industry </w:t>
      </w:r>
      <w:r w:rsidRPr="009313B6">
        <w:rPr>
          <w:bCs/>
        </w:rPr>
        <w:t xml:space="preserve">contains </w:t>
      </w:r>
      <w:r w:rsidRPr="009313B6">
        <w:t>establishments primarily engaged in providing advertising services (except advertising agency services, public relations agency services, media buying agency services, media representative services, display advertising services, direct mail advertising services, advertising material distribution services, and marketing consulting services).</w:t>
      </w:r>
      <w:r>
        <w:rPr>
          <w:rStyle w:val="FootnoteReference"/>
          <w:szCs w:val="22"/>
        </w:rPr>
        <w:footnoteReference w:id="609"/>
      </w:r>
      <w:r w:rsidRPr="009313B6">
        <w:t xml:space="preserve"> The SBA small business size standard for this industry classifies a business as small that has annual receipts of $16.5 million or less.</w:t>
      </w:r>
      <w:r>
        <w:rPr>
          <w:rStyle w:val="FootnoteReference"/>
          <w:szCs w:val="22"/>
        </w:rPr>
        <w:footnoteReference w:id="610"/>
      </w:r>
      <w:r w:rsidRPr="009313B6">
        <w:t xml:space="preserve">  U.S. Census Bureau data for 2017 show that 5,650 firms operated in this industry for the entire year.</w:t>
      </w:r>
      <w:r>
        <w:rPr>
          <w:rStyle w:val="FootnoteReference"/>
          <w:szCs w:val="22"/>
        </w:rPr>
        <w:footnoteReference w:id="611"/>
      </w:r>
      <w:r w:rsidRPr="009313B6">
        <w:t xml:space="preserve">  Of that number, 3,693 firms operated with revenue of less than $10 million.</w:t>
      </w:r>
      <w:r>
        <w:rPr>
          <w:rStyle w:val="FootnoteReference"/>
          <w:szCs w:val="22"/>
        </w:rPr>
        <w:footnoteReference w:id="612"/>
      </w:r>
      <w:r w:rsidRPr="009313B6">
        <w:t xml:space="preserve">  </w:t>
      </w:r>
      <w:r w:rsidRPr="009313B6">
        <w:rPr>
          <w:szCs w:val="22"/>
        </w:rPr>
        <w:t xml:space="preserve">Based on this data, we conclude that a majority of non-carrier </w:t>
      </w:r>
      <w:r w:rsidRPr="009313B6">
        <w:rPr>
          <w:szCs w:val="22"/>
        </w:rPr>
        <w:t>RespOrgs</w:t>
      </w:r>
      <w:r w:rsidRPr="009313B6">
        <w:rPr>
          <w:szCs w:val="22"/>
        </w:rPr>
        <w:t xml:space="preserve"> who provide TFN-related management consulting services are small.</w:t>
      </w:r>
    </w:p>
    <w:p w:rsidR="00AE0D73" w:rsidRPr="009313B6" w:rsidP="00AE0D73" w14:paraId="5EB88436" w14:textId="77777777">
      <w:pPr>
        <w:pStyle w:val="ParaNum"/>
      </w:pPr>
      <w:r w:rsidRPr="009313B6">
        <w:rPr>
          <w:i/>
        </w:rPr>
        <w:t>Other Management Consulting Services</w:t>
      </w:r>
      <w:r w:rsidRPr="009313B6">
        <w:t>.  This industry comprises establishments primarily engaged in providing operating advice and assistance to businesses and other organizations on marketing issues, such as developing marketing objectives and policies, sales forecasting, new product developing and pricing, licensing and franchise planning, and marketing planning and strategy.</w:t>
      </w:r>
      <w:r>
        <w:rPr>
          <w:rStyle w:val="FootnoteTextChar"/>
          <w:szCs w:val="22"/>
          <w:vertAlign w:val="superscript"/>
        </w:rPr>
        <w:footnoteReference w:id="613"/>
      </w:r>
      <w:r w:rsidRPr="009313B6">
        <w:t xml:space="preserve">  The SBA small business size standard for this industry classifies firms with annual receipts of $16.5 million or less as small.</w:t>
      </w:r>
      <w:r>
        <w:rPr>
          <w:rStyle w:val="FootnoteTextChar"/>
          <w:szCs w:val="22"/>
          <w:vertAlign w:val="superscript"/>
        </w:rPr>
        <w:footnoteReference w:id="614"/>
      </w:r>
      <w:r w:rsidRPr="009313B6">
        <w:t xml:space="preserve">  U.S. Census Bureau data for 2017 show that 4,696 firms operated in this industry for the entire year.</w:t>
      </w:r>
      <w:r>
        <w:rPr>
          <w:rStyle w:val="FootnoteReference"/>
        </w:rPr>
        <w:footnoteReference w:id="615"/>
      </w:r>
      <w:r w:rsidRPr="009313B6">
        <w:t xml:space="preserve">  Of this number, 3,700 firms had </w:t>
      </w:r>
      <w:r w:rsidRPr="009313B6">
        <w:rPr>
          <w:lang w:val="en"/>
        </w:rPr>
        <w:t>revenue</w:t>
      </w:r>
      <w:r w:rsidRPr="009313B6">
        <w:t xml:space="preserve"> of less than $10 million.</w:t>
      </w:r>
      <w:r>
        <w:rPr>
          <w:rStyle w:val="FootnoteReference"/>
        </w:rPr>
        <w:footnoteReference w:id="616"/>
      </w:r>
      <w:r w:rsidRPr="009313B6">
        <w:t xml:space="preserve">  Based on this data, we conclude that a majority of firms that operate in this industry are small.</w:t>
      </w:r>
      <w:r w:rsidRPr="009313B6">
        <w:tab/>
        <w:t xml:space="preserve"> </w:t>
      </w:r>
    </w:p>
    <w:p w:rsidR="00AE0D73" w:rsidRPr="009313B6" w:rsidP="00AE0D73" w14:paraId="67B4F9D6" w14:textId="77777777">
      <w:pPr>
        <w:pStyle w:val="Heading2"/>
      </w:pPr>
      <w:bookmarkStart w:id="753" w:name="_Toc111403072"/>
      <w:bookmarkStart w:id="754" w:name="_Toc111468152"/>
      <w:bookmarkStart w:id="755" w:name="_Toc111561309"/>
      <w:bookmarkStart w:id="756" w:name="_Toc112838123"/>
      <w:bookmarkStart w:id="757" w:name="_Toc112919918"/>
      <w:r w:rsidRPr="009313B6">
        <w:t>Description of Projected Reporting, Recordkeeping and Other Compliance Requirements</w:t>
      </w:r>
      <w:bookmarkEnd w:id="753"/>
      <w:bookmarkEnd w:id="754"/>
      <w:bookmarkEnd w:id="755"/>
      <w:bookmarkEnd w:id="756"/>
      <w:bookmarkEnd w:id="757"/>
    </w:p>
    <w:p w:rsidR="00AE0D73" w:rsidRPr="009313B6" w:rsidP="00AE0D73" w14:paraId="24E16800" w14:textId="77777777">
      <w:pPr>
        <w:numPr>
          <w:ilvl w:val="0"/>
          <w:numId w:val="2"/>
        </w:numPr>
        <w:tabs>
          <w:tab w:val="clear" w:pos="1080"/>
          <w:tab w:val="num" w:pos="1440"/>
        </w:tabs>
        <w:spacing w:after="120"/>
      </w:pPr>
      <w:r w:rsidRPr="009313B6">
        <w:t xml:space="preserve">The </w:t>
      </w:r>
      <w:r w:rsidRPr="009313B6">
        <w:rPr>
          <w:i/>
          <w:iCs/>
        </w:rPr>
        <w:t>Report and Order</w:t>
      </w:r>
      <w:r w:rsidRPr="009313B6">
        <w:t xml:space="preserve"> does not adopt any new reporting, recordkeeping, or other compliance requirements.  Small and other regulated entities are required to pay regulatory fees on an annual basis.  The cost of compliance with the annual regulatory fee assessment for small entities is the amount assessed for their the regulatory fee category and should not require small entities to hire professionals in order to comply.  Small entities that qualify can take advantage of the exemption from payment of regulatory fees allowed under the de minimis threshold discussed below in Section F.  Small entities can also reduce their cost of compliance by availing themselves of the flexibility options for regulatory payees that the Commission made available in FYs 2020 and 2021 as a result of the COVID-19 pandemic.  Pursuant to those options, small entities may request a waiver, reduction, deferral  and/or installment payment of their FY 2022 regulatory fees.</w:t>
      </w:r>
    </w:p>
    <w:p w:rsidR="00AE0D73" w:rsidRPr="009313B6" w:rsidP="00AE0D73" w14:paraId="765F98FF" w14:textId="77777777">
      <w:pPr>
        <w:pStyle w:val="Heading2"/>
      </w:pPr>
      <w:bookmarkStart w:id="758" w:name="_Toc111403073"/>
      <w:bookmarkStart w:id="759" w:name="_Toc111468153"/>
      <w:bookmarkStart w:id="760" w:name="_Toc111561310"/>
      <w:bookmarkStart w:id="761" w:name="_Toc112838124"/>
      <w:bookmarkStart w:id="762" w:name="_Toc112919919"/>
      <w:r w:rsidRPr="009313B6">
        <w:t>Steps Taken to Minimize the Significant Economic Impact on Small Entities, and Significant Alternatives Considered</w:t>
      </w:r>
      <w:bookmarkEnd w:id="758"/>
      <w:bookmarkEnd w:id="759"/>
      <w:bookmarkEnd w:id="760"/>
      <w:bookmarkEnd w:id="761"/>
      <w:bookmarkEnd w:id="762"/>
    </w:p>
    <w:p w:rsidR="00AE0D73" w:rsidRPr="009313B6" w:rsidP="00AE0D73" w14:paraId="4C7D560A" w14:textId="77777777">
      <w:pPr>
        <w:numPr>
          <w:ilvl w:val="0"/>
          <w:numId w:val="2"/>
        </w:numPr>
        <w:tabs>
          <w:tab w:val="clear" w:pos="1080"/>
          <w:tab w:val="num" w:pos="1440"/>
        </w:tabs>
        <w:spacing w:after="120"/>
      </w:pPr>
      <w:r w:rsidRPr="009313B6">
        <w:t>The RFA requires an agency to provide, “a description of the steps the agency has taken to minimize the significant economic impact on small entities…including a statement of the factual, policy, and legal reasons for selecting the alternative adopted in the final rule and why each one of the other significant alternatives to the rule considered by the agency which affect the impact on small entities was rejected.</w:t>
      </w:r>
      <w:r>
        <w:rPr>
          <w:spacing w:val="-2"/>
          <w:sz w:val="20"/>
          <w:szCs w:val="22"/>
          <w:vertAlign w:val="superscript"/>
        </w:rPr>
        <w:footnoteReference w:id="617"/>
      </w:r>
      <w:r w:rsidRPr="009313B6">
        <w:rPr>
          <w:szCs w:val="22"/>
        </w:rPr>
        <w:t xml:space="preserve"> </w:t>
      </w:r>
    </w:p>
    <w:p w:rsidR="00AE0D73" w:rsidRPr="009313B6" w:rsidP="00AE0D73" w14:paraId="7F5A8A95" w14:textId="77777777">
      <w:pPr>
        <w:pStyle w:val="ParaNum"/>
      </w:pPr>
      <w:r w:rsidRPr="009313B6">
        <w:rPr>
          <w:szCs w:val="22"/>
        </w:rPr>
        <w:t xml:space="preserve">The </w:t>
      </w:r>
      <w:r w:rsidRPr="009313B6">
        <w:rPr>
          <w:i/>
          <w:iCs/>
          <w:szCs w:val="22"/>
        </w:rPr>
        <w:t>Report and Order</w:t>
      </w:r>
      <w:r w:rsidRPr="009313B6">
        <w:rPr>
          <w:szCs w:val="22"/>
        </w:rPr>
        <w:t xml:space="preserve"> for FY 2022 maintains several approaches from the FY 2021 regulatory fee framework which </w:t>
      </w:r>
      <w:r w:rsidRPr="009313B6">
        <w:t xml:space="preserve">will minimize the significant economic impact for some small entities. Specifically, the FY 2022 regulatory fee framework maintains: (1) the </w:t>
      </w:r>
      <w:r w:rsidRPr="009313B6">
        <w:rPr>
          <w:szCs w:val="22"/>
        </w:rPr>
        <w:t xml:space="preserve">methodology adopted using the population-based calculations for TV broadcasters </w:t>
      </w:r>
      <w:r w:rsidRPr="009313B6">
        <w:t xml:space="preserve">that </w:t>
      </w:r>
      <w:r w:rsidRPr="009313B6">
        <w:rPr>
          <w:szCs w:val="22"/>
        </w:rPr>
        <w:t xml:space="preserve">was initially adopted because it is a fairer methodology for smaller broadcasters; and (2) the flexibility for </w:t>
      </w:r>
      <w:r w:rsidRPr="009313B6">
        <w:t xml:space="preserve">regulatory payees to request a waiver, reduction, deferral and/or installment payments of their regulatory fees adopted for FYs 2020 and 2021 as a result of the financial hardships produced by the COVID-19 pandemic. </w:t>
      </w:r>
      <w:r w:rsidRPr="009313B6">
        <w:rPr>
          <w:szCs w:val="22"/>
        </w:rPr>
        <w:t>The waiver process is an easier filing process for smaller entities that may not be familiar with our procedural filing rules</w:t>
      </w:r>
      <w:r w:rsidRPr="009313B6">
        <w:t xml:space="preserve"> and (3) the application of the Commission’s de minimis threshold rule adopted pursuant to section 9(e)(2) of the Act,</w:t>
      </w:r>
      <w:r>
        <w:rPr>
          <w:rStyle w:val="FootnoteReference"/>
        </w:rPr>
        <w:footnoteReference w:id="618"/>
      </w:r>
      <w:r w:rsidRPr="009313B6">
        <w:t xml:space="preserve"> which exempts a </w:t>
      </w:r>
      <w:r w:rsidRPr="009313B6">
        <w:t>regulatee</w:t>
      </w:r>
      <w:r w:rsidRPr="009313B6">
        <w:t xml:space="preserve"> from paying regulatory fees if the sum total of all of its annual regulatory fee liabilities is $1,000 or less for the fiscal year.  The de minimis threshold applies only to filers of annual regulatory fees and provides relief to small and other entities with lower annual regulatory fees.</w:t>
      </w:r>
    </w:p>
    <w:p w:rsidR="00AE0D73" w:rsidRPr="009313B6" w:rsidP="00AE0D73" w14:paraId="4F8364DF" w14:textId="77777777">
      <w:pPr>
        <w:numPr>
          <w:ilvl w:val="0"/>
          <w:numId w:val="2"/>
        </w:numPr>
        <w:tabs>
          <w:tab w:val="clear" w:pos="1080"/>
          <w:tab w:val="num" w:pos="1440"/>
        </w:tabs>
        <w:spacing w:after="120"/>
      </w:pPr>
      <w:r w:rsidRPr="009313B6">
        <w:rPr>
          <w:szCs w:val="22"/>
        </w:rPr>
        <w:t xml:space="preserve">There were alternative proposals on various elements of </w:t>
      </w:r>
      <w:r w:rsidRPr="009313B6">
        <w:t xml:space="preserve">the methodology for assessing regulatory fees and the FY 2022 regulatory fee schedule that the Commission proposed in the </w:t>
      </w:r>
      <w:r w:rsidRPr="009313B6">
        <w:rPr>
          <w:i/>
          <w:iCs/>
        </w:rPr>
        <w:t>FY 2022 NPRM</w:t>
      </w:r>
      <w:r w:rsidRPr="009313B6">
        <w:t xml:space="preserve">, as well as other issues related to the collection of regulatory fees.  Below we discuss a number of these proposals and why they were not adopted. </w:t>
      </w:r>
    </w:p>
    <w:p w:rsidR="00AE0D73" w:rsidRPr="009313B6" w:rsidP="00AE0D73" w14:paraId="7EC1AAD4" w14:textId="77777777">
      <w:pPr>
        <w:numPr>
          <w:ilvl w:val="0"/>
          <w:numId w:val="2"/>
        </w:numPr>
        <w:tabs>
          <w:tab w:val="clear" w:pos="1080"/>
          <w:tab w:val="num" w:pos="1440"/>
        </w:tabs>
        <w:spacing w:after="120"/>
      </w:pPr>
      <w:r w:rsidRPr="009313B6">
        <w:rPr>
          <w:u w:val="single"/>
        </w:rPr>
        <w:t>Allocating Full-time Equivalents</w:t>
      </w:r>
      <w:r w:rsidRPr="009313B6">
        <w:rPr>
          <w:i/>
          <w:iCs/>
        </w:rPr>
        <w:t>.</w:t>
      </w:r>
      <w:r w:rsidRPr="009313B6">
        <w:t xml:space="preserve"> Several commenters questioned the Commission’s allocation methodology,</w:t>
      </w:r>
      <w:r>
        <w:rPr>
          <w:rStyle w:val="FootnoteReference"/>
        </w:rPr>
        <w:footnoteReference w:id="619"/>
      </w:r>
      <w:r w:rsidRPr="009313B6">
        <w:t xml:space="preserve"> including proposing that we create an additional allocation category for the apportionment of regulatory fees.</w:t>
      </w:r>
      <w:r w:rsidRPr="009313B6">
        <w:rPr>
          <w:rStyle w:val="FootnoteReference"/>
        </w:rPr>
        <w:t xml:space="preserve"> </w:t>
      </w:r>
      <w:r>
        <w:rPr>
          <w:rStyle w:val="FootnoteReference"/>
        </w:rPr>
        <w:footnoteReference w:id="620"/>
      </w:r>
      <w:r w:rsidRPr="009313B6">
        <w:t xml:space="preserve">  In the </w:t>
      </w:r>
      <w:r w:rsidRPr="009313B6">
        <w:rPr>
          <w:i/>
          <w:iCs/>
        </w:rPr>
        <w:t>Report and Order</w:t>
      </w:r>
      <w:r w:rsidRPr="009313B6">
        <w:t>, we decline to modify the allocation methodology explaining that the Commission’s regulatory fees must cover the entire appropriation, including those FTEs who may work on issues for which we do not have regulatory fee categories.  As a result, we continue to find that, consistent with section 9 of the Act, regulatory fees are not based on a precise allocation of specific employees with certain work assignments each fiscal year and instead are based on a higher-level approach.</w:t>
      </w:r>
    </w:p>
    <w:p w:rsidR="00AE0D73" w:rsidRPr="009313B6" w:rsidP="00AE0D73" w14:paraId="66C395D4" w14:textId="77777777">
      <w:pPr>
        <w:numPr>
          <w:ilvl w:val="0"/>
          <w:numId w:val="2"/>
        </w:numPr>
        <w:tabs>
          <w:tab w:val="clear" w:pos="1080"/>
          <w:tab w:val="num" w:pos="1440"/>
        </w:tabs>
        <w:spacing w:after="120"/>
      </w:pPr>
      <w:r w:rsidRPr="009313B6">
        <w:rPr>
          <w:u w:val="single"/>
        </w:rPr>
        <w:t>Space Station and Submarine Cable Regulatory Fees</w:t>
      </w:r>
      <w:r w:rsidRPr="009313B6">
        <w:rPr>
          <w:i/>
          <w:iCs/>
        </w:rPr>
        <w:t>.</w:t>
      </w:r>
      <w:r w:rsidRPr="009313B6">
        <w:t xml:space="preserve"> Fee modification alternatives involved three areas for this category - Non-Geostationary Orbit System (NGSO) Regulatory Fees, Spacecraft Performing On-Orbit Servicing (OOS) and Rendezvous and Proximity Operations (RPO) and Submarine Cable Regulatory Fees. We decline to make any fee modifications or to create additional regulatory fee categories for FY 2022 and adopt fee rates for NGSO space stations for FY 2022 for the reasons discussed below.</w:t>
      </w:r>
    </w:p>
    <w:p w:rsidR="00AE0D73" w:rsidRPr="009313B6" w:rsidP="00AE0D73" w14:paraId="7857C7F2" w14:textId="77777777">
      <w:pPr>
        <w:numPr>
          <w:ilvl w:val="0"/>
          <w:numId w:val="2"/>
        </w:numPr>
        <w:tabs>
          <w:tab w:val="clear" w:pos="1080"/>
          <w:tab w:val="num" w:pos="1440"/>
        </w:tabs>
        <w:spacing w:after="120"/>
      </w:pPr>
      <w:r w:rsidRPr="009313B6">
        <w:rPr>
          <w:u w:val="single"/>
        </w:rPr>
        <w:t>NGSO Space Station Regulatory Fees</w:t>
      </w:r>
      <w:r w:rsidRPr="009313B6">
        <w:t xml:space="preserve">. We adopt the fee rates for NGSO space stations for FY 2022.  We decline to change the methodology for calculating the regulatory fee for small satellites and small spacecraft (together, small satellites) that we adopted in the Report and Order attached to the </w:t>
      </w:r>
      <w:r w:rsidRPr="009313B6">
        <w:rPr>
          <w:i/>
          <w:iCs/>
        </w:rPr>
        <w:t>FY 2022 NPRM</w:t>
      </w:r>
      <w:r w:rsidRPr="009313B6">
        <w:t>.  We also decline to create additional regulatory fee categories for FY 2022.  The NGSO fee allocation maintained was adopted to ensure that regulatory fees more closely reflected the FTE oversight and regulation for each space station category, and no new arguments have been raised to warrant changes to the NSGO fee categories.</w:t>
      </w:r>
      <w:r>
        <w:rPr>
          <w:rStyle w:val="FootnoteReference"/>
        </w:rPr>
        <w:footnoteReference w:id="621"/>
      </w:r>
      <w:r w:rsidRPr="009313B6">
        <w:t xml:space="preserve">  We further decline to modify the definition of “small satellites” for the purposes of regulatory fee assessment.</w:t>
      </w:r>
      <w:r>
        <w:rPr>
          <w:rStyle w:val="FootnoteReference"/>
        </w:rPr>
        <w:footnoteReference w:id="622"/>
      </w:r>
      <w:r w:rsidRPr="009313B6">
        <w:t xml:space="preserve">  Only space stations licensed pursuant to the streamlined small satellite licensing process under sections 25.122 and 25.123 of our rules are eligible to be assessed the small satellite regulatory fee.  As the Commission noted in the </w:t>
      </w:r>
      <w:r w:rsidRPr="009313B6">
        <w:rPr>
          <w:i/>
          <w:iCs/>
        </w:rPr>
        <w:t>FY</w:t>
      </w:r>
      <w:r w:rsidRPr="009313B6">
        <w:t xml:space="preserve"> </w:t>
      </w:r>
      <w:r w:rsidRPr="009313B6">
        <w:rPr>
          <w:i/>
          <w:iCs/>
        </w:rPr>
        <w:t>2022 NPRM</w:t>
      </w:r>
      <w:r w:rsidRPr="009313B6">
        <w:t>, the streamlined small satellite rules are designed to lower the regulatory burden and reduce staff resources required for licensing, but the rules also restrict the benefits received by these licensees.</w:t>
      </w:r>
      <w:r>
        <w:rPr>
          <w:rStyle w:val="FootnoteReference"/>
        </w:rPr>
        <w:footnoteReference w:id="623"/>
      </w:r>
      <w:r w:rsidRPr="009313B6">
        <w:t xml:space="preserve">  </w:t>
      </w:r>
    </w:p>
    <w:p w:rsidR="00AE0D73" w:rsidRPr="009313B6" w:rsidP="00AE0D73" w14:paraId="5A9E7843" w14:textId="77777777">
      <w:pPr>
        <w:numPr>
          <w:ilvl w:val="0"/>
          <w:numId w:val="2"/>
        </w:numPr>
        <w:tabs>
          <w:tab w:val="clear" w:pos="1080"/>
          <w:tab w:val="num" w:pos="1440"/>
        </w:tabs>
        <w:spacing w:after="120"/>
      </w:pPr>
      <w:r w:rsidRPr="009313B6">
        <w:rPr>
          <w:u w:val="single"/>
        </w:rPr>
        <w:t>OOS and RPO</w:t>
      </w:r>
      <w:r w:rsidRPr="009313B6">
        <w:t xml:space="preserve">. In the </w:t>
      </w:r>
      <w:r w:rsidRPr="009313B6">
        <w:rPr>
          <w:i/>
          <w:iCs/>
        </w:rPr>
        <w:t>FY 2022 NPRM,</w:t>
      </w:r>
      <w:r w:rsidRPr="009313B6">
        <w:t xml:space="preserve"> we sought comment on adopting regulatory fee categories for spacecraft performing OOS and RPO.</w:t>
      </w:r>
      <w:r>
        <w:rPr>
          <w:rStyle w:val="FootnoteReference"/>
        </w:rPr>
        <w:footnoteReference w:id="624"/>
      </w:r>
      <w:r w:rsidRPr="009313B6">
        <w:t xml:space="preserve">  Proposals from commenters included creating a new fee category and how to define services in the new category,</w:t>
      </w:r>
      <w:r>
        <w:rPr>
          <w:rStyle w:val="FootnoteReference"/>
        </w:rPr>
        <w:footnoteReference w:id="625"/>
      </w:r>
      <w:r w:rsidRPr="009313B6">
        <w:t xml:space="preserve"> and having an interim regulatory fee that is the same amount as the small satellite fee.</w:t>
      </w:r>
      <w:r>
        <w:rPr>
          <w:rStyle w:val="FootnoteReference"/>
        </w:rPr>
        <w:footnoteReference w:id="626"/>
      </w:r>
      <w:r w:rsidRPr="009313B6">
        <w:t xml:space="preserve">  Commenters recognize, however, that in-space servicing is a relatively new industry.</w:t>
      </w:r>
      <w:r>
        <w:rPr>
          <w:rStyle w:val="FootnoteReference"/>
        </w:rPr>
        <w:footnoteReference w:id="627"/>
      </w:r>
      <w:r w:rsidRPr="009313B6">
        <w:t xml:space="preserve">  We decline to adopt a new regulatory fee for both OOS and RPO, and more generally for in-space servicing operations for FY 2022, because the Commission is required to notify Congress at least 90 days prior to creating such a change to the regulatory fee schedule.</w:t>
      </w:r>
      <w:r>
        <w:rPr>
          <w:rStyle w:val="FootnoteReference"/>
        </w:rPr>
        <w:footnoteReference w:id="628"/>
      </w:r>
      <w:r w:rsidRPr="009313B6">
        <w:t xml:space="preserve">  Further, even absent the notice requirement, we find that the record does not support such action at this time.  We do not currently have the experience or the robust record needed to establish definitions and methodologies for a new fee category for these operations that would fairly recover any costs that might be associated with such services.</w:t>
      </w:r>
      <w:r>
        <w:rPr>
          <w:rStyle w:val="FootnoteReference"/>
        </w:rPr>
        <w:footnoteReference w:id="629"/>
      </w:r>
      <w:r w:rsidRPr="009313B6">
        <w:t xml:space="preserve">  Similarly, in light of the Commission’s lack of experience and information, we decline to adopt an interim regulatory fee.  We will gain a better understanding how to recover any regulatory costs and benefits that might be associated with these operations as we gain more experience in oversight and regulation of this industry.  In addition, the Commission expects to gain more insight into this industry through the record associated with its Notice of Inquiry regarding commercial and other non-governmental In-space Servicing, Assembly, and Manufacturing (ISAM) activities.</w:t>
      </w:r>
      <w:r>
        <w:rPr>
          <w:rStyle w:val="FootnoteReference"/>
        </w:rPr>
        <w:footnoteReference w:id="630"/>
      </w:r>
    </w:p>
    <w:p w:rsidR="00AE0D73" w:rsidRPr="009313B6" w:rsidP="009F11A1" w14:paraId="0C788B2B" w14:textId="77777777">
      <w:pPr>
        <w:widowControl/>
        <w:numPr>
          <w:ilvl w:val="0"/>
          <w:numId w:val="2"/>
        </w:numPr>
        <w:tabs>
          <w:tab w:val="clear" w:pos="1080"/>
          <w:tab w:val="num" w:pos="1440"/>
        </w:tabs>
        <w:spacing w:after="120"/>
      </w:pPr>
      <w:r w:rsidRPr="009313B6">
        <w:rPr>
          <w:u w:val="single"/>
        </w:rPr>
        <w:t>Submarine Cable Regulatory Fees</w:t>
      </w:r>
      <w:r w:rsidRPr="009313B6">
        <w:t>. We reject a request to revise its regulatory fee methodology for submarine cable operators.  The request contended that the “regulatory fee structure based upon cable system capacity is contrary to the mandate of the Communications Act, is overly burdensome, and is disconnected from the Commission’s responsibilities for regulatory oversight of the submarine cable industry” and our methodology “fails to take into consideration that the size of a system is not tied to the number of customers, nor the amount of revenue that it will generate.”</w:t>
      </w:r>
      <w:r>
        <w:rPr>
          <w:rStyle w:val="FootnoteReference"/>
        </w:rPr>
        <w:footnoteReference w:id="631"/>
      </w:r>
      <w:r w:rsidRPr="009313B6">
        <w:t xml:space="preserve">  We are not persuaded that our assessment of these regulatory fees based on capacity is contrary to the Act and is not reasonably related to the benefits provided.</w:t>
      </w:r>
      <w:r>
        <w:rPr>
          <w:rStyle w:val="FootnoteReference"/>
        </w:rPr>
        <w:footnoteReference w:id="632"/>
      </w:r>
      <w:r w:rsidRPr="009313B6">
        <w:t xml:space="preserve">  Additionally, the arguments proffered in this proceeding were the same arguments rejected by the Commission in the FY 2020 and FY 2021 proceedings.</w:t>
      </w:r>
      <w:r>
        <w:rPr>
          <w:rStyle w:val="FootnoteReference"/>
        </w:rPr>
        <w:footnoteReference w:id="633"/>
      </w:r>
    </w:p>
    <w:p w:rsidR="00AE0D73" w:rsidRPr="009313B6" w:rsidP="00AE0D73" w14:paraId="077FA885" w14:textId="77777777">
      <w:pPr>
        <w:numPr>
          <w:ilvl w:val="0"/>
          <w:numId w:val="2"/>
        </w:numPr>
        <w:tabs>
          <w:tab w:val="clear" w:pos="1080"/>
          <w:tab w:val="num" w:pos="1440"/>
        </w:tabs>
        <w:spacing w:after="120"/>
      </w:pPr>
      <w:r w:rsidRPr="009313B6">
        <w:rPr>
          <w:u w:val="single"/>
        </w:rPr>
        <w:t>Broadcaster Regulatory Fees for FY 2022</w:t>
      </w:r>
      <w:r w:rsidRPr="009313B6">
        <w:rPr>
          <w:i/>
          <w:iCs/>
        </w:rPr>
        <w:t xml:space="preserve">.  </w:t>
      </w:r>
      <w:r w:rsidRPr="009313B6">
        <w:t>The Commission received proposals to reduce broadcasters regulatory fees associated with the Broadband DATA Act, UHF/VHF Stations and the Methodology for Full-Service TV Regulatory Fees. We decline to adopt any of the alternative proposals for the reasons discussed below.</w:t>
      </w:r>
    </w:p>
    <w:p w:rsidR="00AE0D73" w:rsidRPr="009313B6" w:rsidP="00AE0D73" w14:paraId="4770BD20" w14:textId="77777777">
      <w:pPr>
        <w:numPr>
          <w:ilvl w:val="0"/>
          <w:numId w:val="2"/>
        </w:numPr>
        <w:tabs>
          <w:tab w:val="clear" w:pos="1080"/>
          <w:tab w:val="num" w:pos="1440"/>
        </w:tabs>
        <w:spacing w:after="120"/>
      </w:pPr>
      <w:r w:rsidRPr="009313B6">
        <w:rPr>
          <w:i/>
          <w:iCs/>
        </w:rPr>
        <w:t>Broadband DATA Act</w:t>
      </w:r>
      <w:r w:rsidRPr="009313B6">
        <w:t xml:space="preserve">.  In the </w:t>
      </w:r>
      <w:r w:rsidRPr="009313B6">
        <w:rPr>
          <w:i/>
          <w:iCs/>
        </w:rPr>
        <w:t>FY 2022 NPRM</w:t>
      </w:r>
      <w:r w:rsidRPr="009313B6">
        <w:t>, broadcasters’ regulatory fees are not exempt from the costs associated with work done by the Commission relating to broadband as they had been in FY 2021.  Commenters contended that they should continue to be exempt from Commission work associated with broadband.</w:t>
      </w:r>
      <w:r w:rsidRPr="009313B6">
        <w:rPr>
          <w:rStyle w:val="FootnoteReference"/>
        </w:rPr>
        <w:t xml:space="preserve"> </w:t>
      </w:r>
      <w:r>
        <w:rPr>
          <w:rStyle w:val="FootnoteReference"/>
        </w:rPr>
        <w:footnoteReference w:id="634"/>
      </w:r>
      <w:r w:rsidRPr="009313B6">
        <w:t xml:space="preserve">  We disagree.  In FY 2021, the Commission adjusted its regulatory fees assessment approach for broadcasters</w:t>
      </w:r>
      <w:r>
        <w:rPr>
          <w:rStyle w:val="FootnoteReference"/>
        </w:rPr>
        <w:footnoteReference w:id="635"/>
      </w:r>
      <w:r w:rsidRPr="009313B6">
        <w:t xml:space="preserve"> to account for the unusual circumstances associated with the Broadband DATA Act.</w:t>
      </w:r>
      <w:r>
        <w:rPr>
          <w:rStyle w:val="FootnoteReference"/>
        </w:rPr>
        <w:footnoteReference w:id="636"/>
      </w:r>
      <w:r w:rsidRPr="009313B6">
        <w:t xml:space="preserve">  Broadcasters or “Media Services” licensees were excluded from part of their share of indirect costs as a result of the one-time nature and magnitude of the earmark, the statutory text, the legislative history, and the record in the proceeding.</w:t>
      </w:r>
      <w:r>
        <w:rPr>
          <w:rStyle w:val="FootnoteReference"/>
        </w:rPr>
        <w:footnoteReference w:id="637"/>
      </w:r>
      <w:r w:rsidRPr="009313B6">
        <w:t xml:space="preserve">  In doing so, all other regulatory fee payors within the core bureaus, including cable, direct broadcast satellite (DBS), and Internet Protocol television (IPTV) providers regulated by the Media Bureau, had to absorb these indirect costs to ensure that the Commission collected the full annual appropriation as required by law.</w:t>
      </w:r>
      <w:r>
        <w:rPr>
          <w:rStyle w:val="FootnoteReference"/>
        </w:rPr>
        <w:footnoteReference w:id="638"/>
      </w:r>
      <w:r w:rsidRPr="009313B6">
        <w:t xml:space="preserve">  We decline to continue to exempt broadcasters because the Congressional mandate which was the impetus for the methodology change in FY 2021 is not present for FY 2022.</w:t>
      </w:r>
      <w:r>
        <w:rPr>
          <w:rStyle w:val="FootnoteReference"/>
        </w:rPr>
        <w:footnoteReference w:id="639"/>
      </w:r>
      <w:r w:rsidRPr="009313B6">
        <w:t xml:space="preserve">  </w:t>
      </w:r>
    </w:p>
    <w:p w:rsidR="00AE0D73" w:rsidRPr="009313B6" w:rsidP="00AE0D73" w14:paraId="4B14410D" w14:textId="77777777">
      <w:pPr>
        <w:numPr>
          <w:ilvl w:val="0"/>
          <w:numId w:val="2"/>
        </w:numPr>
        <w:tabs>
          <w:tab w:val="clear" w:pos="1080"/>
          <w:tab w:val="num" w:pos="1440"/>
        </w:tabs>
        <w:spacing w:after="120"/>
      </w:pPr>
      <w:r w:rsidRPr="009313B6">
        <w:rPr>
          <w:i/>
          <w:iCs/>
        </w:rPr>
        <w:t>UHF/VHF Stations</w:t>
      </w:r>
      <w:r w:rsidRPr="009313B6">
        <w:t>.</w:t>
      </w:r>
      <w:r w:rsidRPr="009313B6">
        <w:rPr>
          <w:i/>
          <w:iCs/>
        </w:rPr>
        <w:t xml:space="preserve"> </w:t>
      </w:r>
      <w:r w:rsidRPr="009313B6">
        <w:t xml:space="preserve"> Modification of the FY 2022 regulatory fees for VHF stations was proposed based on the contention that UHF stations should be assessed greater regulatory fees than VHF stations because of the ability of UHF stations to offer a wider array of services and thereby obtain greater revenues while VHF stations that cannot.</w:t>
      </w:r>
      <w:r>
        <w:rPr>
          <w:rStyle w:val="FootnoteReference"/>
        </w:rPr>
        <w:footnoteReference w:id="640"/>
      </w:r>
      <w:r w:rsidRPr="009313B6">
        <w:t xml:space="preserve"> As the Commission did in FY 2020, we decline to categorically lower FY 2022 regulatory fees for VHF stations to account for signal limitations.</w:t>
      </w:r>
      <w:r w:rsidRPr="009313B6">
        <w:rPr>
          <w:rStyle w:val="FootnoteReference"/>
        </w:rPr>
        <w:t xml:space="preserve"> </w:t>
      </w:r>
      <w:r>
        <w:rPr>
          <w:rStyle w:val="FootnoteReference"/>
        </w:rPr>
        <w:footnoteReference w:id="641"/>
      </w:r>
    </w:p>
    <w:p w:rsidR="00AE0D73" w:rsidRPr="009313B6" w:rsidP="00AE0D73" w14:paraId="6310740D" w14:textId="77777777">
      <w:pPr>
        <w:numPr>
          <w:ilvl w:val="0"/>
          <w:numId w:val="2"/>
        </w:numPr>
        <w:tabs>
          <w:tab w:val="clear" w:pos="1080"/>
          <w:tab w:val="num" w:pos="1440"/>
        </w:tabs>
        <w:spacing w:after="120"/>
      </w:pPr>
      <w:r w:rsidRPr="009313B6">
        <w:rPr>
          <w:rStyle w:val="FootnoteReference"/>
        </w:rPr>
        <w:t xml:space="preserve"> </w:t>
      </w:r>
      <w:r w:rsidRPr="009313B6">
        <w:rPr>
          <w:i/>
          <w:iCs/>
        </w:rPr>
        <w:t xml:space="preserve">Methodology for Full-Service TV Regulatory Fees.  </w:t>
      </w:r>
      <w:r w:rsidRPr="009313B6">
        <w:t xml:space="preserve">In the </w:t>
      </w:r>
      <w:r w:rsidRPr="009313B6">
        <w:rPr>
          <w:i/>
          <w:iCs/>
        </w:rPr>
        <w:t xml:space="preserve">FY 2022 NPRM, </w:t>
      </w:r>
      <w:r w:rsidRPr="009313B6">
        <w:t>the Commission rejected a request to revise the population-based methodology used for regulatory fee assessments for full-service television broadcasters proposed</w:t>
      </w:r>
      <w:r w:rsidRPr="009313B6">
        <w:rPr>
          <w:i/>
          <w:iCs/>
        </w:rPr>
        <w:t>.</w:t>
      </w:r>
      <w:r>
        <w:rPr>
          <w:rStyle w:val="FootnoteReference"/>
        </w:rPr>
        <w:footnoteReference w:id="642"/>
      </w:r>
      <w:r w:rsidRPr="009313B6">
        <w:rPr>
          <w:i/>
          <w:iCs/>
        </w:rPr>
        <w:t xml:space="preserve"> </w:t>
      </w:r>
      <w:r w:rsidRPr="009313B6">
        <w:t xml:space="preserve"> Finding a population-based methodology to be more equitable, the Commission completed the transition to a population-based full-power broadcast television regulatory fee in FY 2020.</w:t>
      </w:r>
      <w:r>
        <w:rPr>
          <w:rStyle w:val="FootnoteReference"/>
        </w:rPr>
        <w:footnoteReference w:id="643"/>
      </w:r>
      <w:r w:rsidRPr="009313B6">
        <w:t xml:space="preserve">  In the </w:t>
      </w:r>
      <w:r w:rsidRPr="009313B6">
        <w:rPr>
          <w:i/>
          <w:iCs/>
        </w:rPr>
        <w:t>FY 2022 NPRM</w:t>
      </w:r>
      <w:r w:rsidRPr="009313B6">
        <w:t>, we addressed this specific issue stating that it we are not reopening the FY 2020 decision to use the population-based methodology to determine these regulatory fees.</w:t>
      </w:r>
      <w:r>
        <w:rPr>
          <w:rStyle w:val="FootnoteReference"/>
        </w:rPr>
        <w:footnoteReference w:id="644"/>
      </w:r>
      <w:r w:rsidRPr="009313B6">
        <w:t xml:space="preserve">  We recognize that the population-based methodology increases fees for some licensees and reduces fees for others, but in the end the population-based metric better conforms with the actual service authorized here—broadcasting television to the American people.</w:t>
      </w:r>
      <w:r>
        <w:rPr>
          <w:rStyle w:val="FootnoteReference"/>
        </w:rPr>
        <w:footnoteReference w:id="645"/>
      </w:r>
      <w:r w:rsidRPr="009313B6">
        <w:t xml:space="preserve">  Small and other entities can seek a waiver, reduction, or deferment of the fee, interest charge, or penalty on a case-by-case basis, “in any specific instance for good cause shown, where such action would promote the public interest.”</w:t>
      </w:r>
      <w:r>
        <w:rPr>
          <w:rStyle w:val="FootnoteReference"/>
        </w:rPr>
        <w:footnoteReference w:id="646"/>
      </w:r>
      <w:r w:rsidRPr="009313B6">
        <w:t xml:space="preserve"> </w:t>
      </w:r>
    </w:p>
    <w:p w:rsidR="00AE0D73" w:rsidRPr="009313B6" w:rsidP="00AE0D73" w14:paraId="0940F8E2" w14:textId="77777777">
      <w:pPr>
        <w:numPr>
          <w:ilvl w:val="0"/>
          <w:numId w:val="2"/>
        </w:numPr>
        <w:tabs>
          <w:tab w:val="clear" w:pos="1080"/>
          <w:tab w:val="num" w:pos="1440"/>
        </w:tabs>
        <w:spacing w:after="120"/>
      </w:pPr>
      <w:r w:rsidRPr="009313B6">
        <w:rPr>
          <w:i/>
          <w:iCs/>
        </w:rPr>
        <w:t xml:space="preserve">De Minimis Threshold.  </w:t>
      </w:r>
      <w:r w:rsidRPr="009313B6">
        <w:t xml:space="preserve">The Commission previously retained the de minimis threshold amount of $1,000 for determining whether a party is exempt from paying regulatory fees because the average cost for the Commission to collect regulatory fees did not exceed $1,000.  In the </w:t>
      </w:r>
      <w:r w:rsidRPr="009313B6">
        <w:rPr>
          <w:i/>
          <w:iCs/>
        </w:rPr>
        <w:t>Report and Order</w:t>
      </w:r>
      <w:r w:rsidRPr="009313B6">
        <w:t>, we decline to increase this threshold or redefine the “cost of collection” to provide relief to small broadcasters, as proposed by some commenters.</w:t>
      </w:r>
      <w:r>
        <w:rPr>
          <w:rStyle w:val="FootnoteReference"/>
        </w:rPr>
        <w:footnoteReference w:id="647"/>
      </w:r>
      <w:r w:rsidRPr="009313B6">
        <w:t xml:space="preserve">  We acknowledge that the de minimis threshold has the collateral effect of providing financial relief to some regulatory fee payors, however, we do not interpret the language of section 9(e)(2) of the Act to allow providing relief for financial hardship as a factor that can be considered in setting this threshold.  Moreover, nothing in the text of the statute supports using policy factors outside of the cost of collection in establishing the de minimis threshold.  Further, we determine that raising the threshold on such a basis would result in exempting classes or categories of fee payors in a manner contrary to the limited waiver provisions for regulatory fees.</w:t>
      </w:r>
      <w:r>
        <w:rPr>
          <w:rStyle w:val="FootnoteReference"/>
        </w:rPr>
        <w:footnoteReference w:id="648"/>
      </w:r>
      <w:r w:rsidRPr="009313B6">
        <w:t xml:space="preserve">    </w:t>
      </w:r>
    </w:p>
    <w:p w:rsidR="00AE0D73" w:rsidRPr="009313B6" w:rsidP="00AE0D73" w14:paraId="1C98A7A2" w14:textId="77777777">
      <w:pPr>
        <w:numPr>
          <w:ilvl w:val="0"/>
          <w:numId w:val="2"/>
        </w:numPr>
        <w:tabs>
          <w:tab w:val="clear" w:pos="1080"/>
          <w:tab w:val="num" w:pos="1440"/>
        </w:tabs>
        <w:spacing w:after="120"/>
      </w:pPr>
      <w:r w:rsidRPr="009313B6">
        <w:t>Nevertheless, we conducted a review of the de minimis threshold and calculated the average cost of collecting FY 2021 regulatory fees and included the cost of collecting payor fee data and the cost of processing waiver and installment plan requests, as suggested by some commenters.</w:t>
      </w:r>
      <w:r>
        <w:rPr>
          <w:rStyle w:val="FootnoteReference"/>
        </w:rPr>
        <w:footnoteReference w:id="649"/>
      </w:r>
      <w:r w:rsidRPr="009313B6">
        <w:t xml:space="preserve">  In the final analysis, the inclusion of these costs did not increase the Commission’s average cost of collection above the $1,000 de minimis threshold.  Therefore, we determined that the current costs for the Commission to collect regulatory fees including the costs of collecting payor fee data and processing waiver and installment requests, does not justify an increase to the existing $1,000 de minimis threshold.</w:t>
      </w:r>
      <w:r w:rsidRPr="009313B6">
        <w:rPr>
          <w:i/>
          <w:iCs/>
        </w:rPr>
        <w:t xml:space="preserve"> </w:t>
      </w:r>
    </w:p>
    <w:p w:rsidR="00AE0D73" w:rsidRPr="009313B6" w:rsidP="00AE0D73" w14:paraId="2763A7CD" w14:textId="77777777">
      <w:pPr>
        <w:numPr>
          <w:ilvl w:val="0"/>
          <w:numId w:val="2"/>
        </w:numPr>
        <w:tabs>
          <w:tab w:val="clear" w:pos="1080"/>
          <w:tab w:val="num" w:pos="1440"/>
        </w:tabs>
        <w:spacing w:after="120"/>
      </w:pPr>
      <w:r w:rsidRPr="009313B6">
        <w:t>Regarding the definition of the “cost of collection,” we do not agree that the cost of collecting a regulatory fee should be expanded to include all of the Commission’s costs to administer the regulatory fee program each year.</w:t>
      </w:r>
      <w:r>
        <w:rPr>
          <w:rStyle w:val="FootnoteReference"/>
        </w:rPr>
        <w:footnoteReference w:id="650"/>
      </w:r>
      <w:r w:rsidRPr="009313B6">
        <w:t xml:space="preserve">  Rather, we believe a sensible interpretation of the language of section 9(e)(2) of the Act includes only those costs incurred by the Commission once the Commission has established the annual fees.  This occurs when the Commission’s regulatory fee report and order is released.  Our belief in part, relies on the Debt Collection Improvement Act of 1996, as amended, 31 U.S.C. § 3701 </w:t>
      </w:r>
      <w:r w:rsidRPr="009313B6">
        <w:rPr>
          <w:i/>
          <w:iCs/>
        </w:rPr>
        <w:t xml:space="preserve">et seq.  </w:t>
      </w:r>
      <w:r w:rsidRPr="009313B6">
        <w:t>(DCIA), which governs the federal administrative debt collection process for most federal agencies, including the Commission, and indicates that the collection of debt begins after an agency has determined that the debt is due.</w:t>
      </w:r>
      <w:r>
        <w:rPr>
          <w:rStyle w:val="FootnoteReference"/>
        </w:rPr>
        <w:footnoteReference w:id="651"/>
      </w:r>
      <w:r w:rsidRPr="009313B6">
        <w:t xml:space="preserve">  </w:t>
      </w:r>
    </w:p>
    <w:p w:rsidR="00AE0D73" w:rsidRPr="009313B6" w:rsidP="009F11A1" w14:paraId="352934EC" w14:textId="77777777">
      <w:pPr>
        <w:widowControl/>
        <w:numPr>
          <w:ilvl w:val="0"/>
          <w:numId w:val="2"/>
        </w:numPr>
        <w:tabs>
          <w:tab w:val="clear" w:pos="1080"/>
          <w:tab w:val="num" w:pos="1440"/>
        </w:tabs>
        <w:spacing w:after="120"/>
      </w:pPr>
      <w:r w:rsidRPr="009313B6">
        <w:rPr>
          <w:i/>
          <w:iCs/>
        </w:rPr>
        <w:t xml:space="preserve">Reclassification of FTEs from Direct to Indirect. </w:t>
      </w:r>
      <w:r w:rsidRPr="009313B6">
        <w:t xml:space="preserve">In the </w:t>
      </w:r>
      <w:r w:rsidRPr="009313B6">
        <w:rPr>
          <w:i/>
          <w:iCs/>
        </w:rPr>
        <w:t>FY 2022 NPRM</w:t>
      </w:r>
      <w:r w:rsidRPr="009313B6">
        <w:t>, the Commission sought comment generally on whether prior reclassifications of FTEs from direct to indirect produce a more accurate regulatory fee assessment.</w:t>
      </w:r>
      <w:r>
        <w:rPr>
          <w:rStyle w:val="FootnoteReference"/>
        </w:rPr>
        <w:footnoteReference w:id="652"/>
      </w:r>
      <w:r w:rsidRPr="009313B6">
        <w:t xml:space="preserve">  Comments relating to the 38 FTEs in the Wireline Competition Bureau who work on non-high-cost programs of the Universal Service Fund that were allocated as indirect FTEs for regulatory fee purposes by the Commission in 2017,</w:t>
      </w:r>
      <w:r>
        <w:rPr>
          <w:rStyle w:val="FootnoteReference"/>
        </w:rPr>
        <w:footnoteReference w:id="653"/>
      </w:r>
      <w:r w:rsidRPr="009313B6">
        <w:t xml:space="preserve"> and the Commission’s 2019 reassignment of 95 FTEs (of which 64 were not auctions-funded) as indirect FTEs when the Commission created the Office of Economics and Analytics (OEA), contended that such allocations severely departed from the statutory requirement that regulatory fees be adjusted to reflect the benefits received by the payor by the Commission’s activities,</w:t>
      </w:r>
      <w:r>
        <w:rPr>
          <w:rStyle w:val="FootnoteReference"/>
        </w:rPr>
        <w:footnoteReference w:id="654"/>
      </w:r>
      <w:r w:rsidRPr="009313B6">
        <w:t xml:space="preserve"> and should not be apportioned to regulatory payees that do not benefit from work by the FTEs.</w:t>
      </w:r>
      <w:r>
        <w:rPr>
          <w:rStyle w:val="FootnoteReference"/>
        </w:rPr>
        <w:footnoteReference w:id="655"/>
      </w:r>
      <w:r w:rsidRPr="009313B6">
        <w:t xml:space="preserve"> Based on these contentions, commenters request that Commission make changes associated with these allocations. </w:t>
      </w:r>
    </w:p>
    <w:p w:rsidR="00AE0D73" w:rsidP="00AE0D73" w14:paraId="08E00639" w14:textId="77777777">
      <w:pPr>
        <w:pStyle w:val="ParaNum"/>
      </w:pPr>
      <w:r w:rsidRPr="009313B6">
        <w:t xml:space="preserve">As we explain in the </w:t>
      </w:r>
      <w:r w:rsidRPr="00247C87">
        <w:rPr>
          <w:i/>
          <w:iCs/>
        </w:rPr>
        <w:t>Report and Order</w:t>
      </w:r>
      <w:r w:rsidRPr="009313B6">
        <w:t>, indirect FTEs work on a variety of issues and their time in many instances does not directly address oversight and regulation of a particular regulated entity or regulatory fee category.  Moreover, pursuant to section 9 of the Act, regulatory fees must reflect the “full-time equivalent number of employees within the bureaus and offices of the Commission, adjusted to take into account factors that are reasonably related to the benefits provided to the payor of the fee by the Commission’s activities.”</w:t>
      </w:r>
      <w:r>
        <w:rPr>
          <w:rStyle w:val="FootnoteReference"/>
        </w:rPr>
        <w:footnoteReference w:id="656"/>
      </w:r>
      <w:r>
        <w:t xml:space="preserve">  However, </w:t>
      </w:r>
      <w:r w:rsidRPr="00247C87">
        <w:t>while</w:t>
      </w:r>
      <w:r>
        <w:t xml:space="preserve"> </w:t>
      </w:r>
      <w:r w:rsidRPr="00247C87">
        <w:t xml:space="preserve">we continue to find that the Commission was supported in its decision in 2017 to reassign the 38 FTEs in the Wireline Competition Bureau who work on non-high cost programs of the Universal Service Fund as indirect, we agree with broadcast commenters that the method for calculating the fees associated with these indirect FTEs should be corrected given the record in this proceeding, as well as the Commission’s prior findings. </w:t>
      </w:r>
      <w:r w:rsidRPr="009F199E">
        <w:t>Therefore, we exclude “Media Services” licensees from recovery of the funds associated with the 38 indirect FTEs who work on non-high cost Universal Service Fund issues</w:t>
      </w:r>
      <w:r>
        <w:t xml:space="preserve">.  </w:t>
      </w:r>
      <w:r w:rsidRPr="00741F0F">
        <w:t>While we acknowledge that other commenters have raised arguments about the Commission’s allocation of indirect FTEs more generally,</w:t>
      </w:r>
      <w:r>
        <w:t xml:space="preserve"> </w:t>
      </w:r>
      <w:r w:rsidRPr="00741F0F">
        <w:t>we find that the record currently before us is not sufficiently developed to support affording similar relief to other regulatory fee payors based upon indirect FTE areas of work at this time.</w:t>
      </w:r>
      <w:r>
        <w:t xml:space="preserve">  We believe that these issues would benefit from additional comment, as set forth in the accompanying Notice of Inquiry.  </w:t>
      </w:r>
    </w:p>
    <w:p w:rsidR="00AE0D73" w:rsidRPr="009313B6" w:rsidP="00AE0D73" w14:paraId="155B6CEF" w14:textId="77777777">
      <w:pPr>
        <w:numPr>
          <w:ilvl w:val="0"/>
          <w:numId w:val="2"/>
        </w:numPr>
        <w:tabs>
          <w:tab w:val="clear" w:pos="1080"/>
          <w:tab w:val="num" w:pos="1440"/>
        </w:tabs>
        <w:spacing w:after="120"/>
      </w:pPr>
      <w:r w:rsidRPr="009313B6">
        <w:t>We</w:t>
      </w:r>
      <w:r>
        <w:t xml:space="preserve"> a</w:t>
      </w:r>
      <w:r w:rsidRPr="009313B6">
        <w:t>re not persuaded that changes are required for the OEA FTE allocation</w:t>
      </w:r>
      <w:r>
        <w:t>, at this time,</w:t>
      </w:r>
      <w:r w:rsidRPr="009313B6">
        <w:t xml:space="preserve"> and expressly</w:t>
      </w:r>
      <w:r>
        <w:t xml:space="preserve"> </w:t>
      </w:r>
      <w:r w:rsidRPr="009313B6">
        <w:t>rejected the changes proposed in comments.</w:t>
      </w:r>
      <w:r>
        <w:rPr>
          <w:rStyle w:val="FootnoteReference"/>
        </w:rPr>
        <w:footnoteReference w:id="657"/>
      </w:r>
      <w:r w:rsidRPr="009313B6">
        <w:t xml:space="preserve">  First, an FTE is a full-time equivalent, not an employee, and is based on the hours of work devoted to the regulation and oversight of the fee categories and not a particular job title.</w:t>
      </w:r>
      <w:r>
        <w:rPr>
          <w:rStyle w:val="FootnoteReference"/>
        </w:rPr>
        <w:footnoteReference w:id="658"/>
      </w:r>
      <w:r w:rsidRPr="009313B6">
        <w:t xml:space="preserve">  Second, FTE time working on auctions issues is not included in the Commission’s regulatory fee calculations and is funded separately.  Also, OEA FTE numbers attributed to non-auction work stem from FTE levels in OEA’s Data Division, Economic Analysis Division, Industry Analysis Division, and its Front Office.  The OEA staff participates in the review of all Commission-level items, from all of the Commission’s bureaus and offices, and provides economic and other data analysis to the Commission.</w:t>
      </w:r>
      <w:r w:rsidRPr="00247C87">
        <w:rPr>
          <w:i/>
          <w:iCs/>
        </w:rPr>
        <w:t xml:space="preserve"> </w:t>
      </w:r>
    </w:p>
    <w:p w:rsidR="00AE0D73" w:rsidRPr="009313B6" w:rsidP="00AE0D73" w14:paraId="6F6ED773" w14:textId="77777777">
      <w:pPr>
        <w:numPr>
          <w:ilvl w:val="0"/>
          <w:numId w:val="2"/>
        </w:numPr>
        <w:tabs>
          <w:tab w:val="clear" w:pos="1080"/>
          <w:tab w:val="num" w:pos="1440"/>
        </w:tabs>
        <w:spacing w:after="120"/>
      </w:pPr>
      <w:r w:rsidRPr="009313B6">
        <w:rPr>
          <w:i/>
          <w:iCs/>
        </w:rPr>
        <w:t xml:space="preserve"> Proposals for New Regulatory Fee Categories.  </w:t>
      </w:r>
      <w:r w:rsidRPr="009313B6">
        <w:t>The Commission previously requested comments in the FY 2021 proceeding on adopting new regulatory fee categories and on ways to improve its regulatory fee process for any and all categories of service.</w:t>
      </w:r>
      <w:r>
        <w:rPr>
          <w:rStyle w:val="FootnoteReference"/>
        </w:rPr>
        <w:footnoteReference w:id="659"/>
      </w:r>
      <w:r w:rsidRPr="009313B6">
        <w:t xml:space="preserve">  In response to our request for additional comments on these issues in the </w:t>
      </w:r>
      <w:r w:rsidRPr="009313B6">
        <w:rPr>
          <w:i/>
          <w:iCs/>
        </w:rPr>
        <w:t>FY 2022 NPRM,</w:t>
      </w:r>
      <w:r w:rsidRPr="009313B6">
        <w:t xml:space="preserve"> we received new regulatory fee category proposals for: Holders of Experimental Licenses,</w:t>
      </w:r>
      <w:r w:rsidRPr="009313B6">
        <w:rPr>
          <w:rStyle w:val="FootnoteReference"/>
        </w:rPr>
        <w:t xml:space="preserve"> </w:t>
      </w:r>
      <w:r>
        <w:rPr>
          <w:rStyle w:val="FootnoteReference"/>
        </w:rPr>
        <w:footnoteReference w:id="660"/>
      </w:r>
      <w:r w:rsidRPr="009313B6">
        <w:t xml:space="preserve"> Broadband Internet Access Service,</w:t>
      </w:r>
      <w:r>
        <w:rPr>
          <w:rStyle w:val="FootnoteReference"/>
        </w:rPr>
        <w:footnoteReference w:id="661"/>
      </w:r>
      <w:r w:rsidRPr="009313B6">
        <w:t xml:space="preserve">  Holders of Equipment Authorizations,</w:t>
      </w:r>
      <w:r w:rsidRPr="009313B6">
        <w:rPr>
          <w:rStyle w:val="FootnoteReference"/>
        </w:rPr>
        <w:t xml:space="preserve"> </w:t>
      </w:r>
      <w:r>
        <w:rPr>
          <w:rStyle w:val="FootnoteReference"/>
        </w:rPr>
        <w:footnoteReference w:id="662"/>
      </w:r>
      <w:r w:rsidRPr="009313B6">
        <w:t xml:space="preserve">  Operators of Databases of Spectrum Used on an Unlicensed Basis,</w:t>
      </w:r>
      <w:r>
        <w:rPr>
          <w:rStyle w:val="FootnoteReference"/>
        </w:rPr>
        <w:footnoteReference w:id="663"/>
      </w:r>
      <w:r w:rsidRPr="009313B6">
        <w:t xml:space="preserve"> and Users of Spectrum on an Unlicensed Basis.</w:t>
      </w:r>
      <w:r>
        <w:rPr>
          <w:rStyle w:val="FootnoteReference"/>
        </w:rPr>
        <w:footnoteReference w:id="664"/>
      </w:r>
      <w:r w:rsidRPr="009313B6">
        <w:t xml:space="preserve">  We decline to adopt any new regulatory fee categories in the </w:t>
      </w:r>
      <w:r w:rsidRPr="009313B6">
        <w:rPr>
          <w:i/>
          <w:iCs/>
        </w:rPr>
        <w:t>Report and Order</w:t>
      </w:r>
      <w:r w:rsidRPr="009313B6">
        <w:t xml:space="preserve"> because, at this time, there is not a sufficient basis to warrant adding the new proposed regulatory fees.  Further, there is a lack of evidence and information in the record which would allow us to create these new fee categories and establish a fair, administrable and sustainable system for assessing the fees.</w:t>
      </w:r>
    </w:p>
    <w:p w:rsidR="00AE0D73" w:rsidRPr="009313B6" w:rsidP="00AE0D73" w14:paraId="0A4C53B0" w14:textId="77777777">
      <w:pPr>
        <w:keepNext/>
        <w:widowControl/>
        <w:numPr>
          <w:ilvl w:val="0"/>
          <w:numId w:val="15"/>
        </w:numPr>
        <w:tabs>
          <w:tab w:val="left" w:pos="1440"/>
        </w:tabs>
        <w:spacing w:after="120"/>
        <w:ind w:hanging="720"/>
        <w:outlineLvl w:val="1"/>
        <w:rPr>
          <w:b/>
        </w:rPr>
      </w:pPr>
      <w:bookmarkStart w:id="763" w:name="_Toc367458370"/>
      <w:bookmarkStart w:id="764" w:name="_Toc383514552"/>
      <w:bookmarkStart w:id="765" w:name="_Toc383514790"/>
      <w:bookmarkStart w:id="766" w:name="_Toc384814363"/>
      <w:bookmarkStart w:id="767" w:name="_Toc384814442"/>
      <w:bookmarkStart w:id="768" w:name="_Toc384814876"/>
      <w:bookmarkStart w:id="769" w:name="_Toc384817918"/>
      <w:bookmarkStart w:id="770" w:name="_Toc387054622"/>
      <w:bookmarkStart w:id="771" w:name="_Toc387154768"/>
      <w:bookmarkStart w:id="772" w:name="_Toc387155793"/>
      <w:bookmarkStart w:id="773" w:name="_Toc387222357"/>
      <w:bookmarkStart w:id="774" w:name="_Toc411452481"/>
      <w:bookmarkStart w:id="775" w:name="_Toc411452603"/>
      <w:bookmarkStart w:id="776" w:name="_Toc415747828"/>
      <w:bookmarkStart w:id="777" w:name="_Toc513568758"/>
      <w:bookmarkStart w:id="778" w:name="_Toc514252478"/>
      <w:bookmarkStart w:id="779" w:name="_Toc515613530"/>
      <w:bookmarkStart w:id="780" w:name="_Toc517101457"/>
      <w:bookmarkStart w:id="781" w:name="_Toc517189775"/>
      <w:bookmarkStart w:id="782" w:name="_Toc518822308"/>
      <w:bookmarkStart w:id="783" w:name="_Toc518897260"/>
      <w:bookmarkStart w:id="784" w:name="_Toc518929721"/>
      <w:r w:rsidRPr="009313B6">
        <w:rPr>
          <w:b/>
        </w:rPr>
        <w:t>Report to Congress</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AE0D73" w:rsidRPr="009313B6" w:rsidP="00AE0D73" w14:paraId="2D33329F" w14:textId="77777777">
      <w:pPr>
        <w:pStyle w:val="ParaNum"/>
      </w:pPr>
      <w:r w:rsidRPr="009313B6">
        <w:t xml:space="preserve">The Commission will send a copy of the </w:t>
      </w:r>
      <w:r w:rsidRPr="009313B6">
        <w:rPr>
          <w:i/>
          <w:iCs/>
        </w:rPr>
        <w:t>Report and Order and Notice of Inquiry</w:t>
      </w:r>
      <w:r w:rsidRPr="009313B6">
        <w:t>, including this FRFA, in a report to Congress pursuant to the Congressional Review Act.</w:t>
      </w:r>
      <w:r>
        <w:rPr>
          <w:rStyle w:val="FootnoteReference"/>
        </w:rPr>
        <w:footnoteReference w:id="665"/>
      </w:r>
      <w:r w:rsidRPr="009313B6">
        <w:t xml:space="preserve">  In addition, the Commission will send a copy of the </w:t>
      </w:r>
      <w:r w:rsidRPr="009313B6">
        <w:rPr>
          <w:i/>
          <w:iCs/>
        </w:rPr>
        <w:t>Report and Order and Notice of Inquiry</w:t>
      </w:r>
      <w:r w:rsidRPr="009313B6">
        <w:t xml:space="preserve">, including this FRFA, to the Chief Counsel for Advocacy of the SBA.  A copy of the </w:t>
      </w:r>
      <w:r w:rsidRPr="009313B6">
        <w:rPr>
          <w:i/>
          <w:iCs/>
        </w:rPr>
        <w:t>Report and Order and Notice of Inquiry</w:t>
      </w:r>
      <w:r w:rsidRPr="009313B6">
        <w:t xml:space="preserve">, and FRFA (or summaries thereof) will also be published in the </w:t>
      </w:r>
      <w:r w:rsidRPr="009313B6">
        <w:rPr>
          <w:i/>
          <w:iCs/>
        </w:rPr>
        <w:t>Federal Register</w:t>
      </w:r>
      <w:r w:rsidRPr="009313B6">
        <w:t>.</w:t>
      </w:r>
      <w:r>
        <w:rPr>
          <w:rStyle w:val="FootnoteReference"/>
        </w:rPr>
        <w:footnoteReference w:id="666"/>
      </w:r>
    </w:p>
    <w:p w:rsidR="00AE0D73" w:rsidRPr="00650FC2" w:rsidP="00AE0D73" w14:paraId="2029D3A2" w14:textId="77777777">
      <w:pPr>
        <w:pStyle w:val="ParaNum"/>
        <w:numPr>
          <w:ilvl w:val="0"/>
          <w:numId w:val="0"/>
        </w:numPr>
        <w:ind w:left="720"/>
      </w:pPr>
    </w:p>
    <w:p w:rsidR="00AE0D73" w:rsidP="00AE0D73" w14:paraId="7FA8A778" w14:textId="77777777">
      <w:pPr>
        <w:widowControl/>
        <w:spacing w:after="160" w:line="259" w:lineRule="auto"/>
        <w:rPr>
          <w:szCs w:val="22"/>
        </w:rPr>
      </w:pPr>
    </w:p>
    <w:p w:rsidR="00AE0D73" w:rsidP="002C3885" w14:paraId="36B5365C" w14:textId="60F33BB7">
      <w:pPr>
        <w:widowControl/>
        <w:rPr>
          <w:szCs w:val="22"/>
        </w:rPr>
      </w:pPr>
      <w:r>
        <w:rPr>
          <w:szCs w:val="22"/>
        </w:rPr>
        <w:br w:type="page"/>
      </w:r>
    </w:p>
    <w:p w:rsidR="00AE0D73" w:rsidRPr="007061BD" w:rsidP="00AE0D73" w14:paraId="649026DC" w14:textId="77777777">
      <w:pPr>
        <w:widowControl/>
        <w:spacing w:after="160" w:line="259" w:lineRule="auto"/>
        <w:jc w:val="center"/>
        <w:rPr>
          <w:b/>
          <w:bCs/>
        </w:rPr>
      </w:pPr>
      <w:r w:rsidRPr="007061BD">
        <w:rPr>
          <w:b/>
          <w:bCs/>
        </w:rPr>
        <w:t xml:space="preserve">APPENDIX </w:t>
      </w:r>
      <w:r>
        <w:rPr>
          <w:b/>
          <w:bCs/>
        </w:rPr>
        <w:t>J</w:t>
      </w:r>
    </w:p>
    <w:p w:rsidR="00AE0D73" w:rsidRPr="005F6BC2" w:rsidP="00AE0D73" w14:paraId="092FB2DF" w14:textId="77777777">
      <w:pPr>
        <w:pStyle w:val="EndnoteText"/>
        <w:jc w:val="center"/>
        <w:rPr>
          <w:b/>
          <w:sz w:val="22"/>
          <w:szCs w:val="22"/>
        </w:rPr>
      </w:pPr>
      <w:r w:rsidRPr="005F6BC2">
        <w:rPr>
          <w:b/>
          <w:sz w:val="22"/>
          <w:szCs w:val="22"/>
        </w:rPr>
        <w:t>Rule Changes</w:t>
      </w:r>
    </w:p>
    <w:p w:rsidR="00AE0D73" w:rsidRPr="005F6BC2" w:rsidP="00AE0D73" w14:paraId="05EDCC8A" w14:textId="77777777">
      <w:pPr>
        <w:pStyle w:val="EndnoteText"/>
        <w:rPr>
          <w:sz w:val="22"/>
          <w:szCs w:val="22"/>
        </w:rPr>
      </w:pPr>
    </w:p>
    <w:p w:rsidR="00AE0D73" w:rsidRPr="005F6BC2" w:rsidP="00AE0D73" w14:paraId="0ECC6E1A" w14:textId="77777777">
      <w:pPr>
        <w:pStyle w:val="EndnoteText"/>
        <w:rPr>
          <w:sz w:val="22"/>
          <w:szCs w:val="22"/>
        </w:rPr>
      </w:pPr>
      <w:r w:rsidRPr="005F6BC2">
        <w:rPr>
          <w:sz w:val="22"/>
          <w:szCs w:val="22"/>
        </w:rPr>
        <w:t>Part 1 of Title 47 of the Code of Federal Regulations is amended to read as follows:</w:t>
      </w:r>
    </w:p>
    <w:p w:rsidR="00AE0D73" w:rsidRPr="005F6BC2" w:rsidP="00AE0D73" w14:paraId="53A8961D" w14:textId="77777777">
      <w:pPr>
        <w:pStyle w:val="EndnoteText"/>
        <w:rPr>
          <w:sz w:val="22"/>
          <w:szCs w:val="22"/>
        </w:rPr>
      </w:pPr>
    </w:p>
    <w:p w:rsidR="00AE0D73" w:rsidRPr="005F6BC2" w:rsidP="00AE0D73" w14:paraId="0593B8FF" w14:textId="77777777">
      <w:pPr>
        <w:pStyle w:val="EndnoteText"/>
        <w:rPr>
          <w:b/>
          <w:sz w:val="22"/>
          <w:szCs w:val="22"/>
        </w:rPr>
      </w:pPr>
      <w:r w:rsidRPr="005F6BC2">
        <w:rPr>
          <w:b/>
          <w:sz w:val="22"/>
          <w:szCs w:val="22"/>
        </w:rPr>
        <w:t>PART 1 – PRACTICE AND PROCEDURE</w:t>
      </w:r>
    </w:p>
    <w:p w:rsidR="00AE0D73" w:rsidRPr="005F6BC2" w:rsidP="00AE0D73" w14:paraId="0F2CB5AD" w14:textId="77777777">
      <w:pPr>
        <w:pStyle w:val="EndnoteText"/>
        <w:rPr>
          <w:sz w:val="22"/>
          <w:szCs w:val="22"/>
        </w:rPr>
      </w:pPr>
    </w:p>
    <w:p w:rsidR="00AE0D73" w:rsidRPr="005F6BC2" w:rsidP="00AE0D73" w14:paraId="414279AD" w14:textId="77777777">
      <w:pPr>
        <w:pStyle w:val="EndnoteText"/>
        <w:tabs>
          <w:tab w:val="left" w:pos="720"/>
        </w:tabs>
        <w:rPr>
          <w:sz w:val="22"/>
          <w:szCs w:val="22"/>
        </w:rPr>
      </w:pPr>
      <w:r w:rsidRPr="005F6BC2">
        <w:rPr>
          <w:sz w:val="22"/>
          <w:szCs w:val="22"/>
        </w:rPr>
        <w:t>The authority citation for part 1 continues to read as follows:</w:t>
      </w:r>
    </w:p>
    <w:p w:rsidR="00AE0D73" w:rsidRPr="005F6BC2" w:rsidP="00AE0D73" w14:paraId="2E42B4CB" w14:textId="77777777">
      <w:pPr>
        <w:pStyle w:val="EndnoteText"/>
        <w:tabs>
          <w:tab w:val="left" w:pos="720"/>
        </w:tabs>
        <w:rPr>
          <w:sz w:val="22"/>
          <w:szCs w:val="22"/>
        </w:rPr>
      </w:pPr>
    </w:p>
    <w:p w:rsidR="00AE0D73" w:rsidRPr="00A061E5" w:rsidP="00AE0D73" w14:paraId="501EAC82" w14:textId="77777777">
      <w:pPr>
        <w:rPr>
          <w:rStyle w:val="normaltextrun"/>
          <w:rFonts w:eastAsiaTheme="majorEastAsia"/>
          <w:shd w:val="clear" w:color="auto" w:fill="FFFFFF"/>
        </w:rPr>
      </w:pPr>
      <w:r w:rsidRPr="005F6BC2">
        <w:rPr>
          <w:szCs w:val="22"/>
        </w:rPr>
        <w:tab/>
      </w:r>
      <w:r w:rsidRPr="00A555F7">
        <w:t>Authority</w:t>
      </w:r>
      <w:r w:rsidRPr="00A061E5">
        <w:t>:  [</w:t>
      </w:r>
      <w:r w:rsidRPr="00A061E5">
        <w:rPr>
          <w:rStyle w:val="normaltextrun"/>
          <w:rFonts w:eastAsiaTheme="majorEastAsia"/>
          <w:shd w:val="clear" w:color="auto" w:fill="FFFFFF"/>
        </w:rPr>
        <w:t>TO BE INSERTED PRIOR FEDERAL REGISTER PUBLICATION]</w:t>
      </w:r>
    </w:p>
    <w:p w:rsidR="00AE0D73" w:rsidP="00AE0D73" w14:paraId="43CCCC1F" w14:textId="77777777">
      <w:pPr>
        <w:pStyle w:val="EndnoteText"/>
        <w:rPr>
          <w:sz w:val="22"/>
          <w:szCs w:val="22"/>
          <w:shd w:val="clear" w:color="auto" w:fill="FFFFFF"/>
        </w:rPr>
      </w:pPr>
      <w:r>
        <w:rPr>
          <w:sz w:val="22"/>
        </w:rPr>
        <w:t xml:space="preserve">     </w:t>
      </w:r>
    </w:p>
    <w:p w:rsidR="00AE0D73" w:rsidP="00AE0D73" w14:paraId="22BF9363" w14:textId="77777777">
      <w:pPr>
        <w:pStyle w:val="ParaNum"/>
        <w:numPr>
          <w:ilvl w:val="0"/>
          <w:numId w:val="0"/>
        </w:numPr>
      </w:pPr>
      <w:r>
        <w:t xml:space="preserve">1.          </w:t>
      </w:r>
      <w:r w:rsidRPr="005F6BC2">
        <w:t xml:space="preserve">Section 1.1151 of the Commission’s rules </w:t>
      </w:r>
      <w:r>
        <w:t xml:space="preserve">is revised to read as follows:  </w:t>
      </w:r>
    </w:p>
    <w:p w:rsidR="00AE0D73" w:rsidRPr="00BA38BD" w:rsidP="00AE0D73" w14:paraId="2A85F370" w14:textId="77777777">
      <w:pPr>
        <w:pStyle w:val="ParaNum"/>
        <w:numPr>
          <w:ilvl w:val="0"/>
          <w:numId w:val="0"/>
        </w:numPr>
      </w:pPr>
      <w:r w:rsidRPr="00BA38BD">
        <w:t>§1.1151</w:t>
      </w:r>
      <w:r>
        <w:t xml:space="preserve">    A</w:t>
      </w:r>
      <w:r w:rsidRPr="00BA38BD">
        <w:t>uthority to prescribe and collect regulatory fees.</w:t>
      </w:r>
    </w:p>
    <w:p w:rsidR="00AE0D73" w:rsidRPr="004163A7" w:rsidP="00AE0D73" w14:paraId="6FD8EB8C" w14:textId="77777777">
      <w:pPr>
        <w:pStyle w:val="ParaNum"/>
        <w:numPr>
          <w:ilvl w:val="0"/>
          <w:numId w:val="0"/>
        </w:numPr>
      </w:pPr>
      <w:r w:rsidRPr="005F6BC2">
        <w:t xml:space="preserve">Authority to impose and collect regulatory fees is contained in section 9 of the Communications Act, </w:t>
      </w:r>
      <w:r w:rsidRPr="00B73B5E">
        <w:t>as amended by sections 101-103 of title I of the Consolidated Appropriations Act of 2018 (Pub. L 115-141, 132 Stat. 1084), 47 U.S.C. 159, which directs the Commission to prescribe and collect annual regulatory fees to recover the cost of carrying out the functions of the Commission</w:t>
      </w:r>
      <w:r w:rsidRPr="005F6BC2">
        <w:t xml:space="preserve">.  </w:t>
      </w:r>
    </w:p>
    <w:p w:rsidR="00AE0D73" w:rsidRPr="005F6BC2" w:rsidP="00AE0D73" w14:paraId="6FD14E38" w14:textId="77777777">
      <w:pPr>
        <w:pStyle w:val="EndnoteText"/>
        <w:rPr>
          <w:sz w:val="22"/>
          <w:szCs w:val="22"/>
        </w:rPr>
      </w:pPr>
    </w:p>
    <w:p w:rsidR="00AE0D73" w:rsidRPr="005F6BC2" w:rsidP="00AE0D73" w14:paraId="4BB2BDFE" w14:textId="77777777">
      <w:pPr>
        <w:pStyle w:val="EndnoteText"/>
        <w:tabs>
          <w:tab w:val="left" w:pos="720"/>
        </w:tabs>
        <w:rPr>
          <w:sz w:val="22"/>
          <w:szCs w:val="22"/>
        </w:rPr>
      </w:pPr>
      <w:r w:rsidRPr="005F6BC2">
        <w:rPr>
          <w:sz w:val="22"/>
          <w:szCs w:val="22"/>
        </w:rPr>
        <w:t xml:space="preserve">2.   </w:t>
      </w:r>
      <w:r w:rsidRPr="005F6BC2">
        <w:rPr>
          <w:sz w:val="22"/>
          <w:szCs w:val="22"/>
        </w:rPr>
        <w:tab/>
        <w:t>Section 1.1152 is revised to read as follows:</w:t>
      </w:r>
    </w:p>
    <w:p w:rsidR="00AE0D73" w:rsidRPr="005F6BC2" w:rsidP="00AE0D73" w14:paraId="232F98A9"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sidRPr="005F6BC2">
        <w:rPr>
          <w:spacing w:val="-3"/>
          <w:szCs w:val="22"/>
        </w:rPr>
        <w:t xml:space="preserve">   </w:t>
      </w:r>
    </w:p>
    <w:p w:rsidR="00AE0D73" w:rsidRPr="002F0F38" w:rsidP="00AE0D73" w14:paraId="740047A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sidRPr="002F0F38">
        <w:rPr>
          <w:b/>
          <w:spacing w:val="-3"/>
          <w:szCs w:val="22"/>
        </w:rPr>
        <w:t>§ 1.1152  Schedule of annual regulatory fees for wireless radio services.</w:t>
      </w:r>
    </w:p>
    <w:p w:rsidR="00AE0D73" w:rsidRPr="005F6BC2" w:rsidP="00AE0D73" w14:paraId="49C9138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sidRPr="005F6BC2">
        <w:rPr>
          <w:spacing w:val="-3"/>
          <w:szCs w:val="22"/>
        </w:rPr>
        <w:t xml:space="preserve">                     </w:t>
      </w:r>
    </w:p>
    <w:p w:rsidR="00AE0D73" w:rsidRPr="005F6BC2" w:rsidP="00AE0D73" w14:paraId="41FFF23F" w14:textId="77777777">
      <w:pPr>
        <w:tabs>
          <w:tab w:val="left" w:pos="-1440"/>
          <w:tab w:val="left" w:pos="-720"/>
          <w:tab w:val="left" w:pos="0"/>
          <w:tab w:val="left" w:pos="720"/>
          <w:tab w:val="left" w:pos="1440"/>
          <w:tab w:val="left" w:pos="2160"/>
          <w:tab w:val="left" w:pos="2880"/>
          <w:tab w:val="left" w:pos="3600"/>
          <w:tab w:val="left" w:pos="4320"/>
          <w:tab w:val="left" w:pos="4860"/>
          <w:tab w:val="left" w:pos="5760"/>
          <w:tab w:val="left" w:pos="6480"/>
          <w:tab w:val="left" w:pos="6840"/>
          <w:tab w:val="left" w:pos="7920"/>
        </w:tabs>
        <w:suppressAutoHyphens/>
        <w:jc w:val="both"/>
        <w:rPr>
          <w:spacing w:val="-3"/>
          <w:szCs w:val="22"/>
        </w:rPr>
      </w:pPr>
      <w:r w:rsidRPr="005F6BC2">
        <w:rPr>
          <w:b/>
          <w:spacing w:val="-3"/>
          <w:szCs w:val="22"/>
        </w:rPr>
        <w:t>Exclusive use services (per license)</w:t>
      </w:r>
      <w:r w:rsidRPr="005F6BC2">
        <w:rPr>
          <w:b/>
          <w:spacing w:val="-3"/>
          <w:szCs w:val="22"/>
        </w:rPr>
        <w:tab/>
      </w:r>
      <w:r w:rsidRPr="005F6BC2">
        <w:rPr>
          <w:b/>
          <w:spacing w:val="-3"/>
          <w:szCs w:val="22"/>
        </w:rPr>
        <w:tab/>
      </w:r>
      <w:r w:rsidRPr="005F6BC2">
        <w:rPr>
          <w:b/>
          <w:spacing w:val="-3"/>
          <w:szCs w:val="22"/>
        </w:rPr>
        <w:tab/>
        <w:t>Fee Amount</w:t>
      </w:r>
      <w:r>
        <w:rPr>
          <w:rStyle w:val="FootnoteReference"/>
          <w:spacing w:val="-3"/>
          <w:szCs w:val="22"/>
        </w:rPr>
        <w:footnoteReference w:id="667"/>
      </w:r>
      <w:r w:rsidRPr="005F6BC2">
        <w:rPr>
          <w:b/>
          <w:spacing w:val="-3"/>
          <w:szCs w:val="22"/>
        </w:rPr>
        <w:tab/>
      </w:r>
      <w:r w:rsidRPr="005F6BC2">
        <w:rPr>
          <w:spacing w:val="-3"/>
          <w:szCs w:val="22"/>
        </w:rPr>
        <w:t xml:space="preserve">  </w:t>
      </w:r>
    </w:p>
    <w:p w:rsidR="00AE0D73" w:rsidRPr="005F6BC2" w:rsidP="00AE0D73" w14:paraId="12FD358E" w14:textId="77777777">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szCs w:val="22"/>
        </w:rPr>
      </w:pPr>
    </w:p>
    <w:p w:rsidR="00AE0D73" w:rsidRPr="005F6BC2" w:rsidP="00AE0D73" w14:paraId="16FC33D3" w14:textId="77777777">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outlineLvl w:val="0"/>
        <w:rPr>
          <w:spacing w:val="-3"/>
          <w:szCs w:val="22"/>
        </w:rPr>
      </w:pPr>
      <w:bookmarkStart w:id="785" w:name="_Toc491865076"/>
      <w:bookmarkStart w:id="786" w:name="_Toc491865491"/>
      <w:r w:rsidRPr="005F6BC2">
        <w:rPr>
          <w:b/>
          <w:spacing w:val="-3"/>
          <w:szCs w:val="22"/>
        </w:rPr>
        <w:t>1.</w:t>
      </w:r>
      <w:r w:rsidRPr="005F6BC2">
        <w:rPr>
          <w:b/>
          <w:spacing w:val="-3"/>
          <w:szCs w:val="22"/>
        </w:rPr>
        <w:tab/>
        <w:t>Land Mobile (Above 470</w:t>
      </w:r>
      <w:bookmarkEnd w:id="785"/>
      <w:bookmarkEnd w:id="786"/>
    </w:p>
    <w:p w:rsidR="00AE0D73" w:rsidRPr="005F6BC2" w:rsidP="00AE0D73" w14:paraId="645CD1B5" w14:textId="77777777">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outlineLvl w:val="0"/>
        <w:rPr>
          <w:b/>
          <w:spacing w:val="-3"/>
          <w:szCs w:val="22"/>
        </w:rPr>
      </w:pPr>
      <w:r w:rsidRPr="005F6BC2">
        <w:rPr>
          <w:b/>
          <w:spacing w:val="-3"/>
          <w:szCs w:val="22"/>
        </w:rPr>
        <w:tab/>
      </w:r>
      <w:bookmarkStart w:id="787" w:name="_Toc491865077"/>
      <w:bookmarkStart w:id="788" w:name="_Toc491865492"/>
      <w:r w:rsidRPr="005F6BC2">
        <w:rPr>
          <w:b/>
          <w:spacing w:val="-3"/>
          <w:szCs w:val="22"/>
        </w:rPr>
        <w:t>MHz and 220 MHz Local,</w:t>
      </w:r>
      <w:bookmarkEnd w:id="787"/>
      <w:bookmarkEnd w:id="788"/>
    </w:p>
    <w:p w:rsidR="00AE0D73" w:rsidRPr="005F6BC2" w:rsidP="00AE0D73" w14:paraId="57E60576" w14:textId="77777777">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outlineLvl w:val="0"/>
        <w:rPr>
          <w:b/>
          <w:spacing w:val="-3"/>
          <w:szCs w:val="22"/>
        </w:rPr>
      </w:pPr>
      <w:r w:rsidRPr="005F6BC2">
        <w:rPr>
          <w:b/>
          <w:spacing w:val="-3"/>
          <w:szCs w:val="22"/>
        </w:rPr>
        <w:tab/>
      </w:r>
      <w:bookmarkStart w:id="789" w:name="_Toc491865078"/>
      <w:bookmarkStart w:id="790" w:name="_Toc491865493"/>
      <w:r w:rsidRPr="005F6BC2">
        <w:rPr>
          <w:b/>
          <w:spacing w:val="-3"/>
          <w:szCs w:val="22"/>
        </w:rPr>
        <w:t>Base Station &amp; SMRS)</w:t>
      </w:r>
      <w:bookmarkEnd w:id="789"/>
      <w:bookmarkEnd w:id="790"/>
    </w:p>
    <w:p w:rsidR="00AE0D73" w:rsidRPr="005F6BC2" w:rsidP="00AE0D73" w14:paraId="2E6C719C" w14:textId="77777777">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szCs w:val="22"/>
        </w:rPr>
      </w:pPr>
      <w:r w:rsidRPr="005F6BC2">
        <w:rPr>
          <w:b/>
          <w:spacing w:val="-3"/>
          <w:szCs w:val="22"/>
        </w:rPr>
        <w:tab/>
        <w:t>(47 CFR part 90)</w:t>
      </w:r>
    </w:p>
    <w:p w:rsidR="00AE0D73" w:rsidRPr="005F6BC2" w:rsidP="00AE0D73" w14:paraId="114F3D2D" w14:textId="77777777">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szCs w:val="22"/>
        </w:rPr>
      </w:pPr>
    </w:p>
    <w:p w:rsidR="00AE0D73" w:rsidRPr="005F6BC2" w:rsidP="00AE0D73" w14:paraId="27EA901C" w14:textId="77777777">
      <w:pPr>
        <w:tabs>
          <w:tab w:val="left" w:pos="540"/>
          <w:tab w:val="left" w:pos="4860"/>
          <w:tab w:val="left" w:pos="6840"/>
        </w:tabs>
        <w:suppressAutoHyphens/>
        <w:jc w:val="both"/>
        <w:rPr>
          <w:spacing w:val="-3"/>
          <w:szCs w:val="22"/>
        </w:rPr>
      </w:pPr>
      <w:r w:rsidRPr="005F6BC2">
        <w:rPr>
          <w:spacing w:val="-3"/>
          <w:szCs w:val="22"/>
        </w:rPr>
        <w:tab/>
        <w:t>a)New, Renew/Mod</w:t>
      </w:r>
      <w:r w:rsidRPr="005F6BC2">
        <w:rPr>
          <w:spacing w:val="-3"/>
          <w:szCs w:val="22"/>
        </w:rPr>
        <w:tab/>
        <w:t>$25.00</w:t>
      </w:r>
      <w:r w:rsidRPr="005F6BC2">
        <w:rPr>
          <w:spacing w:val="-3"/>
          <w:szCs w:val="22"/>
        </w:rPr>
        <w:tab/>
      </w:r>
    </w:p>
    <w:p w:rsidR="00AE0D73" w:rsidRPr="005F6BC2" w:rsidP="00AE0D73" w14:paraId="6CA754D1"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r w:rsidRPr="005F6BC2">
        <w:rPr>
          <w:spacing w:val="-3"/>
          <w:szCs w:val="22"/>
        </w:rPr>
        <w:tab/>
      </w:r>
    </w:p>
    <w:p w:rsidR="00AE0D73" w:rsidRPr="005F6BC2" w:rsidP="00AE0D73" w14:paraId="6A6DBD2D"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0EFF4CE1" w14:textId="77777777">
      <w:pPr>
        <w:tabs>
          <w:tab w:val="left" w:pos="540"/>
          <w:tab w:val="left" w:pos="4860"/>
          <w:tab w:val="left" w:pos="6840"/>
        </w:tabs>
        <w:suppressAutoHyphens/>
        <w:jc w:val="both"/>
        <w:rPr>
          <w:spacing w:val="-3"/>
          <w:szCs w:val="22"/>
        </w:rPr>
      </w:pPr>
    </w:p>
    <w:p w:rsidR="00AE0D73" w:rsidRPr="005F6BC2" w:rsidP="00AE0D73" w14:paraId="73350BEF" w14:textId="77777777">
      <w:pPr>
        <w:tabs>
          <w:tab w:val="left" w:pos="540"/>
          <w:tab w:val="left" w:pos="4860"/>
          <w:tab w:val="left" w:pos="6840"/>
        </w:tabs>
        <w:suppressAutoHyphens/>
        <w:jc w:val="both"/>
        <w:rPr>
          <w:spacing w:val="-3"/>
          <w:szCs w:val="22"/>
        </w:rPr>
      </w:pPr>
      <w:r w:rsidRPr="005F6BC2">
        <w:rPr>
          <w:spacing w:val="-3"/>
          <w:szCs w:val="22"/>
        </w:rPr>
        <w:tab/>
        <w:t>b) New, Renew/Mod</w:t>
      </w:r>
      <w:r w:rsidRPr="005F6BC2">
        <w:rPr>
          <w:spacing w:val="-3"/>
          <w:szCs w:val="22"/>
        </w:rPr>
        <w:tab/>
        <w:t>$25.00</w:t>
      </w:r>
      <w:r w:rsidRPr="005F6BC2">
        <w:rPr>
          <w:spacing w:val="-3"/>
          <w:szCs w:val="22"/>
        </w:rPr>
        <w:tab/>
      </w:r>
    </w:p>
    <w:p w:rsidR="00AE0D73" w:rsidRPr="005F6BC2" w:rsidP="00AE0D73" w14:paraId="5517B281"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0927E13F"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59F8F451"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r w:rsidRPr="005F6BC2">
        <w:rPr>
          <w:spacing w:val="-3"/>
          <w:szCs w:val="22"/>
        </w:rPr>
        <w:tab/>
      </w:r>
    </w:p>
    <w:p w:rsidR="00AE0D73" w:rsidRPr="005F6BC2" w:rsidP="00AE0D73" w14:paraId="3EC1BDBD" w14:textId="77777777">
      <w:pPr>
        <w:tabs>
          <w:tab w:val="left" w:pos="540"/>
          <w:tab w:val="left" w:pos="4860"/>
          <w:tab w:val="left" w:pos="6840"/>
        </w:tabs>
        <w:suppressAutoHyphens/>
        <w:ind w:left="540"/>
        <w:jc w:val="both"/>
        <w:rPr>
          <w:spacing w:val="-3"/>
          <w:szCs w:val="22"/>
        </w:rPr>
      </w:pPr>
      <w:r w:rsidRPr="005F6BC2">
        <w:rPr>
          <w:spacing w:val="-3"/>
          <w:szCs w:val="22"/>
        </w:rPr>
        <w:t>c)Renewal Only</w:t>
      </w:r>
      <w:r w:rsidRPr="005F6BC2">
        <w:rPr>
          <w:spacing w:val="-3"/>
          <w:szCs w:val="22"/>
        </w:rPr>
        <w:tab/>
        <w:t>$25.00</w:t>
      </w:r>
      <w:r w:rsidRPr="005F6BC2">
        <w:rPr>
          <w:spacing w:val="-3"/>
          <w:szCs w:val="22"/>
        </w:rPr>
        <w:tab/>
      </w:r>
    </w:p>
    <w:p w:rsidR="00AE0D73" w:rsidRPr="005F6BC2" w:rsidP="00AE0D73" w14:paraId="2998CE3C" w14:textId="77777777">
      <w:pPr>
        <w:tabs>
          <w:tab w:val="left" w:pos="540"/>
          <w:tab w:val="left" w:pos="4860"/>
          <w:tab w:val="left" w:pos="6840"/>
        </w:tabs>
        <w:suppressAutoHyphens/>
        <w:jc w:val="both"/>
        <w:rPr>
          <w:spacing w:val="-3"/>
          <w:szCs w:val="22"/>
        </w:rPr>
      </w:pPr>
      <w:r w:rsidRPr="005F6BC2">
        <w:rPr>
          <w:spacing w:val="-3"/>
          <w:szCs w:val="22"/>
        </w:rPr>
        <w:t xml:space="preserve">            (FCC 601 &amp; 159)</w:t>
      </w:r>
      <w:r w:rsidRPr="005F6BC2">
        <w:rPr>
          <w:spacing w:val="-3"/>
          <w:szCs w:val="22"/>
        </w:rPr>
        <w:tab/>
      </w:r>
      <w:r w:rsidRPr="005F6BC2">
        <w:rPr>
          <w:spacing w:val="-3"/>
          <w:szCs w:val="22"/>
        </w:rPr>
        <w:tab/>
      </w:r>
    </w:p>
    <w:p w:rsidR="00AE0D73" w:rsidRPr="005F6BC2" w:rsidP="00AE0D73" w14:paraId="662C8DB7"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56458EFA" w14:textId="77777777">
      <w:pPr>
        <w:tabs>
          <w:tab w:val="left" w:pos="540"/>
          <w:tab w:val="left" w:pos="4860"/>
          <w:tab w:val="left" w:pos="6840"/>
        </w:tabs>
        <w:suppressAutoHyphens/>
        <w:jc w:val="both"/>
        <w:rPr>
          <w:spacing w:val="-3"/>
          <w:szCs w:val="22"/>
        </w:rPr>
      </w:pPr>
      <w:r w:rsidRPr="005F6BC2">
        <w:rPr>
          <w:spacing w:val="-3"/>
          <w:szCs w:val="22"/>
        </w:rPr>
        <w:tab/>
        <w:t>d)Renewal Only</w:t>
      </w:r>
      <w:r w:rsidRPr="005F6BC2">
        <w:rPr>
          <w:spacing w:val="-3"/>
          <w:szCs w:val="22"/>
        </w:rPr>
        <w:tab/>
        <w:t>$25.00</w:t>
      </w:r>
      <w:r w:rsidRPr="005F6BC2">
        <w:rPr>
          <w:spacing w:val="-3"/>
          <w:szCs w:val="22"/>
        </w:rPr>
        <w:tab/>
      </w:r>
    </w:p>
    <w:p w:rsidR="00AE0D73" w:rsidRPr="005F6BC2" w:rsidP="00AE0D73" w14:paraId="458B036F" w14:textId="77777777">
      <w:pPr>
        <w:keepNext/>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010F8169"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4AE44294" w14:textId="77777777">
      <w:pPr>
        <w:tabs>
          <w:tab w:val="left" w:pos="540"/>
          <w:tab w:val="left" w:pos="4860"/>
          <w:tab w:val="left" w:pos="6840"/>
        </w:tabs>
        <w:suppressAutoHyphens/>
        <w:jc w:val="both"/>
        <w:rPr>
          <w:spacing w:val="-3"/>
          <w:szCs w:val="22"/>
        </w:rPr>
      </w:pPr>
      <w:r w:rsidRPr="005F6BC2">
        <w:rPr>
          <w:spacing w:val="-3"/>
          <w:szCs w:val="22"/>
        </w:rPr>
        <w:tab/>
      </w:r>
    </w:p>
    <w:p w:rsidR="00AE0D73" w:rsidRPr="005F6BC2" w:rsidP="00AE0D73" w14:paraId="31DB12C4" w14:textId="77777777">
      <w:pPr>
        <w:tabs>
          <w:tab w:val="left" w:pos="540"/>
          <w:tab w:val="left" w:pos="4860"/>
          <w:tab w:val="left" w:pos="6840"/>
        </w:tabs>
        <w:suppressAutoHyphens/>
        <w:jc w:val="both"/>
        <w:rPr>
          <w:spacing w:val="-3"/>
          <w:szCs w:val="22"/>
        </w:rPr>
      </w:pPr>
      <w:r w:rsidRPr="005F6BC2">
        <w:rPr>
          <w:spacing w:val="-3"/>
          <w:szCs w:val="22"/>
        </w:rPr>
        <w:tab/>
        <w:t xml:space="preserve"> </w:t>
      </w:r>
      <w:r w:rsidRPr="005F6BC2">
        <w:rPr>
          <w:b/>
          <w:spacing w:val="-3"/>
          <w:szCs w:val="22"/>
        </w:rPr>
        <w:t>220 MHz Nationwide</w:t>
      </w:r>
      <w:r w:rsidRPr="005F6BC2">
        <w:rPr>
          <w:spacing w:val="-3"/>
          <w:szCs w:val="22"/>
        </w:rPr>
        <w:tab/>
        <w:t>$25.00</w:t>
      </w:r>
      <w:r w:rsidRPr="005F6BC2">
        <w:rPr>
          <w:spacing w:val="-3"/>
          <w:szCs w:val="22"/>
        </w:rPr>
        <w:tab/>
      </w:r>
    </w:p>
    <w:p w:rsidR="00AE0D73" w:rsidRPr="005F6BC2" w:rsidP="00AE0D73" w14:paraId="3C6BB6D4" w14:textId="77777777">
      <w:pPr>
        <w:tabs>
          <w:tab w:val="left" w:pos="540"/>
          <w:tab w:val="left" w:pos="4860"/>
          <w:tab w:val="left" w:pos="6840"/>
        </w:tabs>
        <w:suppressAutoHyphens/>
        <w:jc w:val="both"/>
        <w:rPr>
          <w:spacing w:val="-3"/>
          <w:szCs w:val="22"/>
        </w:rPr>
      </w:pPr>
      <w:r w:rsidRPr="005F6BC2">
        <w:rPr>
          <w:spacing w:val="-3"/>
          <w:szCs w:val="22"/>
        </w:rPr>
        <w:tab/>
        <w:t>a)New, Renew/Mod</w:t>
      </w:r>
      <w:r w:rsidRPr="005F6BC2">
        <w:rPr>
          <w:spacing w:val="-3"/>
          <w:szCs w:val="22"/>
        </w:rPr>
        <w:tab/>
      </w:r>
      <w:r w:rsidRPr="005F6BC2">
        <w:rPr>
          <w:spacing w:val="-3"/>
          <w:szCs w:val="22"/>
        </w:rPr>
        <w:tab/>
      </w:r>
    </w:p>
    <w:p w:rsidR="00AE0D73" w:rsidRPr="005F6BC2" w:rsidP="00AE0D73" w14:paraId="0B51C3C0"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5ACF6355" w14:textId="77777777">
      <w:pPr>
        <w:tabs>
          <w:tab w:val="left" w:pos="540"/>
          <w:tab w:val="left" w:pos="4860"/>
          <w:tab w:val="left" w:pos="6840"/>
        </w:tabs>
        <w:suppressAutoHyphens/>
        <w:jc w:val="both"/>
        <w:rPr>
          <w:spacing w:val="-3"/>
          <w:szCs w:val="22"/>
        </w:rPr>
      </w:pPr>
      <w:r w:rsidRPr="005F6BC2">
        <w:rPr>
          <w:spacing w:val="-3"/>
          <w:szCs w:val="22"/>
        </w:rPr>
        <w:tab/>
      </w:r>
    </w:p>
    <w:p w:rsidR="00AE0D73" w:rsidRPr="005F6BC2" w:rsidP="00AE0D73" w14:paraId="612291C3" w14:textId="77777777">
      <w:pPr>
        <w:tabs>
          <w:tab w:val="left" w:pos="540"/>
          <w:tab w:val="left" w:pos="4860"/>
          <w:tab w:val="left" w:pos="6840"/>
        </w:tabs>
        <w:suppressAutoHyphens/>
        <w:jc w:val="both"/>
        <w:rPr>
          <w:spacing w:val="-3"/>
          <w:szCs w:val="22"/>
        </w:rPr>
      </w:pPr>
      <w:r w:rsidRPr="005F6BC2">
        <w:rPr>
          <w:spacing w:val="-3"/>
          <w:szCs w:val="22"/>
        </w:rPr>
        <w:tab/>
        <w:t>b)New, Renew/Mod</w:t>
      </w:r>
      <w:r w:rsidRPr="005F6BC2">
        <w:rPr>
          <w:spacing w:val="-3"/>
          <w:szCs w:val="22"/>
        </w:rPr>
        <w:tab/>
        <w:t>$25.00</w:t>
      </w:r>
      <w:r w:rsidRPr="005F6BC2">
        <w:rPr>
          <w:spacing w:val="-3"/>
          <w:szCs w:val="22"/>
        </w:rPr>
        <w:tab/>
      </w:r>
    </w:p>
    <w:p w:rsidR="00AE0D73" w:rsidRPr="005F6BC2" w:rsidP="00AE0D73" w14:paraId="063ED689"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33B90071"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5B52AB24"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0D7C77D9" w14:textId="77777777">
      <w:pPr>
        <w:tabs>
          <w:tab w:val="left" w:pos="540"/>
          <w:tab w:val="left" w:pos="4860"/>
          <w:tab w:val="left" w:pos="6840"/>
        </w:tabs>
        <w:suppressAutoHyphens/>
        <w:jc w:val="both"/>
        <w:rPr>
          <w:spacing w:val="-3"/>
          <w:szCs w:val="22"/>
        </w:rPr>
      </w:pPr>
      <w:r w:rsidRPr="005F6BC2">
        <w:rPr>
          <w:spacing w:val="-3"/>
          <w:szCs w:val="22"/>
        </w:rPr>
        <w:tab/>
        <w:t>c)Renewal Only</w:t>
      </w:r>
      <w:r w:rsidRPr="005F6BC2">
        <w:rPr>
          <w:spacing w:val="-3"/>
          <w:szCs w:val="22"/>
        </w:rPr>
        <w:tab/>
        <w:t>$25.00</w:t>
      </w:r>
      <w:r w:rsidRPr="005F6BC2">
        <w:rPr>
          <w:spacing w:val="-3"/>
          <w:szCs w:val="22"/>
        </w:rPr>
        <w:tab/>
      </w:r>
    </w:p>
    <w:p w:rsidR="00AE0D73" w:rsidRPr="005F6BC2" w:rsidP="00AE0D73" w14:paraId="7B0E654B"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r w:rsidRPr="005F6BC2">
        <w:rPr>
          <w:spacing w:val="-3"/>
          <w:szCs w:val="22"/>
        </w:rPr>
        <w:tab/>
      </w:r>
      <w:r w:rsidRPr="005F6BC2">
        <w:rPr>
          <w:spacing w:val="-3"/>
          <w:szCs w:val="22"/>
        </w:rPr>
        <w:tab/>
      </w:r>
    </w:p>
    <w:p w:rsidR="00AE0D73" w:rsidRPr="005F6BC2" w:rsidP="00AE0D73" w14:paraId="7250E78D" w14:textId="77777777">
      <w:pPr>
        <w:tabs>
          <w:tab w:val="left" w:pos="540"/>
          <w:tab w:val="left" w:pos="4860"/>
          <w:tab w:val="left" w:pos="6840"/>
        </w:tabs>
        <w:suppressAutoHyphens/>
        <w:jc w:val="both"/>
        <w:rPr>
          <w:spacing w:val="-3"/>
          <w:szCs w:val="22"/>
        </w:rPr>
      </w:pPr>
    </w:p>
    <w:p w:rsidR="00AE0D73" w:rsidRPr="005F6BC2" w:rsidP="00AE0D73" w14:paraId="24D00F6D" w14:textId="77777777">
      <w:pPr>
        <w:tabs>
          <w:tab w:val="left" w:pos="540"/>
          <w:tab w:val="left" w:pos="4860"/>
          <w:tab w:val="left" w:pos="6840"/>
        </w:tabs>
        <w:suppressAutoHyphens/>
        <w:jc w:val="both"/>
        <w:rPr>
          <w:spacing w:val="-3"/>
          <w:szCs w:val="22"/>
        </w:rPr>
      </w:pPr>
      <w:r w:rsidRPr="005F6BC2">
        <w:rPr>
          <w:spacing w:val="-3"/>
          <w:szCs w:val="22"/>
        </w:rPr>
        <w:t xml:space="preserve">          d)Renewal Only</w:t>
      </w:r>
      <w:r w:rsidRPr="005F6BC2">
        <w:rPr>
          <w:spacing w:val="-3"/>
          <w:szCs w:val="22"/>
        </w:rPr>
        <w:tab/>
        <w:t>$25.00</w:t>
      </w:r>
      <w:r w:rsidRPr="005F6BC2">
        <w:rPr>
          <w:spacing w:val="-3"/>
          <w:szCs w:val="22"/>
        </w:rPr>
        <w:tab/>
      </w:r>
    </w:p>
    <w:p w:rsidR="00AE0D73" w:rsidRPr="005F6BC2" w:rsidP="00AE0D73" w14:paraId="5CEC7E2C"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77B132F3"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63FC93BA"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6BBC45B9" w14:textId="77777777">
      <w:pPr>
        <w:tabs>
          <w:tab w:val="left" w:pos="540"/>
          <w:tab w:val="left" w:pos="4860"/>
          <w:tab w:val="left" w:pos="6840"/>
        </w:tabs>
        <w:suppressAutoHyphens/>
        <w:jc w:val="both"/>
        <w:outlineLvl w:val="0"/>
        <w:rPr>
          <w:spacing w:val="-3"/>
          <w:szCs w:val="22"/>
        </w:rPr>
      </w:pPr>
      <w:bookmarkStart w:id="791" w:name="_Toc491865079"/>
      <w:bookmarkStart w:id="792" w:name="_Toc491865494"/>
      <w:r w:rsidRPr="005F6BC2">
        <w:rPr>
          <w:b/>
          <w:spacing w:val="-3"/>
          <w:szCs w:val="22"/>
        </w:rPr>
        <w:t>2.</w:t>
      </w:r>
      <w:r w:rsidRPr="005F6BC2">
        <w:rPr>
          <w:b/>
          <w:spacing w:val="-3"/>
          <w:szCs w:val="22"/>
        </w:rPr>
        <w:tab/>
        <w:t>Microwave (47 CFR Pt. 101) (Private)</w:t>
      </w:r>
      <w:bookmarkEnd w:id="791"/>
      <w:bookmarkEnd w:id="792"/>
    </w:p>
    <w:p w:rsidR="00AE0D73" w:rsidRPr="005F6BC2" w:rsidP="00AE0D73" w14:paraId="30CBAD6A" w14:textId="77777777">
      <w:pPr>
        <w:tabs>
          <w:tab w:val="left" w:pos="540"/>
          <w:tab w:val="left" w:pos="4860"/>
          <w:tab w:val="left" w:pos="6840"/>
        </w:tabs>
        <w:suppressAutoHyphens/>
        <w:jc w:val="both"/>
        <w:rPr>
          <w:spacing w:val="-3"/>
          <w:szCs w:val="22"/>
        </w:rPr>
      </w:pPr>
      <w:r w:rsidRPr="005F6BC2">
        <w:rPr>
          <w:spacing w:val="-3"/>
          <w:szCs w:val="22"/>
        </w:rPr>
        <w:t xml:space="preserve">         </w:t>
      </w:r>
      <w:r w:rsidRPr="005F6BC2">
        <w:rPr>
          <w:spacing w:val="-3"/>
          <w:szCs w:val="22"/>
        </w:rPr>
        <w:tab/>
        <w:t>a)New, Renew/Mod</w:t>
      </w:r>
      <w:r w:rsidRPr="005F6BC2">
        <w:rPr>
          <w:spacing w:val="-3"/>
          <w:szCs w:val="22"/>
        </w:rPr>
        <w:tab/>
        <w:t>$25.00</w:t>
      </w:r>
      <w:r w:rsidRPr="005F6BC2">
        <w:rPr>
          <w:spacing w:val="-3"/>
          <w:szCs w:val="22"/>
        </w:rPr>
        <w:tab/>
      </w:r>
    </w:p>
    <w:p w:rsidR="00AE0D73" w:rsidRPr="005F6BC2" w:rsidP="00AE0D73" w14:paraId="10C881DE"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772AEAA0"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4477F92E" w14:textId="77777777">
      <w:pPr>
        <w:tabs>
          <w:tab w:val="left" w:pos="540"/>
          <w:tab w:val="left" w:pos="4860"/>
          <w:tab w:val="left" w:pos="6840"/>
        </w:tabs>
        <w:suppressAutoHyphens/>
        <w:jc w:val="both"/>
        <w:rPr>
          <w:spacing w:val="-3"/>
          <w:szCs w:val="22"/>
        </w:rPr>
      </w:pPr>
      <w:r w:rsidRPr="005F6BC2">
        <w:rPr>
          <w:spacing w:val="-3"/>
          <w:szCs w:val="22"/>
        </w:rPr>
        <w:tab/>
        <w:t>b)New, Renew/Mod</w:t>
      </w:r>
      <w:r w:rsidRPr="005F6BC2">
        <w:rPr>
          <w:spacing w:val="-3"/>
          <w:szCs w:val="22"/>
        </w:rPr>
        <w:tab/>
        <w:t>$25.00</w:t>
      </w:r>
      <w:r w:rsidRPr="005F6BC2">
        <w:rPr>
          <w:spacing w:val="-3"/>
          <w:szCs w:val="22"/>
        </w:rPr>
        <w:tab/>
      </w:r>
    </w:p>
    <w:p w:rsidR="00AE0D73" w:rsidRPr="005F6BC2" w:rsidP="00AE0D73" w14:paraId="499F39B2"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7C752F49"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36A40A9E"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p>
    <w:p w:rsidR="00AE0D73" w:rsidRPr="005F6BC2" w:rsidP="00AE0D73" w14:paraId="4E38160E" w14:textId="77777777">
      <w:pPr>
        <w:tabs>
          <w:tab w:val="left" w:pos="540"/>
          <w:tab w:val="left" w:pos="4860"/>
          <w:tab w:val="left" w:pos="6840"/>
        </w:tabs>
        <w:suppressAutoHyphens/>
        <w:ind w:left="540"/>
        <w:jc w:val="both"/>
        <w:rPr>
          <w:spacing w:val="-3"/>
          <w:szCs w:val="22"/>
        </w:rPr>
      </w:pPr>
      <w:r w:rsidRPr="005F6BC2">
        <w:rPr>
          <w:spacing w:val="-3"/>
          <w:szCs w:val="22"/>
        </w:rPr>
        <w:t>c)Renewal Only</w:t>
      </w:r>
      <w:r w:rsidRPr="005F6BC2">
        <w:rPr>
          <w:spacing w:val="-3"/>
          <w:szCs w:val="22"/>
        </w:rPr>
        <w:tab/>
        <w:t>$25.00</w:t>
      </w:r>
      <w:r w:rsidRPr="005F6BC2">
        <w:rPr>
          <w:spacing w:val="-3"/>
          <w:szCs w:val="22"/>
        </w:rPr>
        <w:tab/>
      </w:r>
    </w:p>
    <w:p w:rsidR="00AE0D73" w:rsidRPr="005F6BC2" w:rsidP="00AE0D73" w14:paraId="58B2FBF0"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657812C2"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p>
    <w:p w:rsidR="00AE0D73" w:rsidRPr="005F6BC2" w:rsidP="00AE0D73" w14:paraId="4A747DE2" w14:textId="77777777">
      <w:pPr>
        <w:tabs>
          <w:tab w:val="left" w:pos="540"/>
          <w:tab w:val="left" w:pos="4860"/>
          <w:tab w:val="left" w:pos="6840"/>
        </w:tabs>
        <w:suppressAutoHyphens/>
        <w:jc w:val="both"/>
        <w:rPr>
          <w:spacing w:val="-3"/>
          <w:szCs w:val="22"/>
        </w:rPr>
      </w:pPr>
    </w:p>
    <w:p w:rsidR="00AE0D73" w:rsidRPr="005F6BC2" w:rsidP="00AE0D73" w14:paraId="720E2608" w14:textId="77777777">
      <w:pPr>
        <w:tabs>
          <w:tab w:val="left" w:pos="540"/>
          <w:tab w:val="left" w:pos="4860"/>
          <w:tab w:val="left" w:pos="6840"/>
        </w:tabs>
        <w:suppressAutoHyphens/>
        <w:jc w:val="both"/>
        <w:rPr>
          <w:spacing w:val="-3"/>
          <w:szCs w:val="22"/>
        </w:rPr>
      </w:pPr>
      <w:r w:rsidRPr="005F6BC2">
        <w:rPr>
          <w:spacing w:val="-3"/>
          <w:szCs w:val="22"/>
        </w:rPr>
        <w:t xml:space="preserve">          d)Renewal Only</w:t>
      </w:r>
      <w:r w:rsidRPr="005F6BC2">
        <w:rPr>
          <w:spacing w:val="-3"/>
          <w:szCs w:val="22"/>
        </w:rPr>
        <w:tab/>
        <w:t>$25.00</w:t>
      </w:r>
      <w:r w:rsidRPr="005F6BC2">
        <w:rPr>
          <w:spacing w:val="-3"/>
          <w:szCs w:val="22"/>
        </w:rPr>
        <w:tab/>
      </w:r>
    </w:p>
    <w:p w:rsidR="00AE0D73" w:rsidRPr="005F6BC2" w:rsidP="00AE0D73" w14:paraId="23D6066E"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64C177CF"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6D1E35D6"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3B043353" w14:textId="77777777">
      <w:pPr>
        <w:tabs>
          <w:tab w:val="left" w:pos="540"/>
          <w:tab w:val="left" w:pos="4860"/>
          <w:tab w:val="left" w:pos="6840"/>
        </w:tabs>
        <w:suppressAutoHyphens/>
        <w:jc w:val="both"/>
        <w:outlineLvl w:val="0"/>
        <w:rPr>
          <w:spacing w:val="-3"/>
          <w:szCs w:val="22"/>
        </w:rPr>
      </w:pPr>
      <w:bookmarkStart w:id="793" w:name="_Toc491865080"/>
      <w:bookmarkStart w:id="794" w:name="_Toc491865495"/>
      <w:r w:rsidRPr="005F6BC2">
        <w:rPr>
          <w:b/>
          <w:spacing w:val="-3"/>
          <w:szCs w:val="22"/>
        </w:rPr>
        <w:t>3.  Shared Use Services</w:t>
      </w:r>
      <w:bookmarkEnd w:id="793"/>
      <w:bookmarkEnd w:id="794"/>
    </w:p>
    <w:p w:rsidR="00AE0D73" w:rsidRPr="005F6BC2" w:rsidP="00AE0D73" w14:paraId="2B31D63D" w14:textId="77777777">
      <w:pPr>
        <w:tabs>
          <w:tab w:val="left" w:pos="540"/>
          <w:tab w:val="left" w:pos="4860"/>
          <w:tab w:val="left" w:pos="6840"/>
        </w:tabs>
        <w:suppressAutoHyphens/>
        <w:jc w:val="both"/>
        <w:rPr>
          <w:spacing w:val="-3"/>
          <w:szCs w:val="22"/>
        </w:rPr>
      </w:pPr>
    </w:p>
    <w:p w:rsidR="00AE0D73" w:rsidRPr="005F6BC2" w:rsidP="00AE0D73" w14:paraId="31F4A8E5" w14:textId="77777777">
      <w:pPr>
        <w:tabs>
          <w:tab w:val="left" w:pos="540"/>
          <w:tab w:val="left" w:pos="4860"/>
          <w:tab w:val="left" w:pos="6840"/>
        </w:tabs>
        <w:suppressAutoHyphens/>
        <w:jc w:val="both"/>
        <w:outlineLvl w:val="0"/>
        <w:rPr>
          <w:b/>
          <w:spacing w:val="-3"/>
          <w:szCs w:val="22"/>
        </w:rPr>
      </w:pPr>
      <w:r w:rsidRPr="005F6BC2">
        <w:rPr>
          <w:spacing w:val="-3"/>
          <w:szCs w:val="22"/>
        </w:rPr>
        <w:t xml:space="preserve">          </w:t>
      </w:r>
      <w:bookmarkStart w:id="795" w:name="_Toc491865081"/>
      <w:bookmarkStart w:id="796" w:name="_Toc491865496"/>
      <w:r w:rsidRPr="005F6BC2">
        <w:rPr>
          <w:b/>
          <w:spacing w:val="-3"/>
          <w:szCs w:val="22"/>
        </w:rPr>
        <w:t>Land Mobile (Frequencies</w:t>
      </w:r>
      <w:bookmarkEnd w:id="795"/>
      <w:bookmarkEnd w:id="796"/>
    </w:p>
    <w:p w:rsidR="00AE0D73" w:rsidRPr="005F6BC2" w:rsidP="00AE0D73" w14:paraId="12001EA7" w14:textId="77777777">
      <w:pPr>
        <w:tabs>
          <w:tab w:val="left" w:pos="540"/>
          <w:tab w:val="left" w:pos="4860"/>
          <w:tab w:val="left" w:pos="6840"/>
        </w:tabs>
        <w:suppressAutoHyphens/>
        <w:jc w:val="both"/>
        <w:outlineLvl w:val="0"/>
        <w:rPr>
          <w:b/>
          <w:spacing w:val="-3"/>
          <w:szCs w:val="22"/>
        </w:rPr>
      </w:pPr>
      <w:r w:rsidRPr="005F6BC2">
        <w:rPr>
          <w:spacing w:val="-3"/>
          <w:szCs w:val="22"/>
        </w:rPr>
        <w:t xml:space="preserve">          </w:t>
      </w:r>
      <w:bookmarkStart w:id="797" w:name="_Toc491865082"/>
      <w:bookmarkStart w:id="798" w:name="_Toc491865497"/>
      <w:r w:rsidRPr="005F6BC2">
        <w:rPr>
          <w:b/>
          <w:spacing w:val="-3"/>
          <w:szCs w:val="22"/>
        </w:rPr>
        <w:t>Below 470 MHz – except</w:t>
      </w:r>
      <w:bookmarkEnd w:id="797"/>
      <w:bookmarkEnd w:id="798"/>
    </w:p>
    <w:p w:rsidR="00AE0D73" w:rsidRPr="005F6BC2" w:rsidP="00AE0D73" w14:paraId="29A4AEC2" w14:textId="77777777">
      <w:pPr>
        <w:tabs>
          <w:tab w:val="left" w:pos="540"/>
          <w:tab w:val="left" w:pos="4860"/>
          <w:tab w:val="left" w:pos="6840"/>
        </w:tabs>
        <w:suppressAutoHyphens/>
        <w:jc w:val="both"/>
        <w:outlineLvl w:val="0"/>
        <w:rPr>
          <w:b/>
          <w:spacing w:val="-3"/>
          <w:szCs w:val="22"/>
        </w:rPr>
      </w:pPr>
      <w:r w:rsidRPr="005F6BC2">
        <w:rPr>
          <w:b/>
          <w:spacing w:val="-3"/>
          <w:szCs w:val="22"/>
        </w:rPr>
        <w:t xml:space="preserve">           </w:t>
      </w:r>
      <w:bookmarkStart w:id="799" w:name="_Toc491865083"/>
      <w:bookmarkStart w:id="800" w:name="_Toc491865498"/>
      <w:r w:rsidRPr="005F6BC2">
        <w:rPr>
          <w:b/>
          <w:spacing w:val="-3"/>
          <w:szCs w:val="22"/>
        </w:rPr>
        <w:t>220 MHz)</w:t>
      </w:r>
      <w:bookmarkEnd w:id="799"/>
      <w:bookmarkEnd w:id="800"/>
    </w:p>
    <w:p w:rsidR="00AE0D73" w:rsidRPr="005F6BC2" w:rsidP="00AE0D73" w14:paraId="2DD103E5" w14:textId="77777777">
      <w:pPr>
        <w:tabs>
          <w:tab w:val="left" w:pos="540"/>
          <w:tab w:val="left" w:pos="4860"/>
          <w:tab w:val="left" w:pos="6840"/>
        </w:tabs>
        <w:suppressAutoHyphens/>
        <w:jc w:val="both"/>
        <w:rPr>
          <w:spacing w:val="-3"/>
          <w:szCs w:val="22"/>
        </w:rPr>
      </w:pPr>
      <w:r w:rsidRPr="005F6BC2">
        <w:rPr>
          <w:spacing w:val="-3"/>
          <w:szCs w:val="22"/>
        </w:rPr>
        <w:tab/>
        <w:t>a)New, Renew/Mod</w:t>
      </w:r>
      <w:r w:rsidRPr="005F6BC2">
        <w:rPr>
          <w:spacing w:val="-3"/>
          <w:szCs w:val="22"/>
        </w:rPr>
        <w:tab/>
        <w:t>$10.00</w:t>
      </w:r>
      <w:r w:rsidRPr="005F6BC2">
        <w:rPr>
          <w:spacing w:val="-3"/>
          <w:szCs w:val="22"/>
        </w:rPr>
        <w:tab/>
      </w:r>
    </w:p>
    <w:p w:rsidR="00AE0D73" w:rsidRPr="005F6BC2" w:rsidP="00AE0D73" w14:paraId="468F439B"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r w:rsidRPr="005F6BC2">
        <w:rPr>
          <w:spacing w:val="-3"/>
          <w:szCs w:val="22"/>
        </w:rPr>
        <w:tab/>
      </w:r>
      <w:r w:rsidRPr="005F6BC2">
        <w:rPr>
          <w:spacing w:val="-3"/>
          <w:szCs w:val="22"/>
        </w:rPr>
        <w:tab/>
      </w:r>
    </w:p>
    <w:p w:rsidR="00AE0D73" w:rsidRPr="005F6BC2" w:rsidP="00AE0D73" w14:paraId="01215BDE" w14:textId="77777777">
      <w:pPr>
        <w:tabs>
          <w:tab w:val="left" w:pos="540"/>
          <w:tab w:val="left" w:pos="4860"/>
          <w:tab w:val="left" w:pos="6840"/>
        </w:tabs>
        <w:suppressAutoHyphens/>
        <w:jc w:val="both"/>
        <w:rPr>
          <w:spacing w:val="-3"/>
          <w:szCs w:val="22"/>
        </w:rPr>
      </w:pPr>
      <w:r w:rsidRPr="005F6BC2">
        <w:rPr>
          <w:spacing w:val="-3"/>
          <w:szCs w:val="22"/>
        </w:rPr>
        <w:tab/>
      </w:r>
    </w:p>
    <w:p w:rsidR="00AE0D73" w:rsidRPr="005F6BC2" w:rsidP="00AE0D73" w14:paraId="77CDFCDB" w14:textId="77777777">
      <w:pPr>
        <w:tabs>
          <w:tab w:val="left" w:pos="540"/>
          <w:tab w:val="left" w:pos="4860"/>
          <w:tab w:val="left" w:pos="6840"/>
        </w:tabs>
        <w:suppressAutoHyphens/>
        <w:jc w:val="both"/>
        <w:rPr>
          <w:spacing w:val="-3"/>
          <w:szCs w:val="22"/>
        </w:rPr>
      </w:pPr>
      <w:r w:rsidRPr="005F6BC2">
        <w:rPr>
          <w:spacing w:val="-3"/>
          <w:szCs w:val="22"/>
        </w:rPr>
        <w:tab/>
        <w:t>b) New, Renew/Mod</w:t>
      </w:r>
      <w:r w:rsidRPr="005F6BC2">
        <w:rPr>
          <w:spacing w:val="-3"/>
          <w:szCs w:val="22"/>
        </w:rPr>
        <w:tab/>
        <w:t>$10.00</w:t>
      </w:r>
      <w:r w:rsidRPr="005F6BC2">
        <w:rPr>
          <w:spacing w:val="-3"/>
          <w:szCs w:val="22"/>
        </w:rPr>
        <w:tab/>
      </w:r>
    </w:p>
    <w:p w:rsidR="00AE0D73" w:rsidRPr="005F6BC2" w:rsidP="00AE0D73" w14:paraId="346A5A04"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6F0C2597"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400AFF67" w14:textId="77777777">
      <w:pPr>
        <w:tabs>
          <w:tab w:val="left" w:pos="540"/>
          <w:tab w:val="left" w:pos="4860"/>
          <w:tab w:val="left" w:pos="6840"/>
        </w:tabs>
        <w:suppressAutoHyphens/>
        <w:jc w:val="both"/>
        <w:rPr>
          <w:spacing w:val="-3"/>
          <w:szCs w:val="22"/>
        </w:rPr>
      </w:pPr>
      <w:r w:rsidRPr="005F6BC2">
        <w:rPr>
          <w:spacing w:val="-3"/>
          <w:szCs w:val="22"/>
        </w:rPr>
        <w:tab/>
      </w:r>
    </w:p>
    <w:p w:rsidR="00AE0D73" w:rsidRPr="005F6BC2" w:rsidP="00AE0D73" w14:paraId="00F4DB7A" w14:textId="77777777">
      <w:pPr>
        <w:tabs>
          <w:tab w:val="left" w:pos="540"/>
          <w:tab w:val="left" w:pos="4860"/>
          <w:tab w:val="left" w:pos="6840"/>
        </w:tabs>
        <w:suppressAutoHyphens/>
        <w:jc w:val="both"/>
        <w:rPr>
          <w:spacing w:val="-3"/>
          <w:szCs w:val="22"/>
        </w:rPr>
      </w:pPr>
      <w:r w:rsidRPr="005F6BC2">
        <w:rPr>
          <w:spacing w:val="-3"/>
          <w:szCs w:val="22"/>
        </w:rPr>
        <w:tab/>
        <w:t>c)Renewal Only</w:t>
      </w:r>
      <w:r w:rsidRPr="005F6BC2">
        <w:rPr>
          <w:spacing w:val="-3"/>
          <w:szCs w:val="22"/>
        </w:rPr>
        <w:tab/>
        <w:t>$10.00</w:t>
      </w:r>
      <w:r w:rsidRPr="005F6BC2">
        <w:rPr>
          <w:spacing w:val="-3"/>
          <w:szCs w:val="22"/>
        </w:rPr>
        <w:tab/>
      </w:r>
    </w:p>
    <w:p w:rsidR="00AE0D73" w:rsidRPr="005F6BC2" w:rsidP="00AE0D73" w14:paraId="4C948E9E"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r w:rsidRPr="005F6BC2">
        <w:rPr>
          <w:spacing w:val="-3"/>
          <w:szCs w:val="22"/>
        </w:rPr>
        <w:tab/>
      </w:r>
      <w:r w:rsidRPr="005F6BC2">
        <w:rPr>
          <w:spacing w:val="-3"/>
          <w:szCs w:val="22"/>
        </w:rPr>
        <w:tab/>
      </w:r>
    </w:p>
    <w:p w:rsidR="00AE0D73" w:rsidRPr="005F6BC2" w:rsidP="00AE0D73" w14:paraId="7A301F2F" w14:textId="77777777">
      <w:pPr>
        <w:tabs>
          <w:tab w:val="left" w:pos="540"/>
          <w:tab w:val="left" w:pos="4860"/>
          <w:tab w:val="left" w:pos="6840"/>
        </w:tabs>
        <w:suppressAutoHyphens/>
        <w:jc w:val="both"/>
        <w:rPr>
          <w:spacing w:val="-3"/>
          <w:szCs w:val="22"/>
        </w:rPr>
      </w:pPr>
    </w:p>
    <w:p w:rsidR="00AE0D73" w:rsidRPr="005F6BC2" w:rsidP="00AE0D73" w14:paraId="232946F0" w14:textId="77777777">
      <w:pPr>
        <w:tabs>
          <w:tab w:val="left" w:pos="540"/>
          <w:tab w:val="left" w:pos="4860"/>
          <w:tab w:val="left" w:pos="6840"/>
        </w:tabs>
        <w:suppressAutoHyphens/>
        <w:jc w:val="both"/>
        <w:rPr>
          <w:spacing w:val="-3"/>
          <w:szCs w:val="22"/>
        </w:rPr>
      </w:pPr>
      <w:r w:rsidRPr="005F6BC2">
        <w:rPr>
          <w:spacing w:val="-3"/>
          <w:szCs w:val="22"/>
        </w:rPr>
        <w:tab/>
        <w:t>d)Renewal Only</w:t>
      </w:r>
      <w:r w:rsidRPr="005F6BC2">
        <w:rPr>
          <w:spacing w:val="-3"/>
          <w:szCs w:val="22"/>
        </w:rPr>
        <w:tab/>
        <w:t>$10.00</w:t>
      </w:r>
      <w:r w:rsidRPr="005F6BC2">
        <w:rPr>
          <w:spacing w:val="-3"/>
          <w:szCs w:val="22"/>
        </w:rPr>
        <w:tab/>
      </w:r>
    </w:p>
    <w:p w:rsidR="00AE0D73" w:rsidRPr="005F6BC2" w:rsidP="00AE0D73" w14:paraId="01931838"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0314C436"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4EB7F102"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01A5B135" w14:textId="77777777">
      <w:pPr>
        <w:keepNext/>
        <w:tabs>
          <w:tab w:val="left" w:pos="540"/>
          <w:tab w:val="left" w:pos="4860"/>
          <w:tab w:val="left" w:pos="6840"/>
        </w:tabs>
        <w:suppressAutoHyphens/>
        <w:jc w:val="both"/>
        <w:outlineLvl w:val="0"/>
        <w:rPr>
          <w:spacing w:val="-3"/>
          <w:szCs w:val="22"/>
        </w:rPr>
      </w:pPr>
      <w:r w:rsidRPr="005F6BC2">
        <w:rPr>
          <w:b/>
          <w:spacing w:val="-3"/>
          <w:szCs w:val="22"/>
        </w:rPr>
        <w:tab/>
      </w:r>
      <w:bookmarkStart w:id="801" w:name="_Toc491865084"/>
      <w:bookmarkStart w:id="802" w:name="_Toc491865499"/>
      <w:r w:rsidRPr="005F6BC2">
        <w:rPr>
          <w:b/>
          <w:spacing w:val="-3"/>
          <w:szCs w:val="22"/>
        </w:rPr>
        <w:t>Rural Radio (Part 22)</w:t>
      </w:r>
      <w:bookmarkEnd w:id="801"/>
      <w:bookmarkEnd w:id="802"/>
    </w:p>
    <w:p w:rsidR="00AE0D73" w:rsidRPr="005F6BC2" w:rsidP="00AE0D73" w14:paraId="4C8BF075" w14:textId="77777777">
      <w:pPr>
        <w:tabs>
          <w:tab w:val="left" w:pos="540"/>
          <w:tab w:val="left" w:pos="4860"/>
          <w:tab w:val="left" w:pos="6840"/>
        </w:tabs>
        <w:suppressAutoHyphens/>
        <w:jc w:val="both"/>
        <w:rPr>
          <w:spacing w:val="-3"/>
          <w:szCs w:val="22"/>
        </w:rPr>
      </w:pPr>
      <w:r w:rsidRPr="005F6BC2">
        <w:rPr>
          <w:spacing w:val="-3"/>
          <w:szCs w:val="22"/>
        </w:rPr>
        <w:tab/>
        <w:t>a)New, Additional Facility,</w:t>
      </w:r>
      <w:r w:rsidRPr="005F6BC2">
        <w:rPr>
          <w:spacing w:val="-3"/>
          <w:szCs w:val="22"/>
        </w:rPr>
        <w:tab/>
        <w:t>$10.00</w:t>
      </w:r>
      <w:r w:rsidRPr="005F6BC2">
        <w:rPr>
          <w:spacing w:val="-3"/>
          <w:szCs w:val="22"/>
        </w:rPr>
        <w:tab/>
      </w:r>
    </w:p>
    <w:p w:rsidR="00AE0D73" w:rsidRPr="005F6BC2" w:rsidP="00AE0D73" w14:paraId="2F9486CE" w14:textId="77777777">
      <w:pPr>
        <w:tabs>
          <w:tab w:val="left" w:pos="540"/>
          <w:tab w:val="left" w:pos="4860"/>
          <w:tab w:val="left" w:pos="6840"/>
        </w:tabs>
        <w:suppressAutoHyphens/>
        <w:jc w:val="both"/>
        <w:rPr>
          <w:spacing w:val="-3"/>
          <w:szCs w:val="22"/>
        </w:rPr>
      </w:pPr>
      <w:r w:rsidRPr="005F6BC2">
        <w:rPr>
          <w:spacing w:val="-3"/>
          <w:szCs w:val="22"/>
        </w:rPr>
        <w:tab/>
        <w:t xml:space="preserve">   Major Renew/Mod</w:t>
      </w:r>
      <w:r w:rsidRPr="005F6BC2">
        <w:rPr>
          <w:spacing w:val="-3"/>
          <w:szCs w:val="22"/>
        </w:rPr>
        <w:tab/>
      </w:r>
      <w:r w:rsidRPr="005F6BC2">
        <w:rPr>
          <w:spacing w:val="-3"/>
          <w:szCs w:val="22"/>
        </w:rPr>
        <w:tab/>
      </w:r>
    </w:p>
    <w:p w:rsidR="00AE0D73" w:rsidRPr="005F6BC2" w:rsidP="00AE0D73" w14:paraId="70046B05"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748A8504"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011DE15E" w14:textId="77777777">
      <w:pPr>
        <w:tabs>
          <w:tab w:val="left" w:pos="540"/>
          <w:tab w:val="left" w:pos="4860"/>
          <w:tab w:val="left" w:pos="6840"/>
        </w:tabs>
        <w:suppressAutoHyphens/>
        <w:jc w:val="both"/>
        <w:rPr>
          <w:spacing w:val="-3"/>
          <w:szCs w:val="22"/>
        </w:rPr>
      </w:pPr>
    </w:p>
    <w:p w:rsidR="00AE0D73" w:rsidRPr="005F6BC2" w:rsidP="00AE0D73" w14:paraId="725B90D0" w14:textId="77777777">
      <w:pPr>
        <w:tabs>
          <w:tab w:val="left" w:pos="540"/>
          <w:tab w:val="left" w:pos="4860"/>
          <w:tab w:val="left" w:pos="6840"/>
        </w:tabs>
        <w:suppressAutoHyphens/>
        <w:jc w:val="both"/>
        <w:rPr>
          <w:spacing w:val="-3"/>
          <w:szCs w:val="22"/>
        </w:rPr>
      </w:pPr>
      <w:r w:rsidRPr="005F6BC2">
        <w:rPr>
          <w:spacing w:val="-3"/>
          <w:szCs w:val="22"/>
        </w:rPr>
        <w:tab/>
        <w:t>b)Renewal, Minor Renew/Mod</w:t>
      </w:r>
      <w:r w:rsidRPr="005F6BC2">
        <w:rPr>
          <w:spacing w:val="-3"/>
          <w:szCs w:val="22"/>
        </w:rPr>
        <w:tab/>
        <w:t>$10.00</w:t>
      </w:r>
      <w:r w:rsidRPr="005F6BC2">
        <w:rPr>
          <w:spacing w:val="-3"/>
          <w:szCs w:val="22"/>
        </w:rPr>
        <w:tab/>
      </w:r>
    </w:p>
    <w:p w:rsidR="00AE0D73" w:rsidRPr="005F6BC2" w:rsidP="00AE0D73" w14:paraId="3DCF6836"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58DDAD2B"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4B492463"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5005B4AB" w14:textId="77777777">
      <w:pPr>
        <w:tabs>
          <w:tab w:val="left" w:pos="540"/>
          <w:tab w:val="left" w:pos="4860"/>
          <w:tab w:val="left" w:pos="6840"/>
        </w:tabs>
        <w:suppressAutoHyphens/>
        <w:jc w:val="both"/>
        <w:outlineLvl w:val="0"/>
        <w:rPr>
          <w:b/>
          <w:spacing w:val="-3"/>
          <w:szCs w:val="22"/>
        </w:rPr>
      </w:pPr>
      <w:r w:rsidRPr="005F6BC2">
        <w:rPr>
          <w:b/>
          <w:spacing w:val="-3"/>
          <w:szCs w:val="22"/>
        </w:rPr>
        <w:tab/>
      </w:r>
      <w:bookmarkStart w:id="803" w:name="_Toc491865085"/>
      <w:bookmarkStart w:id="804" w:name="_Toc491865500"/>
      <w:r w:rsidRPr="005F6BC2">
        <w:rPr>
          <w:b/>
          <w:spacing w:val="-3"/>
          <w:szCs w:val="22"/>
        </w:rPr>
        <w:t>Marine Coast</w:t>
      </w:r>
      <w:bookmarkEnd w:id="803"/>
      <w:bookmarkEnd w:id="804"/>
    </w:p>
    <w:p w:rsidR="00AE0D73" w:rsidRPr="005F6BC2" w:rsidP="00AE0D73" w14:paraId="05F0E1A3" w14:textId="77777777">
      <w:pPr>
        <w:tabs>
          <w:tab w:val="left" w:pos="540"/>
          <w:tab w:val="left" w:pos="4860"/>
          <w:tab w:val="left" w:pos="6840"/>
        </w:tabs>
        <w:suppressAutoHyphens/>
        <w:jc w:val="both"/>
        <w:rPr>
          <w:spacing w:val="-3"/>
          <w:szCs w:val="22"/>
        </w:rPr>
      </w:pPr>
      <w:r w:rsidRPr="005F6BC2">
        <w:rPr>
          <w:spacing w:val="-3"/>
          <w:szCs w:val="22"/>
        </w:rPr>
        <w:tab/>
        <w:t>a)New Renewal/Mod</w:t>
      </w:r>
      <w:r w:rsidRPr="005F6BC2">
        <w:rPr>
          <w:spacing w:val="-3"/>
          <w:szCs w:val="22"/>
        </w:rPr>
        <w:tab/>
        <w:t>$40.00</w:t>
      </w:r>
      <w:r w:rsidRPr="005F6BC2">
        <w:rPr>
          <w:spacing w:val="-3"/>
          <w:szCs w:val="22"/>
        </w:rPr>
        <w:tab/>
      </w:r>
    </w:p>
    <w:p w:rsidR="00AE0D73" w:rsidRPr="005F6BC2" w:rsidP="00AE0D73" w14:paraId="050CD1B5"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57D5B5AA"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3CA71B57" w14:textId="77777777">
      <w:pPr>
        <w:tabs>
          <w:tab w:val="left" w:pos="540"/>
          <w:tab w:val="left" w:pos="4860"/>
          <w:tab w:val="left" w:pos="6840"/>
        </w:tabs>
        <w:suppressAutoHyphens/>
        <w:jc w:val="both"/>
        <w:rPr>
          <w:spacing w:val="-3"/>
          <w:szCs w:val="22"/>
        </w:rPr>
      </w:pPr>
      <w:r w:rsidRPr="005F6BC2">
        <w:rPr>
          <w:spacing w:val="-3"/>
          <w:szCs w:val="22"/>
        </w:rPr>
        <w:tab/>
        <w:t>b)New, Renewal/Mod</w:t>
      </w:r>
      <w:r w:rsidRPr="005F6BC2">
        <w:rPr>
          <w:spacing w:val="-3"/>
          <w:szCs w:val="22"/>
        </w:rPr>
        <w:tab/>
        <w:t>$40.00</w:t>
      </w:r>
      <w:r w:rsidRPr="005F6BC2">
        <w:rPr>
          <w:spacing w:val="-3"/>
          <w:szCs w:val="22"/>
        </w:rPr>
        <w:tab/>
      </w:r>
    </w:p>
    <w:p w:rsidR="00AE0D73" w:rsidRPr="005F6BC2" w:rsidP="00AE0D73" w14:paraId="71D0B79D"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6F20E829"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5C775CE9"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p>
    <w:p w:rsidR="00AE0D73" w:rsidRPr="005F6BC2" w:rsidP="00AE0D73" w14:paraId="6A3445C3" w14:textId="77777777">
      <w:pPr>
        <w:tabs>
          <w:tab w:val="left" w:pos="540"/>
          <w:tab w:val="left" w:pos="4860"/>
          <w:tab w:val="left" w:pos="6840"/>
        </w:tabs>
        <w:suppressAutoHyphens/>
        <w:ind w:left="540"/>
        <w:jc w:val="both"/>
        <w:rPr>
          <w:spacing w:val="-3"/>
          <w:szCs w:val="22"/>
        </w:rPr>
      </w:pPr>
      <w:r w:rsidRPr="005F6BC2">
        <w:rPr>
          <w:spacing w:val="-3"/>
          <w:szCs w:val="22"/>
        </w:rPr>
        <w:t>c)Renewal Only</w:t>
      </w:r>
      <w:r w:rsidRPr="005F6BC2">
        <w:rPr>
          <w:spacing w:val="-3"/>
          <w:szCs w:val="22"/>
        </w:rPr>
        <w:tab/>
        <w:t>$40.00</w:t>
      </w:r>
      <w:r w:rsidRPr="005F6BC2">
        <w:rPr>
          <w:spacing w:val="-3"/>
          <w:szCs w:val="22"/>
        </w:rPr>
        <w:tab/>
      </w:r>
    </w:p>
    <w:p w:rsidR="00AE0D73" w:rsidRPr="005F6BC2" w:rsidP="00AE0D73" w14:paraId="726531FD"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2F3BA32F" w14:textId="77777777">
      <w:pPr>
        <w:tabs>
          <w:tab w:val="left" w:pos="540"/>
          <w:tab w:val="left" w:pos="4860"/>
          <w:tab w:val="left" w:pos="6840"/>
        </w:tabs>
        <w:suppressAutoHyphens/>
        <w:jc w:val="both"/>
        <w:rPr>
          <w:spacing w:val="-3"/>
          <w:szCs w:val="22"/>
        </w:rPr>
      </w:pPr>
      <w:r w:rsidRPr="005F6BC2">
        <w:rPr>
          <w:spacing w:val="-3"/>
          <w:szCs w:val="22"/>
        </w:rPr>
        <w:tab/>
        <w:t xml:space="preserve">  </w:t>
      </w:r>
      <w:r w:rsidRPr="005F6BC2">
        <w:rPr>
          <w:spacing w:val="-3"/>
          <w:szCs w:val="22"/>
        </w:rPr>
        <w:tab/>
      </w:r>
      <w:r w:rsidRPr="005F6BC2">
        <w:rPr>
          <w:spacing w:val="-3"/>
          <w:szCs w:val="22"/>
        </w:rPr>
        <w:tab/>
      </w:r>
    </w:p>
    <w:p w:rsidR="00AE0D73" w:rsidRPr="005F6BC2" w:rsidP="00AE0D73" w14:paraId="1DF007AF" w14:textId="77777777">
      <w:pPr>
        <w:tabs>
          <w:tab w:val="left" w:pos="540"/>
          <w:tab w:val="left" w:pos="4860"/>
          <w:tab w:val="left" w:pos="6840"/>
        </w:tabs>
        <w:suppressAutoHyphens/>
        <w:jc w:val="both"/>
        <w:rPr>
          <w:spacing w:val="-3"/>
          <w:szCs w:val="22"/>
        </w:rPr>
      </w:pPr>
      <w:r w:rsidRPr="005F6BC2">
        <w:rPr>
          <w:spacing w:val="-3"/>
          <w:szCs w:val="22"/>
        </w:rPr>
        <w:tab/>
        <w:t>d)Renewal Only</w:t>
      </w:r>
      <w:r w:rsidRPr="005F6BC2">
        <w:rPr>
          <w:spacing w:val="-3"/>
          <w:szCs w:val="22"/>
        </w:rPr>
        <w:tab/>
        <w:t>$40.00</w:t>
      </w:r>
      <w:r w:rsidRPr="005F6BC2">
        <w:rPr>
          <w:spacing w:val="-3"/>
          <w:szCs w:val="22"/>
        </w:rPr>
        <w:tab/>
      </w:r>
    </w:p>
    <w:p w:rsidR="00AE0D73" w:rsidRPr="005F6BC2" w:rsidP="00AE0D73" w14:paraId="1C63949A"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33488B1F"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010E006D"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1133191C" w14:textId="77777777">
      <w:pPr>
        <w:tabs>
          <w:tab w:val="left" w:pos="540"/>
          <w:tab w:val="left" w:pos="4860"/>
          <w:tab w:val="left" w:pos="6840"/>
        </w:tabs>
        <w:suppressAutoHyphens/>
        <w:jc w:val="both"/>
        <w:outlineLvl w:val="0"/>
        <w:rPr>
          <w:b/>
          <w:spacing w:val="-3"/>
          <w:szCs w:val="22"/>
        </w:rPr>
      </w:pPr>
      <w:r w:rsidRPr="005F6BC2">
        <w:rPr>
          <w:b/>
          <w:spacing w:val="-3"/>
          <w:szCs w:val="22"/>
        </w:rPr>
        <w:tab/>
      </w:r>
      <w:bookmarkStart w:id="805" w:name="_Toc491865086"/>
      <w:bookmarkStart w:id="806" w:name="_Toc491865501"/>
      <w:r w:rsidRPr="005F6BC2">
        <w:rPr>
          <w:b/>
          <w:spacing w:val="-3"/>
          <w:szCs w:val="22"/>
        </w:rPr>
        <w:t>Aviation Ground</w:t>
      </w:r>
      <w:bookmarkEnd w:id="805"/>
      <w:bookmarkEnd w:id="806"/>
    </w:p>
    <w:p w:rsidR="00AE0D73" w:rsidRPr="005F6BC2" w:rsidP="00AE0D73" w14:paraId="705713E6" w14:textId="77777777">
      <w:pPr>
        <w:tabs>
          <w:tab w:val="left" w:pos="540"/>
          <w:tab w:val="left" w:pos="4860"/>
          <w:tab w:val="left" w:pos="6840"/>
        </w:tabs>
        <w:suppressAutoHyphens/>
        <w:jc w:val="both"/>
        <w:rPr>
          <w:spacing w:val="-3"/>
          <w:szCs w:val="22"/>
        </w:rPr>
      </w:pPr>
      <w:r w:rsidRPr="005F6BC2">
        <w:rPr>
          <w:spacing w:val="-3"/>
          <w:szCs w:val="22"/>
        </w:rPr>
        <w:tab/>
        <w:t>a)New, Renewal/Mod</w:t>
      </w:r>
      <w:r w:rsidRPr="005F6BC2">
        <w:rPr>
          <w:spacing w:val="-3"/>
          <w:szCs w:val="22"/>
        </w:rPr>
        <w:tab/>
        <w:t>$20.00</w:t>
      </w:r>
      <w:r w:rsidRPr="005F6BC2">
        <w:rPr>
          <w:spacing w:val="-3"/>
          <w:szCs w:val="22"/>
        </w:rPr>
        <w:tab/>
      </w:r>
    </w:p>
    <w:p w:rsidR="00AE0D73" w:rsidRPr="005F6BC2" w:rsidP="00AE0D73" w14:paraId="57A343E5"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2D7088A0"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51363332" w14:textId="77777777">
      <w:pPr>
        <w:tabs>
          <w:tab w:val="left" w:pos="540"/>
          <w:tab w:val="left" w:pos="4860"/>
          <w:tab w:val="left" w:pos="6840"/>
        </w:tabs>
        <w:suppressAutoHyphens/>
        <w:jc w:val="both"/>
        <w:rPr>
          <w:spacing w:val="-3"/>
          <w:szCs w:val="22"/>
        </w:rPr>
      </w:pPr>
      <w:r w:rsidRPr="005F6BC2">
        <w:rPr>
          <w:spacing w:val="-3"/>
          <w:szCs w:val="22"/>
        </w:rPr>
        <w:tab/>
        <w:t>b)New, Renewal/Mod</w:t>
      </w:r>
      <w:r w:rsidRPr="005F6BC2">
        <w:rPr>
          <w:spacing w:val="-3"/>
          <w:szCs w:val="22"/>
        </w:rPr>
        <w:tab/>
        <w:t>$20.00</w:t>
      </w:r>
      <w:r w:rsidRPr="005F6BC2">
        <w:rPr>
          <w:spacing w:val="-3"/>
          <w:szCs w:val="22"/>
        </w:rPr>
        <w:tab/>
      </w:r>
    </w:p>
    <w:p w:rsidR="00AE0D73" w:rsidRPr="005F6BC2" w:rsidP="00AE0D73" w14:paraId="2756F389"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4DC99799"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49C9B7B3" w14:textId="77777777">
      <w:pPr>
        <w:tabs>
          <w:tab w:val="left" w:pos="540"/>
          <w:tab w:val="left" w:pos="4860"/>
          <w:tab w:val="left" w:pos="6840"/>
        </w:tabs>
        <w:suppressAutoHyphens/>
        <w:jc w:val="both"/>
        <w:rPr>
          <w:spacing w:val="-3"/>
          <w:szCs w:val="22"/>
        </w:rPr>
      </w:pPr>
      <w:r w:rsidRPr="005F6BC2">
        <w:rPr>
          <w:spacing w:val="-3"/>
          <w:szCs w:val="22"/>
        </w:rPr>
        <w:tab/>
      </w:r>
    </w:p>
    <w:p w:rsidR="00AE0D73" w:rsidRPr="005F6BC2" w:rsidP="00AE0D73" w14:paraId="5A99362D" w14:textId="77777777">
      <w:pPr>
        <w:tabs>
          <w:tab w:val="left" w:pos="540"/>
          <w:tab w:val="left" w:pos="4860"/>
          <w:tab w:val="left" w:pos="6840"/>
        </w:tabs>
        <w:suppressAutoHyphens/>
        <w:jc w:val="both"/>
        <w:rPr>
          <w:spacing w:val="-3"/>
          <w:szCs w:val="22"/>
        </w:rPr>
      </w:pPr>
      <w:r w:rsidRPr="005F6BC2">
        <w:rPr>
          <w:spacing w:val="-3"/>
          <w:szCs w:val="22"/>
        </w:rPr>
        <w:tab/>
        <w:t>c)Renewal Only</w:t>
      </w:r>
      <w:r w:rsidRPr="005F6BC2">
        <w:rPr>
          <w:spacing w:val="-3"/>
          <w:szCs w:val="22"/>
        </w:rPr>
        <w:tab/>
        <w:t>$20.00</w:t>
      </w:r>
      <w:r w:rsidRPr="005F6BC2">
        <w:rPr>
          <w:spacing w:val="-3"/>
          <w:szCs w:val="22"/>
        </w:rPr>
        <w:tab/>
      </w:r>
    </w:p>
    <w:p w:rsidR="00AE0D73" w:rsidRPr="005F6BC2" w:rsidP="00AE0D73" w14:paraId="42C0489F"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65AEC14B" w14:textId="77777777">
      <w:pPr>
        <w:tabs>
          <w:tab w:val="left" w:pos="540"/>
          <w:tab w:val="left" w:pos="4860"/>
          <w:tab w:val="left" w:pos="6840"/>
        </w:tabs>
        <w:suppressAutoHyphens/>
        <w:jc w:val="both"/>
        <w:rPr>
          <w:spacing w:val="-3"/>
          <w:szCs w:val="22"/>
        </w:rPr>
      </w:pPr>
      <w:r w:rsidRPr="005F6BC2">
        <w:rPr>
          <w:spacing w:val="-3"/>
          <w:szCs w:val="22"/>
        </w:rPr>
        <w:tab/>
      </w:r>
    </w:p>
    <w:p w:rsidR="00AE0D73" w:rsidRPr="005F6BC2" w:rsidP="00AE0D73" w14:paraId="7C3A49A9" w14:textId="77777777">
      <w:pPr>
        <w:tabs>
          <w:tab w:val="left" w:pos="540"/>
          <w:tab w:val="left" w:pos="4860"/>
          <w:tab w:val="left" w:pos="6840"/>
        </w:tabs>
        <w:suppressAutoHyphens/>
        <w:jc w:val="both"/>
        <w:rPr>
          <w:spacing w:val="-3"/>
          <w:szCs w:val="22"/>
        </w:rPr>
      </w:pPr>
      <w:r w:rsidRPr="005F6BC2">
        <w:rPr>
          <w:spacing w:val="-3"/>
          <w:szCs w:val="22"/>
        </w:rPr>
        <w:tab/>
        <w:t>d)Renewal Only</w:t>
      </w:r>
      <w:r w:rsidRPr="005F6BC2">
        <w:rPr>
          <w:spacing w:val="-3"/>
          <w:szCs w:val="22"/>
        </w:rPr>
        <w:tab/>
        <w:t>$20.00</w:t>
      </w:r>
      <w:r w:rsidRPr="005F6BC2">
        <w:rPr>
          <w:spacing w:val="-3"/>
          <w:szCs w:val="22"/>
        </w:rPr>
        <w:tab/>
      </w:r>
    </w:p>
    <w:p w:rsidR="00AE0D73" w:rsidRPr="005F6BC2" w:rsidP="00AE0D73" w14:paraId="6328DC6B" w14:textId="77777777">
      <w:pPr>
        <w:tabs>
          <w:tab w:val="left" w:pos="540"/>
          <w:tab w:val="left" w:pos="4860"/>
          <w:tab w:val="left" w:pos="6840"/>
        </w:tabs>
        <w:suppressAutoHyphens/>
        <w:jc w:val="both"/>
        <w:rPr>
          <w:spacing w:val="-3"/>
          <w:szCs w:val="22"/>
        </w:rPr>
      </w:pPr>
      <w:r w:rsidRPr="005F6BC2">
        <w:rPr>
          <w:spacing w:val="-3"/>
          <w:szCs w:val="22"/>
        </w:rPr>
        <w:tab/>
        <w:t xml:space="preserve">  (Electronic Only)</w:t>
      </w:r>
      <w:r w:rsidRPr="005F6BC2">
        <w:rPr>
          <w:spacing w:val="-3"/>
          <w:szCs w:val="22"/>
        </w:rPr>
        <w:tab/>
      </w:r>
      <w:r w:rsidRPr="005F6BC2">
        <w:rPr>
          <w:spacing w:val="-3"/>
          <w:szCs w:val="22"/>
        </w:rPr>
        <w:tab/>
      </w:r>
    </w:p>
    <w:p w:rsidR="00AE0D73" w:rsidRPr="005F6BC2" w:rsidP="00AE0D73" w14:paraId="319CD0CF" w14:textId="77777777">
      <w:pPr>
        <w:tabs>
          <w:tab w:val="left" w:pos="540"/>
          <w:tab w:val="left" w:pos="4860"/>
          <w:tab w:val="left" w:pos="6840"/>
        </w:tabs>
        <w:suppressAutoHyphens/>
        <w:jc w:val="both"/>
        <w:rPr>
          <w:spacing w:val="-3"/>
          <w:szCs w:val="22"/>
        </w:rPr>
      </w:pPr>
      <w:r w:rsidRPr="005F6BC2">
        <w:rPr>
          <w:spacing w:val="-3"/>
          <w:szCs w:val="22"/>
        </w:rPr>
        <w:tab/>
        <w:t xml:space="preserve">  (FCC 601 &amp; 159)</w:t>
      </w:r>
      <w:r w:rsidRPr="005F6BC2">
        <w:rPr>
          <w:spacing w:val="-3"/>
          <w:szCs w:val="22"/>
        </w:rPr>
        <w:tab/>
      </w:r>
      <w:r w:rsidRPr="005F6BC2">
        <w:rPr>
          <w:spacing w:val="-3"/>
          <w:szCs w:val="22"/>
        </w:rPr>
        <w:tab/>
      </w:r>
    </w:p>
    <w:p w:rsidR="00AE0D73" w:rsidRPr="005F6BC2" w:rsidP="00AE0D73" w14:paraId="68036A2A"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660CCCB5" w14:textId="77777777">
      <w:pPr>
        <w:tabs>
          <w:tab w:val="left" w:pos="540"/>
          <w:tab w:val="left" w:pos="4860"/>
          <w:tab w:val="left" w:pos="6840"/>
        </w:tabs>
        <w:suppressAutoHyphens/>
        <w:jc w:val="both"/>
        <w:outlineLvl w:val="0"/>
        <w:rPr>
          <w:spacing w:val="-3"/>
          <w:szCs w:val="22"/>
        </w:rPr>
      </w:pPr>
      <w:r w:rsidRPr="005F6BC2">
        <w:rPr>
          <w:b/>
          <w:spacing w:val="-3"/>
          <w:szCs w:val="22"/>
        </w:rPr>
        <w:tab/>
      </w:r>
      <w:bookmarkStart w:id="807" w:name="_Toc491865087"/>
      <w:bookmarkStart w:id="808" w:name="_Toc491865502"/>
      <w:r w:rsidRPr="005F6BC2">
        <w:rPr>
          <w:b/>
          <w:spacing w:val="-3"/>
          <w:szCs w:val="22"/>
        </w:rPr>
        <w:t>Marine Ship</w:t>
      </w:r>
      <w:bookmarkEnd w:id="807"/>
      <w:bookmarkEnd w:id="808"/>
    </w:p>
    <w:p w:rsidR="00AE0D73" w:rsidRPr="005F6BC2" w:rsidP="00AE0D73" w14:paraId="14163AD6" w14:textId="77777777">
      <w:pPr>
        <w:tabs>
          <w:tab w:val="left" w:pos="540"/>
          <w:tab w:val="left" w:pos="4860"/>
          <w:tab w:val="left" w:pos="6840"/>
        </w:tabs>
        <w:suppressAutoHyphens/>
        <w:jc w:val="both"/>
        <w:rPr>
          <w:spacing w:val="-3"/>
          <w:szCs w:val="22"/>
        </w:rPr>
      </w:pPr>
      <w:r w:rsidRPr="005F6BC2">
        <w:rPr>
          <w:spacing w:val="-3"/>
          <w:szCs w:val="22"/>
        </w:rPr>
        <w:tab/>
        <w:t>a)New, Renewal/Mod</w:t>
      </w:r>
      <w:r w:rsidRPr="005F6BC2">
        <w:rPr>
          <w:spacing w:val="-3"/>
          <w:szCs w:val="22"/>
        </w:rPr>
        <w:tab/>
        <w:t>$15.00</w:t>
      </w:r>
      <w:r w:rsidRPr="005F6BC2">
        <w:rPr>
          <w:spacing w:val="-3"/>
          <w:szCs w:val="22"/>
        </w:rPr>
        <w:tab/>
      </w:r>
    </w:p>
    <w:p w:rsidR="00AE0D73" w:rsidRPr="005F6BC2" w:rsidP="00AE0D73" w14:paraId="33DBD99E" w14:textId="77777777">
      <w:pPr>
        <w:tabs>
          <w:tab w:val="left" w:pos="540"/>
          <w:tab w:val="left" w:pos="4860"/>
          <w:tab w:val="left" w:pos="6840"/>
        </w:tabs>
        <w:suppressAutoHyphens/>
        <w:jc w:val="both"/>
        <w:rPr>
          <w:spacing w:val="-3"/>
          <w:szCs w:val="22"/>
        </w:rPr>
      </w:pPr>
      <w:r w:rsidRPr="005F6BC2">
        <w:rPr>
          <w:spacing w:val="-3"/>
          <w:szCs w:val="22"/>
        </w:rPr>
        <w:tab/>
        <w:t xml:space="preserve">  (FCC 605 &amp; 159)</w:t>
      </w:r>
      <w:r w:rsidRPr="005F6BC2">
        <w:rPr>
          <w:spacing w:val="-3"/>
          <w:szCs w:val="22"/>
        </w:rPr>
        <w:tab/>
      </w:r>
      <w:r w:rsidRPr="005F6BC2">
        <w:rPr>
          <w:spacing w:val="-3"/>
          <w:szCs w:val="22"/>
        </w:rPr>
        <w:tab/>
      </w:r>
    </w:p>
    <w:p w:rsidR="00AE0D73" w:rsidRPr="005F6BC2" w:rsidP="00AE0D73" w14:paraId="14384CE1"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p>
    <w:p w:rsidR="00AE0D73" w:rsidRPr="005F6BC2" w:rsidP="00AE0D73" w14:paraId="4EEA1C58" w14:textId="77777777">
      <w:pPr>
        <w:tabs>
          <w:tab w:val="left" w:pos="540"/>
          <w:tab w:val="left" w:pos="4860"/>
          <w:tab w:val="left" w:pos="6840"/>
        </w:tabs>
        <w:suppressAutoHyphens/>
        <w:jc w:val="both"/>
        <w:rPr>
          <w:spacing w:val="-3"/>
          <w:szCs w:val="22"/>
        </w:rPr>
      </w:pPr>
      <w:r w:rsidRPr="005F6BC2">
        <w:rPr>
          <w:spacing w:val="-3"/>
          <w:szCs w:val="22"/>
        </w:rPr>
        <w:tab/>
        <w:t>b)New, Renewal/Mod</w:t>
      </w:r>
      <w:r w:rsidRPr="005F6BC2">
        <w:rPr>
          <w:spacing w:val="-3"/>
          <w:szCs w:val="22"/>
        </w:rPr>
        <w:tab/>
        <w:t>$15.00</w:t>
      </w:r>
      <w:r w:rsidRPr="005F6BC2">
        <w:rPr>
          <w:spacing w:val="-3"/>
          <w:szCs w:val="22"/>
        </w:rPr>
        <w:tab/>
      </w:r>
    </w:p>
    <w:p w:rsidR="00AE0D73" w:rsidRPr="005F6BC2" w:rsidP="00AE0D73" w14:paraId="064E3630" w14:textId="77777777">
      <w:pPr>
        <w:tabs>
          <w:tab w:val="left" w:pos="540"/>
          <w:tab w:val="left" w:pos="4860"/>
          <w:tab w:val="left" w:pos="6840"/>
        </w:tabs>
        <w:suppressAutoHyphens/>
        <w:jc w:val="both"/>
        <w:rPr>
          <w:spacing w:val="-3"/>
          <w:szCs w:val="22"/>
        </w:rPr>
      </w:pPr>
      <w:r w:rsidRPr="005F6BC2">
        <w:rPr>
          <w:spacing w:val="-3"/>
          <w:szCs w:val="22"/>
        </w:rPr>
        <w:tab/>
        <w:t>(Electronic Filing)</w:t>
      </w:r>
      <w:r w:rsidRPr="005F6BC2">
        <w:rPr>
          <w:spacing w:val="-3"/>
          <w:szCs w:val="22"/>
        </w:rPr>
        <w:tab/>
      </w:r>
      <w:r w:rsidRPr="005F6BC2">
        <w:rPr>
          <w:spacing w:val="-3"/>
          <w:szCs w:val="22"/>
        </w:rPr>
        <w:tab/>
      </w:r>
    </w:p>
    <w:p w:rsidR="00AE0D73" w:rsidRPr="005F6BC2" w:rsidP="00AE0D73" w14:paraId="0181773B" w14:textId="77777777">
      <w:pPr>
        <w:tabs>
          <w:tab w:val="left" w:pos="540"/>
          <w:tab w:val="left" w:pos="4860"/>
          <w:tab w:val="left" w:pos="6840"/>
        </w:tabs>
        <w:suppressAutoHyphens/>
        <w:jc w:val="both"/>
        <w:rPr>
          <w:spacing w:val="-3"/>
          <w:szCs w:val="22"/>
        </w:rPr>
      </w:pPr>
      <w:r w:rsidRPr="005F6BC2">
        <w:rPr>
          <w:spacing w:val="-3"/>
          <w:szCs w:val="22"/>
        </w:rPr>
        <w:tab/>
        <w:t>(FCC 605 &amp; 159)</w:t>
      </w:r>
      <w:r w:rsidRPr="005F6BC2">
        <w:rPr>
          <w:spacing w:val="-3"/>
          <w:szCs w:val="22"/>
        </w:rPr>
        <w:tab/>
      </w:r>
      <w:r w:rsidRPr="005F6BC2">
        <w:rPr>
          <w:spacing w:val="-3"/>
          <w:szCs w:val="22"/>
        </w:rPr>
        <w:tab/>
      </w:r>
    </w:p>
    <w:p w:rsidR="00AE0D73" w:rsidRPr="005F6BC2" w:rsidP="00AE0D73" w14:paraId="5EC7B0DA" w14:textId="77777777">
      <w:pPr>
        <w:tabs>
          <w:tab w:val="left" w:pos="540"/>
          <w:tab w:val="left" w:pos="4860"/>
          <w:tab w:val="left" w:pos="6840"/>
        </w:tabs>
        <w:suppressAutoHyphens/>
        <w:jc w:val="both"/>
        <w:rPr>
          <w:spacing w:val="-3"/>
          <w:szCs w:val="22"/>
        </w:rPr>
      </w:pPr>
    </w:p>
    <w:p w:rsidR="00AE0D73" w:rsidRPr="005F6BC2" w:rsidP="00AE0D73" w14:paraId="2DD891A9" w14:textId="77777777">
      <w:pPr>
        <w:tabs>
          <w:tab w:val="left" w:pos="540"/>
          <w:tab w:val="left" w:pos="4860"/>
          <w:tab w:val="left" w:pos="6840"/>
        </w:tabs>
        <w:suppressAutoHyphens/>
        <w:jc w:val="both"/>
        <w:rPr>
          <w:spacing w:val="-3"/>
          <w:szCs w:val="22"/>
        </w:rPr>
      </w:pPr>
      <w:r w:rsidRPr="005F6BC2">
        <w:rPr>
          <w:spacing w:val="-3"/>
          <w:szCs w:val="22"/>
        </w:rPr>
        <w:tab/>
        <w:t>c)Renewal Only</w:t>
      </w:r>
      <w:r w:rsidRPr="005F6BC2">
        <w:rPr>
          <w:spacing w:val="-3"/>
          <w:szCs w:val="22"/>
        </w:rPr>
        <w:tab/>
        <w:t>$15.00</w:t>
      </w:r>
      <w:r w:rsidRPr="005F6BC2">
        <w:rPr>
          <w:spacing w:val="-3"/>
          <w:szCs w:val="22"/>
        </w:rPr>
        <w:tab/>
      </w:r>
    </w:p>
    <w:p w:rsidR="00AE0D73" w:rsidRPr="005F6BC2" w:rsidP="00AE0D73" w14:paraId="6858C600" w14:textId="77777777">
      <w:pPr>
        <w:tabs>
          <w:tab w:val="left" w:pos="540"/>
          <w:tab w:val="left" w:pos="4860"/>
          <w:tab w:val="left" w:pos="6840"/>
        </w:tabs>
        <w:suppressAutoHyphens/>
        <w:jc w:val="both"/>
        <w:rPr>
          <w:spacing w:val="-3"/>
          <w:szCs w:val="22"/>
        </w:rPr>
      </w:pPr>
      <w:r w:rsidRPr="005F6BC2">
        <w:rPr>
          <w:spacing w:val="-3"/>
          <w:szCs w:val="22"/>
        </w:rPr>
        <w:tab/>
        <w:t xml:space="preserve">  (FCC 605 &amp; 159)</w:t>
      </w:r>
      <w:r w:rsidRPr="005F6BC2">
        <w:rPr>
          <w:spacing w:val="-3"/>
          <w:szCs w:val="22"/>
        </w:rPr>
        <w:tab/>
      </w:r>
      <w:r w:rsidRPr="005F6BC2">
        <w:rPr>
          <w:spacing w:val="-3"/>
          <w:szCs w:val="22"/>
        </w:rPr>
        <w:tab/>
      </w:r>
    </w:p>
    <w:p w:rsidR="00AE0D73" w:rsidRPr="005F6BC2" w:rsidP="00AE0D73" w14:paraId="30B0E463"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0D368382" w14:textId="77777777">
      <w:pPr>
        <w:tabs>
          <w:tab w:val="left" w:pos="540"/>
          <w:tab w:val="left" w:pos="4860"/>
          <w:tab w:val="left" w:pos="6840"/>
        </w:tabs>
        <w:suppressAutoHyphens/>
        <w:jc w:val="both"/>
        <w:rPr>
          <w:spacing w:val="-3"/>
          <w:szCs w:val="22"/>
        </w:rPr>
      </w:pPr>
      <w:r w:rsidRPr="005F6BC2">
        <w:rPr>
          <w:spacing w:val="-3"/>
          <w:szCs w:val="22"/>
        </w:rPr>
        <w:tab/>
        <w:t>d)Renewal Only</w:t>
      </w:r>
      <w:r w:rsidRPr="005F6BC2">
        <w:rPr>
          <w:spacing w:val="-3"/>
          <w:szCs w:val="22"/>
        </w:rPr>
        <w:tab/>
        <w:t>$15.00</w:t>
      </w:r>
      <w:r w:rsidRPr="005F6BC2">
        <w:rPr>
          <w:spacing w:val="-3"/>
          <w:szCs w:val="22"/>
        </w:rPr>
        <w:tab/>
      </w:r>
    </w:p>
    <w:p w:rsidR="00AE0D73" w:rsidRPr="005F6BC2" w:rsidP="00AE0D73" w14:paraId="7F5FC806" w14:textId="77777777">
      <w:pPr>
        <w:tabs>
          <w:tab w:val="left" w:pos="540"/>
          <w:tab w:val="left" w:pos="4860"/>
          <w:tab w:val="left" w:pos="6840"/>
        </w:tabs>
        <w:suppressAutoHyphens/>
        <w:jc w:val="both"/>
        <w:rPr>
          <w:spacing w:val="-3"/>
          <w:szCs w:val="22"/>
        </w:rPr>
      </w:pPr>
      <w:r w:rsidRPr="005F6BC2">
        <w:rPr>
          <w:spacing w:val="-3"/>
          <w:szCs w:val="22"/>
        </w:rPr>
        <w:tab/>
        <w:t>(Electronic Filing)</w:t>
      </w:r>
      <w:r w:rsidRPr="005F6BC2">
        <w:rPr>
          <w:spacing w:val="-3"/>
          <w:szCs w:val="22"/>
        </w:rPr>
        <w:tab/>
      </w:r>
      <w:r w:rsidRPr="005F6BC2">
        <w:rPr>
          <w:spacing w:val="-3"/>
          <w:szCs w:val="22"/>
        </w:rPr>
        <w:tab/>
      </w:r>
    </w:p>
    <w:p w:rsidR="00AE0D73" w:rsidRPr="005F6BC2" w:rsidP="00AE0D73" w14:paraId="1889780E" w14:textId="77777777">
      <w:pPr>
        <w:tabs>
          <w:tab w:val="left" w:pos="540"/>
          <w:tab w:val="left" w:pos="4860"/>
          <w:tab w:val="left" w:pos="6840"/>
        </w:tabs>
        <w:suppressAutoHyphens/>
        <w:jc w:val="both"/>
        <w:rPr>
          <w:spacing w:val="-3"/>
          <w:szCs w:val="22"/>
        </w:rPr>
      </w:pPr>
      <w:r w:rsidRPr="005F6BC2">
        <w:rPr>
          <w:spacing w:val="-3"/>
          <w:szCs w:val="22"/>
        </w:rPr>
        <w:tab/>
        <w:t>(FCC 605 &amp; 159)</w:t>
      </w:r>
      <w:r w:rsidRPr="005F6BC2">
        <w:rPr>
          <w:spacing w:val="-3"/>
          <w:szCs w:val="22"/>
        </w:rPr>
        <w:tab/>
      </w:r>
      <w:r w:rsidRPr="005F6BC2">
        <w:rPr>
          <w:spacing w:val="-3"/>
          <w:szCs w:val="22"/>
        </w:rPr>
        <w:tab/>
      </w:r>
    </w:p>
    <w:p w:rsidR="00AE0D73" w:rsidRPr="005F6BC2" w:rsidP="00AE0D73" w14:paraId="6CCF7DE3"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p>
    <w:p w:rsidR="00AE0D73" w:rsidRPr="005F6BC2" w:rsidP="00AE0D73" w14:paraId="6F1D4E45" w14:textId="77777777">
      <w:pPr>
        <w:widowControl/>
        <w:rPr>
          <w:spacing w:val="-3"/>
          <w:szCs w:val="22"/>
        </w:rPr>
      </w:pPr>
    </w:p>
    <w:p w:rsidR="00AE0D73" w:rsidRPr="005F6BC2" w:rsidP="00AE0D73" w14:paraId="5250A0FB" w14:textId="77777777">
      <w:pPr>
        <w:tabs>
          <w:tab w:val="left" w:pos="540"/>
          <w:tab w:val="left" w:pos="4860"/>
          <w:tab w:val="left" w:pos="6840"/>
        </w:tabs>
        <w:suppressAutoHyphens/>
        <w:jc w:val="both"/>
        <w:outlineLvl w:val="0"/>
        <w:rPr>
          <w:spacing w:val="-3"/>
          <w:szCs w:val="22"/>
        </w:rPr>
      </w:pPr>
      <w:r w:rsidRPr="005F6BC2">
        <w:rPr>
          <w:b/>
          <w:spacing w:val="-3"/>
          <w:szCs w:val="22"/>
        </w:rPr>
        <w:tab/>
      </w:r>
      <w:bookmarkStart w:id="809" w:name="_Toc491865088"/>
      <w:bookmarkStart w:id="810" w:name="_Toc491865503"/>
      <w:r w:rsidRPr="005F6BC2">
        <w:rPr>
          <w:b/>
          <w:spacing w:val="-3"/>
          <w:szCs w:val="22"/>
        </w:rPr>
        <w:t>Aviation Aircraft</w:t>
      </w:r>
      <w:bookmarkEnd w:id="809"/>
      <w:bookmarkEnd w:id="810"/>
    </w:p>
    <w:p w:rsidR="00AE0D73" w:rsidRPr="005F6BC2" w:rsidP="00AE0D73" w14:paraId="7A3C9705" w14:textId="77777777">
      <w:pPr>
        <w:tabs>
          <w:tab w:val="left" w:pos="540"/>
          <w:tab w:val="left" w:pos="4860"/>
          <w:tab w:val="left" w:pos="6840"/>
        </w:tabs>
        <w:suppressAutoHyphens/>
        <w:jc w:val="both"/>
        <w:rPr>
          <w:spacing w:val="-3"/>
          <w:szCs w:val="22"/>
        </w:rPr>
      </w:pPr>
      <w:r w:rsidRPr="005F6BC2">
        <w:rPr>
          <w:spacing w:val="-3"/>
          <w:szCs w:val="22"/>
        </w:rPr>
        <w:tab/>
        <w:t>a)New, Renew/Mod</w:t>
      </w:r>
      <w:r w:rsidRPr="005F6BC2">
        <w:rPr>
          <w:spacing w:val="-3"/>
          <w:szCs w:val="22"/>
        </w:rPr>
        <w:tab/>
        <w:t>$10.00</w:t>
      </w:r>
      <w:r w:rsidRPr="005F6BC2">
        <w:rPr>
          <w:spacing w:val="-3"/>
          <w:szCs w:val="22"/>
        </w:rPr>
        <w:tab/>
      </w:r>
    </w:p>
    <w:p w:rsidR="00AE0D73" w:rsidRPr="005F6BC2" w:rsidP="00AE0D73" w14:paraId="017A92DB" w14:textId="77777777">
      <w:pPr>
        <w:tabs>
          <w:tab w:val="left" w:pos="540"/>
          <w:tab w:val="left" w:pos="4860"/>
          <w:tab w:val="left" w:pos="6840"/>
        </w:tabs>
        <w:suppressAutoHyphens/>
        <w:jc w:val="both"/>
        <w:rPr>
          <w:spacing w:val="-3"/>
          <w:szCs w:val="22"/>
        </w:rPr>
      </w:pPr>
      <w:r w:rsidRPr="005F6BC2">
        <w:rPr>
          <w:spacing w:val="-3"/>
          <w:szCs w:val="22"/>
        </w:rPr>
        <w:tab/>
        <w:t xml:space="preserve">  (FCC 605 &amp; 159)</w:t>
      </w:r>
      <w:r w:rsidRPr="005F6BC2">
        <w:rPr>
          <w:spacing w:val="-3"/>
          <w:szCs w:val="22"/>
        </w:rPr>
        <w:tab/>
      </w:r>
      <w:r w:rsidRPr="005F6BC2">
        <w:rPr>
          <w:spacing w:val="-3"/>
          <w:szCs w:val="22"/>
        </w:rPr>
        <w:tab/>
      </w:r>
      <w:r w:rsidRPr="005F6BC2">
        <w:rPr>
          <w:spacing w:val="-3"/>
          <w:szCs w:val="22"/>
        </w:rPr>
        <w:tab/>
      </w:r>
      <w:r w:rsidRPr="005F6BC2">
        <w:rPr>
          <w:spacing w:val="-3"/>
          <w:szCs w:val="22"/>
        </w:rPr>
        <w:tab/>
      </w:r>
    </w:p>
    <w:p w:rsidR="00AE0D73" w:rsidRPr="005F6BC2" w:rsidP="00AE0D73" w14:paraId="56608EBC" w14:textId="77777777">
      <w:pPr>
        <w:tabs>
          <w:tab w:val="left" w:pos="540"/>
          <w:tab w:val="left" w:pos="4860"/>
          <w:tab w:val="left" w:pos="6840"/>
        </w:tabs>
        <w:suppressAutoHyphens/>
        <w:jc w:val="both"/>
        <w:rPr>
          <w:spacing w:val="-3"/>
          <w:szCs w:val="22"/>
        </w:rPr>
      </w:pPr>
    </w:p>
    <w:p w:rsidR="00AE0D73" w:rsidRPr="005F6BC2" w:rsidP="00AE0D73" w14:paraId="51509E76" w14:textId="77777777">
      <w:pPr>
        <w:tabs>
          <w:tab w:val="left" w:pos="540"/>
          <w:tab w:val="left" w:pos="4860"/>
          <w:tab w:val="left" w:pos="6840"/>
        </w:tabs>
        <w:suppressAutoHyphens/>
        <w:jc w:val="both"/>
        <w:rPr>
          <w:spacing w:val="-3"/>
          <w:szCs w:val="22"/>
        </w:rPr>
      </w:pPr>
      <w:r w:rsidRPr="005F6BC2">
        <w:rPr>
          <w:spacing w:val="-3"/>
          <w:szCs w:val="22"/>
        </w:rPr>
        <w:tab/>
        <w:t>b)New, Renew/Mod</w:t>
      </w:r>
      <w:r w:rsidRPr="005F6BC2">
        <w:rPr>
          <w:spacing w:val="-3"/>
          <w:szCs w:val="22"/>
        </w:rPr>
        <w:tab/>
        <w:t>$10.00</w:t>
      </w:r>
      <w:r w:rsidRPr="005F6BC2">
        <w:rPr>
          <w:spacing w:val="-3"/>
          <w:szCs w:val="22"/>
        </w:rPr>
        <w:tab/>
      </w:r>
    </w:p>
    <w:p w:rsidR="00AE0D73" w:rsidRPr="005F6BC2" w:rsidP="00AE0D73" w14:paraId="1CDBE3D8"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3AC09A2E" w14:textId="77777777">
      <w:pPr>
        <w:tabs>
          <w:tab w:val="left" w:pos="540"/>
          <w:tab w:val="left" w:pos="4860"/>
          <w:tab w:val="left" w:pos="6840"/>
        </w:tabs>
        <w:suppressAutoHyphens/>
        <w:jc w:val="both"/>
        <w:rPr>
          <w:spacing w:val="-3"/>
          <w:szCs w:val="22"/>
        </w:rPr>
      </w:pPr>
      <w:r w:rsidRPr="005F6BC2">
        <w:rPr>
          <w:spacing w:val="-3"/>
          <w:szCs w:val="22"/>
        </w:rPr>
        <w:tab/>
        <w:t xml:space="preserve">  (FCC 605 &amp; 159)</w:t>
      </w:r>
      <w:r w:rsidRPr="005F6BC2">
        <w:rPr>
          <w:spacing w:val="-3"/>
          <w:szCs w:val="22"/>
        </w:rPr>
        <w:tab/>
      </w:r>
      <w:r w:rsidRPr="005F6BC2">
        <w:rPr>
          <w:spacing w:val="-3"/>
          <w:szCs w:val="22"/>
        </w:rPr>
        <w:tab/>
      </w:r>
    </w:p>
    <w:p w:rsidR="00AE0D73" w:rsidRPr="005F6BC2" w:rsidP="00AE0D73" w14:paraId="09E79FD8" w14:textId="77777777">
      <w:pPr>
        <w:tabs>
          <w:tab w:val="left" w:pos="540"/>
          <w:tab w:val="left" w:pos="4860"/>
          <w:tab w:val="left" w:pos="6840"/>
        </w:tabs>
        <w:suppressAutoHyphens/>
        <w:jc w:val="both"/>
        <w:rPr>
          <w:spacing w:val="-3"/>
          <w:szCs w:val="22"/>
        </w:rPr>
      </w:pPr>
    </w:p>
    <w:p w:rsidR="00AE0D73" w:rsidRPr="005F6BC2" w:rsidP="00AE0D73" w14:paraId="15EBDFBD" w14:textId="77777777">
      <w:pPr>
        <w:tabs>
          <w:tab w:val="left" w:pos="540"/>
          <w:tab w:val="left" w:pos="4860"/>
          <w:tab w:val="left" w:pos="6840"/>
        </w:tabs>
        <w:suppressAutoHyphens/>
        <w:jc w:val="both"/>
        <w:rPr>
          <w:spacing w:val="-3"/>
          <w:szCs w:val="22"/>
        </w:rPr>
      </w:pPr>
      <w:r w:rsidRPr="005F6BC2">
        <w:rPr>
          <w:spacing w:val="-3"/>
          <w:szCs w:val="22"/>
        </w:rPr>
        <w:tab/>
        <w:t>c)Renewal Only</w:t>
      </w:r>
      <w:r w:rsidRPr="005F6BC2">
        <w:rPr>
          <w:spacing w:val="-3"/>
          <w:szCs w:val="22"/>
        </w:rPr>
        <w:tab/>
        <w:t>$10.00</w:t>
      </w:r>
      <w:r w:rsidRPr="005F6BC2">
        <w:rPr>
          <w:spacing w:val="-3"/>
          <w:szCs w:val="22"/>
        </w:rPr>
        <w:tab/>
      </w:r>
    </w:p>
    <w:p w:rsidR="00AE0D73" w:rsidRPr="005F6BC2" w:rsidP="00AE0D73" w14:paraId="14F306F7" w14:textId="77777777">
      <w:pPr>
        <w:tabs>
          <w:tab w:val="left" w:pos="540"/>
          <w:tab w:val="left" w:pos="4860"/>
          <w:tab w:val="left" w:pos="6840"/>
        </w:tabs>
        <w:suppressAutoHyphens/>
        <w:jc w:val="both"/>
        <w:rPr>
          <w:spacing w:val="-3"/>
          <w:szCs w:val="22"/>
        </w:rPr>
      </w:pPr>
      <w:r w:rsidRPr="005F6BC2">
        <w:rPr>
          <w:spacing w:val="-3"/>
          <w:szCs w:val="22"/>
        </w:rPr>
        <w:tab/>
        <w:t xml:space="preserve">  (FCC 605 &amp; 159)</w:t>
      </w:r>
      <w:r w:rsidRPr="005F6BC2">
        <w:rPr>
          <w:spacing w:val="-3"/>
          <w:szCs w:val="22"/>
        </w:rPr>
        <w:tab/>
      </w:r>
      <w:r w:rsidRPr="005F6BC2">
        <w:rPr>
          <w:spacing w:val="-3"/>
          <w:szCs w:val="22"/>
        </w:rPr>
        <w:tab/>
      </w:r>
    </w:p>
    <w:p w:rsidR="00AE0D73" w:rsidRPr="005F6BC2" w:rsidP="00AE0D73" w14:paraId="4A5EF923" w14:textId="77777777">
      <w:pPr>
        <w:tabs>
          <w:tab w:val="left" w:pos="540"/>
          <w:tab w:val="left" w:pos="4860"/>
          <w:tab w:val="left" w:pos="6840"/>
        </w:tabs>
        <w:suppressAutoHyphens/>
        <w:jc w:val="both"/>
        <w:rPr>
          <w:spacing w:val="-3"/>
          <w:szCs w:val="22"/>
        </w:rPr>
      </w:pPr>
      <w:r w:rsidRPr="005F6BC2">
        <w:rPr>
          <w:spacing w:val="-3"/>
          <w:szCs w:val="22"/>
        </w:rPr>
        <w:tab/>
      </w:r>
    </w:p>
    <w:p w:rsidR="00AE0D73" w:rsidRPr="005F6BC2" w:rsidP="00AE0D73" w14:paraId="38889187" w14:textId="77777777">
      <w:pPr>
        <w:tabs>
          <w:tab w:val="left" w:pos="540"/>
          <w:tab w:val="left" w:pos="4860"/>
          <w:tab w:val="left" w:pos="6840"/>
        </w:tabs>
        <w:suppressAutoHyphens/>
        <w:jc w:val="both"/>
        <w:rPr>
          <w:spacing w:val="-3"/>
          <w:szCs w:val="22"/>
        </w:rPr>
      </w:pPr>
      <w:r w:rsidRPr="005F6BC2">
        <w:rPr>
          <w:spacing w:val="-3"/>
          <w:szCs w:val="22"/>
        </w:rPr>
        <w:tab/>
        <w:t>d)Renewal Only</w:t>
      </w:r>
      <w:r w:rsidRPr="005F6BC2">
        <w:rPr>
          <w:spacing w:val="-3"/>
          <w:szCs w:val="22"/>
        </w:rPr>
        <w:tab/>
        <w:t>$10.00</w:t>
      </w:r>
      <w:r w:rsidRPr="005F6BC2">
        <w:rPr>
          <w:spacing w:val="-3"/>
          <w:szCs w:val="22"/>
        </w:rPr>
        <w:tab/>
      </w:r>
    </w:p>
    <w:p w:rsidR="00AE0D73" w:rsidRPr="005F6BC2" w:rsidP="00AE0D73" w14:paraId="6A43AB67" w14:textId="77777777">
      <w:pPr>
        <w:tabs>
          <w:tab w:val="left" w:pos="540"/>
          <w:tab w:val="left" w:pos="4860"/>
          <w:tab w:val="left" w:pos="6840"/>
        </w:tabs>
        <w:suppressAutoHyphens/>
        <w:jc w:val="both"/>
        <w:rPr>
          <w:spacing w:val="-3"/>
          <w:szCs w:val="22"/>
        </w:rPr>
      </w:pPr>
      <w:r w:rsidRPr="005F6BC2">
        <w:rPr>
          <w:spacing w:val="-3"/>
          <w:szCs w:val="22"/>
        </w:rPr>
        <w:tab/>
        <w:t xml:space="preserve">  (Electronic Filing)</w:t>
      </w:r>
      <w:r w:rsidRPr="005F6BC2">
        <w:rPr>
          <w:spacing w:val="-3"/>
          <w:szCs w:val="22"/>
        </w:rPr>
        <w:tab/>
      </w:r>
      <w:r w:rsidRPr="005F6BC2">
        <w:rPr>
          <w:spacing w:val="-3"/>
          <w:szCs w:val="22"/>
        </w:rPr>
        <w:tab/>
      </w:r>
    </w:p>
    <w:p w:rsidR="00AE0D73" w:rsidRPr="005F6BC2" w:rsidP="00AE0D73" w14:paraId="41137392" w14:textId="77777777">
      <w:pPr>
        <w:tabs>
          <w:tab w:val="left" w:pos="540"/>
          <w:tab w:val="left" w:pos="4860"/>
          <w:tab w:val="left" w:pos="6840"/>
        </w:tabs>
        <w:suppressAutoHyphens/>
        <w:jc w:val="both"/>
        <w:rPr>
          <w:spacing w:val="-3"/>
          <w:szCs w:val="22"/>
        </w:rPr>
      </w:pPr>
      <w:r w:rsidRPr="005F6BC2">
        <w:rPr>
          <w:spacing w:val="-3"/>
          <w:szCs w:val="22"/>
        </w:rPr>
        <w:tab/>
        <w:t xml:space="preserve">  (FCC 605 &amp; 159)</w:t>
      </w:r>
      <w:r w:rsidRPr="005F6BC2">
        <w:rPr>
          <w:spacing w:val="-3"/>
          <w:szCs w:val="22"/>
        </w:rPr>
        <w:tab/>
      </w:r>
      <w:r w:rsidRPr="005F6BC2">
        <w:rPr>
          <w:spacing w:val="-3"/>
          <w:szCs w:val="22"/>
        </w:rPr>
        <w:tab/>
      </w:r>
    </w:p>
    <w:p w:rsidR="00AE0D73" w:rsidRPr="005F6BC2" w:rsidP="00AE0D73" w14:paraId="22458A1F" w14:textId="77777777">
      <w:pPr>
        <w:tabs>
          <w:tab w:val="left" w:pos="540"/>
          <w:tab w:val="left" w:pos="4860"/>
          <w:tab w:val="left" w:pos="6840"/>
        </w:tabs>
        <w:suppressAutoHyphens/>
        <w:jc w:val="both"/>
        <w:rPr>
          <w:spacing w:val="-3"/>
          <w:szCs w:val="22"/>
        </w:rPr>
      </w:pPr>
    </w:p>
    <w:p w:rsidR="00AE0D73" w:rsidRPr="005F6BC2" w:rsidP="00AE0D73" w14:paraId="60D0982F" w14:textId="77777777">
      <w:pPr>
        <w:tabs>
          <w:tab w:val="left" w:pos="540"/>
          <w:tab w:val="left" w:pos="4860"/>
          <w:tab w:val="left" w:pos="6840"/>
        </w:tabs>
        <w:suppressAutoHyphens/>
        <w:jc w:val="both"/>
        <w:rPr>
          <w:spacing w:val="-3"/>
          <w:szCs w:val="22"/>
        </w:rPr>
      </w:pPr>
      <w:r w:rsidRPr="005F6BC2">
        <w:rPr>
          <w:b/>
          <w:spacing w:val="-3"/>
          <w:szCs w:val="22"/>
        </w:rPr>
        <w:t>4.  CMRS Cellular/Mobile Services</w:t>
      </w:r>
      <w:r w:rsidRPr="005F6BC2">
        <w:rPr>
          <w:spacing w:val="-3"/>
          <w:szCs w:val="22"/>
        </w:rPr>
        <w:tab/>
        <w:t>$ .1</w:t>
      </w:r>
      <w:r>
        <w:rPr>
          <w:spacing w:val="-3"/>
          <w:szCs w:val="22"/>
        </w:rPr>
        <w:t>4</w:t>
      </w:r>
      <w:r>
        <w:rPr>
          <w:rStyle w:val="FootnoteReference"/>
          <w:spacing w:val="-3"/>
          <w:szCs w:val="22"/>
        </w:rPr>
        <w:footnoteReference w:id="668"/>
      </w:r>
      <w:r w:rsidRPr="005F6BC2">
        <w:rPr>
          <w:spacing w:val="-3"/>
          <w:szCs w:val="22"/>
        </w:rPr>
        <w:tab/>
      </w:r>
    </w:p>
    <w:p w:rsidR="00AE0D73" w:rsidRPr="005F6BC2" w:rsidP="00AE0D73" w14:paraId="3D6B2382" w14:textId="77777777">
      <w:pPr>
        <w:tabs>
          <w:tab w:val="left" w:pos="540"/>
          <w:tab w:val="left" w:pos="4860"/>
          <w:tab w:val="left" w:pos="6840"/>
        </w:tabs>
        <w:suppressAutoHyphens/>
        <w:jc w:val="both"/>
        <w:rPr>
          <w:spacing w:val="-3"/>
          <w:szCs w:val="22"/>
        </w:rPr>
      </w:pPr>
      <w:r w:rsidRPr="005F6BC2">
        <w:rPr>
          <w:b/>
          <w:spacing w:val="-3"/>
          <w:szCs w:val="22"/>
        </w:rPr>
        <w:t xml:space="preserve">     (per unit)</w:t>
      </w:r>
      <w:r w:rsidRPr="005F6BC2">
        <w:rPr>
          <w:spacing w:val="-3"/>
          <w:szCs w:val="22"/>
        </w:rPr>
        <w:tab/>
      </w:r>
      <w:r w:rsidRPr="005F6BC2">
        <w:rPr>
          <w:spacing w:val="-3"/>
          <w:szCs w:val="22"/>
        </w:rPr>
        <w:tab/>
      </w:r>
    </w:p>
    <w:p w:rsidR="00AE0D73" w:rsidRPr="005F6BC2" w:rsidP="00AE0D73" w14:paraId="523E034C" w14:textId="77777777">
      <w:pPr>
        <w:tabs>
          <w:tab w:val="left" w:pos="540"/>
          <w:tab w:val="left" w:pos="4860"/>
          <w:tab w:val="left" w:pos="6840"/>
        </w:tabs>
        <w:suppressAutoHyphens/>
        <w:jc w:val="both"/>
        <w:rPr>
          <w:spacing w:val="-3"/>
          <w:szCs w:val="22"/>
        </w:rPr>
      </w:pPr>
      <w:r w:rsidRPr="005F6BC2">
        <w:rPr>
          <w:spacing w:val="-3"/>
          <w:szCs w:val="22"/>
        </w:rPr>
        <w:t xml:space="preserve">     (FCC 159)</w:t>
      </w:r>
      <w:r w:rsidRPr="005F6BC2">
        <w:rPr>
          <w:spacing w:val="-3"/>
          <w:szCs w:val="22"/>
        </w:rPr>
        <w:tab/>
      </w:r>
      <w:r w:rsidRPr="005F6BC2">
        <w:rPr>
          <w:spacing w:val="-3"/>
          <w:szCs w:val="22"/>
        </w:rPr>
        <w:tab/>
      </w:r>
    </w:p>
    <w:p w:rsidR="00AE0D73" w:rsidRPr="005F6BC2" w:rsidP="00AE0D73" w14:paraId="301168FB" w14:textId="77777777">
      <w:pPr>
        <w:tabs>
          <w:tab w:val="left" w:pos="540"/>
          <w:tab w:val="left" w:pos="4860"/>
          <w:tab w:val="left" w:pos="6840"/>
        </w:tabs>
        <w:suppressAutoHyphens/>
        <w:jc w:val="both"/>
        <w:rPr>
          <w:spacing w:val="-3"/>
          <w:szCs w:val="22"/>
        </w:rPr>
      </w:pPr>
    </w:p>
    <w:p w:rsidR="00AE0D73" w:rsidRPr="005F6BC2" w:rsidP="00AE0D73" w14:paraId="26F52E04" w14:textId="77777777">
      <w:pPr>
        <w:tabs>
          <w:tab w:val="left" w:pos="540"/>
          <w:tab w:val="left" w:pos="4860"/>
          <w:tab w:val="left" w:pos="6840"/>
        </w:tabs>
        <w:suppressAutoHyphens/>
        <w:jc w:val="both"/>
        <w:rPr>
          <w:spacing w:val="-3"/>
          <w:szCs w:val="22"/>
        </w:rPr>
      </w:pPr>
      <w:r w:rsidRPr="005F6BC2">
        <w:rPr>
          <w:b/>
          <w:spacing w:val="-3"/>
          <w:szCs w:val="22"/>
        </w:rPr>
        <w:t>5.  CMRS Messaging Services</w:t>
      </w:r>
      <w:r w:rsidRPr="005F6BC2">
        <w:rPr>
          <w:spacing w:val="-3"/>
          <w:szCs w:val="22"/>
        </w:rPr>
        <w:tab/>
        <w:t>$ .08</w:t>
      </w:r>
      <w:r>
        <w:rPr>
          <w:rStyle w:val="FootnoteReference"/>
          <w:spacing w:val="-3"/>
          <w:szCs w:val="22"/>
        </w:rPr>
        <w:footnoteReference w:id="669"/>
      </w:r>
      <w:r w:rsidRPr="005F6BC2">
        <w:rPr>
          <w:spacing w:val="-3"/>
          <w:szCs w:val="22"/>
        </w:rPr>
        <w:tab/>
      </w:r>
    </w:p>
    <w:p w:rsidR="00AE0D73" w:rsidRPr="005F6BC2" w:rsidP="00AE0D73" w14:paraId="26F31836" w14:textId="77777777">
      <w:pPr>
        <w:tabs>
          <w:tab w:val="left" w:pos="540"/>
          <w:tab w:val="left" w:pos="4860"/>
          <w:tab w:val="left" w:pos="6840"/>
        </w:tabs>
        <w:suppressAutoHyphens/>
        <w:jc w:val="both"/>
        <w:rPr>
          <w:spacing w:val="-3"/>
          <w:szCs w:val="22"/>
        </w:rPr>
      </w:pPr>
      <w:r w:rsidRPr="005F6BC2">
        <w:rPr>
          <w:b/>
          <w:spacing w:val="-3"/>
          <w:szCs w:val="22"/>
        </w:rPr>
        <w:t xml:space="preserve">     (per unit)</w:t>
      </w:r>
      <w:r w:rsidRPr="005F6BC2">
        <w:rPr>
          <w:spacing w:val="-3"/>
          <w:szCs w:val="22"/>
        </w:rPr>
        <w:tab/>
      </w:r>
      <w:r w:rsidRPr="005F6BC2">
        <w:rPr>
          <w:spacing w:val="-3"/>
          <w:szCs w:val="22"/>
        </w:rPr>
        <w:tab/>
      </w:r>
    </w:p>
    <w:p w:rsidR="00AE0D73" w:rsidRPr="005F6BC2" w:rsidP="00AE0D73" w14:paraId="56F49167" w14:textId="77777777">
      <w:pPr>
        <w:tabs>
          <w:tab w:val="left" w:pos="540"/>
          <w:tab w:val="left" w:pos="4860"/>
          <w:tab w:val="left" w:pos="6840"/>
        </w:tabs>
        <w:suppressAutoHyphens/>
        <w:jc w:val="both"/>
        <w:rPr>
          <w:spacing w:val="-3"/>
          <w:szCs w:val="22"/>
        </w:rPr>
      </w:pPr>
      <w:r w:rsidRPr="005F6BC2">
        <w:rPr>
          <w:spacing w:val="-3"/>
          <w:szCs w:val="22"/>
        </w:rPr>
        <w:t xml:space="preserve">     (FCC 159)</w:t>
      </w:r>
      <w:r w:rsidRPr="005F6BC2">
        <w:rPr>
          <w:spacing w:val="-3"/>
          <w:szCs w:val="22"/>
        </w:rPr>
        <w:tab/>
      </w:r>
      <w:r w:rsidRPr="005F6BC2">
        <w:rPr>
          <w:spacing w:val="-3"/>
          <w:szCs w:val="22"/>
        </w:rPr>
        <w:tab/>
      </w:r>
    </w:p>
    <w:p w:rsidR="00AE0D73" w:rsidRPr="005F6BC2" w:rsidP="00AE0D73" w14:paraId="7F7B08B0" w14:textId="77777777">
      <w:pPr>
        <w:tabs>
          <w:tab w:val="left" w:pos="540"/>
          <w:tab w:val="left" w:pos="4860"/>
          <w:tab w:val="left" w:pos="6840"/>
        </w:tabs>
        <w:suppressAutoHyphens/>
        <w:jc w:val="both"/>
        <w:rPr>
          <w:spacing w:val="-3"/>
          <w:szCs w:val="22"/>
        </w:rPr>
      </w:pPr>
    </w:p>
    <w:p w:rsidR="00AE0D73" w:rsidRPr="005F6BC2" w:rsidP="00AE0D73" w14:paraId="2E0933D6" w14:textId="77777777">
      <w:pPr>
        <w:tabs>
          <w:tab w:val="left" w:pos="-1440"/>
          <w:tab w:val="left" w:pos="-720"/>
          <w:tab w:val="left" w:pos="540"/>
          <w:tab w:val="left" w:pos="4590"/>
          <w:tab w:val="left" w:pos="6480"/>
        </w:tabs>
        <w:suppressAutoHyphens/>
        <w:jc w:val="both"/>
        <w:rPr>
          <w:spacing w:val="-3"/>
          <w:szCs w:val="22"/>
        </w:rPr>
      </w:pPr>
      <w:r w:rsidRPr="005F6BC2">
        <w:rPr>
          <w:b/>
          <w:spacing w:val="-3"/>
          <w:szCs w:val="22"/>
        </w:rPr>
        <w:t>6. Broadband Radio Service</w:t>
      </w:r>
      <w:r w:rsidRPr="005F6BC2">
        <w:rPr>
          <w:spacing w:val="-3"/>
          <w:szCs w:val="22"/>
        </w:rPr>
        <w:tab/>
        <w:t xml:space="preserve">     $  </w:t>
      </w:r>
      <w:r>
        <w:rPr>
          <w:spacing w:val="-3"/>
          <w:szCs w:val="22"/>
        </w:rPr>
        <w:t>590</w:t>
      </w:r>
      <w:r w:rsidRPr="005F6BC2">
        <w:rPr>
          <w:spacing w:val="-3"/>
          <w:szCs w:val="22"/>
        </w:rPr>
        <w:tab/>
        <w:t xml:space="preserve">       </w:t>
      </w:r>
    </w:p>
    <w:p w:rsidR="00AE0D73" w:rsidRPr="005F6BC2" w:rsidP="00AE0D73" w14:paraId="321661CC"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 xml:space="preserve">    (formerly MMDS and  MDS)</w:t>
      </w:r>
      <w:r w:rsidRPr="005F6BC2">
        <w:rPr>
          <w:spacing w:val="-3"/>
          <w:szCs w:val="22"/>
        </w:rPr>
        <w:tab/>
      </w:r>
      <w:r w:rsidRPr="005F6BC2">
        <w:rPr>
          <w:spacing w:val="-3"/>
          <w:szCs w:val="22"/>
        </w:rPr>
        <w:tab/>
        <w:t xml:space="preserve">       </w:t>
      </w:r>
    </w:p>
    <w:p w:rsidR="00AE0D73" w:rsidRPr="005F6BC2" w:rsidP="00AE0D73" w14:paraId="1FB2ACC6"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t xml:space="preserve">       </w:t>
      </w:r>
    </w:p>
    <w:p w:rsidR="00AE0D73" w:rsidRPr="005F6BC2" w:rsidP="00AE0D73" w14:paraId="249ADD5B" w14:textId="77777777">
      <w:pPr>
        <w:widowControl/>
        <w:rPr>
          <w:b/>
          <w:spacing w:val="-3"/>
          <w:szCs w:val="22"/>
        </w:rPr>
      </w:pPr>
    </w:p>
    <w:p w:rsidR="00AE0D73" w:rsidRPr="005F6BC2" w:rsidP="00AE0D73" w14:paraId="642AB317" w14:textId="77777777">
      <w:pPr>
        <w:tabs>
          <w:tab w:val="left" w:pos="-1440"/>
          <w:tab w:val="left" w:pos="-720"/>
          <w:tab w:val="left" w:pos="540"/>
          <w:tab w:val="left" w:pos="4590"/>
          <w:tab w:val="left" w:pos="6480"/>
        </w:tabs>
        <w:suppressAutoHyphens/>
        <w:jc w:val="both"/>
        <w:rPr>
          <w:spacing w:val="-3"/>
          <w:szCs w:val="22"/>
        </w:rPr>
      </w:pPr>
      <w:r w:rsidRPr="005F6BC2">
        <w:rPr>
          <w:b/>
          <w:spacing w:val="-3"/>
          <w:szCs w:val="22"/>
        </w:rPr>
        <w:t>7. Local Multipoint Distribution Service</w:t>
      </w:r>
      <w:r w:rsidRPr="005F6BC2">
        <w:rPr>
          <w:spacing w:val="-3"/>
          <w:szCs w:val="22"/>
        </w:rPr>
        <w:tab/>
        <w:t xml:space="preserve">     $  </w:t>
      </w:r>
      <w:r>
        <w:rPr>
          <w:spacing w:val="-3"/>
          <w:szCs w:val="22"/>
        </w:rPr>
        <w:t>590</w:t>
      </w:r>
      <w:r w:rsidRPr="005F6BC2">
        <w:rPr>
          <w:spacing w:val="-3"/>
          <w:szCs w:val="22"/>
        </w:rPr>
        <w:tab/>
        <w:t xml:space="preserve">       </w:t>
      </w:r>
    </w:p>
    <w:p w:rsidR="00AE0D73" w:rsidRPr="005F6BC2" w:rsidP="00AE0D73" w14:paraId="55255AB0"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 xml:space="preserve">    </w:t>
      </w:r>
      <w:r w:rsidRPr="005F6BC2">
        <w:rPr>
          <w:spacing w:val="-3"/>
          <w:szCs w:val="22"/>
        </w:rPr>
        <w:tab/>
      </w:r>
      <w:r w:rsidRPr="005F6BC2">
        <w:rPr>
          <w:spacing w:val="-3"/>
          <w:szCs w:val="22"/>
        </w:rPr>
        <w:tab/>
      </w:r>
      <w:r w:rsidRPr="005F6BC2">
        <w:rPr>
          <w:spacing w:val="-3"/>
          <w:szCs w:val="22"/>
        </w:rPr>
        <w:tab/>
        <w:t xml:space="preserve">       </w:t>
      </w:r>
      <w:r w:rsidRPr="005F6BC2">
        <w:rPr>
          <w:spacing w:val="-3"/>
          <w:szCs w:val="22"/>
        </w:rPr>
        <w:tab/>
      </w:r>
      <w:r w:rsidRPr="005F6BC2">
        <w:rPr>
          <w:spacing w:val="-3"/>
          <w:szCs w:val="22"/>
        </w:rPr>
        <w:tab/>
        <w:t xml:space="preserve">       </w:t>
      </w:r>
    </w:p>
    <w:p w:rsidR="00AE0D73" w:rsidRPr="005F6BC2" w:rsidP="00AE0D73" w14:paraId="1514E9E8"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5E5E2632" w14:textId="77777777">
      <w:pPr>
        <w:tabs>
          <w:tab w:val="left" w:pos="720"/>
          <w:tab w:val="left" w:pos="4860"/>
          <w:tab w:val="left" w:pos="6840"/>
        </w:tabs>
        <w:suppressAutoHyphens/>
        <w:jc w:val="both"/>
        <w:rPr>
          <w:spacing w:val="-3"/>
          <w:szCs w:val="22"/>
        </w:rPr>
      </w:pPr>
      <w:r w:rsidRPr="005F6BC2">
        <w:rPr>
          <w:spacing w:val="-3"/>
          <w:szCs w:val="22"/>
        </w:rPr>
        <w:t>3.   Section 1.1153 is revised to read as follows:</w:t>
      </w:r>
    </w:p>
    <w:p w:rsidR="00AE0D73" w:rsidRPr="005F6BC2" w:rsidP="00AE0D73" w14:paraId="5CEC3FDA" w14:textId="77777777">
      <w:pPr>
        <w:tabs>
          <w:tab w:val="left" w:pos="540"/>
          <w:tab w:val="left" w:pos="4860"/>
          <w:tab w:val="left" w:pos="6840"/>
        </w:tabs>
        <w:suppressAutoHyphens/>
        <w:rPr>
          <w:b/>
          <w:szCs w:val="22"/>
        </w:rPr>
      </w:pPr>
    </w:p>
    <w:p w:rsidR="00AE0D73" w:rsidRPr="005F6BC2" w:rsidP="00AE0D73" w14:paraId="6E5A796A" w14:textId="77777777">
      <w:pPr>
        <w:tabs>
          <w:tab w:val="left" w:pos="540"/>
          <w:tab w:val="left" w:pos="4860"/>
          <w:tab w:val="left" w:pos="6840"/>
        </w:tabs>
        <w:suppressAutoHyphens/>
        <w:rPr>
          <w:szCs w:val="22"/>
        </w:rPr>
      </w:pPr>
      <w:r w:rsidRPr="005F6BC2">
        <w:rPr>
          <w:szCs w:val="22"/>
        </w:rPr>
        <w:t xml:space="preserve">§ 1.1153  Schedule of annual regulatory fees and filing locations for mass media services. </w:t>
      </w:r>
    </w:p>
    <w:p w:rsidR="00AE0D73" w:rsidRPr="005F6BC2" w:rsidP="00AE0D73" w14:paraId="1FF0D4F1" w14:textId="77777777">
      <w:pPr>
        <w:tabs>
          <w:tab w:val="left" w:pos="540"/>
          <w:tab w:val="left" w:pos="4860"/>
          <w:tab w:val="left" w:pos="6840"/>
        </w:tabs>
        <w:suppressAutoHyphens/>
        <w:jc w:val="both"/>
        <w:rPr>
          <w:spacing w:val="-3"/>
          <w:szCs w:val="22"/>
        </w:rPr>
      </w:pPr>
    </w:p>
    <w:p w:rsidR="00AE0D73" w:rsidRPr="005F6BC2" w:rsidP="00AE0D73" w14:paraId="7525D7B9" w14:textId="77777777">
      <w:pPr>
        <w:tabs>
          <w:tab w:val="left" w:pos="540"/>
          <w:tab w:val="left" w:pos="4860"/>
          <w:tab w:val="left" w:pos="6840"/>
        </w:tabs>
        <w:suppressAutoHyphens/>
        <w:jc w:val="both"/>
        <w:rPr>
          <w:spacing w:val="-3"/>
          <w:szCs w:val="22"/>
        </w:rPr>
      </w:pPr>
    </w:p>
    <w:p w:rsidR="00AE0D73" w:rsidRPr="005F6BC2" w:rsidP="00AE0D73" w14:paraId="47D1BA8F" w14:textId="77777777">
      <w:pPr>
        <w:keepNext/>
        <w:tabs>
          <w:tab w:val="left" w:pos="540"/>
          <w:tab w:val="left" w:pos="4860"/>
          <w:tab w:val="left" w:pos="6840"/>
        </w:tabs>
        <w:suppressAutoHyphens/>
        <w:jc w:val="both"/>
        <w:rPr>
          <w:spacing w:val="-3"/>
          <w:szCs w:val="22"/>
        </w:rPr>
      </w:pPr>
      <w:r w:rsidRPr="005F6BC2">
        <w:rPr>
          <w:b/>
          <w:spacing w:val="-3"/>
          <w:szCs w:val="22"/>
        </w:rPr>
        <w:t>Radio [AM and FM] (47 CFR part 73)</w:t>
      </w:r>
      <w:r w:rsidRPr="005F6BC2">
        <w:rPr>
          <w:b/>
          <w:spacing w:val="-3"/>
          <w:szCs w:val="22"/>
        </w:rPr>
        <w:tab/>
        <w:t>Fee Amount</w:t>
      </w:r>
      <w:r w:rsidRPr="005F6BC2">
        <w:rPr>
          <w:b/>
          <w:spacing w:val="-3"/>
          <w:szCs w:val="22"/>
        </w:rPr>
        <w:tab/>
      </w:r>
    </w:p>
    <w:p w:rsidR="00AE0D73" w:rsidRPr="005F6BC2" w:rsidP="00AE0D73" w14:paraId="53EEDE95"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0DDDE3C8" w14:textId="77777777">
      <w:pPr>
        <w:tabs>
          <w:tab w:val="left" w:pos="-1440"/>
          <w:tab w:val="left" w:pos="-720"/>
          <w:tab w:val="left" w:pos="540"/>
          <w:tab w:val="left" w:pos="4590"/>
          <w:tab w:val="left" w:pos="6480"/>
        </w:tabs>
        <w:suppressAutoHyphens/>
        <w:jc w:val="both"/>
        <w:outlineLvl w:val="0"/>
        <w:rPr>
          <w:spacing w:val="-3"/>
          <w:szCs w:val="22"/>
        </w:rPr>
      </w:pPr>
      <w:bookmarkStart w:id="811" w:name="_Toc491865089"/>
      <w:bookmarkStart w:id="812" w:name="_Toc491865504"/>
      <w:r w:rsidRPr="005F6BC2">
        <w:rPr>
          <w:spacing w:val="-3"/>
          <w:szCs w:val="22"/>
        </w:rPr>
        <w:t>1.</w:t>
      </w:r>
      <w:r w:rsidRPr="005F6BC2">
        <w:rPr>
          <w:spacing w:val="-3"/>
          <w:szCs w:val="22"/>
        </w:rPr>
        <w:tab/>
      </w:r>
      <w:r w:rsidRPr="005F6BC2">
        <w:rPr>
          <w:spacing w:val="-3"/>
          <w:szCs w:val="22"/>
          <w:u w:val="single"/>
        </w:rPr>
        <w:t>AM Class A</w:t>
      </w:r>
      <w:bookmarkEnd w:id="811"/>
      <w:bookmarkEnd w:id="812"/>
    </w:p>
    <w:p w:rsidR="00AE0D73" w:rsidRPr="005F6BC2" w:rsidP="00AE0D73" w14:paraId="1478277B"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t>&lt;=25,000 population</w:t>
      </w:r>
      <w:r w:rsidRPr="005F6BC2">
        <w:rPr>
          <w:spacing w:val="-3"/>
          <w:szCs w:val="22"/>
        </w:rPr>
        <w:tab/>
        <w:t>$</w:t>
      </w:r>
      <w:r>
        <w:rPr>
          <w:spacing w:val="-3"/>
          <w:szCs w:val="22"/>
        </w:rPr>
        <w:t>1,050</w:t>
      </w:r>
      <w:r w:rsidRPr="005F6BC2">
        <w:rPr>
          <w:spacing w:val="-3"/>
          <w:szCs w:val="22"/>
        </w:rPr>
        <w:tab/>
      </w:r>
    </w:p>
    <w:p w:rsidR="00AE0D73" w:rsidRPr="005F6BC2" w:rsidP="00AE0D73" w14:paraId="608F5985"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rPr>
        <w:tab/>
      </w:r>
      <w:r w:rsidRPr="005F6BC2">
        <w:rPr>
          <w:spacing w:val="-3"/>
          <w:szCs w:val="22"/>
          <w:lang w:val="fr-FR"/>
        </w:rPr>
        <w:t>25,001-75,000 population</w:t>
      </w:r>
      <w:r w:rsidRPr="005F6BC2">
        <w:rPr>
          <w:spacing w:val="-3"/>
          <w:szCs w:val="22"/>
          <w:lang w:val="fr-FR"/>
        </w:rPr>
        <w:tab/>
        <w:t>$1,</w:t>
      </w:r>
      <w:r>
        <w:rPr>
          <w:spacing w:val="-3"/>
          <w:szCs w:val="22"/>
          <w:lang w:val="fr-FR"/>
        </w:rPr>
        <w:t>575</w:t>
      </w:r>
      <w:r w:rsidRPr="005F6BC2">
        <w:rPr>
          <w:spacing w:val="-3"/>
          <w:szCs w:val="22"/>
          <w:lang w:val="fr-FR"/>
        </w:rPr>
        <w:tab/>
      </w:r>
    </w:p>
    <w:p w:rsidR="00AE0D73" w:rsidRPr="005F6BC2" w:rsidP="00AE0D73" w14:paraId="766A3A39"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75,001-150,000 population</w:t>
      </w:r>
      <w:r w:rsidRPr="005F6BC2">
        <w:rPr>
          <w:spacing w:val="-3"/>
          <w:szCs w:val="22"/>
          <w:lang w:val="fr-FR"/>
        </w:rPr>
        <w:tab/>
        <w:t>$2,</w:t>
      </w:r>
      <w:r>
        <w:rPr>
          <w:spacing w:val="-3"/>
          <w:szCs w:val="22"/>
          <w:lang w:val="fr-FR"/>
        </w:rPr>
        <w:t>365</w:t>
      </w:r>
      <w:r w:rsidRPr="005F6BC2">
        <w:rPr>
          <w:spacing w:val="-3"/>
          <w:szCs w:val="22"/>
          <w:lang w:val="fr-FR"/>
        </w:rPr>
        <w:tab/>
      </w:r>
    </w:p>
    <w:p w:rsidR="00AE0D73" w:rsidRPr="005F6BC2" w:rsidP="00AE0D73" w14:paraId="6448A706"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150,001-500,000 population</w:t>
      </w:r>
      <w:r w:rsidRPr="005F6BC2">
        <w:rPr>
          <w:spacing w:val="-3"/>
          <w:szCs w:val="22"/>
          <w:lang w:val="fr-FR"/>
        </w:rPr>
        <w:tab/>
        <w:t>$3,</w:t>
      </w:r>
      <w:r>
        <w:rPr>
          <w:spacing w:val="-3"/>
          <w:szCs w:val="22"/>
          <w:lang w:val="fr-FR"/>
        </w:rPr>
        <w:t>550</w:t>
      </w:r>
      <w:r w:rsidRPr="005F6BC2">
        <w:rPr>
          <w:spacing w:val="-3"/>
          <w:szCs w:val="22"/>
          <w:lang w:val="fr-FR"/>
        </w:rPr>
        <w:tab/>
      </w:r>
    </w:p>
    <w:p w:rsidR="00AE0D73" w:rsidRPr="005F6BC2" w:rsidP="00AE0D73" w14:paraId="523C7702"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500,001-1,200,000 population</w:t>
      </w:r>
      <w:r w:rsidRPr="005F6BC2">
        <w:rPr>
          <w:spacing w:val="-3"/>
          <w:szCs w:val="22"/>
          <w:lang w:val="fr-FR"/>
        </w:rPr>
        <w:tab/>
        <w:t>$</w:t>
      </w:r>
      <w:r>
        <w:rPr>
          <w:spacing w:val="-3"/>
          <w:szCs w:val="22"/>
          <w:lang w:val="fr-FR"/>
        </w:rPr>
        <w:t>5,315</w:t>
      </w:r>
    </w:p>
    <w:p w:rsidR="00AE0D73" w:rsidRPr="005F6BC2" w:rsidP="00AE0D73" w14:paraId="74AE5BCB"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1,200,001-3,000,000 population</w:t>
      </w:r>
      <w:r w:rsidRPr="005F6BC2">
        <w:rPr>
          <w:spacing w:val="-3"/>
          <w:szCs w:val="22"/>
          <w:lang w:val="fr-FR"/>
        </w:rPr>
        <w:tab/>
        <w:t>$</w:t>
      </w:r>
      <w:r>
        <w:rPr>
          <w:spacing w:val="-3"/>
          <w:szCs w:val="22"/>
          <w:lang w:val="fr-FR"/>
        </w:rPr>
        <w:t>7,980</w:t>
      </w:r>
    </w:p>
    <w:p w:rsidR="00AE0D73" w:rsidRPr="005F6BC2" w:rsidP="00AE0D73" w14:paraId="6004734E"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3,000,001-6,000,000 population</w:t>
      </w:r>
      <w:r w:rsidRPr="005F6BC2">
        <w:rPr>
          <w:spacing w:val="-3"/>
          <w:szCs w:val="22"/>
          <w:lang w:val="fr-FR"/>
        </w:rPr>
        <w:tab/>
        <w:t>$1</w:t>
      </w:r>
      <w:r>
        <w:rPr>
          <w:spacing w:val="-3"/>
          <w:szCs w:val="22"/>
          <w:lang w:val="fr-FR"/>
        </w:rPr>
        <w:t>1,960</w:t>
      </w:r>
    </w:p>
    <w:p w:rsidR="00AE0D73" w:rsidRPr="005F6BC2" w:rsidP="00AE0D73" w14:paraId="25C85B38"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&gt;6,000,000 population</w:t>
      </w:r>
      <w:r w:rsidRPr="005F6BC2">
        <w:rPr>
          <w:spacing w:val="-3"/>
          <w:szCs w:val="22"/>
          <w:lang w:val="fr-FR"/>
        </w:rPr>
        <w:tab/>
        <w:t>$1</w:t>
      </w:r>
      <w:r>
        <w:rPr>
          <w:spacing w:val="-3"/>
          <w:szCs w:val="22"/>
          <w:lang w:val="fr-FR"/>
        </w:rPr>
        <w:t>7,945</w:t>
      </w:r>
    </w:p>
    <w:p w:rsidR="00AE0D73" w:rsidRPr="005F6BC2" w:rsidP="00AE0D73" w14:paraId="12602BB1" w14:textId="77777777">
      <w:pPr>
        <w:tabs>
          <w:tab w:val="left" w:pos="-1440"/>
          <w:tab w:val="left" w:pos="-720"/>
          <w:tab w:val="left" w:pos="540"/>
          <w:tab w:val="left" w:pos="4590"/>
          <w:tab w:val="left" w:pos="6480"/>
        </w:tabs>
        <w:suppressAutoHyphens/>
        <w:jc w:val="both"/>
        <w:rPr>
          <w:spacing w:val="-3"/>
          <w:szCs w:val="22"/>
          <w:lang w:val="fr-FR"/>
        </w:rPr>
      </w:pPr>
    </w:p>
    <w:p w:rsidR="00AE0D73" w:rsidRPr="005F6BC2" w:rsidP="00AE0D73" w14:paraId="0E78EF8F"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2.</w:t>
      </w:r>
      <w:r w:rsidRPr="005F6BC2">
        <w:rPr>
          <w:spacing w:val="-3"/>
          <w:szCs w:val="22"/>
          <w:lang w:val="fr-FR"/>
        </w:rPr>
        <w:tab/>
      </w:r>
      <w:r w:rsidRPr="005F6BC2">
        <w:rPr>
          <w:spacing w:val="-3"/>
          <w:szCs w:val="22"/>
          <w:u w:val="single"/>
          <w:lang w:val="fr-FR"/>
        </w:rPr>
        <w:t>AM Class B</w:t>
      </w:r>
    </w:p>
    <w:p w:rsidR="00AE0D73" w:rsidRPr="005F6BC2" w:rsidP="00AE0D73" w14:paraId="508AF4A6"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&lt;=25,000 population</w:t>
      </w:r>
      <w:r w:rsidRPr="005F6BC2">
        <w:rPr>
          <w:spacing w:val="-3"/>
          <w:szCs w:val="22"/>
          <w:lang w:val="fr-FR"/>
        </w:rPr>
        <w:tab/>
        <w:t xml:space="preserve">   $</w:t>
      </w:r>
      <w:r>
        <w:rPr>
          <w:spacing w:val="-3"/>
          <w:szCs w:val="22"/>
          <w:lang w:val="fr-FR"/>
        </w:rPr>
        <w:t>755</w:t>
      </w:r>
      <w:r w:rsidRPr="005F6BC2">
        <w:rPr>
          <w:spacing w:val="-3"/>
          <w:szCs w:val="22"/>
          <w:lang w:val="fr-FR"/>
        </w:rPr>
        <w:tab/>
      </w:r>
    </w:p>
    <w:p w:rsidR="00AE0D73" w:rsidRPr="005F6BC2" w:rsidP="00AE0D73" w14:paraId="7DD86AE1"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25,001-75,000 population</w:t>
      </w:r>
      <w:r w:rsidRPr="005F6BC2">
        <w:rPr>
          <w:spacing w:val="-3"/>
          <w:szCs w:val="22"/>
          <w:lang w:val="fr-FR"/>
        </w:rPr>
        <w:tab/>
        <w:t>$1,</w:t>
      </w:r>
      <w:r>
        <w:rPr>
          <w:spacing w:val="-3"/>
          <w:szCs w:val="22"/>
          <w:lang w:val="fr-FR"/>
        </w:rPr>
        <w:t>135</w:t>
      </w:r>
      <w:r w:rsidRPr="005F6BC2">
        <w:rPr>
          <w:spacing w:val="-3"/>
          <w:szCs w:val="22"/>
          <w:lang w:val="fr-FR"/>
        </w:rPr>
        <w:tab/>
      </w:r>
    </w:p>
    <w:p w:rsidR="00AE0D73" w:rsidRPr="005F6BC2" w:rsidP="00AE0D73" w14:paraId="72892D20"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75,001-150,000 population</w:t>
      </w:r>
      <w:r w:rsidRPr="005F6BC2">
        <w:rPr>
          <w:spacing w:val="-3"/>
          <w:szCs w:val="22"/>
          <w:lang w:val="fr-FR"/>
        </w:rPr>
        <w:tab/>
        <w:t>$1,</w:t>
      </w:r>
      <w:r>
        <w:rPr>
          <w:spacing w:val="-3"/>
          <w:szCs w:val="22"/>
          <w:lang w:val="fr-FR"/>
        </w:rPr>
        <w:t>700</w:t>
      </w:r>
      <w:r w:rsidRPr="005F6BC2">
        <w:rPr>
          <w:spacing w:val="-3"/>
          <w:szCs w:val="22"/>
          <w:lang w:val="fr-FR"/>
        </w:rPr>
        <w:tab/>
      </w:r>
    </w:p>
    <w:p w:rsidR="00AE0D73" w:rsidRPr="005F6BC2" w:rsidP="00AE0D73" w14:paraId="13951A57"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150,001-500,000 population</w:t>
      </w:r>
      <w:r w:rsidRPr="005F6BC2">
        <w:rPr>
          <w:spacing w:val="-3"/>
          <w:szCs w:val="22"/>
          <w:lang w:val="fr-FR"/>
        </w:rPr>
        <w:tab/>
        <w:t>$2,</w:t>
      </w:r>
      <w:r>
        <w:rPr>
          <w:spacing w:val="-3"/>
          <w:szCs w:val="22"/>
          <w:lang w:val="fr-FR"/>
        </w:rPr>
        <w:t>550</w:t>
      </w:r>
    </w:p>
    <w:p w:rsidR="00AE0D73" w:rsidRPr="005F6BC2" w:rsidP="00AE0D73" w14:paraId="5A203CDE"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500,001-1,200,000 population</w:t>
      </w:r>
      <w:r w:rsidRPr="005F6BC2">
        <w:rPr>
          <w:spacing w:val="-3"/>
          <w:szCs w:val="22"/>
          <w:lang w:val="fr-FR"/>
        </w:rPr>
        <w:tab/>
        <w:t>$</w:t>
      </w:r>
      <w:r>
        <w:rPr>
          <w:spacing w:val="-3"/>
          <w:szCs w:val="22"/>
          <w:lang w:val="fr-FR"/>
        </w:rPr>
        <w:t>3,820</w:t>
      </w:r>
    </w:p>
    <w:p w:rsidR="00AE0D73" w:rsidRPr="005F6BC2" w:rsidP="00AE0D73" w14:paraId="21CBF282"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1,200,001-3,000,000 population</w:t>
      </w:r>
      <w:r w:rsidRPr="005F6BC2">
        <w:rPr>
          <w:spacing w:val="-3"/>
          <w:szCs w:val="22"/>
          <w:lang w:val="fr-FR"/>
        </w:rPr>
        <w:tab/>
        <w:t>$</w:t>
      </w:r>
      <w:r>
        <w:rPr>
          <w:spacing w:val="-3"/>
          <w:szCs w:val="22"/>
          <w:lang w:val="fr-FR"/>
        </w:rPr>
        <w:t>5,740</w:t>
      </w:r>
    </w:p>
    <w:p w:rsidR="00AE0D73" w:rsidRPr="005F6BC2" w:rsidP="00AE0D73" w14:paraId="2823213F"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3,000,001-6,000,000 population</w:t>
      </w:r>
      <w:r w:rsidRPr="005F6BC2">
        <w:rPr>
          <w:spacing w:val="-3"/>
          <w:szCs w:val="22"/>
          <w:lang w:val="fr-FR"/>
        </w:rPr>
        <w:tab/>
        <w:t>$</w:t>
      </w:r>
      <w:r>
        <w:rPr>
          <w:spacing w:val="-3"/>
          <w:szCs w:val="22"/>
          <w:lang w:val="fr-FR"/>
        </w:rPr>
        <w:t>8,600</w:t>
      </w:r>
    </w:p>
    <w:p w:rsidR="00AE0D73" w:rsidRPr="005F6BC2" w:rsidP="00AE0D73" w14:paraId="66BF3451"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&gt;6,000,000 population</w:t>
      </w:r>
      <w:r w:rsidRPr="005F6BC2">
        <w:rPr>
          <w:spacing w:val="-3"/>
          <w:szCs w:val="22"/>
          <w:lang w:val="fr-FR"/>
        </w:rPr>
        <w:tab/>
        <w:t>$1</w:t>
      </w:r>
      <w:r>
        <w:rPr>
          <w:spacing w:val="-3"/>
          <w:szCs w:val="22"/>
          <w:lang w:val="fr-FR"/>
        </w:rPr>
        <w:t>2,905</w:t>
      </w:r>
    </w:p>
    <w:p w:rsidR="00AE0D73" w:rsidRPr="005F6BC2" w:rsidP="00AE0D73" w14:paraId="5046FDBD" w14:textId="77777777">
      <w:pPr>
        <w:tabs>
          <w:tab w:val="left" w:pos="-1440"/>
          <w:tab w:val="left" w:pos="-720"/>
          <w:tab w:val="left" w:pos="540"/>
          <w:tab w:val="left" w:pos="4590"/>
          <w:tab w:val="left" w:pos="6480"/>
        </w:tabs>
        <w:suppressAutoHyphens/>
        <w:jc w:val="both"/>
        <w:rPr>
          <w:spacing w:val="-3"/>
          <w:szCs w:val="22"/>
          <w:lang w:val="fr-FR"/>
        </w:rPr>
      </w:pPr>
    </w:p>
    <w:p w:rsidR="00AE0D73" w:rsidRPr="005F6BC2" w:rsidP="00AE0D73" w14:paraId="4E810E3B" w14:textId="77777777">
      <w:pPr>
        <w:tabs>
          <w:tab w:val="left" w:pos="-1440"/>
          <w:tab w:val="left" w:pos="-720"/>
          <w:tab w:val="left" w:pos="540"/>
          <w:tab w:val="left" w:pos="4590"/>
          <w:tab w:val="left" w:pos="6480"/>
        </w:tabs>
        <w:suppressAutoHyphens/>
        <w:jc w:val="both"/>
        <w:outlineLvl w:val="0"/>
        <w:rPr>
          <w:spacing w:val="-3"/>
          <w:szCs w:val="22"/>
          <w:lang w:val="fr-FR"/>
        </w:rPr>
      </w:pPr>
      <w:bookmarkStart w:id="813" w:name="_Toc491865090"/>
      <w:bookmarkStart w:id="814" w:name="_Toc491865505"/>
      <w:r w:rsidRPr="005F6BC2">
        <w:rPr>
          <w:spacing w:val="-3"/>
          <w:szCs w:val="22"/>
          <w:lang w:val="fr-FR"/>
        </w:rPr>
        <w:t>3.</w:t>
      </w:r>
      <w:r w:rsidRPr="005F6BC2">
        <w:rPr>
          <w:spacing w:val="-3"/>
          <w:szCs w:val="22"/>
          <w:lang w:val="fr-FR"/>
        </w:rPr>
        <w:tab/>
      </w:r>
      <w:r w:rsidRPr="005F6BC2">
        <w:rPr>
          <w:spacing w:val="-3"/>
          <w:szCs w:val="22"/>
          <w:u w:val="single"/>
          <w:lang w:val="fr-FR"/>
        </w:rPr>
        <w:t>AM Class C</w:t>
      </w:r>
      <w:bookmarkEnd w:id="813"/>
      <w:bookmarkEnd w:id="814"/>
    </w:p>
    <w:p w:rsidR="00AE0D73" w:rsidRPr="005F6BC2" w:rsidP="00AE0D73" w14:paraId="480BCDB7"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&lt;=25,000 population</w:t>
      </w:r>
      <w:r w:rsidRPr="005F6BC2">
        <w:rPr>
          <w:spacing w:val="-3"/>
          <w:szCs w:val="22"/>
          <w:lang w:val="fr-FR"/>
        </w:rPr>
        <w:tab/>
        <w:t xml:space="preserve">   $</w:t>
      </w:r>
      <w:r>
        <w:rPr>
          <w:spacing w:val="-3"/>
          <w:szCs w:val="22"/>
          <w:lang w:val="fr-FR"/>
        </w:rPr>
        <w:t>655</w:t>
      </w:r>
      <w:r w:rsidRPr="005F6BC2">
        <w:rPr>
          <w:spacing w:val="-3"/>
          <w:szCs w:val="22"/>
          <w:lang w:val="fr-FR"/>
        </w:rPr>
        <w:tab/>
      </w:r>
    </w:p>
    <w:p w:rsidR="00AE0D73" w:rsidRPr="005F6BC2" w:rsidP="00AE0D73" w14:paraId="07DFCEFC"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25,001-75,000 population</w:t>
      </w:r>
      <w:r>
        <w:rPr>
          <w:spacing w:val="-3"/>
          <w:szCs w:val="22"/>
          <w:lang w:val="fr-FR"/>
        </w:rPr>
        <w:t xml:space="preserve"> </w:t>
      </w:r>
      <w:r>
        <w:rPr>
          <w:spacing w:val="-3"/>
          <w:szCs w:val="22"/>
          <w:lang w:val="fr-FR"/>
        </w:rPr>
        <w:tab/>
        <w:t xml:space="preserve">   $985</w:t>
      </w:r>
      <w:r w:rsidRPr="005F6BC2">
        <w:rPr>
          <w:spacing w:val="-3"/>
          <w:szCs w:val="22"/>
          <w:lang w:val="fr-FR"/>
        </w:rPr>
        <w:tab/>
      </w:r>
    </w:p>
    <w:p w:rsidR="00AE0D73" w:rsidRPr="005F6BC2" w:rsidP="00AE0D73" w14:paraId="3014436F"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75,001-150,000 population</w:t>
      </w:r>
      <w:r w:rsidRPr="005F6BC2">
        <w:rPr>
          <w:spacing w:val="-3"/>
          <w:szCs w:val="22"/>
          <w:lang w:val="fr-FR"/>
        </w:rPr>
        <w:tab/>
        <w:t>$1,</w:t>
      </w:r>
      <w:r>
        <w:rPr>
          <w:spacing w:val="-3"/>
          <w:szCs w:val="22"/>
          <w:lang w:val="fr-FR"/>
        </w:rPr>
        <w:t>475</w:t>
      </w:r>
      <w:r w:rsidRPr="005F6BC2">
        <w:rPr>
          <w:spacing w:val="-3"/>
          <w:szCs w:val="22"/>
          <w:lang w:val="fr-FR"/>
        </w:rPr>
        <w:tab/>
      </w:r>
    </w:p>
    <w:p w:rsidR="00AE0D73" w:rsidRPr="005F6BC2" w:rsidP="00AE0D73" w14:paraId="146BC169"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150,001-500,000 population</w:t>
      </w:r>
      <w:r w:rsidRPr="005F6BC2">
        <w:rPr>
          <w:spacing w:val="-3"/>
          <w:szCs w:val="22"/>
          <w:lang w:val="fr-FR"/>
        </w:rPr>
        <w:tab/>
        <w:t>$2,</w:t>
      </w:r>
      <w:r>
        <w:rPr>
          <w:spacing w:val="-3"/>
          <w:szCs w:val="22"/>
          <w:lang w:val="fr-FR"/>
        </w:rPr>
        <w:t>215</w:t>
      </w:r>
      <w:r w:rsidRPr="005F6BC2">
        <w:rPr>
          <w:spacing w:val="-3"/>
          <w:szCs w:val="22"/>
          <w:lang w:val="fr-FR"/>
        </w:rPr>
        <w:tab/>
      </w:r>
    </w:p>
    <w:p w:rsidR="00AE0D73" w:rsidRPr="005F6BC2" w:rsidP="00AE0D73" w14:paraId="04E78295"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500,001-1,200,000 population</w:t>
      </w:r>
      <w:r w:rsidRPr="005F6BC2">
        <w:rPr>
          <w:spacing w:val="-3"/>
          <w:szCs w:val="22"/>
          <w:lang w:val="fr-FR"/>
        </w:rPr>
        <w:tab/>
        <w:t>$3,</w:t>
      </w:r>
      <w:r>
        <w:rPr>
          <w:spacing w:val="-3"/>
          <w:szCs w:val="22"/>
          <w:lang w:val="fr-FR"/>
        </w:rPr>
        <w:t>315</w:t>
      </w:r>
    </w:p>
    <w:p w:rsidR="00AE0D73" w:rsidRPr="005F6BC2" w:rsidP="00AE0D73" w14:paraId="408952C3"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1,200,001-3,000,000 population</w:t>
      </w:r>
      <w:r w:rsidRPr="005F6BC2">
        <w:rPr>
          <w:spacing w:val="-3"/>
          <w:szCs w:val="22"/>
          <w:lang w:val="fr-FR"/>
        </w:rPr>
        <w:tab/>
        <w:t>$</w:t>
      </w:r>
      <w:r>
        <w:rPr>
          <w:spacing w:val="-3"/>
          <w:szCs w:val="22"/>
          <w:lang w:val="fr-FR"/>
        </w:rPr>
        <w:t>4,980</w:t>
      </w:r>
    </w:p>
    <w:p w:rsidR="00AE0D73" w:rsidRPr="005F6BC2" w:rsidP="00AE0D73" w14:paraId="6F38EB5D"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3,000,001-6,000,000 population</w:t>
      </w:r>
      <w:r w:rsidRPr="005F6BC2">
        <w:rPr>
          <w:spacing w:val="-3"/>
          <w:szCs w:val="22"/>
          <w:lang w:val="fr-FR"/>
        </w:rPr>
        <w:tab/>
        <w:t>$</w:t>
      </w:r>
      <w:r>
        <w:rPr>
          <w:spacing w:val="-3"/>
          <w:szCs w:val="22"/>
          <w:lang w:val="fr-FR"/>
        </w:rPr>
        <w:t>7,460</w:t>
      </w:r>
    </w:p>
    <w:p w:rsidR="00AE0D73" w:rsidRPr="005F6BC2" w:rsidP="00AE0D73" w14:paraId="75AA3788"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&gt;6,000,000 population</w:t>
      </w:r>
      <w:r>
        <w:rPr>
          <w:spacing w:val="-3"/>
          <w:szCs w:val="22"/>
          <w:lang w:val="fr-FR"/>
        </w:rPr>
        <w:tab/>
      </w:r>
      <w:r w:rsidRPr="005F6BC2">
        <w:rPr>
          <w:spacing w:val="-3"/>
          <w:szCs w:val="22"/>
          <w:lang w:val="fr-FR"/>
        </w:rPr>
        <w:t>$1</w:t>
      </w:r>
      <w:r>
        <w:rPr>
          <w:spacing w:val="-3"/>
          <w:szCs w:val="22"/>
          <w:lang w:val="fr-FR"/>
        </w:rPr>
        <w:t>1,195</w:t>
      </w:r>
    </w:p>
    <w:p w:rsidR="00AE0D73" w:rsidRPr="005F6BC2" w:rsidP="00AE0D73" w14:paraId="1E215A37" w14:textId="77777777">
      <w:pPr>
        <w:tabs>
          <w:tab w:val="left" w:pos="-1440"/>
          <w:tab w:val="left" w:pos="-720"/>
          <w:tab w:val="left" w:pos="540"/>
          <w:tab w:val="left" w:pos="4590"/>
          <w:tab w:val="left" w:pos="6480"/>
        </w:tabs>
        <w:suppressAutoHyphens/>
        <w:jc w:val="both"/>
        <w:rPr>
          <w:spacing w:val="-3"/>
          <w:szCs w:val="22"/>
          <w:lang w:val="fr-FR"/>
        </w:rPr>
      </w:pPr>
    </w:p>
    <w:p w:rsidR="00AE0D73" w:rsidRPr="005F6BC2" w:rsidP="00AE0D73" w14:paraId="008EA290" w14:textId="77777777">
      <w:pPr>
        <w:tabs>
          <w:tab w:val="left" w:pos="-1440"/>
          <w:tab w:val="left" w:pos="-720"/>
          <w:tab w:val="left" w:pos="540"/>
          <w:tab w:val="left" w:pos="4590"/>
          <w:tab w:val="left" w:pos="6480"/>
        </w:tabs>
        <w:suppressAutoHyphens/>
        <w:jc w:val="both"/>
        <w:outlineLvl w:val="0"/>
        <w:rPr>
          <w:spacing w:val="-3"/>
          <w:szCs w:val="22"/>
          <w:lang w:val="fr-FR"/>
        </w:rPr>
      </w:pPr>
      <w:bookmarkStart w:id="815" w:name="_Toc491865091"/>
      <w:bookmarkStart w:id="816" w:name="_Toc491865506"/>
      <w:r w:rsidRPr="005F6BC2">
        <w:rPr>
          <w:spacing w:val="-3"/>
          <w:szCs w:val="22"/>
          <w:lang w:val="fr-FR"/>
        </w:rPr>
        <w:t>4.</w:t>
      </w:r>
      <w:r w:rsidRPr="005F6BC2">
        <w:rPr>
          <w:spacing w:val="-3"/>
          <w:szCs w:val="22"/>
          <w:lang w:val="fr-FR"/>
        </w:rPr>
        <w:tab/>
      </w:r>
      <w:r w:rsidRPr="005F6BC2">
        <w:rPr>
          <w:spacing w:val="-3"/>
          <w:szCs w:val="22"/>
          <w:u w:val="single"/>
          <w:lang w:val="fr-FR"/>
        </w:rPr>
        <w:t>AM Class D</w:t>
      </w:r>
      <w:bookmarkEnd w:id="815"/>
      <w:bookmarkEnd w:id="816"/>
    </w:p>
    <w:p w:rsidR="00AE0D73" w:rsidRPr="005F6BC2" w:rsidP="00AE0D73" w14:paraId="7AFF12B9"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&lt;=25,000 population</w:t>
      </w:r>
      <w:r w:rsidRPr="005F6BC2">
        <w:rPr>
          <w:spacing w:val="-3"/>
          <w:szCs w:val="22"/>
          <w:lang w:val="fr-FR"/>
        </w:rPr>
        <w:tab/>
        <w:t xml:space="preserve">  </w:t>
      </w:r>
      <w:r>
        <w:rPr>
          <w:spacing w:val="-3"/>
          <w:szCs w:val="22"/>
          <w:lang w:val="fr-FR"/>
        </w:rPr>
        <w:t xml:space="preserve"> </w:t>
      </w:r>
      <w:r w:rsidRPr="005F6BC2">
        <w:rPr>
          <w:spacing w:val="-3"/>
          <w:szCs w:val="22"/>
          <w:lang w:val="fr-FR"/>
        </w:rPr>
        <w:t>$</w:t>
      </w:r>
      <w:r>
        <w:rPr>
          <w:spacing w:val="-3"/>
          <w:szCs w:val="22"/>
          <w:lang w:val="fr-FR"/>
        </w:rPr>
        <w:t>720</w:t>
      </w:r>
      <w:r w:rsidRPr="005F6BC2">
        <w:rPr>
          <w:spacing w:val="-3"/>
          <w:szCs w:val="22"/>
          <w:lang w:val="fr-FR"/>
        </w:rPr>
        <w:tab/>
      </w:r>
    </w:p>
    <w:p w:rsidR="00AE0D73" w:rsidRPr="005F6BC2" w:rsidP="00AE0D73" w14:paraId="267E4E0D"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25,001-75,000 population</w:t>
      </w:r>
      <w:r w:rsidRPr="005F6BC2">
        <w:rPr>
          <w:spacing w:val="-3"/>
          <w:szCs w:val="22"/>
          <w:lang w:val="fr-FR"/>
        </w:rPr>
        <w:tab/>
        <w:t>$</w:t>
      </w:r>
      <w:r>
        <w:rPr>
          <w:spacing w:val="-3"/>
          <w:szCs w:val="22"/>
          <w:lang w:val="fr-FR"/>
        </w:rPr>
        <w:t>1,080</w:t>
      </w:r>
      <w:r w:rsidRPr="005F6BC2">
        <w:rPr>
          <w:spacing w:val="-3"/>
          <w:szCs w:val="22"/>
          <w:lang w:val="fr-FR"/>
        </w:rPr>
        <w:tab/>
      </w:r>
    </w:p>
    <w:p w:rsidR="00AE0D73" w:rsidRPr="005F6BC2" w:rsidP="00AE0D73" w14:paraId="56851E11"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75,001-150,000 population</w:t>
      </w:r>
      <w:r w:rsidRPr="005F6BC2">
        <w:rPr>
          <w:spacing w:val="-3"/>
          <w:szCs w:val="22"/>
          <w:lang w:val="fr-FR"/>
        </w:rPr>
        <w:tab/>
        <w:t>$1,</w:t>
      </w:r>
      <w:r>
        <w:rPr>
          <w:spacing w:val="-3"/>
          <w:szCs w:val="22"/>
          <w:lang w:val="fr-FR"/>
        </w:rPr>
        <w:t>620</w:t>
      </w:r>
      <w:r w:rsidRPr="005F6BC2">
        <w:rPr>
          <w:spacing w:val="-3"/>
          <w:szCs w:val="22"/>
          <w:lang w:val="fr-FR"/>
        </w:rPr>
        <w:tab/>
      </w:r>
    </w:p>
    <w:p w:rsidR="00AE0D73" w:rsidRPr="005F6BC2" w:rsidP="00AE0D73" w14:paraId="4BDF47BE"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150,001-500,000 population</w:t>
      </w:r>
      <w:r w:rsidRPr="005F6BC2">
        <w:rPr>
          <w:spacing w:val="-3"/>
          <w:szCs w:val="22"/>
          <w:lang w:val="fr-FR"/>
        </w:rPr>
        <w:tab/>
        <w:t>$2,</w:t>
      </w:r>
      <w:r>
        <w:rPr>
          <w:spacing w:val="-3"/>
          <w:szCs w:val="22"/>
          <w:lang w:val="fr-FR"/>
        </w:rPr>
        <w:t>435</w:t>
      </w:r>
      <w:r w:rsidRPr="005F6BC2">
        <w:rPr>
          <w:spacing w:val="-3"/>
          <w:szCs w:val="22"/>
          <w:lang w:val="fr-FR"/>
        </w:rPr>
        <w:tab/>
      </w:r>
    </w:p>
    <w:p w:rsidR="00AE0D73" w:rsidRPr="005F6BC2" w:rsidP="00AE0D73" w14:paraId="4FD02E7F"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500,001-1,200,000 population</w:t>
      </w:r>
      <w:r w:rsidRPr="005F6BC2">
        <w:rPr>
          <w:spacing w:val="-3"/>
          <w:szCs w:val="22"/>
          <w:lang w:val="fr-FR"/>
        </w:rPr>
        <w:tab/>
        <w:t>$3,</w:t>
      </w:r>
      <w:r>
        <w:rPr>
          <w:spacing w:val="-3"/>
          <w:szCs w:val="22"/>
          <w:lang w:val="fr-FR"/>
        </w:rPr>
        <w:t>645</w:t>
      </w:r>
    </w:p>
    <w:p w:rsidR="00AE0D73" w:rsidRPr="005F6BC2" w:rsidP="00AE0D73" w14:paraId="00949C40"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1,200,001-3,000,000 population</w:t>
      </w:r>
      <w:r w:rsidRPr="005F6BC2">
        <w:rPr>
          <w:spacing w:val="-3"/>
          <w:szCs w:val="22"/>
          <w:lang w:val="fr-FR"/>
        </w:rPr>
        <w:tab/>
        <w:t>$</w:t>
      </w:r>
      <w:r>
        <w:rPr>
          <w:spacing w:val="-3"/>
          <w:szCs w:val="22"/>
          <w:lang w:val="fr-FR"/>
        </w:rPr>
        <w:t>5,470</w:t>
      </w:r>
    </w:p>
    <w:p w:rsidR="00AE0D73" w:rsidRPr="005F6BC2" w:rsidP="00AE0D73" w14:paraId="603AFC1E"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3,000,001-6,000,000 population</w:t>
      </w:r>
      <w:r w:rsidRPr="005F6BC2">
        <w:rPr>
          <w:spacing w:val="-3"/>
          <w:szCs w:val="22"/>
          <w:lang w:val="fr-FR"/>
        </w:rPr>
        <w:tab/>
        <w:t>$</w:t>
      </w:r>
      <w:r>
        <w:rPr>
          <w:spacing w:val="-3"/>
          <w:szCs w:val="22"/>
          <w:lang w:val="fr-FR"/>
        </w:rPr>
        <w:t>8,200</w:t>
      </w:r>
    </w:p>
    <w:p w:rsidR="00AE0D73" w:rsidRPr="005F6BC2" w:rsidP="00AE0D73" w14:paraId="51E705EE"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&gt;6,000,000 population</w:t>
      </w:r>
      <w:r w:rsidRPr="005F6BC2">
        <w:rPr>
          <w:spacing w:val="-3"/>
          <w:szCs w:val="22"/>
          <w:lang w:val="fr-FR"/>
        </w:rPr>
        <w:tab/>
        <w:t>$1</w:t>
      </w:r>
      <w:r>
        <w:rPr>
          <w:spacing w:val="-3"/>
          <w:szCs w:val="22"/>
          <w:lang w:val="fr-FR"/>
        </w:rPr>
        <w:t>2,305</w:t>
      </w:r>
    </w:p>
    <w:p w:rsidR="00AE0D73" w:rsidRPr="005F6BC2" w:rsidP="00AE0D73" w14:paraId="26DB6A82" w14:textId="77777777">
      <w:pPr>
        <w:tabs>
          <w:tab w:val="left" w:pos="-1440"/>
          <w:tab w:val="left" w:pos="-720"/>
          <w:tab w:val="left" w:pos="540"/>
          <w:tab w:val="left" w:pos="4590"/>
          <w:tab w:val="left" w:pos="6480"/>
        </w:tabs>
        <w:suppressAutoHyphens/>
        <w:jc w:val="both"/>
        <w:rPr>
          <w:spacing w:val="-3"/>
          <w:szCs w:val="22"/>
          <w:lang w:val="fr-FR"/>
        </w:rPr>
      </w:pPr>
    </w:p>
    <w:p w:rsidR="00AE0D73" w:rsidRPr="005F6BC2" w:rsidP="00AE0D73" w14:paraId="4A91B80C"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5.</w:t>
      </w:r>
      <w:r w:rsidRPr="005F6BC2">
        <w:rPr>
          <w:spacing w:val="-3"/>
          <w:szCs w:val="22"/>
          <w:lang w:val="fr-FR"/>
        </w:rPr>
        <w:tab/>
        <w:t>AM Construction Permit</w:t>
      </w:r>
      <w:r w:rsidRPr="005F6BC2">
        <w:rPr>
          <w:spacing w:val="-3"/>
          <w:szCs w:val="22"/>
          <w:lang w:val="fr-FR"/>
        </w:rPr>
        <w:tab/>
        <w:t xml:space="preserve">   $</w:t>
      </w:r>
      <w:r>
        <w:rPr>
          <w:spacing w:val="-3"/>
          <w:szCs w:val="22"/>
          <w:lang w:val="fr-FR"/>
        </w:rPr>
        <w:t>655</w:t>
      </w:r>
      <w:r w:rsidRPr="005F6BC2">
        <w:rPr>
          <w:spacing w:val="-3"/>
          <w:szCs w:val="22"/>
          <w:lang w:val="fr-FR"/>
        </w:rPr>
        <w:tab/>
      </w:r>
      <w:r w:rsidRPr="005F6BC2">
        <w:rPr>
          <w:spacing w:val="-3"/>
          <w:szCs w:val="22"/>
          <w:lang w:val="fr-FR"/>
        </w:rPr>
        <w:tab/>
      </w:r>
      <w:r w:rsidRPr="005F6BC2">
        <w:rPr>
          <w:spacing w:val="-3"/>
          <w:szCs w:val="22"/>
          <w:lang w:val="fr-FR"/>
        </w:rPr>
        <w:tab/>
      </w:r>
    </w:p>
    <w:p w:rsidR="00AE0D73" w:rsidRPr="005F6BC2" w:rsidP="00AE0D73" w14:paraId="534E6E63"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r>
      <w:r w:rsidRPr="005F6BC2">
        <w:rPr>
          <w:spacing w:val="-3"/>
          <w:szCs w:val="22"/>
          <w:lang w:val="fr-FR"/>
        </w:rPr>
        <w:tab/>
      </w:r>
      <w:r w:rsidRPr="005F6BC2">
        <w:rPr>
          <w:spacing w:val="-3"/>
          <w:szCs w:val="22"/>
          <w:lang w:val="fr-FR"/>
        </w:rPr>
        <w:tab/>
      </w:r>
    </w:p>
    <w:p w:rsidR="00AE0D73" w:rsidRPr="005F6BC2" w:rsidP="00AE0D73" w14:paraId="02EDB77E" w14:textId="77777777">
      <w:pPr>
        <w:tabs>
          <w:tab w:val="left" w:pos="-1440"/>
          <w:tab w:val="left" w:pos="-720"/>
          <w:tab w:val="left" w:pos="540"/>
          <w:tab w:val="left" w:pos="4590"/>
          <w:tab w:val="left" w:pos="6480"/>
        </w:tabs>
        <w:suppressAutoHyphens/>
        <w:jc w:val="both"/>
        <w:outlineLvl w:val="0"/>
        <w:rPr>
          <w:spacing w:val="-3"/>
          <w:szCs w:val="22"/>
          <w:lang w:val="fr-FR"/>
        </w:rPr>
      </w:pPr>
      <w:bookmarkStart w:id="817" w:name="_Toc491865092"/>
      <w:bookmarkStart w:id="818" w:name="_Toc491865507"/>
      <w:r w:rsidRPr="005F6BC2">
        <w:rPr>
          <w:spacing w:val="-3"/>
          <w:szCs w:val="22"/>
          <w:lang w:val="fr-FR"/>
        </w:rPr>
        <w:t>6.</w:t>
      </w:r>
      <w:r w:rsidRPr="005F6BC2">
        <w:rPr>
          <w:spacing w:val="-3"/>
          <w:szCs w:val="22"/>
          <w:lang w:val="fr-FR"/>
        </w:rPr>
        <w:tab/>
      </w:r>
      <w:r w:rsidRPr="005F6BC2">
        <w:rPr>
          <w:spacing w:val="-3"/>
          <w:szCs w:val="22"/>
          <w:u w:val="single"/>
          <w:lang w:val="fr-FR"/>
        </w:rPr>
        <w:t>FM Classes A, B1 and C3</w:t>
      </w:r>
      <w:bookmarkEnd w:id="817"/>
      <w:bookmarkEnd w:id="818"/>
    </w:p>
    <w:p w:rsidR="00AE0D73" w:rsidRPr="005F6BC2" w:rsidP="00AE0D73" w14:paraId="74A502FC"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&lt;=25,000 population</w:t>
      </w:r>
      <w:r w:rsidRPr="005F6BC2">
        <w:rPr>
          <w:spacing w:val="-3"/>
          <w:szCs w:val="22"/>
          <w:lang w:val="fr-FR"/>
        </w:rPr>
        <w:tab/>
        <w:t>$1,</w:t>
      </w:r>
      <w:r>
        <w:rPr>
          <w:spacing w:val="-3"/>
          <w:szCs w:val="22"/>
          <w:lang w:val="fr-FR"/>
        </w:rPr>
        <w:t>145</w:t>
      </w:r>
      <w:r w:rsidRPr="005F6BC2">
        <w:rPr>
          <w:spacing w:val="-3"/>
          <w:szCs w:val="22"/>
          <w:lang w:val="fr-FR"/>
        </w:rPr>
        <w:tab/>
      </w:r>
    </w:p>
    <w:p w:rsidR="00AE0D73" w:rsidRPr="005F6BC2" w:rsidP="00AE0D73" w14:paraId="79706FD0"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25,001-75,000 population</w:t>
      </w:r>
      <w:r w:rsidRPr="005F6BC2">
        <w:rPr>
          <w:spacing w:val="-3"/>
          <w:szCs w:val="22"/>
          <w:lang w:val="fr-FR"/>
        </w:rPr>
        <w:tab/>
        <w:t>$1,</w:t>
      </w:r>
      <w:r>
        <w:rPr>
          <w:spacing w:val="-3"/>
          <w:szCs w:val="22"/>
          <w:lang w:val="fr-FR"/>
        </w:rPr>
        <w:t>720</w:t>
      </w:r>
      <w:r w:rsidRPr="005F6BC2">
        <w:rPr>
          <w:spacing w:val="-3"/>
          <w:szCs w:val="22"/>
          <w:lang w:val="fr-FR"/>
        </w:rPr>
        <w:tab/>
      </w:r>
    </w:p>
    <w:p w:rsidR="00AE0D73" w:rsidRPr="005F6BC2" w:rsidP="00AE0D73" w14:paraId="697E6F7A"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75,001-150,000 population</w:t>
      </w:r>
      <w:r w:rsidRPr="005F6BC2">
        <w:rPr>
          <w:spacing w:val="-3"/>
          <w:szCs w:val="22"/>
          <w:lang w:val="fr-FR"/>
        </w:rPr>
        <w:tab/>
        <w:t>$2,</w:t>
      </w:r>
      <w:r>
        <w:rPr>
          <w:spacing w:val="-3"/>
          <w:szCs w:val="22"/>
          <w:lang w:val="fr-FR"/>
        </w:rPr>
        <w:t>575</w:t>
      </w:r>
      <w:r w:rsidRPr="005F6BC2">
        <w:rPr>
          <w:spacing w:val="-3"/>
          <w:szCs w:val="22"/>
          <w:lang w:val="fr-FR"/>
        </w:rPr>
        <w:tab/>
      </w:r>
    </w:p>
    <w:p w:rsidR="00AE0D73" w:rsidRPr="005F6BC2" w:rsidP="00AE0D73" w14:paraId="32879155"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150,001-500,000 population</w:t>
      </w:r>
      <w:r w:rsidRPr="005F6BC2">
        <w:rPr>
          <w:spacing w:val="-3"/>
          <w:szCs w:val="22"/>
          <w:lang w:val="fr-FR"/>
        </w:rPr>
        <w:tab/>
        <w:t>$</w:t>
      </w:r>
      <w:r>
        <w:rPr>
          <w:spacing w:val="-3"/>
          <w:szCs w:val="22"/>
          <w:lang w:val="fr-FR"/>
        </w:rPr>
        <w:t>3,870</w:t>
      </w:r>
      <w:r w:rsidRPr="005F6BC2">
        <w:rPr>
          <w:spacing w:val="-3"/>
          <w:szCs w:val="22"/>
          <w:lang w:val="fr-FR"/>
        </w:rPr>
        <w:tab/>
      </w:r>
    </w:p>
    <w:p w:rsidR="00AE0D73" w:rsidRPr="005F6BC2" w:rsidP="00AE0D73" w14:paraId="15DF46F1"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500,001-1,200,000 population</w:t>
      </w:r>
      <w:r w:rsidRPr="005F6BC2">
        <w:rPr>
          <w:spacing w:val="-3"/>
          <w:szCs w:val="22"/>
          <w:lang w:val="fr-FR"/>
        </w:rPr>
        <w:tab/>
        <w:t>$</w:t>
      </w:r>
      <w:r>
        <w:rPr>
          <w:spacing w:val="-3"/>
          <w:szCs w:val="22"/>
          <w:lang w:val="fr-FR"/>
        </w:rPr>
        <w:t>5,795</w:t>
      </w:r>
    </w:p>
    <w:p w:rsidR="00AE0D73" w:rsidRPr="005F6BC2" w:rsidP="00AE0D73" w14:paraId="31B155F5"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1,200,001-3,000,000 population</w:t>
      </w:r>
      <w:r w:rsidRPr="005F6BC2">
        <w:rPr>
          <w:spacing w:val="-3"/>
          <w:szCs w:val="22"/>
          <w:lang w:val="fr-FR"/>
        </w:rPr>
        <w:tab/>
        <w:t>$</w:t>
      </w:r>
      <w:r>
        <w:rPr>
          <w:spacing w:val="-3"/>
          <w:szCs w:val="22"/>
          <w:lang w:val="fr-FR"/>
        </w:rPr>
        <w:t>8,700</w:t>
      </w:r>
    </w:p>
    <w:p w:rsidR="00AE0D73" w:rsidRPr="005F6BC2" w:rsidP="00AE0D73" w14:paraId="7B3B59A3"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3,000,001-6,000,000 population</w:t>
      </w:r>
      <w:r w:rsidRPr="005F6BC2">
        <w:rPr>
          <w:spacing w:val="-3"/>
          <w:szCs w:val="22"/>
          <w:lang w:val="fr-FR"/>
        </w:rPr>
        <w:tab/>
        <w:t>$1</w:t>
      </w:r>
      <w:r>
        <w:rPr>
          <w:spacing w:val="-3"/>
          <w:szCs w:val="22"/>
          <w:lang w:val="fr-FR"/>
        </w:rPr>
        <w:t>3,040</w:t>
      </w:r>
    </w:p>
    <w:p w:rsidR="00AE0D73" w:rsidRPr="005F6BC2" w:rsidP="00AE0D73" w14:paraId="2EEAC6EA"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&gt;6,000,000 population</w:t>
      </w:r>
      <w:r w:rsidRPr="005F6BC2">
        <w:rPr>
          <w:spacing w:val="-3"/>
          <w:szCs w:val="22"/>
          <w:lang w:val="fr-FR"/>
        </w:rPr>
        <w:tab/>
        <w:t>$</w:t>
      </w:r>
      <w:r>
        <w:rPr>
          <w:spacing w:val="-3"/>
          <w:szCs w:val="22"/>
          <w:lang w:val="fr-FR"/>
        </w:rPr>
        <w:t>19,570</w:t>
      </w:r>
      <w:r w:rsidRPr="005F6BC2">
        <w:rPr>
          <w:spacing w:val="-3"/>
          <w:szCs w:val="22"/>
          <w:lang w:val="fr-FR"/>
        </w:rPr>
        <w:tab/>
      </w:r>
      <w:r w:rsidRPr="005F6BC2">
        <w:rPr>
          <w:spacing w:val="-3"/>
          <w:szCs w:val="22"/>
          <w:lang w:val="fr-FR"/>
        </w:rPr>
        <w:tab/>
      </w:r>
      <w:r w:rsidRPr="005F6BC2">
        <w:rPr>
          <w:spacing w:val="-3"/>
          <w:szCs w:val="22"/>
          <w:lang w:val="fr-FR"/>
        </w:rPr>
        <w:tab/>
      </w:r>
    </w:p>
    <w:p w:rsidR="00AE0D73" w:rsidRPr="005F6BC2" w:rsidP="00AE0D73" w14:paraId="7FDDCCDB" w14:textId="77777777">
      <w:pPr>
        <w:widowControl/>
        <w:rPr>
          <w:spacing w:val="-3"/>
          <w:szCs w:val="22"/>
          <w:lang w:val="fr-FR"/>
        </w:rPr>
      </w:pPr>
    </w:p>
    <w:p w:rsidR="00AE0D73" w:rsidRPr="005F6BC2" w:rsidP="00AE0D73" w14:paraId="7B08E331" w14:textId="77777777">
      <w:pPr>
        <w:tabs>
          <w:tab w:val="left" w:pos="-1440"/>
          <w:tab w:val="left" w:pos="-720"/>
          <w:tab w:val="left" w:pos="540"/>
          <w:tab w:val="left" w:pos="4590"/>
          <w:tab w:val="left" w:pos="6480"/>
        </w:tabs>
        <w:suppressAutoHyphens/>
        <w:jc w:val="both"/>
        <w:outlineLvl w:val="0"/>
        <w:rPr>
          <w:spacing w:val="-3"/>
          <w:szCs w:val="22"/>
        </w:rPr>
      </w:pPr>
      <w:bookmarkStart w:id="819" w:name="_Toc491865093"/>
      <w:bookmarkStart w:id="820" w:name="_Toc491865508"/>
      <w:r w:rsidRPr="005F6BC2">
        <w:rPr>
          <w:spacing w:val="-3"/>
          <w:szCs w:val="22"/>
        </w:rPr>
        <w:t>7.</w:t>
      </w:r>
      <w:r w:rsidRPr="005F6BC2">
        <w:rPr>
          <w:spacing w:val="-3"/>
          <w:szCs w:val="22"/>
        </w:rPr>
        <w:tab/>
      </w:r>
      <w:r w:rsidRPr="005F6BC2">
        <w:rPr>
          <w:spacing w:val="-3"/>
          <w:szCs w:val="22"/>
          <w:u w:val="single"/>
        </w:rPr>
        <w:t>FM Classes B, C, C0, C1 and C2</w:t>
      </w:r>
      <w:bookmarkEnd w:id="819"/>
      <w:bookmarkEnd w:id="820"/>
    </w:p>
    <w:p w:rsidR="00AE0D73" w:rsidRPr="005F6BC2" w:rsidP="00AE0D73" w14:paraId="1F00D5E6"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rPr>
        <w:tab/>
      </w:r>
      <w:r w:rsidRPr="005F6BC2">
        <w:rPr>
          <w:spacing w:val="-3"/>
          <w:szCs w:val="22"/>
          <w:lang w:val="fr-FR"/>
        </w:rPr>
        <w:t>&lt;=25,000 population</w:t>
      </w:r>
      <w:r w:rsidRPr="005F6BC2">
        <w:rPr>
          <w:spacing w:val="-3"/>
          <w:szCs w:val="22"/>
          <w:lang w:val="fr-FR"/>
        </w:rPr>
        <w:tab/>
        <w:t>$1,</w:t>
      </w:r>
      <w:r>
        <w:rPr>
          <w:spacing w:val="-3"/>
          <w:szCs w:val="22"/>
          <w:lang w:val="fr-FR"/>
        </w:rPr>
        <w:t>310</w:t>
      </w:r>
      <w:r w:rsidRPr="005F6BC2">
        <w:rPr>
          <w:spacing w:val="-3"/>
          <w:szCs w:val="22"/>
          <w:lang w:val="fr-FR"/>
        </w:rPr>
        <w:tab/>
      </w:r>
    </w:p>
    <w:p w:rsidR="00AE0D73" w:rsidRPr="005F6BC2" w:rsidP="00AE0D73" w14:paraId="7E1A9F35"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25,001-75,000 population</w:t>
      </w:r>
      <w:r w:rsidRPr="005F6BC2">
        <w:rPr>
          <w:spacing w:val="-3"/>
          <w:szCs w:val="22"/>
          <w:lang w:val="fr-FR"/>
        </w:rPr>
        <w:tab/>
        <w:t>$</w:t>
      </w:r>
      <w:r>
        <w:rPr>
          <w:spacing w:val="-3"/>
          <w:szCs w:val="22"/>
          <w:lang w:val="fr-FR"/>
        </w:rPr>
        <w:t>1,965</w:t>
      </w:r>
      <w:r w:rsidRPr="005F6BC2">
        <w:rPr>
          <w:spacing w:val="-3"/>
          <w:szCs w:val="22"/>
          <w:lang w:val="fr-FR"/>
        </w:rPr>
        <w:tab/>
      </w:r>
    </w:p>
    <w:p w:rsidR="00AE0D73" w:rsidRPr="005F6BC2" w:rsidP="00AE0D73" w14:paraId="5E5ABF78"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75,001-150,000 population</w:t>
      </w:r>
      <w:r w:rsidRPr="005F6BC2">
        <w:rPr>
          <w:spacing w:val="-3"/>
          <w:szCs w:val="22"/>
          <w:lang w:val="fr-FR"/>
        </w:rPr>
        <w:tab/>
        <w:t>$</w:t>
      </w:r>
      <w:r>
        <w:rPr>
          <w:spacing w:val="-3"/>
          <w:szCs w:val="22"/>
          <w:lang w:val="fr-FR"/>
        </w:rPr>
        <w:t>2,950</w:t>
      </w:r>
      <w:r w:rsidRPr="005F6BC2">
        <w:rPr>
          <w:spacing w:val="-3"/>
          <w:szCs w:val="22"/>
          <w:lang w:val="fr-FR"/>
        </w:rPr>
        <w:tab/>
      </w:r>
    </w:p>
    <w:p w:rsidR="00AE0D73" w:rsidRPr="005F6BC2" w:rsidP="00AE0D73" w14:paraId="5A704B50"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150,001-500,000 population</w:t>
      </w:r>
      <w:r w:rsidRPr="005F6BC2">
        <w:rPr>
          <w:spacing w:val="-3"/>
          <w:szCs w:val="22"/>
          <w:lang w:val="fr-FR"/>
        </w:rPr>
        <w:tab/>
        <w:t>$4,</w:t>
      </w:r>
      <w:r>
        <w:rPr>
          <w:spacing w:val="-3"/>
          <w:szCs w:val="22"/>
          <w:lang w:val="fr-FR"/>
        </w:rPr>
        <w:t>430</w:t>
      </w:r>
      <w:r w:rsidRPr="005F6BC2">
        <w:rPr>
          <w:spacing w:val="-3"/>
          <w:szCs w:val="22"/>
          <w:lang w:val="fr-FR"/>
        </w:rPr>
        <w:tab/>
      </w:r>
    </w:p>
    <w:p w:rsidR="00AE0D73" w:rsidRPr="005F6BC2" w:rsidP="00AE0D73" w14:paraId="21062B68"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500,001-1,200,000 population</w:t>
      </w:r>
      <w:r w:rsidRPr="005F6BC2">
        <w:rPr>
          <w:spacing w:val="-3"/>
          <w:szCs w:val="22"/>
          <w:lang w:val="fr-FR"/>
        </w:rPr>
        <w:tab/>
        <w:t>$6,</w:t>
      </w:r>
      <w:r>
        <w:rPr>
          <w:spacing w:val="-3"/>
          <w:szCs w:val="22"/>
          <w:lang w:val="fr-FR"/>
        </w:rPr>
        <w:t>630</w:t>
      </w:r>
    </w:p>
    <w:p w:rsidR="00AE0D73" w:rsidRPr="005F6BC2" w:rsidP="00AE0D73" w14:paraId="04BC0B7A"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1,200,001-3,000,000 population</w:t>
      </w:r>
      <w:r w:rsidRPr="005F6BC2">
        <w:rPr>
          <w:spacing w:val="-3"/>
          <w:szCs w:val="22"/>
          <w:lang w:val="fr-FR"/>
        </w:rPr>
        <w:tab/>
        <w:t>$</w:t>
      </w:r>
      <w:r>
        <w:rPr>
          <w:spacing w:val="-3"/>
          <w:szCs w:val="22"/>
          <w:lang w:val="fr-FR"/>
        </w:rPr>
        <w:t>9,955</w:t>
      </w:r>
    </w:p>
    <w:p w:rsidR="00AE0D73" w:rsidRPr="005F6BC2" w:rsidP="00AE0D73" w14:paraId="3D1100DE"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3,000,001-6,000,000 population</w:t>
      </w:r>
      <w:r w:rsidRPr="005F6BC2">
        <w:rPr>
          <w:spacing w:val="-3"/>
          <w:szCs w:val="22"/>
          <w:lang w:val="fr-FR"/>
        </w:rPr>
        <w:tab/>
        <w:t>$1</w:t>
      </w:r>
      <w:r>
        <w:rPr>
          <w:spacing w:val="-3"/>
          <w:szCs w:val="22"/>
          <w:lang w:val="fr-FR"/>
        </w:rPr>
        <w:t>4,920</w:t>
      </w:r>
    </w:p>
    <w:p w:rsidR="00AE0D73" w:rsidRPr="005F6BC2" w:rsidP="00AE0D73" w14:paraId="505B0B4E" w14:textId="77777777">
      <w:pPr>
        <w:tabs>
          <w:tab w:val="left" w:pos="-1440"/>
          <w:tab w:val="left" w:pos="-720"/>
          <w:tab w:val="left" w:pos="540"/>
          <w:tab w:val="left" w:pos="4590"/>
          <w:tab w:val="left" w:pos="6480"/>
        </w:tabs>
        <w:suppressAutoHyphens/>
        <w:jc w:val="both"/>
        <w:rPr>
          <w:spacing w:val="-3"/>
          <w:szCs w:val="22"/>
          <w:lang w:val="fr-FR"/>
        </w:rPr>
      </w:pPr>
      <w:r w:rsidRPr="005F6BC2">
        <w:rPr>
          <w:spacing w:val="-3"/>
          <w:szCs w:val="22"/>
          <w:lang w:val="fr-FR"/>
        </w:rPr>
        <w:tab/>
        <w:t>&gt;6,000,000 population</w:t>
      </w:r>
      <w:r w:rsidRPr="005F6BC2">
        <w:rPr>
          <w:spacing w:val="-3"/>
          <w:szCs w:val="22"/>
          <w:lang w:val="fr-FR"/>
        </w:rPr>
        <w:tab/>
        <w:t>$2</w:t>
      </w:r>
      <w:r>
        <w:rPr>
          <w:spacing w:val="-3"/>
          <w:szCs w:val="22"/>
          <w:lang w:val="fr-FR"/>
        </w:rPr>
        <w:t>2,390</w:t>
      </w:r>
    </w:p>
    <w:p w:rsidR="00AE0D73" w:rsidRPr="005F6BC2" w:rsidP="00AE0D73" w14:paraId="4FCD9430" w14:textId="77777777">
      <w:pPr>
        <w:tabs>
          <w:tab w:val="left" w:pos="-1440"/>
          <w:tab w:val="left" w:pos="-720"/>
          <w:tab w:val="left" w:pos="540"/>
          <w:tab w:val="left" w:pos="4590"/>
          <w:tab w:val="left" w:pos="6480"/>
        </w:tabs>
        <w:suppressAutoHyphens/>
        <w:jc w:val="both"/>
        <w:rPr>
          <w:spacing w:val="-3"/>
          <w:szCs w:val="22"/>
          <w:lang w:val="fr-FR"/>
        </w:rPr>
      </w:pPr>
    </w:p>
    <w:p w:rsidR="00AE0D73" w:rsidRPr="005F6BC2" w:rsidP="00AE0D73" w14:paraId="1CBAE203"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lang w:val="fr-FR"/>
        </w:rPr>
        <w:t>8.</w:t>
      </w:r>
      <w:r w:rsidRPr="005F6BC2">
        <w:rPr>
          <w:spacing w:val="-3"/>
          <w:szCs w:val="22"/>
          <w:lang w:val="fr-FR"/>
        </w:rPr>
        <w:tab/>
        <w:t xml:space="preserve">FM Construction </w:t>
      </w:r>
      <w:r w:rsidRPr="005F6BC2">
        <w:rPr>
          <w:spacing w:val="-3"/>
          <w:szCs w:val="22"/>
          <w:lang w:val="fr-FR"/>
        </w:rPr>
        <w:t>Permits</w:t>
      </w:r>
      <w:r w:rsidRPr="005F6BC2">
        <w:rPr>
          <w:spacing w:val="-3"/>
          <w:szCs w:val="22"/>
          <w:lang w:val="fr-FR"/>
        </w:rPr>
        <w:tab/>
        <w:t>$1,</w:t>
      </w:r>
      <w:r>
        <w:rPr>
          <w:spacing w:val="-3"/>
          <w:szCs w:val="22"/>
          <w:lang w:val="fr-FR"/>
        </w:rPr>
        <w:t>145</w:t>
      </w:r>
      <w:r w:rsidRPr="005F6BC2">
        <w:rPr>
          <w:spacing w:val="-3"/>
          <w:szCs w:val="22"/>
          <w:lang w:val="fr-FR"/>
        </w:rPr>
        <w:tab/>
      </w:r>
    </w:p>
    <w:p w:rsidR="00AE0D73" w:rsidRPr="005F6BC2" w:rsidP="00AE0D73" w14:paraId="487D4822" w14:textId="77777777">
      <w:pPr>
        <w:widowControl/>
        <w:rPr>
          <w:spacing w:val="-3"/>
          <w:szCs w:val="22"/>
          <w:lang w:val="fr-FR"/>
        </w:rPr>
      </w:pPr>
    </w:p>
    <w:p w:rsidR="00AE0D73" w:rsidRPr="005F6BC2" w:rsidP="00AE0D73" w14:paraId="09451F4A" w14:textId="77777777">
      <w:pPr>
        <w:tabs>
          <w:tab w:val="left" w:pos="-1440"/>
          <w:tab w:val="left" w:pos="-720"/>
          <w:tab w:val="left" w:pos="540"/>
          <w:tab w:val="left" w:pos="4590"/>
          <w:tab w:val="left" w:pos="6480"/>
        </w:tabs>
        <w:suppressAutoHyphens/>
        <w:jc w:val="both"/>
        <w:outlineLvl w:val="0"/>
        <w:rPr>
          <w:b/>
          <w:spacing w:val="-3"/>
          <w:szCs w:val="22"/>
        </w:rPr>
      </w:pPr>
      <w:bookmarkStart w:id="821" w:name="_Toc491865094"/>
      <w:bookmarkStart w:id="822" w:name="_Toc491865509"/>
      <w:r w:rsidRPr="005F6BC2">
        <w:rPr>
          <w:b/>
          <w:spacing w:val="-3"/>
          <w:szCs w:val="22"/>
        </w:rPr>
        <w:t>TV (47 CFR, part 73)</w:t>
      </w:r>
      <w:bookmarkEnd w:id="821"/>
      <w:bookmarkEnd w:id="822"/>
    </w:p>
    <w:p w:rsidR="00AE0D73" w:rsidRPr="005F6BC2" w:rsidP="00AE0D73" w14:paraId="3BCE12AE" w14:textId="77777777">
      <w:pPr>
        <w:tabs>
          <w:tab w:val="left" w:pos="-1440"/>
          <w:tab w:val="left" w:pos="-720"/>
          <w:tab w:val="left" w:pos="540"/>
          <w:tab w:val="left" w:pos="4590"/>
          <w:tab w:val="left" w:pos="6480"/>
        </w:tabs>
        <w:suppressAutoHyphens/>
        <w:jc w:val="both"/>
        <w:outlineLvl w:val="0"/>
        <w:rPr>
          <w:spacing w:val="-3"/>
          <w:szCs w:val="22"/>
        </w:rPr>
      </w:pPr>
      <w:bookmarkStart w:id="823" w:name="_Toc491865095"/>
      <w:bookmarkStart w:id="824" w:name="_Toc491865510"/>
      <w:r w:rsidRPr="005F6BC2">
        <w:rPr>
          <w:b/>
          <w:spacing w:val="-3"/>
          <w:szCs w:val="22"/>
        </w:rPr>
        <w:t>Digital TV (UHF and VHF Commercial Stations)</w:t>
      </w:r>
      <w:bookmarkEnd w:id="823"/>
      <w:bookmarkEnd w:id="824"/>
    </w:p>
    <w:p w:rsidR="00AE0D73" w:rsidRPr="005F6BC2" w:rsidP="00AE0D73" w14:paraId="6BAF6AE9"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43A55458" w14:textId="77777777">
      <w:pPr>
        <w:tabs>
          <w:tab w:val="left" w:pos="-1440"/>
          <w:tab w:val="left" w:pos="-720"/>
          <w:tab w:val="left" w:pos="540"/>
          <w:tab w:val="left" w:pos="4590"/>
          <w:tab w:val="left" w:pos="6480"/>
        </w:tabs>
        <w:suppressAutoHyphens/>
        <w:jc w:val="both"/>
        <w:rPr>
          <w:spacing w:val="-3"/>
          <w:szCs w:val="22"/>
        </w:rPr>
      </w:pPr>
      <w:r>
        <w:rPr>
          <w:spacing w:val="-3"/>
          <w:szCs w:val="22"/>
        </w:rPr>
        <w:t>1</w:t>
      </w:r>
      <w:r w:rsidRPr="005F6BC2">
        <w:rPr>
          <w:spacing w:val="-3"/>
          <w:szCs w:val="22"/>
        </w:rPr>
        <w:t>.</w:t>
      </w:r>
      <w:r w:rsidRPr="005F6BC2">
        <w:rPr>
          <w:spacing w:val="-3"/>
          <w:szCs w:val="22"/>
        </w:rPr>
        <w:tab/>
      </w:r>
      <w:r>
        <w:rPr>
          <w:spacing w:val="-3"/>
          <w:szCs w:val="22"/>
        </w:rPr>
        <w:t xml:space="preserve">Digital TV </w:t>
      </w:r>
      <w:r w:rsidRPr="005F6BC2">
        <w:rPr>
          <w:spacing w:val="-3"/>
          <w:szCs w:val="22"/>
        </w:rPr>
        <w:t>Construction Permits</w:t>
      </w:r>
      <w:r w:rsidRPr="005F6BC2">
        <w:rPr>
          <w:spacing w:val="-3"/>
          <w:szCs w:val="22"/>
        </w:rPr>
        <w:tab/>
      </w:r>
      <w:r>
        <w:rPr>
          <w:spacing w:val="-3"/>
          <w:szCs w:val="22"/>
        </w:rPr>
        <w:t xml:space="preserve">     </w:t>
      </w:r>
      <w:r w:rsidRPr="005F6BC2">
        <w:rPr>
          <w:spacing w:val="-3"/>
          <w:szCs w:val="22"/>
        </w:rPr>
        <w:t>$</w:t>
      </w:r>
      <w:r>
        <w:rPr>
          <w:spacing w:val="-3"/>
          <w:szCs w:val="22"/>
        </w:rPr>
        <w:t>5</w:t>
      </w:r>
      <w:r w:rsidRPr="005F6BC2">
        <w:rPr>
          <w:spacing w:val="-3"/>
          <w:szCs w:val="22"/>
        </w:rPr>
        <w:t>,</w:t>
      </w:r>
      <w:r>
        <w:rPr>
          <w:spacing w:val="-3"/>
          <w:szCs w:val="22"/>
        </w:rPr>
        <w:t>200</w:t>
      </w:r>
    </w:p>
    <w:p w:rsidR="00AE0D73" w:rsidRPr="005F6BC2" w:rsidP="00AE0D73" w14:paraId="38A19CCB"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2B08F602" w14:textId="77777777">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szCs w:val="22"/>
        </w:rPr>
      </w:pPr>
    </w:p>
    <w:p w:rsidR="00AE0D73" w:rsidRPr="0091451A" w:rsidP="00AE0D73" w14:paraId="11D27189" w14:textId="77777777">
      <w:pPr>
        <w:tabs>
          <w:tab w:val="left" w:pos="540"/>
          <w:tab w:val="left" w:pos="4860"/>
          <w:tab w:val="left" w:pos="6840"/>
        </w:tabs>
        <w:suppressAutoHyphens/>
        <w:jc w:val="both"/>
        <w:rPr>
          <w:b/>
          <w:spacing w:val="-3"/>
        </w:rPr>
      </w:pPr>
      <w:r w:rsidRPr="00850F13">
        <w:rPr>
          <w:bCs/>
          <w:spacing w:val="-3"/>
          <w:szCs w:val="22"/>
        </w:rPr>
        <w:t>2.</w:t>
      </w:r>
      <w:r>
        <w:rPr>
          <w:b/>
          <w:spacing w:val="-3"/>
          <w:szCs w:val="22"/>
        </w:rPr>
        <w:tab/>
      </w:r>
      <w:r w:rsidRPr="00CB7298">
        <w:rPr>
          <w:bCs/>
          <w:spacing w:val="-3"/>
          <w:szCs w:val="22"/>
        </w:rPr>
        <w:t xml:space="preserve">Television Fee Factor </w:t>
      </w:r>
      <w:r>
        <w:rPr>
          <w:bCs/>
          <w:spacing w:val="-3"/>
          <w:szCs w:val="22"/>
        </w:rPr>
        <w:tab/>
      </w:r>
      <w:r w:rsidRPr="00CB7298">
        <w:rPr>
          <w:bCs/>
          <w:spacing w:val="-3"/>
          <w:szCs w:val="22"/>
        </w:rPr>
        <w:t>$.00</w:t>
      </w:r>
      <w:r>
        <w:rPr>
          <w:bCs/>
          <w:spacing w:val="-3"/>
          <w:szCs w:val="22"/>
        </w:rPr>
        <w:t>8430 per population count</w:t>
      </w:r>
      <w:r w:rsidRPr="0091451A">
        <w:rPr>
          <w:b/>
          <w:spacing w:val="-3"/>
        </w:rPr>
        <w:tab/>
      </w:r>
      <w:r w:rsidRPr="0091451A">
        <w:rPr>
          <w:b/>
          <w:spacing w:val="-3"/>
        </w:rPr>
        <w:tab/>
      </w:r>
      <w:r w:rsidRPr="0091451A">
        <w:rPr>
          <w:b/>
          <w:spacing w:val="-3"/>
        </w:rPr>
        <w:tab/>
      </w:r>
    </w:p>
    <w:p w:rsidR="00AE0D73" w:rsidRPr="005F6BC2" w:rsidP="00AE0D73" w14:paraId="515A6132" w14:textId="77777777">
      <w:pPr>
        <w:tabs>
          <w:tab w:val="left" w:pos="540"/>
          <w:tab w:val="left" w:pos="4860"/>
          <w:tab w:val="left" w:pos="6840"/>
        </w:tabs>
        <w:suppressAutoHyphens/>
        <w:jc w:val="both"/>
        <w:outlineLvl w:val="0"/>
        <w:rPr>
          <w:spacing w:val="-3"/>
          <w:szCs w:val="22"/>
        </w:rPr>
      </w:pPr>
      <w:r w:rsidRPr="005F6BC2">
        <w:rPr>
          <w:b/>
          <w:spacing w:val="-3"/>
          <w:szCs w:val="22"/>
        </w:rPr>
        <w:tab/>
      </w:r>
    </w:p>
    <w:p w:rsidR="00AE0D73" w:rsidRPr="005F6BC2" w:rsidP="00AE0D73" w14:paraId="134F9F7F" w14:textId="77777777">
      <w:pPr>
        <w:tabs>
          <w:tab w:val="left" w:pos="540"/>
          <w:tab w:val="left" w:pos="4860"/>
          <w:tab w:val="left" w:pos="6840"/>
        </w:tabs>
        <w:suppressAutoHyphens/>
        <w:jc w:val="both"/>
        <w:rPr>
          <w:spacing w:val="-3"/>
          <w:szCs w:val="22"/>
        </w:rPr>
      </w:pPr>
      <w:r w:rsidRPr="005F6BC2">
        <w:rPr>
          <w:spacing w:val="-3"/>
          <w:szCs w:val="22"/>
        </w:rPr>
        <w:tab/>
      </w:r>
      <w:r w:rsidRPr="005F6BC2">
        <w:rPr>
          <w:spacing w:val="-3"/>
          <w:szCs w:val="22"/>
        </w:rPr>
        <w:tab/>
      </w:r>
      <w:r w:rsidRPr="005F6BC2">
        <w:rPr>
          <w:spacing w:val="-3"/>
          <w:szCs w:val="22"/>
        </w:rPr>
        <w:tab/>
      </w:r>
    </w:p>
    <w:p w:rsidR="00AE0D73" w:rsidRPr="005F6BC2" w:rsidP="00AE0D73" w14:paraId="70A686ED" w14:textId="77777777">
      <w:pPr>
        <w:tabs>
          <w:tab w:val="left" w:pos="-1440"/>
          <w:tab w:val="left" w:pos="-720"/>
          <w:tab w:val="left" w:pos="540"/>
          <w:tab w:val="left" w:pos="4590"/>
          <w:tab w:val="left" w:pos="6480"/>
        </w:tabs>
        <w:suppressAutoHyphens/>
        <w:jc w:val="both"/>
        <w:rPr>
          <w:spacing w:val="-3"/>
          <w:szCs w:val="22"/>
        </w:rPr>
      </w:pPr>
      <w:r w:rsidRPr="005F6BC2">
        <w:rPr>
          <w:b/>
          <w:spacing w:val="-3"/>
          <w:szCs w:val="22"/>
        </w:rPr>
        <w:t>Low Power TV,  Class A TV, TV/FM</w:t>
      </w:r>
      <w:r w:rsidRPr="005F6BC2">
        <w:rPr>
          <w:spacing w:val="-3"/>
          <w:szCs w:val="22"/>
        </w:rPr>
        <w:tab/>
        <w:t>$  3</w:t>
      </w:r>
      <w:r>
        <w:rPr>
          <w:spacing w:val="-3"/>
          <w:szCs w:val="22"/>
        </w:rPr>
        <w:t>30</w:t>
      </w:r>
      <w:r w:rsidRPr="005F6BC2">
        <w:rPr>
          <w:spacing w:val="-3"/>
          <w:szCs w:val="22"/>
        </w:rPr>
        <w:tab/>
      </w:r>
    </w:p>
    <w:p w:rsidR="00AE0D73" w:rsidRPr="005F6BC2" w:rsidP="00AE0D73" w14:paraId="3F93305A" w14:textId="77777777">
      <w:pPr>
        <w:tabs>
          <w:tab w:val="left" w:pos="-1440"/>
          <w:tab w:val="left" w:pos="-720"/>
          <w:tab w:val="left" w:pos="540"/>
          <w:tab w:val="left" w:pos="4590"/>
          <w:tab w:val="left" w:pos="6480"/>
        </w:tabs>
        <w:suppressAutoHyphens/>
        <w:jc w:val="both"/>
        <w:rPr>
          <w:spacing w:val="-3"/>
          <w:szCs w:val="22"/>
        </w:rPr>
      </w:pPr>
      <w:r w:rsidRPr="005F6BC2">
        <w:rPr>
          <w:b/>
          <w:spacing w:val="-3"/>
          <w:szCs w:val="22"/>
        </w:rPr>
        <w:t>Translator, &amp; FM Booster</w:t>
      </w:r>
      <w:r w:rsidRPr="005F6BC2">
        <w:rPr>
          <w:spacing w:val="-3"/>
          <w:szCs w:val="22"/>
        </w:rPr>
        <w:t xml:space="preserve"> </w:t>
      </w:r>
      <w:r w:rsidRPr="005F6BC2">
        <w:rPr>
          <w:spacing w:val="-3"/>
          <w:szCs w:val="22"/>
        </w:rPr>
        <w:tab/>
      </w:r>
      <w:r w:rsidRPr="005F6BC2">
        <w:rPr>
          <w:spacing w:val="-3"/>
          <w:szCs w:val="22"/>
        </w:rPr>
        <w:tab/>
      </w:r>
    </w:p>
    <w:p w:rsidR="00AE0D73" w:rsidRPr="005F6BC2" w:rsidP="00AE0D73" w14:paraId="0CB2C916" w14:textId="77777777">
      <w:pPr>
        <w:tabs>
          <w:tab w:val="left" w:pos="-1440"/>
          <w:tab w:val="left" w:pos="-720"/>
          <w:tab w:val="left" w:pos="540"/>
          <w:tab w:val="left" w:pos="4590"/>
          <w:tab w:val="left" w:pos="6480"/>
        </w:tabs>
        <w:suppressAutoHyphens/>
        <w:jc w:val="both"/>
        <w:rPr>
          <w:spacing w:val="-3"/>
          <w:szCs w:val="22"/>
        </w:rPr>
      </w:pPr>
      <w:r w:rsidRPr="005F6BC2">
        <w:rPr>
          <w:b/>
          <w:spacing w:val="-3"/>
          <w:szCs w:val="22"/>
        </w:rPr>
        <w:t>(47 CFR part 74)</w:t>
      </w:r>
      <w:r w:rsidRPr="005F6BC2">
        <w:rPr>
          <w:spacing w:val="-3"/>
          <w:szCs w:val="22"/>
        </w:rPr>
        <w:tab/>
      </w:r>
      <w:r w:rsidRPr="005F6BC2">
        <w:rPr>
          <w:spacing w:val="-3"/>
          <w:szCs w:val="22"/>
        </w:rPr>
        <w:tab/>
      </w:r>
    </w:p>
    <w:p w:rsidR="00AE0D73" w:rsidRPr="005F6BC2" w:rsidP="00AE0D73" w14:paraId="41D9030B"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3D56A3B9"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4</w:t>
      </w:r>
      <w:r w:rsidRPr="005F6BC2">
        <w:rPr>
          <w:szCs w:val="22"/>
        </w:rPr>
        <w:t>.   Section 1.1154 is revised to read as follows:</w:t>
      </w:r>
    </w:p>
    <w:p w:rsidR="00AE0D73" w:rsidRPr="005F6BC2" w:rsidP="00AE0D73" w14:paraId="3FD3CB2C" w14:textId="77777777">
      <w:pPr>
        <w:pStyle w:val="BodyText"/>
        <w:rPr>
          <w:rFonts w:ascii="Times New Roman" w:hAnsi="Times New Roman"/>
          <w:szCs w:val="22"/>
        </w:rPr>
      </w:pPr>
    </w:p>
    <w:p w:rsidR="00AE0D73" w:rsidP="00AE0D73" w14:paraId="3B261E18" w14:textId="77777777">
      <w:pPr>
        <w:pStyle w:val="BodyText"/>
        <w:rPr>
          <w:rFonts w:ascii="Times New Roman" w:hAnsi="Times New Roman"/>
          <w:b/>
          <w:szCs w:val="22"/>
        </w:rPr>
      </w:pPr>
      <w:r w:rsidRPr="002F0F38">
        <w:rPr>
          <w:rFonts w:ascii="Times New Roman" w:hAnsi="Times New Roman"/>
          <w:b/>
          <w:szCs w:val="22"/>
        </w:rPr>
        <w:t>§ 1.1154  Schedule of annual regulatory charges for common carrier services.</w:t>
      </w:r>
    </w:p>
    <w:p w:rsidR="00AE0D73" w:rsidRPr="002F0F38" w:rsidP="00AE0D73" w14:paraId="405D40A8" w14:textId="77777777">
      <w:pPr>
        <w:pStyle w:val="BodyText"/>
        <w:rPr>
          <w:rFonts w:ascii="Times New Roman" w:hAnsi="Times New Roman"/>
          <w:b/>
          <w:szCs w:val="22"/>
        </w:rPr>
      </w:pPr>
    </w:p>
    <w:p w:rsidR="00AE0D73" w:rsidRPr="005F6BC2" w:rsidP="00AE0D73" w14:paraId="548640E0" w14:textId="77777777">
      <w:pPr>
        <w:tabs>
          <w:tab w:val="left" w:pos="-1440"/>
          <w:tab w:val="left" w:pos="-720"/>
          <w:tab w:val="left" w:pos="540"/>
          <w:tab w:val="left" w:pos="4590"/>
          <w:tab w:val="left" w:pos="6480"/>
        </w:tabs>
        <w:suppressAutoHyphens/>
        <w:jc w:val="both"/>
        <w:rPr>
          <w:spacing w:val="-3"/>
          <w:szCs w:val="22"/>
        </w:rPr>
      </w:pPr>
      <w:r w:rsidRPr="005F6BC2">
        <w:rPr>
          <w:b/>
          <w:spacing w:val="-3"/>
          <w:szCs w:val="22"/>
        </w:rPr>
        <w:t>Radio Facilities</w:t>
      </w:r>
      <w:r w:rsidRPr="005F6BC2">
        <w:rPr>
          <w:b/>
          <w:spacing w:val="-3"/>
          <w:szCs w:val="22"/>
        </w:rPr>
        <w:tab/>
        <w:t>Fee Amount</w:t>
      </w:r>
      <w:r w:rsidRPr="005F6BC2">
        <w:rPr>
          <w:b/>
          <w:spacing w:val="-3"/>
          <w:szCs w:val="22"/>
        </w:rPr>
        <w:tab/>
      </w:r>
    </w:p>
    <w:p w:rsidR="00AE0D73" w:rsidRPr="005F6BC2" w:rsidP="00AE0D73" w14:paraId="3D73B508"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1AF4BDB7"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1.</w:t>
      </w:r>
      <w:r w:rsidRPr="005F6BC2">
        <w:rPr>
          <w:spacing w:val="-3"/>
          <w:szCs w:val="22"/>
        </w:rPr>
        <w:tab/>
        <w:t>Microwave (Domestic Public Fixed)</w:t>
      </w:r>
      <w:r w:rsidRPr="005F6BC2">
        <w:rPr>
          <w:spacing w:val="-3"/>
          <w:szCs w:val="22"/>
        </w:rPr>
        <w:tab/>
        <w:t>$25.00</w:t>
      </w:r>
      <w:r w:rsidRPr="005F6BC2">
        <w:rPr>
          <w:spacing w:val="-3"/>
          <w:szCs w:val="22"/>
        </w:rPr>
        <w:tab/>
      </w:r>
    </w:p>
    <w:p w:rsidR="00AE0D73" w:rsidRPr="005F6BC2" w:rsidP="00AE0D73" w14:paraId="3A1EC5BC"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t>(Electronic Filing)</w:t>
      </w:r>
      <w:r w:rsidRPr="005F6BC2">
        <w:rPr>
          <w:spacing w:val="-3"/>
          <w:szCs w:val="22"/>
        </w:rPr>
        <w:tab/>
      </w:r>
      <w:r w:rsidRPr="005F6BC2">
        <w:rPr>
          <w:spacing w:val="-3"/>
          <w:szCs w:val="22"/>
        </w:rPr>
        <w:tab/>
      </w:r>
    </w:p>
    <w:p w:rsidR="00AE0D73" w:rsidRPr="005F6BC2" w:rsidP="00AE0D73" w14:paraId="4994963D"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t>(FCC Form 601 &amp; 159)</w:t>
      </w:r>
      <w:r w:rsidRPr="005F6BC2">
        <w:rPr>
          <w:spacing w:val="-3"/>
          <w:szCs w:val="22"/>
        </w:rPr>
        <w:tab/>
      </w:r>
      <w:r w:rsidRPr="005F6BC2">
        <w:rPr>
          <w:spacing w:val="-3"/>
          <w:szCs w:val="22"/>
        </w:rPr>
        <w:tab/>
      </w:r>
    </w:p>
    <w:p w:rsidR="00AE0D73" w:rsidRPr="005F6BC2" w:rsidP="00AE0D73" w14:paraId="64546CF0"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15E417AB" w14:textId="77777777">
      <w:pPr>
        <w:tabs>
          <w:tab w:val="left" w:pos="-1440"/>
          <w:tab w:val="left" w:pos="-720"/>
          <w:tab w:val="left" w:pos="540"/>
          <w:tab w:val="left" w:pos="4590"/>
          <w:tab w:val="left" w:pos="6480"/>
        </w:tabs>
        <w:suppressAutoHyphens/>
        <w:jc w:val="both"/>
        <w:outlineLvl w:val="0"/>
        <w:rPr>
          <w:spacing w:val="-3"/>
          <w:szCs w:val="22"/>
        </w:rPr>
      </w:pPr>
      <w:r w:rsidRPr="005F6BC2">
        <w:rPr>
          <w:b/>
          <w:spacing w:val="-3"/>
          <w:szCs w:val="22"/>
        </w:rPr>
        <w:t>Carriers</w:t>
      </w:r>
    </w:p>
    <w:p w:rsidR="00AE0D73" w:rsidRPr="005F6BC2" w:rsidP="00AE0D73" w14:paraId="6A6CC4D9"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69C8AED8"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1.</w:t>
      </w:r>
      <w:r w:rsidRPr="005F6BC2">
        <w:rPr>
          <w:spacing w:val="-3"/>
          <w:szCs w:val="22"/>
        </w:rPr>
        <w:tab/>
        <w:t>Interstate Telephone Service Providers</w:t>
      </w:r>
      <w:r w:rsidRPr="005F6BC2">
        <w:rPr>
          <w:spacing w:val="-3"/>
          <w:szCs w:val="22"/>
        </w:rPr>
        <w:tab/>
        <w:t>$   .00</w:t>
      </w:r>
      <w:r>
        <w:rPr>
          <w:spacing w:val="-3"/>
          <w:szCs w:val="22"/>
        </w:rPr>
        <w:t>452</w:t>
      </w:r>
      <w:r w:rsidRPr="005F6BC2">
        <w:rPr>
          <w:spacing w:val="-3"/>
          <w:szCs w:val="22"/>
        </w:rPr>
        <w:tab/>
      </w:r>
    </w:p>
    <w:p w:rsidR="00AE0D73" w:rsidRPr="005F6BC2" w:rsidP="00AE0D73" w14:paraId="52E87187"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t xml:space="preserve">(per interstate and international end-user </w:t>
      </w:r>
      <w:r w:rsidRPr="005F6BC2">
        <w:rPr>
          <w:spacing w:val="-3"/>
          <w:szCs w:val="22"/>
        </w:rPr>
        <w:tab/>
      </w:r>
      <w:r w:rsidRPr="005F6BC2">
        <w:rPr>
          <w:spacing w:val="-3"/>
          <w:szCs w:val="22"/>
        </w:rPr>
        <w:tab/>
      </w:r>
      <w:r w:rsidRPr="005F6BC2">
        <w:rPr>
          <w:spacing w:val="-3"/>
          <w:szCs w:val="22"/>
        </w:rPr>
        <w:tab/>
      </w:r>
    </w:p>
    <w:p w:rsidR="00AE0D73" w:rsidRPr="005F6BC2" w:rsidP="00AE0D73" w14:paraId="3A5838D0"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t>revenues (see FCC Form 499-A)</w:t>
      </w:r>
    </w:p>
    <w:p w:rsidR="00AE0D73" w:rsidRPr="005F6BC2" w:rsidP="00AE0D73" w14:paraId="65884533"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r>
      <w:r w:rsidRPr="005F6BC2">
        <w:rPr>
          <w:spacing w:val="-3"/>
          <w:szCs w:val="22"/>
        </w:rPr>
        <w:tab/>
      </w:r>
    </w:p>
    <w:p w:rsidR="00AE0D73" w:rsidRPr="005F6BC2" w:rsidP="00AE0D73" w14:paraId="37D393DD"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2.</w:t>
      </w:r>
      <w:r w:rsidRPr="005F6BC2">
        <w:rPr>
          <w:spacing w:val="-3"/>
          <w:szCs w:val="22"/>
        </w:rPr>
        <w:tab/>
        <w:t>Toll Free Number Fee</w:t>
      </w:r>
      <w:r w:rsidRPr="005F6BC2">
        <w:rPr>
          <w:spacing w:val="-3"/>
          <w:szCs w:val="22"/>
        </w:rPr>
        <w:tab/>
        <w:t>$.12 per Toll Free Number</w:t>
      </w:r>
    </w:p>
    <w:p w:rsidR="00AE0D73" w:rsidRPr="005F6BC2" w:rsidP="00AE0D73" w14:paraId="4ADC530F"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016B551F" w14:textId="77777777">
      <w:pPr>
        <w:tabs>
          <w:tab w:val="left" w:pos="-1440"/>
          <w:tab w:val="left" w:pos="-720"/>
          <w:tab w:val="left" w:pos="720"/>
          <w:tab w:val="left" w:pos="4590"/>
          <w:tab w:val="left" w:pos="6480"/>
        </w:tabs>
        <w:suppressAutoHyphens/>
        <w:jc w:val="both"/>
        <w:outlineLvl w:val="0"/>
        <w:rPr>
          <w:spacing w:val="-3"/>
          <w:szCs w:val="22"/>
        </w:rPr>
      </w:pPr>
      <w:r w:rsidRPr="005F6BC2">
        <w:rPr>
          <w:spacing w:val="-3"/>
          <w:szCs w:val="22"/>
        </w:rPr>
        <w:t>5.   Section 1.1155 is revised to read as follows:</w:t>
      </w:r>
    </w:p>
    <w:p w:rsidR="00AE0D73" w:rsidRPr="005F6BC2" w:rsidP="00AE0D73" w14:paraId="0DAD449B" w14:textId="77777777">
      <w:pPr>
        <w:tabs>
          <w:tab w:val="left" w:pos="-1440"/>
          <w:tab w:val="left" w:pos="-720"/>
          <w:tab w:val="left" w:pos="540"/>
          <w:tab w:val="left" w:pos="4590"/>
          <w:tab w:val="left" w:pos="6480"/>
        </w:tabs>
        <w:suppressAutoHyphens/>
        <w:jc w:val="both"/>
        <w:rPr>
          <w:spacing w:val="-3"/>
          <w:szCs w:val="22"/>
        </w:rPr>
      </w:pPr>
    </w:p>
    <w:p w:rsidR="00AE0D73" w:rsidRPr="002F0F38" w:rsidP="00AE0D73" w14:paraId="4B2DA695" w14:textId="77777777">
      <w:pPr>
        <w:tabs>
          <w:tab w:val="left" w:pos="-1440"/>
          <w:tab w:val="left" w:pos="-720"/>
          <w:tab w:val="left" w:pos="540"/>
          <w:tab w:val="left" w:pos="4590"/>
          <w:tab w:val="left" w:pos="6480"/>
        </w:tabs>
        <w:suppressAutoHyphens/>
        <w:rPr>
          <w:b/>
          <w:szCs w:val="22"/>
        </w:rPr>
      </w:pPr>
      <w:r w:rsidRPr="002F0F38">
        <w:rPr>
          <w:b/>
          <w:szCs w:val="22"/>
        </w:rPr>
        <w:t>§ 1.1155  Schedule of regulatory fees for cable television services.</w:t>
      </w:r>
    </w:p>
    <w:p w:rsidR="00AE0D73" w:rsidRPr="005F6BC2" w:rsidP="00AE0D73" w14:paraId="315C70EB" w14:textId="77777777">
      <w:pPr>
        <w:tabs>
          <w:tab w:val="left" w:pos="-1440"/>
          <w:tab w:val="left" w:pos="-720"/>
          <w:tab w:val="left" w:pos="540"/>
          <w:tab w:val="left" w:pos="4590"/>
          <w:tab w:val="left" w:pos="6480"/>
        </w:tabs>
        <w:suppressAutoHyphens/>
        <w:jc w:val="both"/>
        <w:rPr>
          <w:b/>
          <w:spacing w:val="-3"/>
          <w:szCs w:val="22"/>
        </w:rPr>
      </w:pPr>
    </w:p>
    <w:p w:rsidR="00AE0D73" w:rsidRPr="005F6BC2" w:rsidP="00AE0D73" w14:paraId="4264ADCE" w14:textId="77777777">
      <w:pPr>
        <w:tabs>
          <w:tab w:val="left" w:pos="-1440"/>
          <w:tab w:val="left" w:pos="-720"/>
          <w:tab w:val="left" w:pos="540"/>
          <w:tab w:val="left" w:pos="4590"/>
          <w:tab w:val="left" w:pos="6480"/>
        </w:tabs>
        <w:suppressAutoHyphens/>
        <w:jc w:val="both"/>
        <w:rPr>
          <w:spacing w:val="-3"/>
          <w:szCs w:val="22"/>
        </w:rPr>
      </w:pPr>
      <w:r w:rsidRPr="005F6BC2">
        <w:rPr>
          <w:b/>
          <w:spacing w:val="-3"/>
          <w:szCs w:val="22"/>
        </w:rPr>
        <w:tab/>
      </w:r>
      <w:r w:rsidRPr="005F6BC2">
        <w:rPr>
          <w:b/>
          <w:spacing w:val="-3"/>
          <w:szCs w:val="22"/>
        </w:rPr>
        <w:tab/>
        <w:t>Fee Amount</w:t>
      </w:r>
      <w:r w:rsidRPr="005F6BC2">
        <w:rPr>
          <w:b/>
          <w:spacing w:val="-3"/>
          <w:szCs w:val="22"/>
        </w:rPr>
        <w:tab/>
      </w:r>
    </w:p>
    <w:p w:rsidR="00AE0D73" w:rsidRPr="005F6BC2" w:rsidP="00AE0D73" w14:paraId="2B6C87C9"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7DA1FC96"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1.</w:t>
      </w:r>
      <w:r w:rsidRPr="005F6BC2">
        <w:rPr>
          <w:spacing w:val="-3"/>
          <w:szCs w:val="22"/>
        </w:rPr>
        <w:tab/>
        <w:t>Cable Television Relay Service</w:t>
      </w:r>
      <w:r w:rsidRPr="005F6BC2">
        <w:rPr>
          <w:spacing w:val="-3"/>
          <w:szCs w:val="22"/>
        </w:rPr>
        <w:tab/>
        <w:t>$1,</w:t>
      </w:r>
      <w:r>
        <w:rPr>
          <w:spacing w:val="-3"/>
          <w:szCs w:val="22"/>
        </w:rPr>
        <w:t>715</w:t>
      </w:r>
    </w:p>
    <w:p w:rsidR="00AE0D73" w:rsidRPr="005F6BC2" w:rsidP="00AE0D73" w14:paraId="4A640D23"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r>
    </w:p>
    <w:p w:rsidR="00AE0D73" w:rsidRPr="005F6BC2" w:rsidP="00AE0D73" w14:paraId="7B58E149"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2.</w:t>
      </w:r>
      <w:r w:rsidRPr="005F6BC2">
        <w:rPr>
          <w:spacing w:val="-3"/>
          <w:szCs w:val="22"/>
        </w:rPr>
        <w:tab/>
        <w:t>Cable TV System, Including IPTV</w:t>
      </w:r>
      <w:r w:rsidRPr="005F6BC2">
        <w:rPr>
          <w:spacing w:val="-3"/>
          <w:szCs w:val="22"/>
        </w:rPr>
        <w:tab/>
        <w:t xml:space="preserve">$  </w:t>
      </w:r>
      <w:r>
        <w:rPr>
          <w:spacing w:val="-3"/>
          <w:szCs w:val="22"/>
        </w:rPr>
        <w:t>1</w:t>
      </w:r>
      <w:r w:rsidRPr="005F6BC2">
        <w:rPr>
          <w:spacing w:val="-3"/>
          <w:szCs w:val="22"/>
        </w:rPr>
        <w:t>.</w:t>
      </w:r>
      <w:r>
        <w:rPr>
          <w:spacing w:val="-3"/>
          <w:szCs w:val="22"/>
        </w:rPr>
        <w:t>16 per subscriber</w:t>
      </w:r>
      <w:r w:rsidRPr="005F6BC2">
        <w:rPr>
          <w:spacing w:val="-3"/>
          <w:szCs w:val="22"/>
        </w:rPr>
        <w:tab/>
      </w:r>
    </w:p>
    <w:p w:rsidR="00AE0D73" w:rsidRPr="005F6BC2" w:rsidP="00AE0D73" w14:paraId="1BC7AB1A"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r>
      <w:r>
        <w:rPr>
          <w:spacing w:val="-3"/>
          <w:szCs w:val="22"/>
        </w:rPr>
        <w:t xml:space="preserve">and DBS </w:t>
      </w:r>
      <w:r w:rsidRPr="005F6BC2">
        <w:rPr>
          <w:spacing w:val="-3"/>
          <w:szCs w:val="22"/>
        </w:rPr>
        <w:t>(per subscriber)</w:t>
      </w:r>
    </w:p>
    <w:p w:rsidR="00AE0D73" w:rsidRPr="005F6BC2" w:rsidP="00AE0D73" w14:paraId="55FBC867"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ab/>
        <w:t xml:space="preserve">  </w:t>
      </w:r>
      <w:r w:rsidRPr="005F6BC2">
        <w:rPr>
          <w:spacing w:val="-3"/>
          <w:szCs w:val="22"/>
        </w:rPr>
        <w:tab/>
      </w:r>
    </w:p>
    <w:p w:rsidR="00AE0D73" w:rsidRPr="005F6BC2" w:rsidP="00AE0D73" w14:paraId="37440DF5" w14:textId="77777777">
      <w:pPr>
        <w:tabs>
          <w:tab w:val="left" w:pos="-1440"/>
          <w:tab w:val="left" w:pos="-720"/>
          <w:tab w:val="left" w:pos="540"/>
          <w:tab w:val="left" w:pos="4590"/>
          <w:tab w:val="left" w:pos="6480"/>
        </w:tabs>
        <w:suppressAutoHyphens/>
        <w:jc w:val="both"/>
        <w:rPr>
          <w:spacing w:val="-3"/>
          <w:szCs w:val="22"/>
        </w:rPr>
      </w:pPr>
      <w:r w:rsidRPr="005F6BC2">
        <w:rPr>
          <w:spacing w:val="-3"/>
          <w:szCs w:val="22"/>
        </w:rPr>
        <w:t>3.</w:t>
      </w:r>
      <w:r w:rsidRPr="005F6BC2">
        <w:rPr>
          <w:spacing w:val="-3"/>
          <w:szCs w:val="22"/>
        </w:rPr>
        <w:tab/>
        <w:t>Direct Broadcast Satellite (DBS)</w:t>
      </w:r>
      <w:r w:rsidRPr="005F6BC2">
        <w:rPr>
          <w:b/>
          <w:spacing w:val="-3"/>
          <w:szCs w:val="22"/>
        </w:rPr>
        <w:tab/>
      </w:r>
      <w:r w:rsidRPr="005F6BC2">
        <w:rPr>
          <w:spacing w:val="-3"/>
          <w:szCs w:val="22"/>
        </w:rPr>
        <w:t>$</w:t>
      </w:r>
      <w:r>
        <w:rPr>
          <w:spacing w:val="-3"/>
          <w:szCs w:val="22"/>
        </w:rPr>
        <w:t>1</w:t>
      </w:r>
      <w:r w:rsidRPr="005F6BC2">
        <w:rPr>
          <w:spacing w:val="-3"/>
          <w:szCs w:val="22"/>
        </w:rPr>
        <w:t>.</w:t>
      </w:r>
      <w:r>
        <w:rPr>
          <w:spacing w:val="-3"/>
          <w:szCs w:val="22"/>
        </w:rPr>
        <w:t>16</w:t>
      </w:r>
      <w:r w:rsidRPr="005F6BC2">
        <w:rPr>
          <w:spacing w:val="-3"/>
          <w:szCs w:val="22"/>
        </w:rPr>
        <w:t xml:space="preserve"> per subscriber</w:t>
      </w:r>
    </w:p>
    <w:p w:rsidR="00AE0D73" w:rsidRPr="005F6BC2" w:rsidP="00AE0D73" w14:paraId="48D8311E" w14:textId="77777777">
      <w:pPr>
        <w:widowControl/>
        <w:rPr>
          <w:spacing w:val="-3"/>
          <w:szCs w:val="22"/>
        </w:rPr>
      </w:pPr>
    </w:p>
    <w:p w:rsidR="00AE0D73" w:rsidRPr="005F6BC2" w:rsidP="00AE0D73" w14:paraId="28E11FD2" w14:textId="77777777">
      <w:pPr>
        <w:tabs>
          <w:tab w:val="left" w:pos="-1440"/>
          <w:tab w:val="left" w:pos="-720"/>
          <w:tab w:val="left" w:pos="720"/>
          <w:tab w:val="left" w:pos="4590"/>
          <w:tab w:val="left" w:pos="6480"/>
        </w:tabs>
        <w:suppressAutoHyphens/>
        <w:outlineLvl w:val="0"/>
        <w:rPr>
          <w:szCs w:val="22"/>
        </w:rPr>
      </w:pPr>
      <w:r w:rsidRPr="005F6BC2">
        <w:rPr>
          <w:szCs w:val="22"/>
        </w:rPr>
        <w:t>6.   Section 1.1156 is revised to read as follows:</w:t>
      </w:r>
    </w:p>
    <w:p w:rsidR="00AE0D73" w:rsidRPr="005F6BC2" w:rsidP="00AE0D73" w14:paraId="5F8E7F8C" w14:textId="77777777">
      <w:pPr>
        <w:tabs>
          <w:tab w:val="left" w:pos="-1440"/>
          <w:tab w:val="left" w:pos="-720"/>
          <w:tab w:val="left" w:pos="540"/>
          <w:tab w:val="left" w:pos="4590"/>
          <w:tab w:val="left" w:pos="6480"/>
        </w:tabs>
        <w:suppressAutoHyphens/>
        <w:rPr>
          <w:szCs w:val="22"/>
        </w:rPr>
      </w:pPr>
      <w:r w:rsidRPr="005F6BC2">
        <w:rPr>
          <w:szCs w:val="22"/>
        </w:rPr>
        <w:t xml:space="preserve"> </w:t>
      </w:r>
      <w:r w:rsidRPr="005F6BC2">
        <w:rPr>
          <w:szCs w:val="22"/>
        </w:rPr>
        <w:tab/>
      </w:r>
    </w:p>
    <w:p w:rsidR="00AE0D73" w:rsidRPr="002F0F38" w:rsidP="00AE0D73" w14:paraId="78C009E7" w14:textId="77777777">
      <w:pPr>
        <w:tabs>
          <w:tab w:val="left" w:pos="-1440"/>
          <w:tab w:val="left" w:pos="-720"/>
          <w:tab w:val="left" w:pos="540"/>
          <w:tab w:val="left" w:pos="4590"/>
          <w:tab w:val="left" w:pos="6480"/>
        </w:tabs>
        <w:suppressAutoHyphens/>
        <w:rPr>
          <w:b/>
          <w:szCs w:val="22"/>
        </w:rPr>
      </w:pPr>
      <w:r w:rsidRPr="002F0F38">
        <w:rPr>
          <w:b/>
          <w:szCs w:val="22"/>
        </w:rPr>
        <w:t>§ 1.1156  Schedule of regulatory fees for international services.</w:t>
      </w:r>
    </w:p>
    <w:p w:rsidR="00AE0D73" w:rsidRPr="005F6BC2" w:rsidP="00AE0D73" w14:paraId="7A48E045" w14:textId="77777777">
      <w:pPr>
        <w:tabs>
          <w:tab w:val="left" w:pos="-1440"/>
          <w:tab w:val="left" w:pos="-720"/>
          <w:tab w:val="left" w:pos="540"/>
          <w:tab w:val="left" w:pos="4590"/>
          <w:tab w:val="left" w:pos="6480"/>
        </w:tabs>
        <w:suppressAutoHyphens/>
        <w:jc w:val="both"/>
        <w:rPr>
          <w:spacing w:val="-3"/>
          <w:szCs w:val="22"/>
        </w:rPr>
      </w:pPr>
    </w:p>
    <w:p w:rsidR="00AE0D73" w:rsidRPr="005F6BC2" w:rsidP="00AE0D73" w14:paraId="58D0B2EC" w14:textId="77777777">
      <w:pPr>
        <w:widowControl/>
        <w:jc w:val="both"/>
        <w:rPr>
          <w:spacing w:val="-3"/>
          <w:kern w:val="0"/>
          <w:szCs w:val="22"/>
        </w:rPr>
      </w:pPr>
      <w:r w:rsidRPr="005F6BC2">
        <w:rPr>
          <w:spacing w:val="-3"/>
          <w:kern w:val="0"/>
          <w:szCs w:val="22"/>
        </w:rPr>
        <w:t>a.         The following schedule applies for the listed services:</w:t>
      </w:r>
    </w:p>
    <w:p w:rsidR="00AE0D73" w:rsidRPr="005F6BC2" w:rsidP="00AE0D73" w14:paraId="596CEB50" w14:textId="77777777">
      <w:pPr>
        <w:widowControl/>
        <w:jc w:val="both"/>
        <w:rPr>
          <w:spacing w:val="-3"/>
          <w:kern w:val="0"/>
          <w:szCs w:val="22"/>
        </w:rPr>
      </w:pPr>
    </w:p>
    <w:tbl>
      <w:tblPr>
        <w:tblW w:w="0" w:type="auto"/>
        <w:tblCellMar>
          <w:left w:w="0" w:type="dxa"/>
          <w:right w:w="0" w:type="dxa"/>
        </w:tblCellMar>
        <w:tblLook w:val="0000"/>
      </w:tblPr>
      <w:tblGrid>
        <w:gridCol w:w="5047"/>
        <w:gridCol w:w="1597"/>
      </w:tblGrid>
      <w:tr w14:paraId="227235D5" w14:textId="77777777" w:rsidTr="00593243">
        <w:tblPrEx>
          <w:tblW w:w="0" w:type="auto"/>
          <w:tblCellMar>
            <w:left w:w="0" w:type="dxa"/>
            <w:right w:w="0" w:type="dxa"/>
          </w:tblCellMar>
          <w:tblLook w:val="0000"/>
        </w:tblPrEx>
        <w:tc>
          <w:tcPr>
            <w:tcW w:w="5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0D73" w:rsidRPr="005F6BC2" w:rsidP="00593243" w14:paraId="428C4543" w14:textId="77777777">
            <w:pPr>
              <w:widowControl/>
              <w:jc w:val="center"/>
              <w:rPr>
                <w:spacing w:val="-3"/>
                <w:kern w:val="0"/>
                <w:szCs w:val="22"/>
              </w:rPr>
            </w:pPr>
            <w:r w:rsidRPr="005F6BC2">
              <w:rPr>
                <w:spacing w:val="-3"/>
                <w:kern w:val="0"/>
                <w:szCs w:val="22"/>
              </w:rPr>
              <w:t>Fee Category</w:t>
            </w:r>
          </w:p>
        </w:tc>
        <w:tc>
          <w:tcPr>
            <w:tcW w:w="15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0D73" w:rsidRPr="005F6BC2" w:rsidP="00593243" w14:paraId="1A49F615" w14:textId="77777777">
            <w:pPr>
              <w:widowControl/>
              <w:jc w:val="center"/>
              <w:rPr>
                <w:spacing w:val="-3"/>
                <w:kern w:val="0"/>
                <w:szCs w:val="22"/>
              </w:rPr>
            </w:pPr>
            <w:r w:rsidRPr="005F6BC2">
              <w:rPr>
                <w:spacing w:val="-3"/>
                <w:kern w:val="0"/>
                <w:szCs w:val="22"/>
              </w:rPr>
              <w:t>Fee Amount</w:t>
            </w:r>
          </w:p>
        </w:tc>
      </w:tr>
      <w:tr w14:paraId="22205B98" w14:textId="77777777" w:rsidTr="00593243">
        <w:tblPrEx>
          <w:tblW w:w="0" w:type="auto"/>
          <w:tblCellMar>
            <w:left w:w="0" w:type="dxa"/>
            <w:right w:w="0" w:type="dxa"/>
          </w:tblCellMar>
          <w:tblLook w:val="0000"/>
        </w:tblPrEx>
        <w:tc>
          <w:tcPr>
            <w:tcW w:w="50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D73" w:rsidRPr="005F6BC2" w:rsidP="00593243" w14:paraId="1287FAAF" w14:textId="77777777">
            <w:pPr>
              <w:widowControl/>
              <w:rPr>
                <w:spacing w:val="-3"/>
                <w:kern w:val="0"/>
                <w:szCs w:val="22"/>
              </w:rPr>
            </w:pPr>
            <w:r w:rsidRPr="00ED303C">
              <w:rPr>
                <w:szCs w:val="22"/>
              </w:rPr>
              <w:t>Space Stations (per operational station in geostationary orbit) (47 CFR part 25) also includes DBS Service (per operational station) (47 CFR part 100)</w:t>
            </w:r>
          </w:p>
        </w:tc>
        <w:tc>
          <w:tcPr>
            <w:tcW w:w="1597" w:type="dxa"/>
            <w:tcBorders>
              <w:top w:val="nil"/>
              <w:left w:val="nil"/>
              <w:bottom w:val="single" w:sz="8" w:space="0" w:color="auto"/>
              <w:right w:val="single" w:sz="8" w:space="0" w:color="auto"/>
            </w:tcBorders>
            <w:tcMar>
              <w:top w:w="0" w:type="dxa"/>
              <w:left w:w="108" w:type="dxa"/>
              <w:bottom w:w="0" w:type="dxa"/>
              <w:right w:w="108" w:type="dxa"/>
            </w:tcMar>
          </w:tcPr>
          <w:p w:rsidR="00AE0D73" w:rsidRPr="005F6BC2" w:rsidP="00593243" w14:paraId="05A8B7F0" w14:textId="77777777">
            <w:pPr>
              <w:widowControl/>
              <w:jc w:val="center"/>
              <w:rPr>
                <w:spacing w:val="-3"/>
                <w:kern w:val="0"/>
                <w:szCs w:val="22"/>
              </w:rPr>
            </w:pPr>
          </w:p>
          <w:p w:rsidR="00AE0D73" w:rsidRPr="005F6BC2" w:rsidP="00593243" w14:paraId="34A513AE" w14:textId="77777777">
            <w:pPr>
              <w:widowControl/>
              <w:jc w:val="center"/>
              <w:rPr>
                <w:spacing w:val="-3"/>
                <w:kern w:val="0"/>
                <w:szCs w:val="22"/>
              </w:rPr>
            </w:pPr>
            <w:r>
              <w:rPr>
                <w:spacing w:val="-3"/>
                <w:kern w:val="0"/>
                <w:szCs w:val="22"/>
              </w:rPr>
              <w:t>$124,060</w:t>
            </w:r>
          </w:p>
          <w:p w:rsidR="00AE0D73" w:rsidRPr="005F6BC2" w:rsidP="00593243" w14:paraId="3BF0DB78" w14:textId="77777777">
            <w:pPr>
              <w:widowControl/>
              <w:jc w:val="center"/>
              <w:rPr>
                <w:spacing w:val="-3"/>
                <w:kern w:val="0"/>
                <w:szCs w:val="22"/>
              </w:rPr>
            </w:pPr>
          </w:p>
        </w:tc>
      </w:tr>
      <w:tr w14:paraId="246BB0C8" w14:textId="77777777" w:rsidTr="00593243">
        <w:tblPrEx>
          <w:tblW w:w="0" w:type="auto"/>
          <w:tblCellMar>
            <w:left w:w="0" w:type="dxa"/>
            <w:right w:w="0" w:type="dxa"/>
          </w:tblCellMar>
          <w:tblLook w:val="0000"/>
        </w:tblPrEx>
        <w:tc>
          <w:tcPr>
            <w:tcW w:w="50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D73" w:rsidRPr="005F6BC2" w:rsidP="00593243" w14:paraId="4E669742" w14:textId="77777777">
            <w:pPr>
              <w:widowControl/>
              <w:rPr>
                <w:spacing w:val="-3"/>
                <w:kern w:val="0"/>
                <w:szCs w:val="22"/>
              </w:rPr>
            </w:pPr>
            <w:r w:rsidRPr="00ED303C">
              <w:rPr>
                <w:szCs w:val="22"/>
              </w:rPr>
              <w:t>Space Stations (per operational system in non-geostationary orbit) (47 CFR part 25) (Other)</w:t>
            </w:r>
          </w:p>
        </w:tc>
        <w:tc>
          <w:tcPr>
            <w:tcW w:w="1597" w:type="dxa"/>
            <w:tcBorders>
              <w:top w:val="nil"/>
              <w:left w:val="nil"/>
              <w:bottom w:val="single" w:sz="8" w:space="0" w:color="auto"/>
              <w:right w:val="single" w:sz="8" w:space="0" w:color="auto"/>
            </w:tcBorders>
            <w:tcMar>
              <w:top w:w="0" w:type="dxa"/>
              <w:left w:w="108" w:type="dxa"/>
              <w:bottom w:w="0" w:type="dxa"/>
              <w:right w:w="108" w:type="dxa"/>
            </w:tcMar>
          </w:tcPr>
          <w:p w:rsidR="00AE0D73" w:rsidRPr="005F6BC2" w:rsidP="00593243" w14:paraId="50C58BED" w14:textId="77777777">
            <w:pPr>
              <w:widowControl/>
              <w:jc w:val="center"/>
              <w:rPr>
                <w:spacing w:val="-3"/>
                <w:kern w:val="0"/>
                <w:szCs w:val="22"/>
              </w:rPr>
            </w:pPr>
          </w:p>
          <w:p w:rsidR="00AE0D73" w:rsidRPr="005F6BC2" w:rsidP="00593243" w14:paraId="4595F1D7" w14:textId="77777777">
            <w:pPr>
              <w:widowControl/>
              <w:jc w:val="center"/>
              <w:rPr>
                <w:spacing w:val="-3"/>
                <w:kern w:val="0"/>
                <w:szCs w:val="22"/>
              </w:rPr>
            </w:pPr>
            <w:r w:rsidRPr="005F6BC2">
              <w:rPr>
                <w:spacing w:val="-3"/>
                <w:kern w:val="0"/>
                <w:szCs w:val="22"/>
              </w:rPr>
              <w:t>$</w:t>
            </w:r>
            <w:r>
              <w:rPr>
                <w:spacing w:val="-3"/>
                <w:kern w:val="0"/>
                <w:szCs w:val="22"/>
              </w:rPr>
              <w:t>340,005</w:t>
            </w:r>
          </w:p>
        </w:tc>
      </w:tr>
      <w:tr w14:paraId="59ECAA16" w14:textId="77777777" w:rsidTr="00593243">
        <w:tblPrEx>
          <w:tblW w:w="0" w:type="auto"/>
          <w:tblCellMar>
            <w:left w:w="0" w:type="dxa"/>
            <w:right w:w="0" w:type="dxa"/>
          </w:tblCellMar>
          <w:tblLook w:val="0000"/>
        </w:tblPrEx>
        <w:tc>
          <w:tcPr>
            <w:tcW w:w="50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D73" w:rsidRPr="005F6BC2" w:rsidP="00593243" w14:paraId="52699CCE" w14:textId="77777777">
            <w:pPr>
              <w:widowControl/>
              <w:rPr>
                <w:spacing w:val="-3"/>
                <w:kern w:val="0"/>
                <w:szCs w:val="22"/>
              </w:rPr>
            </w:pPr>
            <w:r w:rsidRPr="00ED303C">
              <w:rPr>
                <w:szCs w:val="22"/>
              </w:rPr>
              <w:t>Space Stations (per operational system in non-geostationary orbit) (47 CFR part 25) (Less Complex)</w:t>
            </w:r>
          </w:p>
        </w:tc>
        <w:tc>
          <w:tcPr>
            <w:tcW w:w="1597" w:type="dxa"/>
            <w:tcBorders>
              <w:top w:val="nil"/>
              <w:left w:val="nil"/>
              <w:bottom w:val="single" w:sz="8" w:space="0" w:color="auto"/>
              <w:right w:val="single" w:sz="8" w:space="0" w:color="auto"/>
            </w:tcBorders>
            <w:tcMar>
              <w:top w:w="0" w:type="dxa"/>
              <w:left w:w="108" w:type="dxa"/>
              <w:bottom w:w="0" w:type="dxa"/>
              <w:right w:w="108" w:type="dxa"/>
            </w:tcMar>
          </w:tcPr>
          <w:p w:rsidR="00AE0D73" w:rsidRPr="005F6BC2" w:rsidP="00593243" w14:paraId="38B174DC" w14:textId="77777777">
            <w:pPr>
              <w:widowControl/>
              <w:jc w:val="center"/>
              <w:rPr>
                <w:spacing w:val="-3"/>
                <w:kern w:val="0"/>
                <w:szCs w:val="22"/>
              </w:rPr>
            </w:pPr>
          </w:p>
          <w:p w:rsidR="00AE0D73" w:rsidRPr="005F6BC2" w:rsidP="00593243" w14:paraId="0ADCF697" w14:textId="77777777">
            <w:pPr>
              <w:widowControl/>
              <w:jc w:val="center"/>
              <w:rPr>
                <w:spacing w:val="-3"/>
                <w:kern w:val="0"/>
                <w:szCs w:val="22"/>
              </w:rPr>
            </w:pPr>
            <w:r w:rsidRPr="005F6BC2">
              <w:rPr>
                <w:spacing w:val="-3"/>
                <w:kern w:val="0"/>
                <w:szCs w:val="22"/>
              </w:rPr>
              <w:t>$</w:t>
            </w:r>
            <w:r>
              <w:rPr>
                <w:spacing w:val="-3"/>
                <w:kern w:val="0"/>
                <w:szCs w:val="22"/>
              </w:rPr>
              <w:t>141,670</w:t>
            </w:r>
          </w:p>
        </w:tc>
      </w:tr>
      <w:tr w14:paraId="5A558E80" w14:textId="77777777" w:rsidTr="00593243">
        <w:tblPrEx>
          <w:tblW w:w="0" w:type="auto"/>
          <w:tblCellMar>
            <w:left w:w="0" w:type="dxa"/>
            <w:right w:w="0" w:type="dxa"/>
          </w:tblCellMar>
          <w:tblLook w:val="0000"/>
        </w:tblPrEx>
        <w:tc>
          <w:tcPr>
            <w:tcW w:w="50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D73" w:rsidRPr="005F6BC2" w:rsidP="00593243" w14:paraId="674606C6" w14:textId="77777777">
            <w:pPr>
              <w:widowControl/>
              <w:rPr>
                <w:spacing w:val="-3"/>
                <w:kern w:val="0"/>
                <w:szCs w:val="22"/>
              </w:rPr>
            </w:pPr>
            <w:r>
              <w:rPr>
                <w:spacing w:val="-3"/>
                <w:kern w:val="0"/>
                <w:szCs w:val="22"/>
              </w:rPr>
              <w:t>Space Stations (per license/call sign in non-geostationary orbit) (47 CFR part 25) (Small Satellite)</w:t>
            </w:r>
          </w:p>
        </w:tc>
        <w:tc>
          <w:tcPr>
            <w:tcW w:w="1597" w:type="dxa"/>
            <w:tcBorders>
              <w:top w:val="nil"/>
              <w:left w:val="nil"/>
              <w:bottom w:val="single" w:sz="8" w:space="0" w:color="auto"/>
              <w:right w:val="single" w:sz="8" w:space="0" w:color="auto"/>
            </w:tcBorders>
            <w:tcMar>
              <w:top w:w="0" w:type="dxa"/>
              <w:left w:w="108" w:type="dxa"/>
              <w:bottom w:w="0" w:type="dxa"/>
              <w:right w:w="108" w:type="dxa"/>
            </w:tcMar>
          </w:tcPr>
          <w:p w:rsidR="00AE0D73" w:rsidP="00593243" w14:paraId="047ED2A5" w14:textId="77777777">
            <w:pPr>
              <w:widowControl/>
              <w:jc w:val="center"/>
              <w:rPr>
                <w:spacing w:val="-3"/>
                <w:kern w:val="0"/>
                <w:szCs w:val="22"/>
              </w:rPr>
            </w:pPr>
          </w:p>
          <w:p w:rsidR="00AE0D73" w:rsidRPr="005F6BC2" w:rsidP="00593243" w14:paraId="1063A8F6" w14:textId="77777777">
            <w:pPr>
              <w:widowControl/>
              <w:jc w:val="center"/>
              <w:rPr>
                <w:spacing w:val="-3"/>
                <w:kern w:val="0"/>
                <w:szCs w:val="22"/>
              </w:rPr>
            </w:pPr>
            <w:r>
              <w:rPr>
                <w:spacing w:val="-3"/>
                <w:kern w:val="0"/>
                <w:szCs w:val="22"/>
              </w:rPr>
              <w:t>$12,215</w:t>
            </w:r>
          </w:p>
        </w:tc>
      </w:tr>
      <w:tr w14:paraId="0500E620" w14:textId="77777777" w:rsidTr="00593243">
        <w:tblPrEx>
          <w:tblW w:w="0" w:type="auto"/>
          <w:tblCellMar>
            <w:left w:w="0" w:type="dxa"/>
            <w:right w:w="0" w:type="dxa"/>
          </w:tblCellMar>
          <w:tblLook w:val="0000"/>
        </w:tblPrEx>
        <w:tc>
          <w:tcPr>
            <w:tcW w:w="50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D73" w:rsidRPr="005F6BC2" w:rsidP="00593243" w14:paraId="1F48B9FD" w14:textId="77777777">
            <w:pPr>
              <w:widowControl/>
              <w:rPr>
                <w:spacing w:val="-3"/>
                <w:kern w:val="0"/>
                <w:szCs w:val="22"/>
              </w:rPr>
            </w:pPr>
            <w:r w:rsidRPr="005F6BC2">
              <w:rPr>
                <w:spacing w:val="-3"/>
                <w:kern w:val="0"/>
                <w:szCs w:val="22"/>
              </w:rPr>
              <w:t>Earth Stations:  Transmit/Receive &amp; Transmit only (per authorization  or registration)</w:t>
            </w:r>
          </w:p>
        </w:tc>
        <w:tc>
          <w:tcPr>
            <w:tcW w:w="1597" w:type="dxa"/>
            <w:tcBorders>
              <w:top w:val="nil"/>
              <w:left w:val="nil"/>
              <w:bottom w:val="single" w:sz="8" w:space="0" w:color="auto"/>
              <w:right w:val="single" w:sz="8" w:space="0" w:color="auto"/>
            </w:tcBorders>
            <w:tcMar>
              <w:top w:w="0" w:type="dxa"/>
              <w:left w:w="108" w:type="dxa"/>
              <w:bottom w:w="0" w:type="dxa"/>
              <w:right w:w="108" w:type="dxa"/>
            </w:tcMar>
          </w:tcPr>
          <w:p w:rsidR="00AE0D73" w:rsidRPr="005F6BC2" w:rsidP="00593243" w14:paraId="4413F18E" w14:textId="77777777">
            <w:pPr>
              <w:widowControl/>
              <w:jc w:val="center"/>
              <w:rPr>
                <w:spacing w:val="-3"/>
                <w:kern w:val="0"/>
                <w:szCs w:val="22"/>
              </w:rPr>
            </w:pPr>
          </w:p>
          <w:p w:rsidR="00AE0D73" w:rsidRPr="005F6BC2" w:rsidP="00593243" w14:paraId="4C26BBD6" w14:textId="77777777">
            <w:pPr>
              <w:widowControl/>
              <w:jc w:val="center"/>
              <w:rPr>
                <w:spacing w:val="-3"/>
                <w:kern w:val="0"/>
                <w:szCs w:val="22"/>
              </w:rPr>
            </w:pPr>
            <w:r w:rsidRPr="005F6BC2">
              <w:rPr>
                <w:spacing w:val="-3"/>
                <w:kern w:val="0"/>
                <w:szCs w:val="22"/>
              </w:rPr>
              <w:t>$</w:t>
            </w:r>
            <w:r>
              <w:rPr>
                <w:spacing w:val="-3"/>
                <w:kern w:val="0"/>
                <w:szCs w:val="22"/>
              </w:rPr>
              <w:t>620</w:t>
            </w:r>
          </w:p>
        </w:tc>
      </w:tr>
    </w:tbl>
    <w:p w:rsidR="00AE0D73" w:rsidRPr="005F6BC2" w:rsidP="00AE0D73" w14:paraId="0E8903E3" w14:textId="77777777">
      <w:pPr>
        <w:widowControl/>
        <w:rPr>
          <w:spacing w:val="-3"/>
          <w:kern w:val="0"/>
          <w:szCs w:val="22"/>
        </w:rPr>
      </w:pPr>
    </w:p>
    <w:p w:rsidR="00AE0D73" w:rsidRPr="005F6BC2" w:rsidP="00AE0D73" w14:paraId="3966E006" w14:textId="77777777">
      <w:pPr>
        <w:widowControl/>
        <w:rPr>
          <w:spacing w:val="-3"/>
          <w:kern w:val="0"/>
          <w:szCs w:val="22"/>
        </w:rPr>
      </w:pPr>
      <w:r w:rsidRPr="005F6BC2">
        <w:rPr>
          <w:spacing w:val="-3"/>
          <w:kern w:val="0"/>
          <w:szCs w:val="22"/>
        </w:rPr>
        <w:t xml:space="preserve">b.         </w:t>
      </w:r>
      <w:r w:rsidRPr="005F6BC2">
        <w:rPr>
          <w:i/>
          <w:iCs/>
          <w:kern w:val="0"/>
          <w:szCs w:val="22"/>
        </w:rPr>
        <w:t>International Terrestrial and Satellite</w:t>
      </w:r>
      <w:r w:rsidRPr="005F6BC2">
        <w:rPr>
          <w:kern w:val="0"/>
          <w:szCs w:val="22"/>
        </w:rPr>
        <w:t>.  Regulatory fees for International Bearer Circuits are to be paid by facilities-based common carriers that have active (used or leased) international bearer circuits as of December 31 of the prior year in any terrestrial or satellite transmission facility for the provision of service to an end user or resale carrier, which includes active circuits to themselves or to their affiliates.   In addition, non-common carrier terrestrial and satellite operators must pay a fee for each circuit sold or leased to any customer, including themselves or their affiliates, other than an international common carrier authorized by the Commission to provide U.S. international common carrier services.  “Active circuits” for these purposes include backup and redundant circuits.  In addition, whether circuits are used specifically for voice or data is not relevant in determining that they are active circuits.</w:t>
      </w:r>
    </w:p>
    <w:p w:rsidR="00AE0D73" w:rsidRPr="005F6BC2" w:rsidP="00AE0D73" w14:paraId="3AAD27BD" w14:textId="77777777">
      <w:pPr>
        <w:widowControl/>
        <w:rPr>
          <w:spacing w:val="-3"/>
          <w:kern w:val="0"/>
          <w:szCs w:val="22"/>
        </w:rPr>
      </w:pPr>
    </w:p>
    <w:p w:rsidR="00AE0D73" w:rsidRPr="005F6BC2" w:rsidP="00AE0D73" w14:paraId="1FDA442C" w14:textId="77777777">
      <w:pPr>
        <w:widowControl/>
        <w:snapToGrid w:val="0"/>
        <w:rPr>
          <w:kern w:val="0"/>
          <w:szCs w:val="22"/>
        </w:rPr>
      </w:pPr>
      <w:r w:rsidRPr="005F6BC2">
        <w:rPr>
          <w:spacing w:val="-3"/>
          <w:kern w:val="0"/>
          <w:szCs w:val="22"/>
        </w:rPr>
        <w:t xml:space="preserve">The fee amount, per active </w:t>
      </w:r>
      <w:r w:rsidRPr="005F6BC2">
        <w:rPr>
          <w:kern w:val="0"/>
          <w:szCs w:val="22"/>
        </w:rPr>
        <w:t>Gbps circuit</w:t>
      </w:r>
      <w:r w:rsidRPr="005F6BC2">
        <w:rPr>
          <w:spacing w:val="-3"/>
          <w:kern w:val="0"/>
          <w:szCs w:val="22"/>
        </w:rPr>
        <w:t xml:space="preserve"> will be determined for each fiscal year.</w:t>
      </w:r>
      <w:r w:rsidRPr="005F6BC2">
        <w:rPr>
          <w:kern w:val="0"/>
          <w:szCs w:val="22"/>
        </w:rPr>
        <w:t xml:space="preserve"> </w:t>
      </w:r>
    </w:p>
    <w:p w:rsidR="00AE0D73" w:rsidRPr="005F6BC2" w:rsidP="00AE0D73" w14:paraId="1375FC8A" w14:textId="77777777">
      <w:pPr>
        <w:widowControl/>
        <w:snapToGrid w:val="0"/>
        <w:rPr>
          <w:kern w:val="0"/>
          <w:szCs w:val="22"/>
        </w:rPr>
      </w:pPr>
    </w:p>
    <w:tbl>
      <w:tblPr>
        <w:tblW w:w="0" w:type="auto"/>
        <w:tblCellMar>
          <w:left w:w="0" w:type="dxa"/>
          <w:right w:w="0" w:type="dxa"/>
        </w:tblCellMar>
        <w:tblLook w:val="0000"/>
      </w:tblPr>
      <w:tblGrid>
        <w:gridCol w:w="5199"/>
        <w:gridCol w:w="1659"/>
      </w:tblGrid>
      <w:tr w14:paraId="7CB130FE" w14:textId="77777777" w:rsidTr="00593243">
        <w:tblPrEx>
          <w:tblW w:w="0" w:type="auto"/>
          <w:tblCellMar>
            <w:left w:w="0" w:type="dxa"/>
            <w:right w:w="0" w:type="dxa"/>
          </w:tblCellMar>
          <w:tblLook w:val="0000"/>
        </w:tblPrEx>
        <w:trPr>
          <w:cantSplit/>
          <w:trHeight w:val="793"/>
        </w:trPr>
        <w:tc>
          <w:tcPr>
            <w:tcW w:w="51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0D73" w:rsidRPr="005F6BC2" w:rsidP="00593243" w14:paraId="30660896" w14:textId="77777777">
            <w:pPr>
              <w:widowControl/>
              <w:jc w:val="both"/>
              <w:rPr>
                <w:spacing w:val="-3"/>
                <w:kern w:val="0"/>
                <w:szCs w:val="22"/>
              </w:rPr>
            </w:pPr>
            <w:r w:rsidRPr="005F6BC2">
              <w:rPr>
                <w:spacing w:val="-3"/>
                <w:kern w:val="0"/>
                <w:szCs w:val="22"/>
              </w:rPr>
              <w:t xml:space="preserve">International Terrestrial and Satellite </w:t>
            </w:r>
            <w:r w:rsidRPr="005F6BC2">
              <w:rPr>
                <w:kern w:val="0"/>
                <w:szCs w:val="22"/>
              </w:rPr>
              <w:t>(capacity as of December 31, 20</w:t>
            </w:r>
            <w:r>
              <w:rPr>
                <w:kern w:val="0"/>
                <w:szCs w:val="22"/>
              </w:rPr>
              <w:t>21</w:t>
            </w:r>
            <w:r w:rsidRPr="005F6BC2">
              <w:rPr>
                <w:kern w:val="0"/>
                <w:szCs w:val="22"/>
              </w:rPr>
              <w:t>)</w:t>
            </w:r>
          </w:p>
        </w:tc>
        <w:tc>
          <w:tcPr>
            <w:tcW w:w="16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0D73" w:rsidRPr="005F6BC2" w:rsidP="00593243" w14:paraId="55641CC9" w14:textId="77777777">
            <w:pPr>
              <w:widowControl/>
              <w:jc w:val="center"/>
              <w:rPr>
                <w:spacing w:val="-3"/>
                <w:kern w:val="0"/>
                <w:szCs w:val="22"/>
              </w:rPr>
            </w:pPr>
            <w:r w:rsidRPr="005F6BC2">
              <w:rPr>
                <w:spacing w:val="-3"/>
                <w:kern w:val="0"/>
                <w:szCs w:val="22"/>
              </w:rPr>
              <w:t>Fee Amount</w:t>
            </w:r>
          </w:p>
        </w:tc>
      </w:tr>
      <w:tr w14:paraId="2082DAA0" w14:textId="77777777" w:rsidTr="00593243">
        <w:tblPrEx>
          <w:tblW w:w="0" w:type="auto"/>
          <w:tblCellMar>
            <w:left w:w="0" w:type="dxa"/>
            <w:right w:w="0" w:type="dxa"/>
          </w:tblCellMar>
          <w:tblLook w:val="0000"/>
        </w:tblPrEx>
        <w:trPr>
          <w:cantSplit/>
          <w:trHeight w:val="925"/>
        </w:trPr>
        <w:tc>
          <w:tcPr>
            <w:tcW w:w="5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D73" w:rsidRPr="005F6BC2" w:rsidP="00593243" w14:paraId="34B188A5" w14:textId="77777777">
            <w:pPr>
              <w:widowControl/>
              <w:jc w:val="both"/>
              <w:rPr>
                <w:spacing w:val="-3"/>
                <w:kern w:val="0"/>
                <w:szCs w:val="22"/>
              </w:rPr>
            </w:pPr>
          </w:p>
          <w:p w:rsidR="00AE0D73" w:rsidRPr="005F6BC2" w:rsidP="00593243" w14:paraId="19D3EBE6" w14:textId="77777777">
            <w:pPr>
              <w:widowControl/>
              <w:rPr>
                <w:spacing w:val="-3"/>
                <w:kern w:val="0"/>
                <w:szCs w:val="22"/>
              </w:rPr>
            </w:pPr>
            <w:r w:rsidRPr="005F6BC2">
              <w:rPr>
                <w:spacing w:val="-3"/>
                <w:kern w:val="0"/>
                <w:szCs w:val="22"/>
              </w:rPr>
              <w:t>Terrestrial Common Carrier and Non Common Carrier</w:t>
            </w:r>
          </w:p>
          <w:p w:rsidR="00AE0D73" w:rsidRPr="005F6BC2" w:rsidP="00593243" w14:paraId="720D94BE" w14:textId="77777777">
            <w:pPr>
              <w:widowControl/>
              <w:rPr>
                <w:spacing w:val="-3"/>
                <w:kern w:val="0"/>
                <w:szCs w:val="22"/>
              </w:rPr>
            </w:pPr>
            <w:r w:rsidRPr="005F6BC2">
              <w:rPr>
                <w:spacing w:val="-3"/>
                <w:kern w:val="0"/>
                <w:szCs w:val="22"/>
              </w:rPr>
              <w:t>Satellite Common Carrier and  Non-Common Carrier</w:t>
            </w:r>
          </w:p>
          <w:p w:rsidR="00AE0D73" w:rsidRPr="005F6BC2" w:rsidP="00593243" w14:paraId="0E103416" w14:textId="77777777">
            <w:pPr>
              <w:widowControl/>
              <w:jc w:val="both"/>
              <w:rPr>
                <w:spacing w:val="-3"/>
                <w:kern w:val="0"/>
                <w:szCs w:val="22"/>
              </w:rPr>
            </w:pP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tcPr>
          <w:p w:rsidR="00AE0D73" w:rsidRPr="005F6BC2" w:rsidP="00593243" w14:paraId="1EAAFB99" w14:textId="77777777">
            <w:pPr>
              <w:widowControl/>
              <w:jc w:val="center"/>
              <w:rPr>
                <w:spacing w:val="-3"/>
                <w:kern w:val="0"/>
                <w:szCs w:val="22"/>
              </w:rPr>
            </w:pPr>
            <w:r w:rsidRPr="005F6BC2">
              <w:rPr>
                <w:kern w:val="0"/>
                <w:szCs w:val="22"/>
              </w:rPr>
              <w:t>$</w:t>
            </w:r>
            <w:r>
              <w:rPr>
                <w:kern w:val="0"/>
                <w:szCs w:val="22"/>
              </w:rPr>
              <w:t>39</w:t>
            </w:r>
            <w:r w:rsidRPr="005F6BC2">
              <w:rPr>
                <w:kern w:val="0"/>
                <w:szCs w:val="22"/>
              </w:rPr>
              <w:t xml:space="preserve"> per Gbps circuit</w:t>
            </w:r>
          </w:p>
        </w:tc>
      </w:tr>
    </w:tbl>
    <w:p w:rsidR="00AE0D73" w:rsidP="00AE0D73" w14:paraId="5709EEE3" w14:textId="77777777">
      <w:pPr>
        <w:widowControl/>
        <w:rPr>
          <w:kern w:val="0"/>
          <w:szCs w:val="22"/>
        </w:rPr>
      </w:pPr>
    </w:p>
    <w:p w:rsidR="00AE0D73" w:rsidRPr="005F6BC2" w:rsidP="00AE0D73" w14:paraId="331E4E3C" w14:textId="77777777">
      <w:pPr>
        <w:widowControl/>
        <w:rPr>
          <w:kern w:val="0"/>
          <w:szCs w:val="22"/>
        </w:rPr>
      </w:pPr>
      <w:r w:rsidRPr="005F6BC2">
        <w:rPr>
          <w:kern w:val="0"/>
          <w:szCs w:val="22"/>
        </w:rPr>
        <w:t xml:space="preserve">c.         </w:t>
      </w:r>
      <w:r w:rsidRPr="005F6BC2">
        <w:rPr>
          <w:i/>
          <w:iCs/>
          <w:kern w:val="0"/>
          <w:szCs w:val="22"/>
        </w:rPr>
        <w:t xml:space="preserve">Submarine cable:  </w:t>
      </w:r>
      <w:r w:rsidRPr="005F6BC2">
        <w:rPr>
          <w:kern w:val="0"/>
          <w:szCs w:val="22"/>
        </w:rPr>
        <w:t xml:space="preserve">Regulatory fees for submarine cable systems will be paid annually, per cable landing license, for all submarine cable systems operating as of December 31 of the prior year.  The fee amount will be determined by the Commission for each fiscal year.  </w:t>
      </w:r>
    </w:p>
    <w:p w:rsidR="00AE0D73" w:rsidP="00AE0D73" w14:paraId="2CAC307C" w14:textId="77777777">
      <w:pPr>
        <w:pStyle w:val="ParaNum"/>
        <w:keepNext/>
        <w:numPr>
          <w:ilvl w:val="0"/>
          <w:numId w:val="0"/>
        </w:numPr>
        <w:spacing w:after="0"/>
        <w:ind w:left="720"/>
      </w:pPr>
    </w:p>
    <w:p w:rsidR="00AE0D73" w:rsidRPr="009B5533" w:rsidP="00AE0D73" w14:paraId="64CCD2F8" w14:textId="77777777">
      <w:pPr>
        <w:pStyle w:val="ParaNum"/>
        <w:keepNext/>
        <w:numPr>
          <w:ilvl w:val="0"/>
          <w:numId w:val="0"/>
        </w:numPr>
        <w:spacing w:after="0"/>
        <w:ind w:left="720"/>
      </w:pPr>
      <w:r w:rsidRPr="00E3654B">
        <w:t>FY 202</w:t>
      </w:r>
      <w:r>
        <w:t>2</w:t>
      </w:r>
      <w:r w:rsidRPr="00E3654B">
        <w:t xml:space="preserve"> International Bearer Circuits - Submarine Cable Systems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9"/>
        <w:gridCol w:w="2291"/>
        <w:gridCol w:w="3235"/>
      </w:tblGrid>
      <w:tr w14:paraId="253F4DBF" w14:textId="77777777" w:rsidTr="00593243">
        <w:tblPrEx>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49" w:type="dxa"/>
          </w:tcPr>
          <w:p w:rsidR="00AE0D73" w:rsidRPr="005F6BC2" w:rsidP="00593243" w14:paraId="20C670B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sidRPr="005F6BC2">
              <w:rPr>
                <w:b/>
                <w:spacing w:val="-3"/>
                <w:szCs w:val="22"/>
              </w:rPr>
              <w:t>Submarine Cable Systems</w:t>
            </w:r>
          </w:p>
          <w:p w:rsidR="00AE0D73" w:rsidRPr="005F6BC2" w:rsidP="00593243" w14:paraId="77DE5F7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sidRPr="005F6BC2">
              <w:rPr>
                <w:b/>
                <w:szCs w:val="22"/>
              </w:rPr>
              <w:t>(capacity as of December 31, 20</w:t>
            </w:r>
            <w:r>
              <w:rPr>
                <w:b/>
                <w:szCs w:val="22"/>
              </w:rPr>
              <w:t>21</w:t>
            </w:r>
            <w:r w:rsidRPr="005F6BC2">
              <w:rPr>
                <w:b/>
                <w:szCs w:val="22"/>
              </w:rPr>
              <w:t>)</w:t>
            </w:r>
          </w:p>
        </w:tc>
        <w:tc>
          <w:tcPr>
            <w:tcW w:w="2291" w:type="dxa"/>
          </w:tcPr>
          <w:p w:rsidR="00AE0D73" w:rsidP="00593243" w14:paraId="29021DC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r>
              <w:rPr>
                <w:b/>
                <w:spacing w:val="-3"/>
                <w:szCs w:val="22"/>
              </w:rPr>
              <w:t>Fee Ratio</w:t>
            </w:r>
          </w:p>
          <w:p w:rsidR="00AE0D73" w:rsidRPr="005F6BC2" w:rsidP="00593243" w14:paraId="513DD76D"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p>
        </w:tc>
        <w:tc>
          <w:tcPr>
            <w:tcW w:w="3235" w:type="dxa"/>
          </w:tcPr>
          <w:p w:rsidR="00AE0D73" w:rsidRPr="005F6BC2" w:rsidP="00593243" w14:paraId="4C7E52E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pacing w:val="-3"/>
                <w:szCs w:val="22"/>
              </w:rPr>
            </w:pPr>
            <w:r w:rsidRPr="005F6BC2">
              <w:rPr>
                <w:b/>
                <w:spacing w:val="-3"/>
                <w:szCs w:val="22"/>
              </w:rPr>
              <w:t>FY 20</w:t>
            </w:r>
            <w:r>
              <w:rPr>
                <w:b/>
                <w:spacing w:val="-3"/>
                <w:szCs w:val="22"/>
              </w:rPr>
              <w:t>21 Regulatory Fees</w:t>
            </w:r>
          </w:p>
        </w:tc>
      </w:tr>
      <w:tr w14:paraId="00FC1EA4" w14:textId="77777777" w:rsidTr="00593243">
        <w:tblPrEx>
          <w:tblW w:w="0" w:type="auto"/>
          <w:tblInd w:w="175" w:type="dxa"/>
          <w:tblLook w:val="01E0"/>
        </w:tblPrEx>
        <w:trPr>
          <w:trHeight w:val="576"/>
        </w:trPr>
        <w:tc>
          <w:tcPr>
            <w:tcW w:w="3649" w:type="dxa"/>
            <w:vAlign w:val="center"/>
          </w:tcPr>
          <w:p w:rsidR="00AE0D73" w:rsidRPr="005F6BC2" w:rsidP="00593243" w14:paraId="08966C76"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zCs w:val="22"/>
              </w:rPr>
            </w:pPr>
            <w:r w:rsidRPr="005F6BC2">
              <w:rPr>
                <w:szCs w:val="22"/>
              </w:rPr>
              <w:t xml:space="preserve">Less than </w:t>
            </w:r>
            <w:r>
              <w:rPr>
                <w:szCs w:val="22"/>
              </w:rPr>
              <w:t>5</w:t>
            </w:r>
            <w:r w:rsidRPr="005F6BC2">
              <w:rPr>
                <w:szCs w:val="22"/>
              </w:rPr>
              <w:t>0 Gbps</w:t>
            </w:r>
          </w:p>
        </w:tc>
        <w:tc>
          <w:tcPr>
            <w:tcW w:w="2291" w:type="dxa"/>
          </w:tcPr>
          <w:p w:rsidR="00AE0D73" w:rsidP="00593243" w14:paraId="0DCB96B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p>
          <w:p w:rsidR="00AE0D73" w:rsidP="00593243" w14:paraId="566134D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Pr>
                <w:bCs/>
                <w:szCs w:val="22"/>
              </w:rPr>
              <w:t>.0625 Units</w:t>
            </w:r>
          </w:p>
        </w:tc>
        <w:tc>
          <w:tcPr>
            <w:tcW w:w="3235" w:type="dxa"/>
            <w:vAlign w:val="center"/>
          </w:tcPr>
          <w:p w:rsidR="00AE0D73" w:rsidRPr="005F6BC2" w:rsidP="00593243" w14:paraId="6A34A71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Pr>
                <w:bCs/>
                <w:szCs w:val="22"/>
              </w:rPr>
              <w:t>$8,610</w:t>
            </w:r>
          </w:p>
        </w:tc>
      </w:tr>
      <w:tr w14:paraId="505D53A9" w14:textId="77777777" w:rsidTr="00593243">
        <w:tblPrEx>
          <w:tblW w:w="0" w:type="auto"/>
          <w:tblInd w:w="175" w:type="dxa"/>
          <w:tblLook w:val="01E0"/>
        </w:tblPrEx>
        <w:trPr>
          <w:trHeight w:val="576"/>
        </w:trPr>
        <w:tc>
          <w:tcPr>
            <w:tcW w:w="3649" w:type="dxa"/>
            <w:vAlign w:val="center"/>
          </w:tcPr>
          <w:p w:rsidR="00AE0D73" w:rsidRPr="005F6BC2" w:rsidP="00593243" w14:paraId="63302CE7"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Pr>
                <w:szCs w:val="22"/>
              </w:rPr>
              <w:t>5</w:t>
            </w:r>
            <w:r w:rsidRPr="005F6BC2">
              <w:rPr>
                <w:szCs w:val="22"/>
              </w:rPr>
              <w:t>0 Gbps or greater, but less than 2</w:t>
            </w:r>
            <w:r>
              <w:rPr>
                <w:szCs w:val="22"/>
              </w:rPr>
              <w:t>50</w:t>
            </w:r>
            <w:r w:rsidRPr="005F6BC2">
              <w:rPr>
                <w:szCs w:val="22"/>
              </w:rPr>
              <w:t xml:space="preserve"> Gbps</w:t>
            </w:r>
          </w:p>
        </w:tc>
        <w:tc>
          <w:tcPr>
            <w:tcW w:w="2291" w:type="dxa"/>
          </w:tcPr>
          <w:p w:rsidR="00AE0D73" w:rsidP="00593243" w14:paraId="4A378404"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p>
          <w:p w:rsidR="00AE0D73" w:rsidRPr="005F6BC2" w:rsidP="00593243" w14:paraId="4ED07A8C"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Cs/>
                <w:szCs w:val="22"/>
              </w:rPr>
            </w:pPr>
            <w:r>
              <w:rPr>
                <w:bCs/>
                <w:szCs w:val="22"/>
              </w:rPr>
              <w:t>.125 Units</w:t>
            </w:r>
          </w:p>
        </w:tc>
        <w:tc>
          <w:tcPr>
            <w:tcW w:w="3235" w:type="dxa"/>
            <w:vAlign w:val="center"/>
          </w:tcPr>
          <w:p w:rsidR="00AE0D73" w:rsidRPr="005F6BC2" w:rsidP="00593243" w14:paraId="2EFA38AF"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sidRPr="005F6BC2">
              <w:rPr>
                <w:bCs/>
                <w:szCs w:val="22"/>
              </w:rPr>
              <w:t>$</w:t>
            </w:r>
            <w:r>
              <w:rPr>
                <w:bCs/>
                <w:szCs w:val="22"/>
              </w:rPr>
              <w:t>17,215</w:t>
            </w:r>
          </w:p>
        </w:tc>
      </w:tr>
      <w:tr w14:paraId="242564CC" w14:textId="77777777" w:rsidTr="00593243">
        <w:tblPrEx>
          <w:tblW w:w="0" w:type="auto"/>
          <w:tblInd w:w="175" w:type="dxa"/>
          <w:tblLook w:val="01E0"/>
        </w:tblPrEx>
        <w:trPr>
          <w:trHeight w:val="576"/>
        </w:trPr>
        <w:tc>
          <w:tcPr>
            <w:tcW w:w="3649" w:type="dxa"/>
            <w:vAlign w:val="center"/>
          </w:tcPr>
          <w:p w:rsidR="00AE0D73" w:rsidRPr="005F6BC2" w:rsidP="00593243" w14:paraId="275F5C2E"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Pr>
                <w:szCs w:val="22"/>
              </w:rPr>
              <w:t>250</w:t>
            </w:r>
            <w:r w:rsidRPr="005F6BC2">
              <w:rPr>
                <w:szCs w:val="22"/>
              </w:rPr>
              <w:t xml:space="preserve"> Gbps or greater, but less than </w:t>
            </w:r>
            <w:r>
              <w:rPr>
                <w:szCs w:val="22"/>
              </w:rPr>
              <w:t>1,50</w:t>
            </w:r>
            <w:r w:rsidRPr="005F6BC2">
              <w:rPr>
                <w:szCs w:val="22"/>
              </w:rPr>
              <w:t>0 Gbps</w:t>
            </w:r>
          </w:p>
        </w:tc>
        <w:tc>
          <w:tcPr>
            <w:tcW w:w="2291" w:type="dxa"/>
          </w:tcPr>
          <w:p w:rsidR="00AE0D73" w:rsidP="00593243" w14:paraId="106005C3" w14:textId="77777777">
            <w:pPr>
              <w:jc w:val="center"/>
              <w:rPr>
                <w:bCs/>
                <w:szCs w:val="22"/>
              </w:rPr>
            </w:pPr>
          </w:p>
          <w:p w:rsidR="00AE0D73" w:rsidRPr="005F6BC2" w:rsidP="00593243" w14:paraId="4EC9D465" w14:textId="77777777">
            <w:pPr>
              <w:jc w:val="center"/>
              <w:rPr>
                <w:bCs/>
                <w:szCs w:val="22"/>
              </w:rPr>
            </w:pPr>
            <w:r>
              <w:rPr>
                <w:bCs/>
                <w:szCs w:val="22"/>
              </w:rPr>
              <w:t>.25 Units</w:t>
            </w:r>
          </w:p>
        </w:tc>
        <w:tc>
          <w:tcPr>
            <w:tcW w:w="3235" w:type="dxa"/>
            <w:vAlign w:val="center"/>
          </w:tcPr>
          <w:p w:rsidR="00AE0D73" w:rsidRPr="005F6BC2" w:rsidP="00593243" w14:paraId="2FE5F644" w14:textId="77777777">
            <w:pPr>
              <w:jc w:val="center"/>
              <w:rPr>
                <w:spacing w:val="-3"/>
                <w:szCs w:val="22"/>
              </w:rPr>
            </w:pPr>
            <w:r w:rsidRPr="005F6BC2">
              <w:rPr>
                <w:bCs/>
                <w:szCs w:val="22"/>
              </w:rPr>
              <w:t>$</w:t>
            </w:r>
            <w:r>
              <w:rPr>
                <w:bCs/>
                <w:szCs w:val="22"/>
              </w:rPr>
              <w:t>34,430</w:t>
            </w:r>
          </w:p>
        </w:tc>
      </w:tr>
      <w:tr w14:paraId="0244D760" w14:textId="77777777" w:rsidTr="00593243">
        <w:tblPrEx>
          <w:tblW w:w="0" w:type="auto"/>
          <w:tblInd w:w="175" w:type="dxa"/>
          <w:tblLook w:val="01E0"/>
        </w:tblPrEx>
        <w:trPr>
          <w:trHeight w:val="576"/>
        </w:trPr>
        <w:tc>
          <w:tcPr>
            <w:tcW w:w="3649" w:type="dxa"/>
            <w:vAlign w:val="center"/>
          </w:tcPr>
          <w:p w:rsidR="00AE0D73" w:rsidRPr="005F6BC2" w:rsidP="00593243" w14:paraId="4998B4A2"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Pr>
                <w:szCs w:val="22"/>
              </w:rPr>
              <w:t>1,50</w:t>
            </w:r>
            <w:r w:rsidRPr="005F6BC2">
              <w:rPr>
                <w:szCs w:val="22"/>
              </w:rPr>
              <w:t xml:space="preserve">0 Gbps or greater, but less than </w:t>
            </w:r>
            <w:r>
              <w:rPr>
                <w:szCs w:val="22"/>
              </w:rPr>
              <w:t>3</w:t>
            </w:r>
            <w:r w:rsidRPr="005F6BC2">
              <w:rPr>
                <w:szCs w:val="22"/>
              </w:rPr>
              <w:t>,</w:t>
            </w:r>
            <w:r>
              <w:rPr>
                <w:szCs w:val="22"/>
              </w:rPr>
              <w:t>500</w:t>
            </w:r>
            <w:r w:rsidRPr="005F6BC2">
              <w:rPr>
                <w:szCs w:val="22"/>
              </w:rPr>
              <w:t xml:space="preserve"> Gbps</w:t>
            </w:r>
          </w:p>
        </w:tc>
        <w:tc>
          <w:tcPr>
            <w:tcW w:w="2291" w:type="dxa"/>
          </w:tcPr>
          <w:p w:rsidR="00AE0D73" w:rsidP="00593243" w14:paraId="0256927B" w14:textId="77777777">
            <w:pPr>
              <w:jc w:val="center"/>
              <w:rPr>
                <w:bCs/>
                <w:szCs w:val="22"/>
              </w:rPr>
            </w:pPr>
          </w:p>
          <w:p w:rsidR="00AE0D73" w:rsidRPr="005F6BC2" w:rsidP="00593243" w14:paraId="4E3E342D" w14:textId="77777777">
            <w:pPr>
              <w:jc w:val="center"/>
              <w:rPr>
                <w:bCs/>
                <w:szCs w:val="22"/>
              </w:rPr>
            </w:pPr>
            <w:r>
              <w:rPr>
                <w:bCs/>
                <w:szCs w:val="22"/>
              </w:rPr>
              <w:t>.5 Units</w:t>
            </w:r>
          </w:p>
        </w:tc>
        <w:tc>
          <w:tcPr>
            <w:tcW w:w="3235" w:type="dxa"/>
            <w:vAlign w:val="center"/>
          </w:tcPr>
          <w:p w:rsidR="00AE0D73" w:rsidRPr="005F6BC2" w:rsidP="00593243" w14:paraId="436484BB" w14:textId="77777777">
            <w:pPr>
              <w:jc w:val="center"/>
              <w:rPr>
                <w:spacing w:val="-3"/>
                <w:szCs w:val="22"/>
              </w:rPr>
            </w:pPr>
            <w:r w:rsidRPr="005F6BC2">
              <w:rPr>
                <w:bCs/>
                <w:szCs w:val="22"/>
              </w:rPr>
              <w:t>$</w:t>
            </w:r>
            <w:r>
              <w:rPr>
                <w:bCs/>
                <w:szCs w:val="22"/>
              </w:rPr>
              <w:t>68,860</w:t>
            </w:r>
          </w:p>
        </w:tc>
      </w:tr>
      <w:tr w14:paraId="0ACDD320" w14:textId="77777777" w:rsidTr="00593243">
        <w:tblPrEx>
          <w:tblW w:w="0" w:type="auto"/>
          <w:tblInd w:w="175" w:type="dxa"/>
          <w:tblLook w:val="01E0"/>
        </w:tblPrEx>
        <w:trPr>
          <w:trHeight w:val="576"/>
        </w:trPr>
        <w:tc>
          <w:tcPr>
            <w:tcW w:w="3649" w:type="dxa"/>
            <w:vAlign w:val="center"/>
          </w:tcPr>
          <w:p w:rsidR="00AE0D73" w:rsidRPr="005F6BC2" w:rsidP="00593243" w14:paraId="26071E65"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Pr>
                <w:szCs w:val="22"/>
              </w:rPr>
              <w:t>3</w:t>
            </w:r>
            <w:r w:rsidRPr="005F6BC2">
              <w:rPr>
                <w:szCs w:val="22"/>
              </w:rPr>
              <w:t>,</w:t>
            </w:r>
            <w:r>
              <w:rPr>
                <w:szCs w:val="22"/>
              </w:rPr>
              <w:t>500</w:t>
            </w:r>
            <w:r w:rsidRPr="005F6BC2">
              <w:rPr>
                <w:szCs w:val="22"/>
              </w:rPr>
              <w:t xml:space="preserve"> Gbps or greater, but less than </w:t>
            </w:r>
            <w:r>
              <w:rPr>
                <w:szCs w:val="22"/>
              </w:rPr>
              <w:t>6</w:t>
            </w:r>
            <w:r w:rsidRPr="005F6BC2">
              <w:rPr>
                <w:szCs w:val="22"/>
              </w:rPr>
              <w:t>,</w:t>
            </w:r>
            <w:r>
              <w:rPr>
                <w:szCs w:val="22"/>
              </w:rPr>
              <w:t>50</w:t>
            </w:r>
            <w:r w:rsidRPr="005F6BC2">
              <w:rPr>
                <w:szCs w:val="22"/>
              </w:rPr>
              <w:t>0 Gbps</w:t>
            </w:r>
          </w:p>
        </w:tc>
        <w:tc>
          <w:tcPr>
            <w:tcW w:w="2291" w:type="dxa"/>
          </w:tcPr>
          <w:p w:rsidR="00AE0D73" w:rsidP="00593243" w14:paraId="7A25DC16" w14:textId="77777777">
            <w:pPr>
              <w:jc w:val="center"/>
              <w:rPr>
                <w:bCs/>
                <w:szCs w:val="22"/>
              </w:rPr>
            </w:pPr>
          </w:p>
          <w:p w:rsidR="00AE0D73" w:rsidRPr="005F6BC2" w:rsidP="00593243" w14:paraId="19792F35" w14:textId="77777777">
            <w:pPr>
              <w:jc w:val="center"/>
              <w:rPr>
                <w:bCs/>
                <w:szCs w:val="22"/>
              </w:rPr>
            </w:pPr>
            <w:r>
              <w:rPr>
                <w:bCs/>
                <w:szCs w:val="22"/>
              </w:rPr>
              <w:t>1.0 Unit</w:t>
            </w:r>
          </w:p>
        </w:tc>
        <w:tc>
          <w:tcPr>
            <w:tcW w:w="3235" w:type="dxa"/>
            <w:vAlign w:val="center"/>
          </w:tcPr>
          <w:p w:rsidR="00AE0D73" w:rsidRPr="005F6BC2" w:rsidP="00593243" w14:paraId="5914B76E" w14:textId="77777777">
            <w:pPr>
              <w:jc w:val="center"/>
              <w:rPr>
                <w:spacing w:val="-3"/>
                <w:szCs w:val="22"/>
              </w:rPr>
            </w:pPr>
            <w:r w:rsidRPr="005F6BC2">
              <w:rPr>
                <w:bCs/>
                <w:szCs w:val="22"/>
              </w:rPr>
              <w:t>$</w:t>
            </w:r>
            <w:r>
              <w:rPr>
                <w:bCs/>
                <w:szCs w:val="22"/>
              </w:rPr>
              <w:t>137,715</w:t>
            </w:r>
          </w:p>
        </w:tc>
      </w:tr>
      <w:tr w14:paraId="3FF4E90A" w14:textId="77777777" w:rsidTr="00593243">
        <w:tblPrEx>
          <w:tblW w:w="0" w:type="auto"/>
          <w:tblInd w:w="175" w:type="dxa"/>
          <w:tblLook w:val="01E0"/>
        </w:tblPrEx>
        <w:trPr>
          <w:trHeight w:val="576"/>
        </w:trPr>
        <w:tc>
          <w:tcPr>
            <w:tcW w:w="3649" w:type="dxa"/>
            <w:vAlign w:val="center"/>
          </w:tcPr>
          <w:p w:rsidR="00AE0D73" w:rsidRPr="005F6BC2" w:rsidP="00593243" w14:paraId="15293623" w14:textId="77777777">
            <w:pPr>
              <w:tabs>
                <w:tab w:val="left" w:pos="-1440"/>
                <w:tab w:val="left" w:pos="-720"/>
                <w:tab w:val="left" w:pos="0"/>
                <w:tab w:val="left" w:pos="720"/>
                <w:tab w:val="left" w:pos="1440"/>
                <w:tab w:val="left" w:pos="2160"/>
                <w:tab w:val="left" w:pos="2880"/>
                <w:tab w:val="left" w:pos="3600"/>
                <w:tab w:val="left" w:pos="4680"/>
                <w:tab w:val="left" w:pos="5040"/>
              </w:tabs>
              <w:suppressAutoHyphens/>
              <w:rPr>
                <w:szCs w:val="22"/>
              </w:rPr>
            </w:pPr>
            <w:r>
              <w:rPr>
                <w:szCs w:val="22"/>
              </w:rPr>
              <w:t>6</w:t>
            </w:r>
            <w:r w:rsidRPr="005F6BC2">
              <w:rPr>
                <w:szCs w:val="22"/>
              </w:rPr>
              <w:t>,</w:t>
            </w:r>
            <w:r>
              <w:rPr>
                <w:szCs w:val="22"/>
              </w:rPr>
              <w:t>5</w:t>
            </w:r>
            <w:r w:rsidRPr="005F6BC2">
              <w:rPr>
                <w:szCs w:val="22"/>
              </w:rPr>
              <w:t>00 Gbps or greater</w:t>
            </w:r>
          </w:p>
        </w:tc>
        <w:tc>
          <w:tcPr>
            <w:tcW w:w="2291" w:type="dxa"/>
          </w:tcPr>
          <w:p w:rsidR="00AE0D73" w:rsidP="00593243" w14:paraId="690EA970" w14:textId="77777777">
            <w:pPr>
              <w:jc w:val="center"/>
              <w:rPr>
                <w:bCs/>
                <w:szCs w:val="22"/>
              </w:rPr>
            </w:pPr>
          </w:p>
          <w:p w:rsidR="00AE0D73" w:rsidRPr="005F6BC2" w:rsidP="00593243" w14:paraId="72872DE3" w14:textId="77777777">
            <w:pPr>
              <w:jc w:val="center"/>
              <w:rPr>
                <w:bCs/>
                <w:szCs w:val="22"/>
              </w:rPr>
            </w:pPr>
            <w:r w:rsidRPr="0014092A">
              <w:rPr>
                <w:bCs/>
                <w:szCs w:val="22"/>
              </w:rPr>
              <w:t>2.0 Units</w:t>
            </w:r>
          </w:p>
        </w:tc>
        <w:tc>
          <w:tcPr>
            <w:tcW w:w="3235" w:type="dxa"/>
            <w:vAlign w:val="center"/>
          </w:tcPr>
          <w:p w:rsidR="00AE0D73" w:rsidRPr="005F6BC2" w:rsidP="00593243" w14:paraId="46F85580" w14:textId="77777777">
            <w:pPr>
              <w:jc w:val="center"/>
              <w:rPr>
                <w:szCs w:val="22"/>
              </w:rPr>
            </w:pPr>
            <w:r w:rsidRPr="005F6BC2">
              <w:rPr>
                <w:bCs/>
                <w:szCs w:val="22"/>
              </w:rPr>
              <w:t>$</w:t>
            </w:r>
            <w:r>
              <w:rPr>
                <w:bCs/>
                <w:szCs w:val="22"/>
              </w:rPr>
              <w:t>275,430</w:t>
            </w:r>
          </w:p>
        </w:tc>
      </w:tr>
    </w:tbl>
    <w:p w:rsidR="00AE0D73" w:rsidP="00AE0D73" w14:paraId="319D00CC" w14:textId="77777777">
      <w:pPr>
        <w:pStyle w:val="ParaNum"/>
        <w:numPr>
          <w:ilvl w:val="0"/>
          <w:numId w:val="0"/>
        </w:numPr>
        <w:rPr>
          <w:highlight w:val="yellow"/>
        </w:rPr>
      </w:pPr>
      <w:r w:rsidRPr="00342331">
        <w:rPr>
          <w:highlight w:val="yellow"/>
        </w:rPr>
        <w:t xml:space="preserve"> </w:t>
      </w:r>
    </w:p>
    <w:p w:rsidR="00AE0D73" w:rsidP="00AE0D73" w14:paraId="6F34559E" w14:textId="77777777"/>
    <w:p w:rsidR="00AE0D73" w:rsidRPr="005336F3" w:rsidP="00AE0D73" w14:paraId="45C5817D" w14:textId="77777777">
      <w:pPr>
        <w:pStyle w:val="ParaNum"/>
        <w:numPr>
          <w:ilvl w:val="0"/>
          <w:numId w:val="0"/>
        </w:numPr>
        <w:ind w:left="720"/>
      </w:pPr>
    </w:p>
    <w:p w:rsidR="00AE0D73" w:rsidRPr="00584CDC" w:rsidP="00AE0D73" w14:paraId="45057240" w14:textId="77777777"/>
    <w:p w:rsidR="00AE0D73" w:rsidRPr="00ED303C" w:rsidP="00AE0D73" w14:paraId="7CFCD2EB" w14:textId="77777777">
      <w:pPr>
        <w:widowControl/>
        <w:rPr>
          <w:szCs w:val="22"/>
        </w:rPr>
      </w:pPr>
    </w:p>
    <w:p w:rsidR="00AE0D73" w:rsidP="00AE0D73" w14:paraId="0A348121" w14:textId="77777777"/>
    <w:p w:rsidR="00AE0D73" w:rsidP="00AE0D73" w14:paraId="1B4A76ED" w14:textId="77777777">
      <w:pPr>
        <w:pStyle w:val="ParaNum"/>
        <w:numPr>
          <w:ilvl w:val="0"/>
          <w:numId w:val="0"/>
        </w:numPr>
        <w:rPr>
          <w:szCs w:val="22"/>
        </w:rPr>
      </w:pPr>
    </w:p>
    <w:p w:rsidR="00650FC2" w:rsidRPr="00650FC2" w:rsidP="00650FC2" w14:paraId="5A45B7C7" w14:textId="77777777">
      <w:pPr>
        <w:pStyle w:val="ParaNum"/>
        <w:numPr>
          <w:ilvl w:val="0"/>
          <w:numId w:val="0"/>
        </w:numPr>
        <w:ind w:left="720"/>
      </w:pPr>
    </w:p>
    <w:sectPr w:rsidSect="009D574A">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code="1"/>
      <w:pgMar w:top="1440" w:right="1440" w:bottom="72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FC2" w:rsidP="0055614C" w14:paraId="2E63FE73" w14:textId="77777777">
    <w:pPr>
      <w:pStyle w:val="Footer"/>
      <w:framePr w:wrap="around" w:vAnchor="text" w:hAnchor="margin" w:xAlign="center" w:y="1"/>
    </w:pPr>
    <w:r>
      <w:fldChar w:fldCharType="begin"/>
    </w:r>
    <w:r>
      <w:instrText xml:space="preserve">PAGE  </w:instrText>
    </w:r>
    <w:r>
      <w:fldChar w:fldCharType="separate"/>
    </w:r>
    <w:r>
      <w:fldChar w:fldCharType="end"/>
    </w:r>
  </w:p>
  <w:p w:rsidR="00650FC2" w14:paraId="4D2549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FC2" w14:paraId="2F1F086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D73" w14:paraId="4FAB1366" w14:textId="77777777">
    <w:pPr>
      <w:pStyle w:val="Footer"/>
      <w:jc w:val="center"/>
    </w:pPr>
  </w:p>
  <w:p w:rsidR="00AE0D73" w14:paraId="3416221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B39" w:rsidP="009D574A" w14:paraId="6AA961EC" w14:textId="77777777">
    <w:pPr>
      <w:pStyle w:val="Footer"/>
      <w:framePr w:wrap="around" w:vAnchor="text" w:hAnchor="margin" w:xAlign="center" w:y="1"/>
    </w:pPr>
    <w:r>
      <w:fldChar w:fldCharType="begin"/>
    </w:r>
    <w:r>
      <w:instrText xml:space="preserve">PAGE  </w:instrText>
    </w:r>
    <w:r>
      <w:fldChar w:fldCharType="separate"/>
    </w:r>
    <w:r>
      <w:fldChar w:fldCharType="end"/>
    </w:r>
  </w:p>
  <w:p w:rsidR="007B1B39" w14:paraId="7F1E989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B39" w14:paraId="2BC890C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7B1B39" w14:paraId="4866EBDF" w14:textId="77777777">
    <w:pPr>
      <w:suppressAutoHyphens/>
      <w:spacing w:line="227"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B39" w14:paraId="52C34562"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6955" w14:paraId="25E8FE2A" w14:textId="77777777">
      <w:r>
        <w:separator/>
      </w:r>
    </w:p>
  </w:footnote>
  <w:footnote w:type="continuationSeparator" w:id="1">
    <w:p w:rsidR="001D6955" w:rsidP="00C721AC" w14:paraId="0EB6D543" w14:textId="77777777">
      <w:pPr>
        <w:spacing w:before="120"/>
        <w:rPr>
          <w:sz w:val="20"/>
        </w:rPr>
      </w:pPr>
      <w:r>
        <w:rPr>
          <w:sz w:val="20"/>
        </w:rPr>
        <w:t xml:space="preserve">(Continued from previous page)  </w:t>
      </w:r>
      <w:r>
        <w:rPr>
          <w:sz w:val="20"/>
        </w:rPr>
        <w:separator/>
      </w:r>
    </w:p>
  </w:footnote>
  <w:footnote w:type="continuationNotice" w:id="2">
    <w:p w:rsidR="001D6955" w:rsidP="00C721AC" w14:paraId="471A0049" w14:textId="77777777">
      <w:pPr>
        <w:jc w:val="right"/>
        <w:rPr>
          <w:sz w:val="20"/>
        </w:rPr>
      </w:pPr>
      <w:r>
        <w:rPr>
          <w:sz w:val="20"/>
        </w:rPr>
        <w:t>(continued….)</w:t>
      </w:r>
    </w:p>
  </w:footnote>
  <w:footnote w:id="3">
    <w:p w:rsidR="00650FC2" w:rsidRPr="009313B6" w:rsidP="00650FC2" w14:paraId="3FB2CAFD" w14:textId="77777777">
      <w:pPr>
        <w:pStyle w:val="FootnoteText"/>
      </w:pPr>
      <w:r w:rsidRPr="009313B6">
        <w:rPr>
          <w:rStyle w:val="FootnoteReference"/>
        </w:rPr>
        <w:footnoteRef/>
      </w:r>
      <w:r w:rsidRPr="009313B6">
        <w:t xml:space="preserve"> 47 U.S.C. § 159 (requiring the Commission to assess and collect regulatory fees to recover the costs of carrying out its activities in the total amounts provided for in Appropriations Acts); 47 U.S.C. § 159A (various provisions applicable to application and regulatory fees, e.g., notice to Congress and waiver provisions).</w:t>
      </w:r>
    </w:p>
  </w:footnote>
  <w:footnote w:id="4">
    <w:p w:rsidR="00650FC2" w:rsidRPr="009313B6" w:rsidP="00650FC2" w14:paraId="492224A1" w14:textId="77777777">
      <w:pPr>
        <w:pStyle w:val="FootnoteText"/>
      </w:pPr>
      <w:r w:rsidRPr="009313B6">
        <w:rPr>
          <w:rStyle w:val="FootnoteReference"/>
        </w:rPr>
        <w:footnoteRef/>
      </w:r>
      <w:r w:rsidRPr="009313B6">
        <w:t xml:space="preserve"> Consolidated Appropriations Act, 2022, Public Law No. 117-103, Division E - Financial Services and General Government Appropriations Act, 2022, Title V—Independent Agencies, Federal Communications Commission, Salaries and Expenses, 136 Stat. 268-269 (Mar. 15, 2022) (FY 2022 Consolidated Appropriations Act) (appropriating $381,950,000 to the Commission for salaries and expenses, and directing the Commission to collect $381,950,000 in offsetting collections for FY 2022).</w:t>
      </w:r>
    </w:p>
  </w:footnote>
  <w:footnote w:id="5">
    <w:p w:rsidR="00650FC2" w:rsidRPr="009313B6" w:rsidP="00650FC2" w14:paraId="6F15348F" w14:textId="77777777">
      <w:pPr>
        <w:pStyle w:val="FootnoteText"/>
      </w:pPr>
      <w:r w:rsidRPr="009313B6">
        <w:rPr>
          <w:rStyle w:val="FootnoteReference"/>
        </w:rPr>
        <w:footnoteRef/>
      </w:r>
      <w:r w:rsidRPr="009313B6">
        <w:t xml:space="preserve"> 47 U.S.C. §§ 156, 159.  The regulatory fee collection is guided by both the statutory authority in sections 6 and 9 of the Act and the explicit language of each fiscal year’s salaries and expenses appropriation directing the amount to be collected as an offsetting collection.    </w:t>
      </w:r>
    </w:p>
  </w:footnote>
  <w:footnote w:id="6">
    <w:p w:rsidR="00650FC2" w:rsidRPr="009313B6" w:rsidP="00650FC2" w14:paraId="1B8E41BF" w14:textId="1B721BBC">
      <w:pPr>
        <w:pStyle w:val="FootnoteText"/>
      </w:pPr>
      <w:r w:rsidRPr="009313B6">
        <w:rPr>
          <w:rStyle w:val="FootnoteReference"/>
        </w:rPr>
        <w:footnoteRef/>
      </w:r>
      <w:r w:rsidRPr="009313B6">
        <w:t xml:space="preserve"> </w:t>
      </w:r>
      <w:r w:rsidRPr="00390292" w:rsidR="00390292">
        <w:rPr>
          <w:i/>
          <w:iCs/>
        </w:rPr>
        <w:t>Assessment and Collection of Regulatory Fees for Fiscal Year 2021, Assessment and Collection of Regulatory Fees for Fiscal Year 2022</w:t>
      </w:r>
      <w:r w:rsidRPr="00390292" w:rsidR="00390292">
        <w:t>, MD Docket Nos. 21-190, 22-223, Report and Order and Notice of Proposed Rulemaking, FCC 22-39, 2022 WL 2045858</w:t>
      </w:r>
      <w:r w:rsidR="00390292">
        <w:t>, at *18, para. 52</w:t>
      </w:r>
      <w:r w:rsidRPr="00390292" w:rsidR="00390292">
        <w:t xml:space="preserve"> (June 2, 2022) (</w:t>
      </w:r>
      <w:r w:rsidRPr="00390292" w:rsidR="00390292">
        <w:rPr>
          <w:i/>
          <w:iCs/>
        </w:rPr>
        <w:t>FY 2022 NPRM</w:t>
      </w:r>
      <w:r w:rsidRPr="00390292" w:rsidR="00390292">
        <w:t>).</w:t>
      </w:r>
      <w:r w:rsidR="00390292">
        <w:t xml:space="preserve">  </w:t>
      </w:r>
      <w:r w:rsidRPr="009313B6">
        <w:t xml:space="preserve">A “Full Time Equivalent,” is a unit of measure equal to the work performed annually by a full-time person (working a 40-hour workweek for a full year) assigned to the particular job, and subject to agency personnel staffing limitations established by the U.S. Office of Management and Budget.  </w:t>
      </w:r>
      <w:r w:rsidRPr="009313B6">
        <w:rPr>
          <w:i/>
          <w:iCs/>
        </w:rPr>
        <w:t>See generally</w:t>
      </w:r>
      <w:r w:rsidRPr="009313B6">
        <w:t xml:space="preserve"> U.S. Executive Office of the President, Office of Management and Budget, Preparation, Submission, and Execution of the Budget (Washington: GPO, April 2021), </w:t>
      </w:r>
      <w:hyperlink r:id="rId1" w:history="1">
        <w:r w:rsidRPr="009313B6">
          <w:rPr>
            <w:rStyle w:val="Hyperlink"/>
          </w:rPr>
          <w:t>https://www.whitehouse.gov/wp-content/uploads/2018/06/a11.pdf</w:t>
        </w:r>
      </w:hyperlink>
      <w:r w:rsidRPr="009313B6">
        <w:t xml:space="preserve">.  </w:t>
      </w:r>
      <w:r w:rsidRPr="009313B6">
        <w:rPr>
          <w:i/>
          <w:iCs/>
        </w:rPr>
        <w:t xml:space="preserve">See </w:t>
      </w:r>
      <w:r w:rsidRPr="009313B6">
        <w:t>section 85.5(c) for a detailed explanation of how FTEs are calculated.</w:t>
      </w:r>
    </w:p>
  </w:footnote>
  <w:footnote w:id="7">
    <w:p w:rsidR="00650FC2" w:rsidRPr="009313B6" w:rsidP="00650FC2" w14:paraId="3B7CF02A" w14:textId="77777777">
      <w:pPr>
        <w:pStyle w:val="FootnoteText"/>
      </w:pPr>
      <w:r w:rsidRPr="009313B6">
        <w:rPr>
          <w:rStyle w:val="FootnoteReference"/>
        </w:rPr>
        <w:footnoteRef/>
      </w:r>
      <w:r w:rsidRPr="009313B6">
        <w:t xml:space="preserve"> 47 U.S.C. § 159(a), (b).</w:t>
      </w:r>
    </w:p>
  </w:footnote>
  <w:footnote w:id="8">
    <w:p w:rsidR="00650FC2" w:rsidRPr="009313B6" w:rsidP="00650FC2" w14:paraId="43164271" w14:textId="77777777">
      <w:pPr>
        <w:pStyle w:val="FootnoteText"/>
      </w:pPr>
      <w:r w:rsidRPr="009313B6">
        <w:rPr>
          <w:rStyle w:val="FootnoteReference"/>
        </w:rPr>
        <w:footnoteRef/>
      </w:r>
      <w:r w:rsidRPr="009313B6">
        <w:t xml:space="preserve"> </w:t>
      </w:r>
      <w:r w:rsidRPr="009313B6">
        <w:rPr>
          <w:i/>
          <w:iCs/>
        </w:rPr>
        <w:t xml:space="preserve">See </w:t>
      </w:r>
      <w:r w:rsidRPr="009313B6">
        <w:rPr>
          <w:i/>
        </w:rPr>
        <w:t>Assessment and Collection of Regulatory Fees for Fiscal Year 2004</w:t>
      </w:r>
      <w:r w:rsidRPr="009313B6">
        <w:t>, MD Docket No. 04-73, Report and Order, 19 FCC Rcd 11662, 11666, para. 11 (2004) (</w:t>
      </w:r>
      <w:r w:rsidRPr="009313B6">
        <w:rPr>
          <w:i/>
        </w:rPr>
        <w:t>FY 2004 Report and Order</w:t>
      </w:r>
      <w:r w:rsidRPr="009313B6">
        <w:t xml:space="preserve">).  </w:t>
      </w:r>
    </w:p>
  </w:footnote>
  <w:footnote w:id="9">
    <w:p w:rsidR="00650FC2" w:rsidRPr="009313B6" w:rsidP="00650FC2" w14:paraId="47FFB1F5" w14:textId="77777777">
      <w:pPr>
        <w:pStyle w:val="FootnoteText"/>
      </w:pPr>
      <w:r w:rsidRPr="009313B6">
        <w:rPr>
          <w:rStyle w:val="FootnoteReference"/>
        </w:rPr>
        <w:footnoteRef/>
      </w:r>
      <w:r w:rsidRPr="009313B6">
        <w:t xml:space="preserve"> 47 U.S.C. § 159(e)(1).</w:t>
      </w:r>
    </w:p>
  </w:footnote>
  <w:footnote w:id="10">
    <w:p w:rsidR="00650FC2" w:rsidRPr="009313B6" w:rsidP="00650FC2" w14:paraId="375AD3BA" w14:textId="77777777">
      <w:pPr>
        <w:pStyle w:val="FootnoteText"/>
      </w:pPr>
      <w:r w:rsidRPr="009313B6">
        <w:rPr>
          <w:rStyle w:val="FootnoteReference"/>
        </w:rPr>
        <w:footnoteRef/>
      </w:r>
      <w:r w:rsidRPr="009313B6">
        <w:t xml:space="preserve"> 47 U.S.C. § 159(e)(2).  Section 9(e)(2) of the Act permits the Commission to exempt a party from paying regulatory fees if “in the judgment of the Commission, the cost of collecting a regulatory fee established under this section from a party would exceed the amount collected from such party.”</w:t>
      </w:r>
    </w:p>
  </w:footnote>
  <w:footnote w:id="11">
    <w:p w:rsidR="00650FC2" w:rsidRPr="009313B6" w:rsidP="00650FC2" w14:paraId="32796A9A" w14:textId="77777777">
      <w:pPr>
        <w:pStyle w:val="FootnoteText"/>
      </w:pPr>
      <w:r w:rsidRPr="009313B6">
        <w:rPr>
          <w:rStyle w:val="FootnoteReference"/>
        </w:rPr>
        <w:footnoteRef/>
      </w:r>
      <w:r w:rsidRPr="009313B6">
        <w:t xml:space="preserve"> 47 U.S.C. § 159A(d); 47 CFR § 1.1166.</w:t>
      </w:r>
    </w:p>
  </w:footnote>
  <w:footnote w:id="12">
    <w:p w:rsidR="00650FC2" w:rsidRPr="009313B6" w:rsidP="00650FC2" w14:paraId="76FB5C3A" w14:textId="77777777">
      <w:pPr>
        <w:pStyle w:val="FootnoteText"/>
      </w:pPr>
      <w:r w:rsidRPr="009313B6">
        <w:rPr>
          <w:rStyle w:val="FootnoteReference"/>
        </w:rPr>
        <w:footnoteRef/>
      </w:r>
      <w:r w:rsidRPr="009313B6">
        <w:t xml:space="preserve"> 47 U.S.C. § 159(c)(1)(A).</w:t>
      </w:r>
    </w:p>
  </w:footnote>
  <w:footnote w:id="13">
    <w:p w:rsidR="00650FC2" w:rsidRPr="009313B6" w:rsidP="00650FC2" w14:paraId="240E0573" w14:textId="77777777">
      <w:pPr>
        <w:pStyle w:val="FootnoteText"/>
      </w:pPr>
      <w:r w:rsidRPr="009313B6">
        <w:rPr>
          <w:rStyle w:val="FootnoteReference"/>
        </w:rPr>
        <w:footnoteRef/>
      </w:r>
      <w:r w:rsidRPr="009313B6">
        <w:t xml:space="preserve"> 47 U.S.C. § 159(c)(1)(</w:t>
      </w:r>
      <w:r w:rsidRPr="009313B6">
        <w:rPr>
          <w:rFonts w:ascii="Segoe UI Emoji" w:eastAsia="Segoe UI Emoji" w:hAnsi="Segoe UI Emoji" w:cs="Segoe UI Emoji"/>
        </w:rPr>
        <w:t>B).</w:t>
      </w:r>
    </w:p>
  </w:footnote>
  <w:footnote w:id="14">
    <w:p w:rsidR="00650FC2" w:rsidRPr="009313B6" w:rsidP="00650FC2" w14:paraId="48F3C14D" w14:textId="77777777">
      <w:pPr>
        <w:pStyle w:val="FootnoteText"/>
      </w:pPr>
      <w:r w:rsidRPr="009313B6">
        <w:rPr>
          <w:rStyle w:val="FootnoteReference"/>
        </w:rPr>
        <w:footnoteRef/>
      </w:r>
      <w:r w:rsidRPr="009313B6">
        <w:t xml:space="preserve"> Consolidated Appropriations Act, 2018, Pub. L. No. 115-141, 132 Stat. 1084, Division P – RAY BAUM’S Act of 2018, Title I, § 103 (2018) (RAY BAUM’S Act).  Our methodology for implementing our regulatory fee authority essentially remains unchanged by the RAY BAUM’S Act.  In the </w:t>
      </w:r>
      <w:r w:rsidRPr="009313B6">
        <w:rPr>
          <w:i/>
          <w:iCs/>
        </w:rPr>
        <w:t>FY 2019 Report and Order</w:t>
      </w:r>
      <w:r w:rsidRPr="009313B6">
        <w:t xml:space="preserve">, the Commission analyzed the changes to the statutory regulatory fee authority and determined that “the fee assessment structure dictated by the statute fundamentally remains unchanged.  Or, in other words, because the new section 9 of the Act closely aligns to how the Commission assessed and collected fees under the prior section 9 of the Act, we will hew closely to our prior methodology in assessing FY 2019 regulatory fees.”  </w:t>
      </w:r>
      <w:r w:rsidRPr="009313B6">
        <w:rPr>
          <w:i/>
          <w:iCs/>
        </w:rPr>
        <w:t>See Assessment and Collection of Regulatory Fees for Fiscal Year 2019</w:t>
      </w:r>
      <w:r w:rsidRPr="009313B6">
        <w:t>, MD Docket No. 19-105, Report and Order and Further Notice of Proposed Rulemaking, 34 FCC Rcd 8189, 8192-93, paras. 7-8 (2019) (</w:t>
      </w:r>
      <w:r w:rsidRPr="009313B6">
        <w:rPr>
          <w:i/>
          <w:iCs/>
        </w:rPr>
        <w:t>FY 2019 Report and Order</w:t>
      </w:r>
      <w:r w:rsidRPr="009313B6">
        <w:t>)</w:t>
      </w:r>
      <w:r w:rsidRPr="009313B6">
        <w:rPr>
          <w:i/>
          <w:iCs/>
        </w:rPr>
        <w:t>.</w:t>
      </w:r>
    </w:p>
  </w:footnote>
  <w:footnote w:id="15">
    <w:p w:rsidR="00650FC2" w:rsidRPr="009313B6" w:rsidP="00650FC2" w14:paraId="4A4B8D79" w14:textId="77777777">
      <w:pPr>
        <w:autoSpaceDE w:val="0"/>
        <w:autoSpaceDN w:val="0"/>
        <w:adjustRightInd w:val="0"/>
        <w:spacing w:after="120"/>
        <w:rPr>
          <w:sz w:val="20"/>
        </w:rPr>
      </w:pPr>
      <w:r w:rsidRPr="009313B6">
        <w:rPr>
          <w:rStyle w:val="FootnoteReference"/>
        </w:rPr>
        <w:footnoteRef/>
      </w:r>
      <w:r w:rsidRPr="009313B6">
        <w:rPr>
          <w:sz w:val="20"/>
        </w:rPr>
        <w:t xml:space="preserve"> </w:t>
      </w:r>
      <w:r w:rsidRPr="009313B6">
        <w:rPr>
          <w:i/>
          <w:iCs/>
          <w:snapToGrid/>
          <w:kern w:val="0"/>
          <w:sz w:val="20"/>
        </w:rPr>
        <w:t xml:space="preserve">See </w:t>
      </w:r>
      <w:r w:rsidRPr="009313B6">
        <w:rPr>
          <w:sz w:val="20"/>
        </w:rPr>
        <w:t>RAY BAUM’S Act.</w:t>
      </w:r>
    </w:p>
  </w:footnote>
  <w:footnote w:id="16">
    <w:p w:rsidR="00650FC2" w:rsidRPr="009313B6" w:rsidP="00650FC2" w14:paraId="4F7F4761" w14:textId="77777777">
      <w:pPr>
        <w:pStyle w:val="FootnoteText"/>
      </w:pPr>
      <w:r w:rsidRPr="009313B6">
        <w:rPr>
          <w:rStyle w:val="FootnoteReference"/>
        </w:rPr>
        <w:footnoteRef/>
      </w:r>
      <w:r w:rsidRPr="009313B6">
        <w:t xml:space="preserve"> </w:t>
      </w:r>
      <w:r w:rsidRPr="009313B6">
        <w:rPr>
          <w:i/>
          <w:iCs/>
        </w:rPr>
        <w:t>FY 2019 Report and Order</w:t>
      </w:r>
      <w:r w:rsidRPr="009313B6">
        <w:t xml:space="preserve">, 34 FCC Rcd at 8209-212, paras. 56-60.  </w:t>
      </w:r>
    </w:p>
  </w:footnote>
  <w:footnote w:id="17">
    <w:p w:rsidR="00650FC2" w:rsidRPr="009313B6" w:rsidP="00650FC2" w14:paraId="60E227B5" w14:textId="77777777">
      <w:pPr>
        <w:pStyle w:val="FootnoteText"/>
      </w:pPr>
      <w:r w:rsidRPr="009313B6">
        <w:rPr>
          <w:rStyle w:val="FootnoteReference"/>
        </w:rPr>
        <w:footnoteRef/>
      </w:r>
      <w:r w:rsidRPr="009313B6">
        <w:t xml:space="preserve"> </w:t>
      </w:r>
      <w:r w:rsidRPr="009313B6">
        <w:rPr>
          <w:i/>
        </w:rPr>
        <w:t>Id.</w:t>
      </w:r>
      <w:r w:rsidRPr="009313B6">
        <w:t xml:space="preserve"> at 8193, para. 7; 47 U.S.C. § 159. </w:t>
      </w:r>
    </w:p>
  </w:footnote>
  <w:footnote w:id="18">
    <w:p w:rsidR="00650FC2" w:rsidRPr="009313B6" w:rsidP="00650FC2" w14:paraId="5F1A31EE" w14:textId="77777777">
      <w:pPr>
        <w:pStyle w:val="FootnoteText"/>
      </w:pPr>
      <w:r w:rsidRPr="009313B6">
        <w:rPr>
          <w:rStyle w:val="FootnoteReference"/>
        </w:rPr>
        <w:footnoteRef/>
      </w:r>
      <w:r w:rsidRPr="009313B6">
        <w:t xml:space="preserve"> </w:t>
      </w:r>
      <w:r w:rsidRPr="009313B6">
        <w:rPr>
          <w:i/>
          <w:iCs/>
        </w:rPr>
        <w:t>FY 2019 Report and Order</w:t>
      </w:r>
      <w:r w:rsidRPr="009313B6">
        <w:t xml:space="preserve">, 34 FCC Rcd at 8193, para. 8.    </w:t>
      </w:r>
    </w:p>
  </w:footnote>
  <w:footnote w:id="19">
    <w:p w:rsidR="00650FC2" w:rsidRPr="009313B6" w:rsidP="00650FC2" w14:paraId="0AFA55E0" w14:textId="77777777">
      <w:pPr>
        <w:pStyle w:val="FootnoteText"/>
      </w:pPr>
      <w:r w:rsidRPr="009313B6">
        <w:rPr>
          <w:rStyle w:val="FootnoteReference"/>
        </w:rPr>
        <w:footnoteRef/>
      </w:r>
      <w:r w:rsidRPr="009313B6">
        <w:t xml:space="preserve"> </w:t>
      </w:r>
      <w:r w:rsidRPr="009313B6">
        <w:rPr>
          <w:i/>
          <w:iCs/>
        </w:rPr>
        <w:t xml:space="preserve">Id.   </w:t>
      </w:r>
    </w:p>
  </w:footnote>
  <w:footnote w:id="20">
    <w:p w:rsidR="00650FC2" w:rsidRPr="009313B6" w:rsidP="00650FC2" w14:paraId="40BD20C2" w14:textId="77777777">
      <w:pPr>
        <w:pStyle w:val="FootnoteText"/>
      </w:pPr>
      <w:r w:rsidRPr="009313B6">
        <w:rPr>
          <w:rStyle w:val="FootnoteReference"/>
        </w:rPr>
        <w:footnoteRef/>
      </w:r>
      <w:r w:rsidRPr="009313B6">
        <w:t xml:space="preserve"> The Commission has stated that “Section 9 is clear . . . that regulatory fee assessments are based on the burden imposed on the Commission, not benefits realized by regulatees.”</w:t>
      </w:r>
      <w:r w:rsidRPr="009313B6">
        <w:rPr>
          <w:i/>
        </w:rPr>
        <w:t xml:space="preserve">  Assessment and Collection of Regulatory Fees for Fiscal Year 2007</w:t>
      </w:r>
      <w:r w:rsidRPr="009313B6">
        <w:t xml:space="preserve">, MD 07-81, Report and Order and Further Notice of Proposed Rulemaking, 22 FCC Rcd 15712, 15719, para. 19 (2007). </w:t>
      </w:r>
    </w:p>
  </w:footnote>
  <w:footnote w:id="21">
    <w:p w:rsidR="00650FC2" w:rsidRPr="009313B6" w:rsidP="00650FC2" w14:paraId="329E76AA" w14:textId="77777777">
      <w:pPr>
        <w:pStyle w:val="FootnoteText"/>
      </w:pPr>
      <w:r w:rsidRPr="009313B6">
        <w:rPr>
          <w:rStyle w:val="FootnoteReference"/>
        </w:rPr>
        <w:footnoteRef/>
      </w:r>
      <w:r w:rsidRPr="009313B6">
        <w:t xml:space="preserve"> </w:t>
      </w:r>
      <w:r w:rsidRPr="009313B6">
        <w:rPr>
          <w:i/>
          <w:iCs/>
        </w:rPr>
        <w:t>See FY 2019 Report and Order</w:t>
      </w:r>
      <w:r w:rsidRPr="009313B6">
        <w:t xml:space="preserve">, 34 FCC Rcd at 8193, para. 9.  </w:t>
      </w:r>
    </w:p>
  </w:footnote>
  <w:footnote w:id="22">
    <w:p w:rsidR="00650FC2" w:rsidRPr="009313B6" w:rsidP="00650FC2" w14:paraId="043B167A" w14:textId="77777777">
      <w:pPr>
        <w:pStyle w:val="FootnoteText"/>
      </w:pPr>
      <w:r w:rsidRPr="009313B6">
        <w:rPr>
          <w:rStyle w:val="FootnoteReference"/>
        </w:rPr>
        <w:footnoteRef/>
      </w:r>
      <w:r w:rsidRPr="009313B6">
        <w:t xml:space="preserve"> The annual Notice of Proposed Rulemaking, </w:t>
      </w:r>
      <w:r w:rsidRPr="009313B6">
        <w:rPr>
          <w:i/>
          <w:iCs/>
        </w:rPr>
        <w:t>FY 2022 NPRM</w:t>
      </w:r>
      <w:r w:rsidRPr="009313B6">
        <w:t xml:space="preserve">, was released on June 2, 2022.  </w:t>
      </w:r>
    </w:p>
  </w:footnote>
  <w:footnote w:id="23">
    <w:p w:rsidR="00650FC2" w:rsidRPr="009313B6" w:rsidP="00650FC2" w14:paraId="69D9FB11" w14:textId="798A45D5">
      <w:pPr>
        <w:pStyle w:val="FootnoteText"/>
      </w:pPr>
      <w:r w:rsidRPr="009313B6">
        <w:rPr>
          <w:rStyle w:val="FootnoteReference"/>
        </w:rPr>
        <w:footnoteRef/>
      </w:r>
      <w:r w:rsidRPr="009313B6">
        <w:t xml:space="preserve"> </w:t>
      </w:r>
      <w:r w:rsidRPr="009313B6">
        <w:rPr>
          <w:i/>
          <w:iCs/>
        </w:rPr>
        <w:t xml:space="preserve">See </w:t>
      </w:r>
      <w:r w:rsidRPr="009313B6">
        <w:t>47 U.S.C. § 159(c).  Pursuant to section 9</w:t>
      </w:r>
      <w:r w:rsidRPr="009313B6" w:rsidR="00C62C1C">
        <w:t>A</w:t>
      </w:r>
      <w:r w:rsidRPr="009313B6">
        <w:t xml:space="preserve"> of the Act, the Commission must notify Congress immediately upon adoption of any adjustment. </w:t>
      </w:r>
      <w:r w:rsidRPr="009313B6">
        <w:rPr>
          <w:i/>
          <w:iCs/>
        </w:rPr>
        <w:t>See</w:t>
      </w:r>
      <w:r w:rsidRPr="009313B6">
        <w:t xml:space="preserve"> 47 U.S.C. § 159(A)(b)(1).  </w:t>
      </w:r>
    </w:p>
  </w:footnote>
  <w:footnote w:id="24">
    <w:p w:rsidR="00650FC2" w:rsidRPr="009313B6" w:rsidP="00650FC2" w14:paraId="6A81B695" w14:textId="48A5EE58">
      <w:pPr>
        <w:pStyle w:val="FootnoteText"/>
      </w:pPr>
      <w:r w:rsidRPr="009313B6">
        <w:rPr>
          <w:rStyle w:val="FootnoteReference"/>
        </w:rPr>
        <w:footnoteRef/>
      </w:r>
      <w:r w:rsidRPr="009313B6">
        <w:t xml:space="preserve"> 47 U.S.C. § 159(d).  Pursuant to section 9</w:t>
      </w:r>
      <w:r w:rsidRPr="009313B6" w:rsidR="00C62C1C">
        <w:t>A</w:t>
      </w:r>
      <w:r w:rsidRPr="009313B6">
        <w:t xml:space="preserve"> of the Act, the Commission must notify Congress at least 90 days prior to making any amendments to the regulatory fee schedule effective. </w:t>
      </w:r>
      <w:r w:rsidRPr="009313B6">
        <w:rPr>
          <w:i/>
          <w:iCs/>
        </w:rPr>
        <w:t>See</w:t>
      </w:r>
      <w:r w:rsidRPr="009313B6">
        <w:t xml:space="preserve"> 47 U.S.C. § 159(A)(b)(2).  </w:t>
      </w:r>
    </w:p>
  </w:footnote>
  <w:footnote w:id="25">
    <w:p w:rsidR="00650FC2" w:rsidRPr="009313B6" w:rsidP="00650FC2" w14:paraId="0D465231" w14:textId="77777777">
      <w:pPr>
        <w:pStyle w:val="FootnoteText"/>
      </w:pPr>
      <w:r w:rsidRPr="009313B6">
        <w:rPr>
          <w:rStyle w:val="FootnoteReference"/>
        </w:rPr>
        <w:footnoteRef/>
      </w:r>
      <w:r w:rsidRPr="009313B6">
        <w:t xml:space="preserve"> </w:t>
      </w:r>
      <w:r w:rsidRPr="009313B6">
        <w:rPr>
          <w:i/>
          <w:iCs/>
        </w:rPr>
        <w:t>See Assessment and Collection of Regulatory Fees for Fiscal Year 2013</w:t>
      </w:r>
      <w:r w:rsidRPr="009313B6">
        <w:t>, MD Docket Nos. 12-201, 13-58, 08-65, Notice of Proposed Rulemaking and Further Notice of Proposed Rulemaking, 28 FCC Rcd 7790, 7798-7807, paras. 17-40 (2013);</w:t>
      </w:r>
      <w:r w:rsidRPr="009313B6">
        <w:rPr>
          <w:shd w:val="clear" w:color="auto" w:fill="FFFFFF"/>
        </w:rPr>
        <w:t xml:space="preserve"> </w:t>
      </w:r>
      <w:r w:rsidRPr="009313B6">
        <w:rPr>
          <w:i/>
        </w:rPr>
        <w:t xml:space="preserve">Procedures for Assessment and Collection of Regulatory Fees for Fiscal Year 2012, </w:t>
      </w:r>
      <w:r w:rsidRPr="009313B6">
        <w:t xml:space="preserve">MD Docket No. 12-20, </w:t>
      </w:r>
      <w:r w:rsidRPr="009313B6">
        <w:rPr>
          <w:iCs/>
        </w:rPr>
        <w:t>Notice of Proposed Rulemaking,</w:t>
      </w:r>
      <w:r w:rsidRPr="009313B6">
        <w:t xml:space="preserve"> 27 FCC Rcd 8458, 8464-65, paras. 14-16 (2012) (</w:t>
      </w:r>
      <w:r w:rsidRPr="009313B6">
        <w:rPr>
          <w:i/>
          <w:iCs/>
        </w:rPr>
        <w:t xml:space="preserve">FY 2012 Regulatory Fee Reform </w:t>
      </w:r>
      <w:r w:rsidRPr="009313B6">
        <w:rPr>
          <w:i/>
        </w:rPr>
        <w:t>NPRM</w:t>
      </w:r>
      <w:r w:rsidRPr="009313B6">
        <w:rPr>
          <w:iCs/>
        </w:rPr>
        <w:t>).</w:t>
      </w:r>
      <w:r w:rsidRPr="009313B6">
        <w:rPr>
          <w:i/>
          <w:shd w:val="clear" w:color="auto" w:fill="FFFFFF"/>
        </w:rPr>
        <w:t xml:space="preserve"> </w:t>
      </w:r>
      <w:r w:rsidRPr="009313B6">
        <w:rPr>
          <w:shd w:val="clear" w:color="auto" w:fill="FFFFFF"/>
        </w:rPr>
        <w:t xml:space="preserve"> The concept of administrability includes the difficulty in collecting regulatory fees under a system that could have unpredictable dramatic shifts in assessed fees in certain categories from year to year.  In adopting our fee schedule, we are also mindful of other general limits of fee authority.  </w:t>
      </w:r>
      <w:r w:rsidRPr="009313B6">
        <w:rPr>
          <w:i/>
          <w:shd w:val="clear" w:color="auto" w:fill="FFFFFF"/>
        </w:rPr>
        <w:t xml:space="preserve">See National Cable Television </w:t>
      </w:r>
      <w:r w:rsidRPr="009313B6">
        <w:rPr>
          <w:i/>
          <w:shd w:val="clear" w:color="auto" w:fill="FFFFFF"/>
        </w:rPr>
        <w:t>Ass’n</w:t>
      </w:r>
      <w:r w:rsidRPr="009313B6">
        <w:rPr>
          <w:i/>
          <w:shd w:val="clear" w:color="auto" w:fill="FFFFFF"/>
        </w:rPr>
        <w:t xml:space="preserve"> v. United States</w:t>
      </w:r>
      <w:r w:rsidRPr="009313B6">
        <w:rPr>
          <w:shd w:val="clear" w:color="auto" w:fill="FFFFFF"/>
        </w:rPr>
        <w:t xml:space="preserve">, 415 U.S. 336, 340-41 (1974) (construing Independent Offices Appropriations Act)(IOAA)); </w:t>
      </w:r>
      <w:r w:rsidRPr="009313B6">
        <w:rPr>
          <w:i/>
          <w:shd w:val="clear" w:color="auto" w:fill="FFFFFF"/>
        </w:rPr>
        <w:t xml:space="preserve">see also National Cable Television </w:t>
      </w:r>
      <w:r w:rsidRPr="009313B6">
        <w:rPr>
          <w:i/>
          <w:shd w:val="clear" w:color="auto" w:fill="FFFFFF"/>
        </w:rPr>
        <w:t>Ass'n</w:t>
      </w:r>
      <w:r w:rsidRPr="009313B6">
        <w:rPr>
          <w:i/>
          <w:shd w:val="clear" w:color="auto" w:fill="FFFFFF"/>
        </w:rPr>
        <w:t xml:space="preserve"> v. FCC</w:t>
      </w:r>
      <w:r w:rsidRPr="009313B6">
        <w:rPr>
          <w:shd w:val="clear" w:color="auto" w:fill="FFFFFF"/>
        </w:rPr>
        <w:t xml:space="preserve">, 554 F.2d 1094, 1106 &amp; n.42 (D.C. Cir. 1976).  While IOAA no longer applies to the Commission, we remain cognizant of broader legal issues raised by user fee and/or regulatory fee precedent.  </w:t>
      </w:r>
      <w:r w:rsidRPr="009313B6">
        <w:rPr>
          <w:i/>
          <w:iCs/>
          <w:shd w:val="clear" w:color="auto" w:fill="FFFFFF"/>
        </w:rPr>
        <w:t>See</w:t>
      </w:r>
      <w:r w:rsidRPr="009313B6">
        <w:rPr>
          <w:shd w:val="clear" w:color="auto" w:fill="FFFFFF"/>
        </w:rPr>
        <w:t xml:space="preserve"> House of Representatives Report No. 99-453 (1985) at page 433 (noting the significance of National Cable and explaining that IOAA no longer applies to the Commission with the passage of other specific fee authority, application fees, in COBRA-85). </w:t>
      </w:r>
    </w:p>
  </w:footnote>
  <w:footnote w:id="26">
    <w:p w:rsidR="00650FC2" w:rsidRPr="009313B6" w:rsidP="00650FC2" w14:paraId="5DCBD008" w14:textId="77777777">
      <w:pPr>
        <w:pStyle w:val="FootnoteText"/>
      </w:pPr>
      <w:r w:rsidRPr="009313B6">
        <w:rPr>
          <w:rStyle w:val="FootnoteReference"/>
        </w:rPr>
        <w:footnoteRef/>
      </w:r>
      <w:r w:rsidRPr="009313B6">
        <w:t xml:space="preserve"> 47 U.S.C. § 159(d).</w:t>
      </w:r>
      <w:r w:rsidRPr="009313B6">
        <w:rPr>
          <w:i/>
          <w:iCs/>
        </w:rPr>
        <w:t xml:space="preserve">  See, e.g</w:t>
      </w:r>
      <w:r w:rsidRPr="009313B6">
        <w:t xml:space="preserve">., </w:t>
      </w:r>
      <w:r w:rsidRPr="009313B6">
        <w:rPr>
          <w:i/>
          <w:iCs/>
        </w:rPr>
        <w:t>FY 2019 Report and Order</w:t>
      </w:r>
      <w:r w:rsidRPr="009313B6">
        <w:t xml:space="preserve">, 34 FCC Rcd at 8195, para. 14 (“we have long relied on direct FTE allocations because the Commission has found those allocations best reflect the ‘benefits provided to the payor of the fee by the Commission’s activities’—in the case of broadcast licensees, the work the Media Bureau does to grant licenses and oversee and regulate their operations.”); </w:t>
      </w:r>
      <w:r w:rsidRPr="009313B6">
        <w:rPr>
          <w:i/>
          <w:iCs/>
        </w:rPr>
        <w:t>FY 2012 Regulatory Fee Reform</w:t>
      </w:r>
      <w:r w:rsidRPr="009313B6">
        <w:rPr>
          <w:i/>
        </w:rPr>
        <w:t xml:space="preserve"> NPRM</w:t>
      </w:r>
      <w:r w:rsidRPr="009313B6">
        <w:rPr>
          <w:iCs/>
        </w:rPr>
        <w:t>,</w:t>
      </w:r>
      <w:r w:rsidRPr="009313B6">
        <w:t xml:space="preserve"> 27 FCC Rcd at 8461, para. 8 (</w:t>
      </w:r>
      <w:r w:rsidRPr="009313B6">
        <w:rPr>
          <w:iCs/>
        </w:rPr>
        <w:t xml:space="preserve">“The Commission allocates FTEs according to the nature of the employees’ work.  If the work performed by an employee can be assigned to a regulatory fee category in one of the four core licensing bureaus—Wireless Telecommunications, Media, Wireline Competition, and International—that employee’s time is counted as a direct FTE.  If the work cannot be assigned to one of the bureau’s designated fee categories, the employee’s time is counted as an indirect FTE.”); </w:t>
      </w:r>
      <w:r w:rsidRPr="009313B6">
        <w:rPr>
          <w:i/>
          <w:iCs/>
        </w:rPr>
        <w:t>Assessment and Collection of Regulatory Fees for Fiscal Year 2014</w:t>
      </w:r>
      <w:r w:rsidRPr="009313B6">
        <w:t>, MD Docket Nos. 14-92, 13-140, 12-201, Report and Order, 29 FCC Rcd 10767, 10768, para. 2 (2014) (</w:t>
      </w:r>
      <w:r w:rsidRPr="009313B6">
        <w:rPr>
          <w:i/>
        </w:rPr>
        <w:t>FY 2014 Report and Order</w:t>
      </w:r>
      <w:r w:rsidRPr="009313B6">
        <w:rPr>
          <w:iCs/>
        </w:rPr>
        <w:t>)</w:t>
      </w:r>
      <w:r w:rsidRPr="009313B6">
        <w:t xml:space="preserve"> </w:t>
      </w:r>
      <w:r w:rsidRPr="009313B6">
        <w:rPr>
          <w:iCs/>
        </w:rPr>
        <w:t>(explaining the reliance on direct FTEs for purposes of determining regulatory fee calculations).</w:t>
      </w:r>
    </w:p>
  </w:footnote>
  <w:footnote w:id="27">
    <w:p w:rsidR="00650FC2" w:rsidRPr="009313B6" w:rsidP="00650FC2" w14:paraId="6EF89F84" w14:textId="77777777">
      <w:pPr>
        <w:pStyle w:val="FootnoteText"/>
      </w:pPr>
      <w:r w:rsidRPr="009313B6">
        <w:rPr>
          <w:rStyle w:val="FootnoteReference"/>
        </w:rPr>
        <w:footnoteRef/>
      </w:r>
      <w:r w:rsidRPr="009313B6">
        <w:t xml:space="preserve"> Auctions expenses are separately funded and not part of the Commission’s S&amp;E appropriation.  The Commission recovers the costs of developing and implementing its section 309(j) spectrum auctions program as an offsetting collection against auction proceeds and subject to an annual cap. </w:t>
      </w:r>
      <w:r w:rsidRPr="009313B6">
        <w:rPr>
          <w:rFonts w:eastAsia="Calibri"/>
        </w:rPr>
        <w:t xml:space="preserve">47 U.S.C. § 309(j)(8)(B) (providing that “the salaries and expenses account of the Commission shall retain as an offsetting collection such sums as may be necessary from such proceeds for the costs of developing and implementing the program required by this subsection); FY 2022 Consolidated Appropriations Act (providing that “proceeds from the use of a competitive bidding system that may be retained and made available for obligation shall not exceed $128,621,000 for fiscal year 2022.”).  </w:t>
      </w:r>
      <w:r w:rsidRPr="009313B6">
        <w:t xml:space="preserve">For this reason, auctions FTEs are not included in the calculation of regulatory fees and the Commission’s methodology excludes all auction-related FTEs and their overhead from the regulatory fee calculations.  To the extent that FTEs within core bureaus spend a portion of their time on auctions issues and a portion of their time on non-auctions issues, their time is split and only the non-auctions portion of their time is reflected in the relevant core bureau’s FTE count. </w:t>
      </w:r>
      <w:r w:rsidRPr="009313B6">
        <w:rPr>
          <w:rFonts w:eastAsia="Calibri"/>
          <w:i/>
        </w:rPr>
        <w:t xml:space="preserve"> Assessment and Collection of Regulatory Fees for Fiscal Year 2021, </w:t>
      </w:r>
      <w:r w:rsidRPr="009313B6">
        <w:rPr>
          <w:rFonts w:eastAsia="Calibri"/>
          <w:iCs/>
        </w:rPr>
        <w:t xml:space="preserve">MD Docket No. 21-190, Report and Order and Notice of Proposed Rulemaking, </w:t>
      </w:r>
      <w:r w:rsidRPr="009313B6">
        <w:rPr>
          <w:rFonts w:eastAsia="Calibri"/>
          <w:shd w:val="clear" w:color="auto" w:fill="FFFFFF"/>
        </w:rPr>
        <w:t xml:space="preserve">36 FCC Rcd 12990,12999-13000, </w:t>
      </w:r>
      <w:r w:rsidRPr="009313B6">
        <w:rPr>
          <w:rFonts w:eastAsia="Calibri"/>
        </w:rPr>
        <w:t>para. 20 (2021) (</w:t>
      </w:r>
      <w:r w:rsidRPr="009313B6">
        <w:rPr>
          <w:rFonts w:eastAsia="Calibri"/>
          <w:i/>
        </w:rPr>
        <w:t>FY 2021 Report and Order</w:t>
      </w:r>
      <w:r w:rsidRPr="009313B6">
        <w:rPr>
          <w:rFonts w:eastAsia="Calibri"/>
          <w:shd w:val="clear" w:color="auto" w:fill="FFFFFF"/>
        </w:rPr>
        <w:t>).</w:t>
      </w:r>
    </w:p>
  </w:footnote>
  <w:footnote w:id="28">
    <w:p w:rsidR="00650FC2" w:rsidRPr="009313B6" w:rsidP="00650FC2" w14:paraId="530C7846"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iCs/>
        </w:rPr>
        <w:t>FY 2012 Regulatory Fee Reform NPRM</w:t>
      </w:r>
      <w:r w:rsidRPr="009313B6">
        <w:t xml:space="preserve">, 27 FCC Rcd at 8460, para. 5 &amp; n.5; </w:t>
      </w:r>
      <w:r w:rsidRPr="009313B6">
        <w:rPr>
          <w:i/>
        </w:rPr>
        <w:t>Procedures for Assessment and Collection of Regulatory Fees for Fiscal Year 2012</w:t>
      </w:r>
      <w:r w:rsidRPr="009313B6">
        <w:t>, MD Docket No. 12-116, Report and Order, 27 FCC Rcd 8390, 8392 paras. 3-5 (2012) (</w:t>
      </w:r>
      <w:r w:rsidRPr="009313B6">
        <w:rPr>
          <w:i/>
          <w:iCs/>
        </w:rPr>
        <w:t>FY 2012 Report and Order</w:t>
      </w:r>
      <w:r w:rsidRPr="009313B6">
        <w:t xml:space="preserve">).   </w:t>
      </w:r>
    </w:p>
  </w:footnote>
  <w:footnote w:id="29">
    <w:p w:rsidR="00355A28" w:rsidRPr="009313B6" w:rsidP="00355A28" w14:paraId="42F3E05E" w14:textId="77777777">
      <w:pPr>
        <w:pStyle w:val="FootnoteText"/>
      </w:pPr>
      <w:r w:rsidRPr="009313B6">
        <w:rPr>
          <w:rStyle w:val="FootnoteReference"/>
        </w:rPr>
        <w:footnoteRef/>
      </w:r>
      <w:r w:rsidRPr="009313B6">
        <w:t xml:space="preserve"> The Commission has previously reassigned FTEs in core bureaus as indirect for regulatory fee purposes, due to the nature of their work assignments.  For example, in 2013, the Commission allocated as indirect all but 28 International Bureau FTEs.  </w:t>
      </w:r>
      <w:r w:rsidRPr="009313B6">
        <w:rPr>
          <w:i/>
          <w:iCs/>
        </w:rPr>
        <w:t>Assessment and Collection of Regulatory Fees for Fiscal Year 2013</w:t>
      </w:r>
      <w:r w:rsidRPr="009313B6">
        <w:t>, MD Docket Nos. 13-140, 12-201, 08-65, Report and Order, 28 FCC Rcd 12351, 12355-56, para. 14 (2013) (</w:t>
      </w:r>
      <w:r w:rsidRPr="009313B6">
        <w:rPr>
          <w:i/>
          <w:iCs/>
        </w:rPr>
        <w:t>FY 2013 Report and Order</w:t>
      </w:r>
      <w:r w:rsidRPr="009313B6">
        <w:t xml:space="preserve">).  Subsequently, in the </w:t>
      </w:r>
      <w:r w:rsidRPr="009313B6">
        <w:rPr>
          <w:i/>
          <w:iCs/>
        </w:rPr>
        <w:t>FY 2015 Report and Order</w:t>
      </w:r>
      <w:r w:rsidRPr="009313B6">
        <w:t xml:space="preserve">, the Commission reassigned, for regulatory fee purposes, four International Bureau FTEs working on market access requests for non-U.S. licensed space stations as indirect. </w:t>
      </w:r>
      <w:r w:rsidRPr="009313B6">
        <w:rPr>
          <w:i/>
          <w:iCs/>
        </w:rPr>
        <w:t xml:space="preserve">See </w:t>
      </w:r>
      <w:r w:rsidRPr="009313B6">
        <w:rPr>
          <w:i/>
        </w:rPr>
        <w:t>Assessment and Collection of Regulatory Fees for Fiscal Year 2015,</w:t>
      </w:r>
      <w:r w:rsidRPr="009313B6">
        <w:t xml:space="preserve"> MD Docket No. 15-121, Report and Order and Further Notice of Proposed Rulemaking, 30 FCC Rcd 10268, 10278, para. 24 (2015) (</w:t>
      </w:r>
      <w:r w:rsidRPr="009313B6">
        <w:rPr>
          <w:i/>
          <w:iCs/>
        </w:rPr>
        <w:t>FY 2015 Report and Order</w:t>
      </w:r>
      <w:r w:rsidRPr="009313B6">
        <w:t xml:space="preserve">).  Those four indirect FTEs have since been reclassified as direct.  </w:t>
      </w:r>
      <w:r w:rsidRPr="009313B6">
        <w:rPr>
          <w:i/>
          <w:iCs/>
        </w:rPr>
        <w:t>Assessment and Collection of Regulatory Rees for Fiscal Year 2020</w:t>
      </w:r>
      <w:r w:rsidRPr="009313B6">
        <w:t>, MD Docket Nos. 20-105, 19-105, Report and Order and Notice of Proposed Rulemaking, 35 FCC Rcd 4976, 4991, para. 33 (2020) (</w:t>
      </w:r>
      <w:r w:rsidRPr="009313B6">
        <w:rPr>
          <w:i/>
          <w:iCs/>
        </w:rPr>
        <w:t>FY 2020 NPRM</w:t>
      </w:r>
      <w:r w:rsidRPr="009313B6">
        <w:t xml:space="preserve">).  In 2017, the Commission assigned as indirect, for regulatory fee purposes, 38 FTEs in the Wireline Competition Bureau who work on non-high cost programs of the Universal Service Fund. </w:t>
      </w:r>
      <w:r w:rsidRPr="009313B6">
        <w:rPr>
          <w:i/>
          <w:iCs/>
        </w:rPr>
        <w:t xml:space="preserve"> Assessment and Collection of Regulatory Fees for Fiscal Year 2017</w:t>
      </w:r>
      <w:r w:rsidRPr="009313B6">
        <w:t>, MD Docket No. 17-134, Report and Order and Further Notice of Proposed Rulemaking, 32 FCC Rcd 7057, 7061-64, paras. 10-15 (2017) (</w:t>
      </w:r>
      <w:r w:rsidRPr="009313B6">
        <w:rPr>
          <w:i/>
          <w:iCs/>
        </w:rPr>
        <w:t>FY 2017 Report and Order</w:t>
      </w:r>
      <w:r w:rsidRPr="009313B6">
        <w:t>).</w:t>
      </w:r>
    </w:p>
  </w:footnote>
  <w:footnote w:id="30">
    <w:p w:rsidR="00650FC2" w:rsidRPr="009313B6" w:rsidP="00650FC2" w14:paraId="5AF4FAB4" w14:textId="77777777">
      <w:pPr>
        <w:pStyle w:val="FootnoteText"/>
      </w:pPr>
      <w:r w:rsidRPr="009313B6">
        <w:rPr>
          <w:rStyle w:val="FootnoteReference"/>
        </w:rPr>
        <w:footnoteRef/>
      </w:r>
      <w:r w:rsidRPr="009313B6">
        <w:t xml:space="preserve"> Our methodology for implementing our regulatory fee authority essentially remains unchanged by the RAY BAUM’S Act.  </w:t>
      </w:r>
      <w:r w:rsidRPr="009313B6">
        <w:rPr>
          <w:i/>
          <w:iCs/>
        </w:rPr>
        <w:t>See FY 2019 Report and Order</w:t>
      </w:r>
      <w:r w:rsidRPr="009313B6">
        <w:t xml:space="preserve">, 34 FCC Rcd at 8192-93, para. 7 (“Accordingly, we find the fee assessment structure dictated by the statute fundamentally remains unchanged.  Or, in other words, because the new section 9 closely aligns to how the Commission assessed and collected fees under the prior section 9, we will hew closely to our prior methodology in assessing FY 2019 regulatory fees.”).  </w:t>
      </w:r>
    </w:p>
  </w:footnote>
  <w:footnote w:id="31">
    <w:p w:rsidR="00650FC2" w:rsidRPr="009313B6" w:rsidP="00650FC2" w14:paraId="0342AA2E" w14:textId="77777777">
      <w:pPr>
        <w:pStyle w:val="FootnoteText"/>
      </w:pPr>
      <w:r w:rsidRPr="009313B6">
        <w:rPr>
          <w:rStyle w:val="FootnoteReference"/>
        </w:rPr>
        <w:footnoteRef/>
      </w:r>
      <w:r w:rsidRPr="009313B6">
        <w:t xml:space="preserve"> </w:t>
      </w:r>
      <w:r w:rsidRPr="009313B6">
        <w:rPr>
          <w:i/>
          <w:iCs/>
        </w:rPr>
        <w:t>Assessment and Collection of Regulatory Fees for Fiscal Year 2019</w:t>
      </w:r>
      <w:r w:rsidRPr="009313B6">
        <w:t>, MD Docket No. 19-105, Notice of Proposed Rulemaking, 34 FCC Rcd 3272, 3275-77, paras. 6-10 (2019) (</w:t>
      </w:r>
      <w:r w:rsidRPr="009313B6">
        <w:rPr>
          <w:i/>
          <w:iCs/>
        </w:rPr>
        <w:t>FY 2019 NPRM</w:t>
      </w:r>
      <w:r w:rsidRPr="009313B6">
        <w:t>).</w:t>
      </w:r>
    </w:p>
  </w:footnote>
  <w:footnote w:id="32">
    <w:p w:rsidR="00650FC2" w:rsidRPr="00FD3DD5" w:rsidP="00F3750A" w14:paraId="2F875192" w14:textId="7BF11124">
      <w:pPr>
        <w:pStyle w:val="FootnoteText"/>
      </w:pPr>
      <w:r w:rsidRPr="009313B6">
        <w:rPr>
          <w:rStyle w:val="FootnoteReference"/>
        </w:rPr>
        <w:footnoteRef/>
      </w:r>
      <w:r w:rsidRPr="009313B6">
        <w:t xml:space="preserve"> </w:t>
      </w:r>
      <w:r w:rsidRPr="00FD3DD5" w:rsidR="00FD3DD5">
        <w:rPr>
          <w:snapToGrid w:val="0"/>
        </w:rPr>
        <w:t>The offsetting collection for FY 2022 has increased by $7,950,000 or 2.13% from the FY 2021 appropriated level of $374,000,000.</w:t>
      </w:r>
    </w:p>
  </w:footnote>
  <w:footnote w:id="33">
    <w:p w:rsidR="00650FC2" w:rsidRPr="009313B6" w:rsidP="00650FC2" w14:paraId="755123FB" w14:textId="77777777">
      <w:pPr>
        <w:pStyle w:val="FootnoteText"/>
      </w:pPr>
      <w:r w:rsidRPr="009313B6">
        <w:rPr>
          <w:rStyle w:val="FootnoteReference"/>
        </w:rPr>
        <w:footnoteRef/>
      </w:r>
      <w:r w:rsidRPr="009313B6">
        <w:t xml:space="preserve"> Section 9(c)(1)(B) of the Act contemplates such changes to the fee schedule necessary to result in the collection of the amount required by subsection 159(b).  47 U.S.C. § 159(c)(1)(B).  For example, if the number of units in a regulatory fee category increases, the amount due per unit may decrease, depending on other factors.  Such changes under section 9(c) of the Act fall under the section 9A(b)(1) Congressional notification requirements.  47 U.S.C. §§159A(b)(1), 159(c).  </w:t>
      </w:r>
    </w:p>
  </w:footnote>
  <w:footnote w:id="34">
    <w:p w:rsidR="00650FC2" w:rsidRPr="009313B6" w:rsidP="00650FC2" w14:paraId="44DE5223" w14:textId="77777777">
      <w:pPr>
        <w:pStyle w:val="FootnoteText"/>
      </w:pPr>
      <w:r w:rsidRPr="009313B6">
        <w:rPr>
          <w:rStyle w:val="FootnoteReference"/>
        </w:rPr>
        <w:footnoteRef/>
      </w:r>
      <w:r w:rsidRPr="009313B6">
        <w:t xml:space="preserve"> For example, in 2015, based upon an analysis of the regulatory and oversight work performed by FTEs in the Media Bureau, the Commission adopted a regulatory fee for Direct Broadcast Satellite (DBS), as a subcategory of the cable television and Internet Protocol television (IPTV) fee category.  </w:t>
      </w:r>
      <w:r w:rsidRPr="009313B6">
        <w:rPr>
          <w:i/>
        </w:rPr>
        <w:t>FY 2015 Report and Order</w:t>
      </w:r>
      <w:r w:rsidRPr="009313B6">
        <w:rPr>
          <w:iCs/>
        </w:rPr>
        <w:t xml:space="preserve">, 30 FCC Rcd at </w:t>
      </w:r>
      <w:r w:rsidRPr="009313B6">
        <w:t xml:space="preserve">10276-77, paras. 19-20.  Changes under section 9(d) of the Act fall under the section 9A(b)(2) 90-day notification to Congress. 47 U.S.C. §§ 159A(b)(2), 159(d).  </w:t>
      </w:r>
    </w:p>
  </w:footnote>
  <w:footnote w:id="35">
    <w:p w:rsidR="00650FC2" w:rsidRPr="009313B6" w:rsidP="00650FC2" w14:paraId="2001EF98" w14:textId="77777777">
      <w:pPr>
        <w:pStyle w:val="FootnoteText"/>
      </w:pPr>
      <w:r w:rsidRPr="009313B6">
        <w:rPr>
          <w:rStyle w:val="FootnoteReference"/>
        </w:rPr>
        <w:footnoteRef/>
      </w:r>
      <w:r w:rsidRPr="009313B6">
        <w:t xml:space="preserve"> Commenters are listed in Appendix A.</w:t>
      </w:r>
    </w:p>
  </w:footnote>
  <w:footnote w:id="36">
    <w:p w:rsidR="00650FC2" w:rsidRPr="009313B6" w:rsidP="00650FC2" w14:paraId="05515CC2" w14:textId="3A8928B3">
      <w:pPr>
        <w:pStyle w:val="FootnoteText"/>
      </w:pPr>
      <w:r w:rsidRPr="009313B6">
        <w:rPr>
          <w:rStyle w:val="FootnoteReference"/>
        </w:rPr>
        <w:footnoteRef/>
      </w:r>
      <w:r w:rsidRPr="009313B6">
        <w:t xml:space="preserve"> FY 2022 regulatory fees are listed in Appendices B and C.</w:t>
      </w:r>
      <w:r w:rsidR="00E75013">
        <w:t xml:space="preserve">  We note that certain of the fees proposed in our NPRM have changed as a result of our holdings in this order.</w:t>
      </w:r>
    </w:p>
  </w:footnote>
  <w:footnote w:id="37">
    <w:p w:rsidR="00650FC2" w:rsidRPr="009313B6" w:rsidP="00650FC2" w14:paraId="1D603D58" w14:textId="77777777">
      <w:pPr>
        <w:pStyle w:val="FootnoteText"/>
      </w:pPr>
      <w:r w:rsidRPr="009313B6">
        <w:rPr>
          <w:rStyle w:val="FootnoteReference"/>
        </w:rPr>
        <w:footnoteRef/>
      </w:r>
      <w:r w:rsidRPr="009313B6">
        <w:t xml:space="preserve"> </w:t>
      </w:r>
      <w:r w:rsidRPr="009313B6">
        <w:rPr>
          <w:i/>
          <w:iCs/>
        </w:rPr>
        <w:t>FY 2022 NPRM</w:t>
      </w:r>
      <w:r w:rsidRPr="009313B6">
        <w:t xml:space="preserve"> at *5-*7, paras. 15-19.  </w:t>
      </w:r>
      <w:r w:rsidRPr="009313B6">
        <w:rPr>
          <w:i/>
          <w:iCs/>
        </w:rPr>
        <w:t>See FY 2012 Regulatory Fee Reform</w:t>
      </w:r>
      <w:r w:rsidRPr="009313B6">
        <w:rPr>
          <w:i/>
        </w:rPr>
        <w:t xml:space="preserve"> NPRM</w:t>
      </w:r>
      <w:r w:rsidRPr="009313B6">
        <w:rPr>
          <w:iCs/>
        </w:rPr>
        <w:t>,</w:t>
      </w:r>
      <w:r w:rsidRPr="009313B6">
        <w:t xml:space="preserve"> 27 FCC Rcd at 8461, para. 8 </w:t>
      </w:r>
      <w:r w:rsidRPr="009313B6">
        <w:rPr>
          <w:iCs/>
        </w:rPr>
        <w:t xml:space="preserve">(“The Commission allocates FTEs according to the nature of the employees’ work.  If the work performed by an employee can be assigned to a regulatory fee category in one of the four core licensing bureaus—Wireless Telecommunications, Media, Wireline Competition, and International—that employee’s time is counted as a direct FTE.”).  </w:t>
      </w:r>
      <w:r w:rsidRPr="009313B6">
        <w:t xml:space="preserve">The phrase “core” bureaus was first adopted in the </w:t>
      </w:r>
      <w:r w:rsidRPr="009313B6">
        <w:rPr>
          <w:i/>
        </w:rPr>
        <w:t>FY 2012 Regulatory Fee Reform NPRM</w:t>
      </w:r>
      <w:r w:rsidRPr="009313B6">
        <w:t xml:space="preserve"> where the Commission explained that, under (prior) section 9(b)(1)(A), regulatory fees were calculated by determining the FTEs performing the activities enumerated in section 9(a)(1) within the Private Radio Bureau, Mass Media Bureau, and Common Carrier Bureau, and other offices of the Commission; those bureaus had subsequently been renamed as the Wireless Telecommunications Bureau, Media Bureau, and Wireline Competition Bureau, and a new International Bureau had been formed.  </w:t>
      </w:r>
      <w:r w:rsidRPr="009313B6">
        <w:rPr>
          <w:i/>
        </w:rPr>
        <w:t>Id.</w:t>
      </w:r>
      <w:r w:rsidRPr="009313B6">
        <w:t xml:space="preserve"> at 8460, para. 5 &amp; n.5.  The Commission explained that “[f]or simplicity and ease of reference . . . we will refer to these four bureaus as the ‘core’ bureaus or the ‘core licensing’ bureaus.”  </w:t>
      </w:r>
      <w:r w:rsidRPr="009313B6">
        <w:rPr>
          <w:i/>
        </w:rPr>
        <w:t>Id.</w:t>
      </w:r>
      <w:r w:rsidRPr="009313B6">
        <w:t xml:space="preserve">  </w:t>
      </w:r>
    </w:p>
  </w:footnote>
  <w:footnote w:id="38">
    <w:p w:rsidR="00650FC2" w:rsidRPr="009313B6" w:rsidP="00650FC2" w14:paraId="101E1BA8" w14:textId="77777777">
      <w:pPr>
        <w:pStyle w:val="FootnoteText"/>
      </w:pPr>
      <w:r w:rsidRPr="009313B6">
        <w:rPr>
          <w:rStyle w:val="FootnoteReference"/>
        </w:rPr>
        <w:footnoteRef/>
      </w:r>
      <w:r w:rsidRPr="009313B6">
        <w:t xml:space="preserve"> </w:t>
      </w:r>
      <w:r w:rsidRPr="009313B6">
        <w:rPr>
          <w:i/>
          <w:iCs/>
        </w:rPr>
        <w:t>FY 2012 Regulatory Fee Reform NPRM</w:t>
      </w:r>
      <w:r w:rsidRPr="009313B6">
        <w:t>, 27 FCC Rcd at 8465-66, paras. 19-20.</w:t>
      </w:r>
    </w:p>
  </w:footnote>
  <w:footnote w:id="39">
    <w:p w:rsidR="00650FC2" w:rsidRPr="009313B6" w:rsidP="00650FC2" w14:paraId="6E17C8D5" w14:textId="77777777">
      <w:pPr>
        <w:pStyle w:val="FootnoteText"/>
      </w:pPr>
      <w:r w:rsidRPr="009313B6">
        <w:rPr>
          <w:rStyle w:val="FootnoteReference"/>
        </w:rPr>
        <w:footnoteRef/>
      </w:r>
      <w:r w:rsidRPr="009313B6">
        <w:t xml:space="preserve"> </w:t>
      </w:r>
      <w:r w:rsidRPr="009313B6">
        <w:rPr>
          <w:i/>
          <w:iCs/>
        </w:rPr>
        <w:t>FY 2019 Report and Order</w:t>
      </w:r>
      <w:r w:rsidRPr="009313B6">
        <w:t>, 34 FCC Rcd at 8195, para. 16.</w:t>
      </w:r>
    </w:p>
  </w:footnote>
  <w:footnote w:id="40">
    <w:p w:rsidR="00650FC2" w:rsidRPr="009313B6" w:rsidP="00650FC2" w14:paraId="21807430" w14:textId="77777777">
      <w:pPr>
        <w:pStyle w:val="FootnoteText"/>
      </w:pPr>
      <w:r w:rsidRPr="009313B6">
        <w:rPr>
          <w:rStyle w:val="FootnoteReference"/>
        </w:rPr>
        <w:footnoteRef/>
      </w:r>
      <w:r w:rsidRPr="009313B6">
        <w:t xml:space="preserve"> </w:t>
      </w:r>
      <w:r w:rsidRPr="009313B6">
        <w:rPr>
          <w:i/>
          <w:iCs/>
        </w:rPr>
        <w:t xml:space="preserve">Id. </w:t>
      </w:r>
      <w:r w:rsidRPr="009313B6">
        <w:t>at para. 8.</w:t>
      </w:r>
    </w:p>
  </w:footnote>
  <w:footnote w:id="41">
    <w:p w:rsidR="00650FC2" w:rsidRPr="009313B6" w:rsidP="00650FC2" w14:paraId="57F622FD" w14:textId="77777777">
      <w:pPr>
        <w:pStyle w:val="FootnoteText"/>
      </w:pPr>
      <w:r w:rsidRPr="009313B6">
        <w:rPr>
          <w:rStyle w:val="FootnoteReference"/>
        </w:rPr>
        <w:footnoteRef/>
      </w:r>
      <w:r w:rsidRPr="009313B6">
        <w:t xml:space="preserve"> NAB Comments at 8; Joint Broadcasters Reply at 3.</w:t>
      </w:r>
    </w:p>
  </w:footnote>
  <w:footnote w:id="42">
    <w:p w:rsidR="00650FC2" w:rsidRPr="009313B6" w:rsidP="00650FC2" w14:paraId="18A91DAD" w14:textId="77777777">
      <w:pPr>
        <w:pStyle w:val="FootnoteText"/>
      </w:pPr>
      <w:r w:rsidRPr="009313B6">
        <w:rPr>
          <w:rStyle w:val="FootnoteReference"/>
        </w:rPr>
        <w:footnoteRef/>
      </w:r>
      <w:r w:rsidRPr="009313B6">
        <w:t xml:space="preserve"> Joint Broadcasters Reply at 3.</w:t>
      </w:r>
    </w:p>
  </w:footnote>
  <w:footnote w:id="43">
    <w:p w:rsidR="00650FC2" w:rsidRPr="009313B6" w:rsidP="00650FC2" w14:paraId="2AE4408E" w14:textId="77777777">
      <w:pPr>
        <w:pStyle w:val="FootnoteText"/>
      </w:pPr>
      <w:r w:rsidRPr="009313B6">
        <w:rPr>
          <w:rStyle w:val="FootnoteReference"/>
        </w:rPr>
        <w:footnoteRef/>
      </w:r>
      <w:r w:rsidRPr="009313B6">
        <w:t xml:space="preserve"> </w:t>
      </w:r>
      <w:r w:rsidRPr="009313B6">
        <w:rPr>
          <w:i/>
          <w:iCs/>
        </w:rPr>
        <w:t>Id</w:t>
      </w:r>
      <w:r w:rsidRPr="009313B6">
        <w:t>.</w:t>
      </w:r>
    </w:p>
  </w:footnote>
  <w:footnote w:id="44">
    <w:p w:rsidR="00650FC2" w:rsidRPr="009313B6" w:rsidP="00650FC2" w14:paraId="118D3EBC" w14:textId="77777777">
      <w:pPr>
        <w:pStyle w:val="FootnoteText"/>
        <w:rPr>
          <w:lang w:val="es-ES_tradnl"/>
        </w:rPr>
      </w:pPr>
      <w:r w:rsidRPr="009313B6">
        <w:rPr>
          <w:rStyle w:val="FootnoteReference"/>
        </w:rPr>
        <w:footnoteRef/>
      </w:r>
      <w:r w:rsidRPr="009313B6">
        <w:rPr>
          <w:lang w:val="es-ES_tradnl"/>
        </w:rPr>
        <w:t xml:space="preserve"> 47 U.S.C. § 159(e)(1).</w:t>
      </w:r>
    </w:p>
  </w:footnote>
  <w:footnote w:id="45">
    <w:p w:rsidR="00650FC2" w:rsidRPr="009313B6" w:rsidP="00650FC2" w14:paraId="72AC8025" w14:textId="77777777">
      <w:pPr>
        <w:pStyle w:val="FootnoteText"/>
        <w:rPr>
          <w:lang w:val="es-ES_tradnl"/>
        </w:rPr>
      </w:pPr>
      <w:r w:rsidRPr="009313B6">
        <w:rPr>
          <w:rStyle w:val="FootnoteReference"/>
        </w:rPr>
        <w:footnoteRef/>
      </w:r>
      <w:r w:rsidRPr="009313B6">
        <w:rPr>
          <w:lang w:val="es-ES_tradnl"/>
        </w:rPr>
        <w:t xml:space="preserve"> 47 U.S.C. § 159(e)(2).</w:t>
      </w:r>
    </w:p>
  </w:footnote>
  <w:footnote w:id="46">
    <w:p w:rsidR="00650FC2" w:rsidRPr="009313B6" w:rsidP="00650FC2" w14:paraId="5EBD0114" w14:textId="77777777">
      <w:pPr>
        <w:pStyle w:val="FootnoteText"/>
      </w:pPr>
      <w:r w:rsidRPr="009313B6">
        <w:rPr>
          <w:rStyle w:val="FootnoteReference"/>
        </w:rPr>
        <w:footnoteRef/>
      </w:r>
      <w:r w:rsidRPr="009313B6">
        <w:rPr>
          <w:lang w:val="es-ES_tradnl"/>
        </w:rPr>
        <w:t xml:space="preserve"> 47 U.S.C. § 159(d); 47 CFR § 1.1166.  </w:t>
      </w:r>
      <w:r w:rsidRPr="009313B6">
        <w:t xml:space="preserve">As the Commission explained in the </w:t>
      </w:r>
      <w:r w:rsidRPr="009313B6">
        <w:rPr>
          <w:i/>
        </w:rPr>
        <w:t>FY 2019 Report and Order</w:t>
      </w:r>
      <w:r w:rsidRPr="009313B6">
        <w:t xml:space="preserve">, Media Bureau regulatory fee payors are not alone in having to pay for exempt licensees; there are exempt licensees in most of the fee categories, such as Interstate Telecommunications Service Providers (ITSPs) and earth stations.  </w:t>
      </w:r>
      <w:r w:rsidRPr="009313B6">
        <w:rPr>
          <w:i/>
        </w:rPr>
        <w:t>FY 2019 Report and Order</w:t>
      </w:r>
      <w:r w:rsidRPr="009313B6">
        <w:t>, 34 FCC Rcd at 8196-97, para. 19.</w:t>
      </w:r>
    </w:p>
  </w:footnote>
  <w:footnote w:id="47">
    <w:p w:rsidR="00650FC2" w:rsidRPr="009313B6" w:rsidP="00650FC2" w14:paraId="13DF3D00" w14:textId="77777777">
      <w:pPr>
        <w:pStyle w:val="FootnoteText"/>
      </w:pPr>
      <w:r w:rsidRPr="009313B6">
        <w:rPr>
          <w:rStyle w:val="FootnoteReference"/>
        </w:rPr>
        <w:footnoteRef/>
      </w:r>
      <w:r w:rsidRPr="009313B6">
        <w:t xml:space="preserve"> 47 U.S.C. § 159(d).</w:t>
      </w:r>
    </w:p>
  </w:footnote>
  <w:footnote w:id="48">
    <w:p w:rsidR="00650FC2" w:rsidRPr="009313B6" w:rsidP="00650FC2" w14:paraId="7633EF94" w14:textId="77777777">
      <w:pPr>
        <w:pStyle w:val="FootnoteText"/>
      </w:pPr>
      <w:r w:rsidRPr="009313B6">
        <w:rPr>
          <w:rStyle w:val="FootnoteReference"/>
        </w:rPr>
        <w:footnoteRef/>
      </w:r>
      <w:r w:rsidRPr="009313B6">
        <w:t xml:space="preserve"> </w:t>
      </w:r>
      <w:r w:rsidRPr="009313B6">
        <w:rPr>
          <w:i/>
          <w:iCs/>
        </w:rPr>
        <w:t>See FY 2013 NPRM</w:t>
      </w:r>
      <w:r w:rsidRPr="009313B6">
        <w:t xml:space="preserve">, 28 FCC Rcd at 7793-94, para. 7; </w:t>
      </w:r>
      <w:r w:rsidRPr="009313B6">
        <w:rPr>
          <w:i/>
          <w:iCs/>
        </w:rPr>
        <w:t>FY 2013 Report and Order</w:t>
      </w:r>
      <w:r w:rsidRPr="009313B6">
        <w:t xml:space="preserve">, 28 FCC Rcd at 12352-53, para. 6. </w:t>
      </w:r>
    </w:p>
  </w:footnote>
  <w:footnote w:id="49">
    <w:p w:rsidR="00650FC2" w:rsidRPr="009313B6" w:rsidP="00650FC2" w14:paraId="417B0504" w14:textId="77777777">
      <w:pPr>
        <w:pStyle w:val="FootnoteText"/>
      </w:pPr>
      <w:r w:rsidRPr="009313B6">
        <w:rPr>
          <w:rStyle w:val="FootnoteReference"/>
        </w:rPr>
        <w:footnoteRef/>
      </w:r>
      <w:r w:rsidRPr="009313B6">
        <w:t xml:space="preserve"> State Broadcasters Associations Comments at 14.</w:t>
      </w:r>
    </w:p>
  </w:footnote>
  <w:footnote w:id="50">
    <w:p w:rsidR="00650FC2" w:rsidRPr="009313B6" w:rsidP="00650FC2" w14:paraId="277C34DC" w14:textId="77777777">
      <w:pPr>
        <w:pStyle w:val="FootnoteText"/>
      </w:pPr>
      <w:r w:rsidRPr="009313B6">
        <w:rPr>
          <w:rStyle w:val="FootnoteReference"/>
        </w:rPr>
        <w:footnoteRef/>
      </w:r>
      <w:r w:rsidRPr="009313B6">
        <w:t xml:space="preserve"> State Broadcasters Associations Comments at 15. </w:t>
      </w:r>
      <w:r w:rsidRPr="009313B6">
        <w:rPr>
          <w:i/>
          <w:iCs/>
        </w:rPr>
        <w:t>But see</w:t>
      </w:r>
      <w:r w:rsidRPr="009313B6">
        <w:t xml:space="preserve"> NCTA Reply at 7-8 (asserting that it is disingenuous for broadcasters to contend that they do not benefit from the Commission’s broadband or Universal Service Fund work in light the fact that the expansion of new communications networks into new areas means new carriage opportunities for local broadcasters on the associated video services, and more opportunities for the broadcasters’ websites and streaming services to reach viewers).</w:t>
      </w:r>
    </w:p>
  </w:footnote>
  <w:footnote w:id="51">
    <w:p w:rsidR="00650FC2" w:rsidRPr="009313B6" w:rsidP="00650FC2" w14:paraId="63049D8F" w14:textId="77777777">
      <w:pPr>
        <w:pStyle w:val="FootnoteText"/>
      </w:pPr>
      <w:r w:rsidRPr="009313B6">
        <w:rPr>
          <w:rStyle w:val="FootnoteReference"/>
        </w:rPr>
        <w:footnoteRef/>
      </w:r>
      <w:r w:rsidRPr="009313B6">
        <w:t xml:space="preserve"> State Broadcasters Associations Comments at 15-16.</w:t>
      </w:r>
    </w:p>
  </w:footnote>
  <w:footnote w:id="52">
    <w:p w:rsidR="00650FC2" w:rsidRPr="009313B6" w:rsidP="00650FC2" w14:paraId="431D5549" w14:textId="77777777">
      <w:pPr>
        <w:pStyle w:val="FootnoteText"/>
      </w:pPr>
      <w:r w:rsidRPr="009313B6">
        <w:rPr>
          <w:rStyle w:val="FootnoteReference"/>
        </w:rPr>
        <w:footnoteRef/>
      </w:r>
      <w:r w:rsidRPr="009313B6">
        <w:t xml:space="preserve"> State Broadcasters Associations Comments at 15.  SIA agrees that we should adopt a hybrid FTE to reflect the intersectional work that involves FTEs from non-core and core bureaus working together collaboratively or across bureaus.  SIA Reply at 3.</w:t>
      </w:r>
    </w:p>
  </w:footnote>
  <w:footnote w:id="53">
    <w:p w:rsidR="00650FC2" w:rsidRPr="009313B6" w:rsidP="00650FC2" w14:paraId="575D9F4B" w14:textId="77777777">
      <w:pPr>
        <w:pStyle w:val="FootnoteText"/>
      </w:pPr>
      <w:r w:rsidRPr="009313B6">
        <w:rPr>
          <w:rStyle w:val="FootnoteReference"/>
        </w:rPr>
        <w:footnoteRef/>
      </w:r>
      <w:r w:rsidRPr="009313B6">
        <w:t xml:space="preserve"> State Broadcasters Associations Comments at 18.</w:t>
      </w:r>
    </w:p>
  </w:footnote>
  <w:footnote w:id="54">
    <w:p w:rsidR="00650FC2" w:rsidRPr="009313B6" w:rsidP="00650FC2" w14:paraId="3DB4EEEA" w14:textId="77777777">
      <w:pPr>
        <w:pStyle w:val="FootnoteText"/>
      </w:pPr>
      <w:r w:rsidRPr="009313B6">
        <w:rPr>
          <w:rStyle w:val="FootnoteReference"/>
        </w:rPr>
        <w:footnoteRef/>
      </w:r>
      <w:r w:rsidRPr="009313B6">
        <w:t xml:space="preserve"> Proceedings involving broadcast licenses in Media Bureau dockets are not the only issues that affect broadcasters. Broadcasters and their trade association participate in dockets other than Media Bureau dockets (e.g., non-core bureau dockets) that affect broadcast services.  For example, NAB has been involved in a rulemaking proceeding regarding the unlicensed use of spectrum in the 6 GHz band.</w:t>
      </w:r>
      <w:r w:rsidRPr="009313B6">
        <w:rPr>
          <w:i/>
          <w:iCs/>
          <w:color w:val="000000"/>
          <w:szCs w:val="22"/>
        </w:rPr>
        <w:t xml:space="preserve">  </w:t>
      </w:r>
      <w:r w:rsidRPr="009313B6">
        <w:rPr>
          <w:i/>
          <w:spacing w:val="-2"/>
        </w:rPr>
        <w:t>Unlicensed Use of the 6 GHz Band</w:t>
      </w:r>
      <w:r w:rsidRPr="009313B6">
        <w:rPr>
          <w:spacing w:val="-2"/>
        </w:rPr>
        <w:t>, ET Docket No. 18-295, Report and Order and Further Notice of Proposed Rulemaking, 35 FCC Rcd 3852 (2020) (</w:t>
      </w:r>
      <w:r w:rsidRPr="009313B6">
        <w:rPr>
          <w:i/>
          <w:iCs/>
          <w:spacing w:val="-2"/>
        </w:rPr>
        <w:t>6 GHz Report and Order</w:t>
      </w:r>
      <w:r w:rsidRPr="009313B6">
        <w:rPr>
          <w:spacing w:val="-2"/>
        </w:rPr>
        <w:t xml:space="preserve">), </w:t>
      </w:r>
      <w:r w:rsidRPr="009313B6">
        <w:rPr>
          <w:i/>
        </w:rPr>
        <w:t>aff’d in part and remanded in part</w:t>
      </w:r>
      <w:r w:rsidRPr="009313B6">
        <w:rPr>
          <w:iCs/>
        </w:rPr>
        <w:t>,</w:t>
      </w:r>
      <w:r w:rsidRPr="009313B6">
        <w:t xml:space="preserve"> </w:t>
      </w:r>
      <w:r w:rsidRPr="009313B6">
        <w:rPr>
          <w:i/>
          <w:iCs/>
        </w:rPr>
        <w:t>AT&amp;T Servs. Inc., v. FCC</w:t>
      </w:r>
      <w:r w:rsidRPr="009313B6">
        <w:t>, 21 F.4th 841, 853-54 (D.C. Cir. 2021) (</w:t>
      </w:r>
      <w:r w:rsidRPr="009313B6">
        <w:rPr>
          <w:i/>
          <w:iCs/>
        </w:rPr>
        <w:t>AT&amp;T</w:t>
      </w:r>
      <w:r w:rsidRPr="009313B6">
        <w:t xml:space="preserve">).  </w:t>
      </w:r>
      <w:r w:rsidRPr="009313B6">
        <w:rPr>
          <w:color w:val="000000"/>
          <w:szCs w:val="22"/>
        </w:rPr>
        <w:t xml:space="preserve">This proceeding “open[ed up] the entire 6 GHz band [(5.925–7.125 GHz)] for unlicensed indoor lower power access points.” </w:t>
      </w:r>
      <w:r w:rsidRPr="009313B6">
        <w:rPr>
          <w:i/>
          <w:iCs/>
          <w:spacing w:val="-2"/>
        </w:rPr>
        <w:t xml:space="preserve">6 GHz Report and Order, </w:t>
      </w:r>
      <w:r w:rsidRPr="009313B6">
        <w:rPr>
          <w:spacing w:val="-2"/>
        </w:rPr>
        <w:t xml:space="preserve">35 FCC Rcd at 3860, para. 18.  </w:t>
      </w:r>
      <w:r w:rsidRPr="009313B6">
        <w:rPr>
          <w:color w:val="000000"/>
          <w:szCs w:val="22"/>
        </w:rPr>
        <w:t>The Commission found that “[t]</w:t>
      </w:r>
      <w:r w:rsidRPr="009313B6">
        <w:rPr>
          <w:color w:val="000000"/>
          <w:szCs w:val="22"/>
        </w:rPr>
        <w:t>hese</w:t>
      </w:r>
      <w:r w:rsidRPr="009313B6">
        <w:rPr>
          <w:color w:val="000000"/>
          <w:szCs w:val="22"/>
        </w:rPr>
        <w:t xml:space="preserve"> access points will be ideal for connecting devices in homes and businesses such [as] smartphones, tablet devices, laptops, and Internet-of-Things devices to the Internet.”  </w:t>
      </w:r>
      <w:r w:rsidRPr="009313B6">
        <w:rPr>
          <w:i/>
          <w:iCs/>
        </w:rPr>
        <w:t>Id.</w:t>
      </w:r>
      <w:r w:rsidRPr="009313B6">
        <w:t xml:space="preserve"> at 3854, para. 3.  NAB’s position is, in part, that the Commission should prohibit unlicensed mobile hot spots and transportable devices to operate in the 6 GHz band to limit the potential for interference to licensed incumbents.  </w:t>
      </w:r>
      <w:r w:rsidRPr="009313B6">
        <w:rPr>
          <w:i/>
          <w:iCs/>
        </w:rPr>
        <w:t>See</w:t>
      </w:r>
      <w:r w:rsidRPr="009313B6">
        <w:t xml:space="preserve"> NAB Reply in ET Docket No. 18-295, GN Docket No. 17-183 at 2 (filed Mar. 23, 2021). </w:t>
      </w:r>
      <w:r w:rsidRPr="009313B6">
        <w:rPr>
          <w:i/>
          <w:iCs/>
        </w:rPr>
        <w:t xml:space="preserve">See also </w:t>
      </w:r>
      <w:r w:rsidRPr="009313B6">
        <w:t xml:space="preserve">NAB’s comments filed in </w:t>
      </w:r>
      <w:r w:rsidRPr="009313B6">
        <w:rPr>
          <w:i/>
          <w:iCs/>
        </w:rPr>
        <w:t>Amendment of Part 15 of the Commission’s Rules for Unlicensed Operations in the Television Bands, Repurposed 600 MHz Band, 600 MHz Bands and Duplex Gap, and Channel 37</w:t>
      </w:r>
      <w:r w:rsidRPr="009313B6">
        <w:t xml:space="preserve">, ET Docket No. 14-165, GN Docket No. 12-268, ET Docket No. 20-36, ET Docket No. 04-186 at 1-8 (filed July 1, 2022) contending that the Commission should require all TV white spaces devices to recheck the white spaces database every hour to prevent harmful interference.  We also note that other non-core bureaus and offices, such as the Enforcement Bureau and the Office of Administrative Law Judges, handle broadcast licensee matters.  </w:t>
      </w:r>
      <w:r w:rsidRPr="009313B6">
        <w:rPr>
          <w:i/>
          <w:iCs/>
        </w:rPr>
        <w:t>See, e.g</w:t>
      </w:r>
      <w:r w:rsidRPr="009313B6">
        <w:t xml:space="preserve">., FCC, Enforcement Bureau, Investigative and Adjudicatory Areas, </w:t>
      </w:r>
      <w:hyperlink r:id="rId2" w:history="1">
        <w:r w:rsidRPr="009313B6">
          <w:rPr>
            <w:rStyle w:val="Hyperlink"/>
          </w:rPr>
          <w:t>https://www.fcc.gov/eb-iaa</w:t>
        </w:r>
      </w:hyperlink>
      <w:r w:rsidRPr="009313B6">
        <w:t xml:space="preserve"> (last visited Aug. 3, 2022); FCC, Office of Administrative Law Judges, Administrative Law Judges Headlines, </w:t>
      </w:r>
      <w:hyperlink r:id="rId3" w:history="1">
        <w:r w:rsidRPr="009313B6">
          <w:rPr>
            <w:rStyle w:val="Hyperlink"/>
          </w:rPr>
          <w:t>https://www.fcc.gov/administrative-law-judges</w:t>
        </w:r>
      </w:hyperlink>
      <w:r w:rsidRPr="009313B6">
        <w:t xml:space="preserve"> (last visited Aug. 3, 2022).</w:t>
      </w:r>
    </w:p>
  </w:footnote>
  <w:footnote w:id="55">
    <w:p w:rsidR="00650FC2" w:rsidRPr="009313B6" w:rsidP="00650FC2" w14:paraId="613E6BB6" w14:textId="77777777">
      <w:pPr>
        <w:pStyle w:val="FootnoteText"/>
      </w:pPr>
      <w:r w:rsidRPr="009313B6">
        <w:rPr>
          <w:rStyle w:val="FootnoteReference"/>
        </w:rPr>
        <w:footnoteRef/>
      </w:r>
      <w:r w:rsidRPr="009313B6">
        <w:t xml:space="preserve"> State Broadcasters Associations Comments at 18; NAB Reply at 6-10.</w:t>
      </w:r>
    </w:p>
  </w:footnote>
  <w:footnote w:id="56">
    <w:p w:rsidR="00650FC2" w:rsidRPr="009313B6" w:rsidP="00650FC2" w14:paraId="32B703C1" w14:textId="77777777">
      <w:pPr>
        <w:pStyle w:val="FootnoteText"/>
      </w:pPr>
      <w:r w:rsidRPr="009313B6">
        <w:rPr>
          <w:rStyle w:val="FootnoteReference"/>
        </w:rPr>
        <w:footnoteRef/>
      </w:r>
      <w:r w:rsidRPr="009313B6">
        <w:t xml:space="preserve"> Satellite Coalition Reply at 6.</w:t>
      </w:r>
    </w:p>
  </w:footnote>
  <w:footnote w:id="57">
    <w:p w:rsidR="00650FC2" w:rsidRPr="009313B6" w:rsidP="00650FC2" w14:paraId="3217C666" w14:textId="77777777">
      <w:pPr>
        <w:pStyle w:val="FootnoteText"/>
      </w:pPr>
      <w:r w:rsidRPr="009313B6">
        <w:rPr>
          <w:rStyle w:val="FootnoteReference"/>
        </w:rPr>
        <w:footnoteRef/>
      </w:r>
      <w:r w:rsidRPr="009313B6">
        <w:t xml:space="preserve"> </w:t>
      </w:r>
      <w:r w:rsidRPr="009313B6">
        <w:rPr>
          <w:i/>
          <w:iCs/>
        </w:rPr>
        <w:t>Id.</w:t>
      </w:r>
      <w:r w:rsidRPr="009313B6">
        <w:t xml:space="preserve"> at 7.</w:t>
      </w:r>
    </w:p>
  </w:footnote>
  <w:footnote w:id="58">
    <w:p w:rsidR="00650FC2" w:rsidRPr="009313B6" w:rsidP="00650FC2" w14:paraId="5523153D" w14:textId="77777777">
      <w:pPr>
        <w:pStyle w:val="FootnoteText"/>
      </w:pPr>
      <w:r w:rsidRPr="009313B6">
        <w:rPr>
          <w:rStyle w:val="FootnoteReference"/>
        </w:rPr>
        <w:footnoteRef/>
      </w:r>
      <w:r w:rsidRPr="009313B6">
        <w:t xml:space="preserve"> NAB Comments at 8.</w:t>
      </w:r>
    </w:p>
  </w:footnote>
  <w:footnote w:id="59">
    <w:p w:rsidR="00650FC2" w:rsidRPr="009313B6" w:rsidP="00650FC2" w14:paraId="3DF2AB5D" w14:textId="77777777">
      <w:pPr>
        <w:pStyle w:val="FootnoteText"/>
      </w:pPr>
      <w:r w:rsidRPr="009313B6">
        <w:rPr>
          <w:rStyle w:val="FootnoteReference"/>
        </w:rPr>
        <w:footnoteRef/>
      </w:r>
      <w:r w:rsidRPr="009313B6">
        <w:t xml:space="preserve"> </w:t>
      </w:r>
      <w:r w:rsidRPr="009313B6">
        <w:rPr>
          <w:i/>
          <w:iCs/>
        </w:rPr>
        <w:t>FY 2019 Report and Order</w:t>
      </w:r>
      <w:r w:rsidRPr="009313B6">
        <w:t>, 34 FCC Rcd at 8196, para. 18;</w:t>
      </w:r>
      <w:r w:rsidRPr="009313B6">
        <w:rPr>
          <w:i/>
        </w:rPr>
        <w:t xml:space="preserve"> FY 2015 Report and Order</w:t>
      </w:r>
      <w:r w:rsidRPr="009313B6">
        <w:t>, 30 FCC Rcd at 10275, para. 17.</w:t>
      </w:r>
    </w:p>
  </w:footnote>
  <w:footnote w:id="60">
    <w:p w:rsidR="00650FC2" w:rsidRPr="009313B6" w:rsidP="00650FC2" w14:paraId="21A4DF56" w14:textId="77777777">
      <w:pPr>
        <w:pStyle w:val="FootnoteText"/>
      </w:pPr>
      <w:r w:rsidRPr="009313B6">
        <w:rPr>
          <w:rStyle w:val="FootnoteReference"/>
        </w:rPr>
        <w:footnoteRef/>
      </w:r>
      <w:r w:rsidRPr="009313B6">
        <w:t xml:space="preserve"> </w:t>
      </w:r>
      <w:r w:rsidRPr="009313B6">
        <w:rPr>
          <w:i/>
          <w:iCs/>
        </w:rPr>
        <w:t>FY 2019 Report and Order</w:t>
      </w:r>
      <w:r w:rsidRPr="009313B6">
        <w:t xml:space="preserve">, 34 FCC Rcd at 8196, para. 18.  As the Commission observed in the </w:t>
      </w:r>
      <w:r w:rsidRPr="009313B6">
        <w:rPr>
          <w:i/>
          <w:iCs/>
        </w:rPr>
        <w:t>FY 2012 Regulatory Fee Reform NPRM</w:t>
      </w:r>
      <w:r w:rsidRPr="009313B6">
        <w:t xml:space="preserve">, with respect to the administrability of trying to allocate indirect FTEs to core bureaus, </w:t>
      </w:r>
      <w:r w:rsidRPr="009313B6">
        <w:rPr>
          <w:color w:val="000000"/>
        </w:rPr>
        <w:t xml:space="preserve">“if in one year the Public Safety and Homeland Security Bureau handles rulemakings related to broadcasting, but in the following year focuses on wireless services, the resulting shift in FTE allocations could have a substantial impact on the size of regulatory fees, which could then shift significantly again the very next year.”  </w:t>
      </w:r>
      <w:r w:rsidRPr="009313B6">
        <w:rPr>
          <w:i/>
          <w:iCs/>
        </w:rPr>
        <w:t>FY 2012 Regulatory Fee Reform NPRM</w:t>
      </w:r>
      <w:r w:rsidRPr="009313B6">
        <w:t>, 27 FCC Rcd at 8465, para. 15.</w:t>
      </w:r>
    </w:p>
  </w:footnote>
  <w:footnote w:id="61">
    <w:p w:rsidR="00650FC2" w:rsidRPr="009313B6" w:rsidP="00650FC2" w14:paraId="4D18A3D5" w14:textId="77777777">
      <w:pPr>
        <w:pStyle w:val="FootnoteText"/>
      </w:pPr>
      <w:r w:rsidRPr="009313B6">
        <w:rPr>
          <w:rStyle w:val="FootnoteReference"/>
        </w:rPr>
        <w:footnoteRef/>
      </w:r>
      <w:r w:rsidRPr="009313B6">
        <w:t xml:space="preserve"> </w:t>
      </w:r>
      <w:r w:rsidRPr="009313B6">
        <w:rPr>
          <w:i/>
        </w:rPr>
        <w:t>See, e.g.</w:t>
      </w:r>
      <w:r w:rsidRPr="009313B6">
        <w:t>, 47 U.S.C. § 159(e).</w:t>
      </w:r>
    </w:p>
  </w:footnote>
  <w:footnote w:id="62">
    <w:p w:rsidR="00650FC2" w:rsidRPr="009313B6" w:rsidP="00650FC2" w14:paraId="4552080E" w14:textId="77777777">
      <w:pPr>
        <w:pStyle w:val="FootnoteText"/>
      </w:pPr>
      <w:r w:rsidRPr="009313B6">
        <w:rPr>
          <w:rStyle w:val="FootnoteReference"/>
        </w:rPr>
        <w:footnoteRef/>
      </w:r>
      <w:r w:rsidRPr="009313B6">
        <w:t xml:space="preserve"> </w:t>
      </w:r>
      <w:r w:rsidRPr="009313B6">
        <w:rPr>
          <w:i/>
          <w:iCs/>
        </w:rPr>
        <w:t>See</w:t>
      </w:r>
      <w:r w:rsidRPr="009313B6">
        <w:t xml:space="preserve"> </w:t>
      </w:r>
      <w:r w:rsidRPr="009313B6">
        <w:rPr>
          <w:i/>
          <w:iCs/>
        </w:rPr>
        <w:t>FY 2019 Report and Order</w:t>
      </w:r>
      <w:r w:rsidRPr="009313B6">
        <w:t>, 34 FCC Rcd at 8195, para. 16.</w:t>
      </w:r>
    </w:p>
  </w:footnote>
  <w:footnote w:id="63">
    <w:p w:rsidR="00650FC2" w:rsidRPr="009313B6" w:rsidP="00650FC2" w14:paraId="770BED94" w14:textId="77777777">
      <w:pPr>
        <w:pStyle w:val="FootnoteText"/>
      </w:pPr>
      <w:r w:rsidRPr="009313B6">
        <w:rPr>
          <w:rStyle w:val="FootnoteReference"/>
        </w:rPr>
        <w:footnoteRef/>
      </w:r>
      <w:r w:rsidRPr="009313B6">
        <w:t xml:space="preserve"> 47 U.S.C. § 159(d).  </w:t>
      </w:r>
    </w:p>
  </w:footnote>
  <w:footnote w:id="64">
    <w:p w:rsidR="00650FC2" w:rsidRPr="009313B6" w:rsidP="00650FC2" w14:paraId="1FA64792" w14:textId="77777777">
      <w:pPr>
        <w:pStyle w:val="FootnoteText"/>
      </w:pPr>
      <w:r w:rsidRPr="009313B6">
        <w:rPr>
          <w:rStyle w:val="FootnoteReference"/>
        </w:rPr>
        <w:footnoteRef/>
      </w:r>
      <w:r w:rsidRPr="009313B6">
        <w:t xml:space="preserve"> NCTA Reply at 5.</w:t>
      </w:r>
    </w:p>
  </w:footnote>
  <w:footnote w:id="65">
    <w:p w:rsidR="00650FC2" w:rsidRPr="009313B6" w:rsidP="00650FC2" w14:paraId="491468CE" w14:textId="77777777">
      <w:pPr>
        <w:pStyle w:val="FootnoteText"/>
      </w:pPr>
      <w:r w:rsidRPr="009313B6">
        <w:rPr>
          <w:rStyle w:val="FootnoteReference"/>
        </w:rPr>
        <w:footnoteRef/>
      </w:r>
      <w:r w:rsidRPr="009313B6">
        <w:t xml:space="preserve"> </w:t>
      </w:r>
      <w:r w:rsidRPr="009313B6">
        <w:rPr>
          <w:i/>
          <w:iCs/>
        </w:rPr>
        <w:t>Id</w:t>
      </w:r>
      <w:r w:rsidRPr="009313B6">
        <w:t>.</w:t>
      </w:r>
    </w:p>
  </w:footnote>
  <w:footnote w:id="66">
    <w:p w:rsidR="00650FC2" w:rsidRPr="009313B6" w:rsidP="00650FC2" w14:paraId="2F058C97" w14:textId="77777777">
      <w:pPr>
        <w:pStyle w:val="FootnoteText"/>
      </w:pPr>
      <w:r w:rsidRPr="009313B6">
        <w:rPr>
          <w:rStyle w:val="FootnoteReference"/>
        </w:rPr>
        <w:footnoteRef/>
      </w:r>
      <w:r w:rsidRPr="009313B6">
        <w:t xml:space="preserve"> </w:t>
      </w:r>
      <w:r w:rsidRPr="009313B6">
        <w:rPr>
          <w:i/>
          <w:iCs/>
        </w:rPr>
        <w:t>See</w:t>
      </w:r>
      <w:r w:rsidRPr="009313B6">
        <w:t xml:space="preserve"> CTIA Reply at 5 (observing that indirect FTE allocations based upon individual proceedings or policy issues would be an insurmountably complex task, particularly when they involve the interests of regulatees from multiple bureaus, and would result in unpredictable and rapid shifts in regulatory fee rates from year to year).</w:t>
      </w:r>
    </w:p>
  </w:footnote>
  <w:footnote w:id="67">
    <w:p w:rsidR="00650FC2" w:rsidRPr="009313B6" w:rsidP="00650FC2" w14:paraId="02EF49F6" w14:textId="77777777">
      <w:pPr>
        <w:pStyle w:val="FootnoteText"/>
      </w:pPr>
      <w:r w:rsidRPr="009313B6">
        <w:rPr>
          <w:rStyle w:val="FootnoteReference"/>
        </w:rPr>
        <w:footnoteRef/>
      </w:r>
      <w:r w:rsidRPr="009313B6">
        <w:t xml:space="preserve"> 47 U.S.C. § 159(d).  </w:t>
      </w:r>
    </w:p>
  </w:footnote>
  <w:footnote w:id="68">
    <w:p w:rsidR="00650FC2" w:rsidRPr="009313B6" w:rsidP="00650FC2" w14:paraId="30F51253" w14:textId="40D299DA">
      <w:pPr>
        <w:pStyle w:val="FootnoteText"/>
      </w:pPr>
      <w:r w:rsidRPr="009313B6">
        <w:rPr>
          <w:rStyle w:val="FootnoteReference"/>
        </w:rPr>
        <w:footnoteRef/>
      </w:r>
      <w:r w:rsidRPr="009313B6">
        <w:t xml:space="preserve"> NAB Comments at 10.  With respect to the commenters’ complaint about the high number of FTEs in the Media Bureau, we recognize that the FTEs in the Media Bureau perform a variety of functions of which commenters may not be aware, e.g., bureau staff develops, recommends, and administers the policy and licensing programs for the regulation of media, including cable television, broadcast television and radio, and satellite services in the United States and its territories.  The Media Bureau advises and recommends to the Commission, or acts for the Commission under delegated authority, in matters pertaining to multichannel video programming distribution, broadcast radio and television, direct broadcast satellite service policy, and associated matters.  During calendar year 2021, the Media Bureau reviewed and processed over 60,000 applications, reports or special requests.  The Media Bureau anticipates handling a similar number of filings during 2022.  The Media Bureau will, among other things: provide oversight of the radio and television industry including enforcement actions; process applications for authorization, assignment, transfer, and renewal of over 3</w:t>
      </w:r>
      <w:r w:rsidR="005649A5">
        <w:t>2</w:t>
      </w:r>
      <w:r w:rsidRPr="009313B6">
        <w:t>,000 licensed broadcast radio and television stations, and related matters; conduct rulemaking proceedings concerning the legal, engineering, and economic aspects of the media industry; resolve waiver petitions, issue declaratory rulings, and conduct and participate in adjudications related to the media industry; ensure the smooth transition of full power, Class A, LPTV, and translator stations as a result of the Incentive Auction repack and process the reimbursement claims submitted to the $2.75 billion TV Broadcaster Relocation Fund from these stations, FM stations, and multichannel video programming distributors; and work with the International Bureau on applications and other broadcast matters implicating international rules and policies, including foreign ownership, international broadcast stations, section 325(c) matters, spectrum coordination with Canada and Mexico, and broadcasting issues at the I</w:t>
      </w:r>
      <w:r w:rsidR="00D43E2A">
        <w:t xml:space="preserve">nternational </w:t>
      </w:r>
      <w:r w:rsidRPr="009313B6" w:rsidR="00D43E2A">
        <w:t>T</w:t>
      </w:r>
      <w:r w:rsidR="00D43E2A">
        <w:t xml:space="preserve">elecommunications </w:t>
      </w:r>
      <w:r w:rsidRPr="009313B6">
        <w:t>U</w:t>
      </w:r>
      <w:r w:rsidR="00D43E2A">
        <w:t>nion</w:t>
      </w:r>
      <w:r w:rsidRPr="009313B6">
        <w:t>.  Thus, the high number of FTEs in the Media Bureau is due to the many functions performed in the Media Bureau for the industry.</w:t>
      </w:r>
    </w:p>
  </w:footnote>
  <w:footnote w:id="69">
    <w:p w:rsidR="00650FC2" w:rsidRPr="009313B6" w:rsidP="00650FC2" w14:paraId="44CCB739" w14:textId="77777777">
      <w:pPr>
        <w:pStyle w:val="FootnoteText"/>
      </w:pPr>
      <w:r w:rsidRPr="009313B6">
        <w:rPr>
          <w:rStyle w:val="FootnoteReference"/>
        </w:rPr>
        <w:footnoteRef/>
      </w:r>
      <w:r w:rsidRPr="009313B6">
        <w:t xml:space="preserve"> </w:t>
      </w:r>
      <w:r w:rsidRPr="009313B6">
        <w:rPr>
          <w:i/>
          <w:iCs/>
        </w:rPr>
        <w:t>FY 2019 Report and Order</w:t>
      </w:r>
      <w:r w:rsidRPr="009313B6">
        <w:t>, 34 FCC Rcd at 8194, para. 11.</w:t>
      </w:r>
    </w:p>
  </w:footnote>
  <w:footnote w:id="70">
    <w:p w:rsidR="00650FC2" w:rsidRPr="009313B6" w:rsidP="00650FC2" w14:paraId="7C9DD19B"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rPr>
        <w:t>Establishment of the Office of Economics and Analytics</w:t>
      </w:r>
      <w:r w:rsidRPr="009313B6">
        <w:t xml:space="preserve">, Order, 33 FCC Rcd 1539 (2018); </w:t>
      </w:r>
      <w:r w:rsidRPr="009313B6">
        <w:rPr>
          <w:color w:val="1D2B3E"/>
          <w:shd w:val="clear" w:color="auto" w:fill="FFFFFF"/>
        </w:rPr>
        <w:t xml:space="preserve">FCC Opens Office of Economics And Analytics, Federal Communications Commission News Release, December 11, 2018, </w:t>
      </w:r>
      <w:hyperlink r:id="rId4" w:tgtFrame="_blank" w:history="1">
        <w:r w:rsidRPr="009313B6">
          <w:rPr>
            <w:color w:val="0000FF"/>
            <w:u w:val="single"/>
          </w:rPr>
          <w:t>https://www.fcc.gov/document/fcc-opens-office-economics-and-analytics</w:t>
        </w:r>
      </w:hyperlink>
      <w:r w:rsidRPr="009313B6">
        <w:rPr>
          <w:color w:val="0000FF"/>
          <w:u w:val="single"/>
        </w:rPr>
        <w:t>.</w:t>
      </w:r>
    </w:p>
  </w:footnote>
  <w:footnote w:id="71">
    <w:p w:rsidR="00650FC2" w:rsidRPr="009313B6" w:rsidP="00650FC2" w14:paraId="4D7F2796"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rPr>
        <w:t>Transfer of EEO Audit and Enforcement Responsibilities to Enforcement Bureau</w:t>
      </w:r>
      <w:r w:rsidRPr="009313B6">
        <w:t xml:space="preserve">, Public Notice, 34 FCC Rcd 1370 (EB 2019).  </w:t>
      </w:r>
    </w:p>
  </w:footnote>
  <w:footnote w:id="72">
    <w:p w:rsidR="00650FC2" w:rsidRPr="009313B6" w:rsidP="00650FC2" w14:paraId="221E7E22" w14:textId="77777777">
      <w:pPr>
        <w:pStyle w:val="FootnoteText"/>
      </w:pPr>
      <w:r w:rsidRPr="009313B6">
        <w:rPr>
          <w:rStyle w:val="FootnoteReference"/>
        </w:rPr>
        <w:footnoteRef/>
      </w:r>
      <w:r w:rsidRPr="009313B6">
        <w:t xml:space="preserve"> </w:t>
      </w:r>
      <w:r w:rsidRPr="009313B6">
        <w:rPr>
          <w:i/>
          <w:iCs/>
        </w:rPr>
        <w:t>FY 2019 Report and Order</w:t>
      </w:r>
      <w:r w:rsidRPr="009313B6">
        <w:t>, 34 FCC Rcd at 8194, para. 11.</w:t>
      </w:r>
    </w:p>
  </w:footnote>
  <w:footnote w:id="73">
    <w:p w:rsidR="00650FC2" w:rsidRPr="009313B6" w:rsidP="00650FC2" w14:paraId="06D9B3A0" w14:textId="77777777">
      <w:pPr>
        <w:pStyle w:val="FootnoteText"/>
      </w:pPr>
      <w:r w:rsidRPr="009313B6">
        <w:rPr>
          <w:rStyle w:val="FootnoteReference"/>
        </w:rPr>
        <w:footnoteRef/>
      </w:r>
      <w:r w:rsidRPr="009313B6">
        <w:t xml:space="preserve"> NAB Comments at 13.  NAB claims that the Commission must immediately subtract 84 FTEs from the Media Bureau’s count of direct FTEs.  NAB Reply at 7. </w:t>
      </w:r>
    </w:p>
  </w:footnote>
  <w:footnote w:id="74">
    <w:p w:rsidR="00650FC2" w:rsidRPr="009313B6" w:rsidP="00650FC2" w14:paraId="68CCA95C" w14:textId="77777777">
      <w:pPr>
        <w:pStyle w:val="FootnoteText"/>
      </w:pPr>
      <w:r w:rsidRPr="009313B6">
        <w:rPr>
          <w:rStyle w:val="FootnoteReference"/>
        </w:rPr>
        <w:footnoteRef/>
      </w:r>
      <w:r w:rsidRPr="009313B6">
        <w:t xml:space="preserve">  </w:t>
      </w:r>
      <w:r w:rsidRPr="009313B6">
        <w:rPr>
          <w:i/>
          <w:iCs/>
        </w:rPr>
        <w:t xml:space="preserve">See </w:t>
      </w:r>
      <w:r w:rsidRPr="009313B6">
        <w:t xml:space="preserve">FCC, </w:t>
      </w:r>
      <w:r w:rsidRPr="009313B6">
        <w:rPr>
          <w:i/>
          <w:iCs/>
        </w:rPr>
        <w:t>2022 Budget Estimates to Congress</w:t>
      </w:r>
      <w:r w:rsidRPr="009313B6">
        <w:t xml:space="preserve"> (May 2021) at 15, </w:t>
      </w:r>
      <w:hyperlink r:id="rId5" w:history="1">
        <w:r w:rsidRPr="009313B6">
          <w:rPr>
            <w:rStyle w:val="Hyperlink"/>
          </w:rPr>
          <w:t>https://docs.fcc.gov/public/attachments/DOC-372853A1.pdf</w:t>
        </w:r>
      </w:hyperlink>
      <w:r w:rsidRPr="009313B6">
        <w:t>. (</w:t>
      </w:r>
      <w:r w:rsidRPr="009313B6">
        <w:rPr>
          <w:i/>
          <w:iCs/>
        </w:rPr>
        <w:t>FCC 2022 Budget Estimates to Congress</w:t>
      </w:r>
      <w:r w:rsidRPr="009313B6">
        <w:t xml:space="preserve">).  </w:t>
      </w:r>
    </w:p>
  </w:footnote>
  <w:footnote w:id="75">
    <w:p w:rsidR="00650FC2" w:rsidRPr="009313B6" w:rsidP="00650FC2" w14:paraId="0E8A1D05" w14:textId="77777777">
      <w:pPr>
        <w:pStyle w:val="FootnoteText"/>
      </w:pPr>
      <w:r w:rsidRPr="009313B6">
        <w:rPr>
          <w:rStyle w:val="FootnoteReference"/>
        </w:rPr>
        <w:footnoteRef/>
      </w:r>
      <w:r w:rsidRPr="009313B6">
        <w:t xml:space="preserve"> The Strategic Goal NAB refers to—Pursue a “100 Percent” Broadband Policy—is described as follows: </w:t>
      </w:r>
    </w:p>
    <w:p w:rsidR="00650FC2" w:rsidRPr="009313B6" w:rsidP="00650FC2" w14:paraId="63880030" w14:textId="77777777">
      <w:pPr>
        <w:pStyle w:val="FootnoteText"/>
        <w:ind w:left="720"/>
      </w:pPr>
      <w:r w:rsidRPr="009313B6">
        <w:t>The COVID-19 pandemic put a spotlight on the serious broadband gaps that exist across the country, including in rural infrastructure, affordability for low-income Americans, and at-home access for students. This continuing digital divide means millions of Americans do not have meaningful access to essential infrastructure for 21st century success.  In response to the COVID-19 pandemic and the challenges that many Americans face, the agency should advance access to communications that are essential for Americans to work remotely, learn remotely, receive healthcare, and engage in commerce.  To this end, the FCC will pursue policies to help bring affordable, reliable, high-speed broadband to 100 percent of the country.</w:t>
      </w:r>
    </w:p>
    <w:p w:rsidR="00650FC2" w:rsidRPr="009313B6" w:rsidP="00650FC2" w14:paraId="737C1431" w14:textId="77777777">
      <w:pPr>
        <w:pStyle w:val="FootnoteText"/>
      </w:pPr>
      <w:r w:rsidRPr="009313B6">
        <w:rPr>
          <w:i/>
          <w:iCs/>
        </w:rPr>
        <w:t xml:space="preserve">Id. </w:t>
      </w:r>
      <w:r w:rsidRPr="009313B6">
        <w:t xml:space="preserve">at 9. </w:t>
      </w:r>
    </w:p>
  </w:footnote>
  <w:footnote w:id="76">
    <w:p w:rsidR="00650FC2" w:rsidRPr="009313B6" w:rsidP="00650FC2" w14:paraId="7A1F8512" w14:textId="3EA604FD">
      <w:pPr>
        <w:pStyle w:val="FootnoteText"/>
      </w:pPr>
      <w:r w:rsidRPr="009313B6">
        <w:rPr>
          <w:rStyle w:val="FootnoteReference"/>
        </w:rPr>
        <w:footnoteRef/>
      </w:r>
      <w:r w:rsidRPr="009313B6">
        <w:t xml:space="preserve"> </w:t>
      </w:r>
      <w:r w:rsidRPr="009313B6">
        <w:rPr>
          <w:i/>
          <w:iCs/>
        </w:rPr>
        <w:t>Id</w:t>
      </w:r>
      <w:r w:rsidRPr="009313B6">
        <w:t xml:space="preserve">. at 15.  These Strategic Goals are part of the Commission’s policy to develop a regulatory environment to encourage private sector to build, maintain, and upgrade next-generation networks so that the benefits of advanced communications services are available to all Americans.  </w:t>
      </w:r>
      <w:r w:rsidRPr="009313B6">
        <w:rPr>
          <w:i/>
          <w:iCs/>
        </w:rPr>
        <w:t>Id.</w:t>
      </w:r>
      <w:r w:rsidRPr="009313B6">
        <w:t xml:space="preserve"> at 7.</w:t>
      </w:r>
    </w:p>
  </w:footnote>
  <w:footnote w:id="77">
    <w:p w:rsidR="00650FC2" w:rsidRPr="009313B6" w:rsidP="00650FC2" w14:paraId="26410BB0" w14:textId="77777777">
      <w:pPr>
        <w:pStyle w:val="FootnoteText"/>
      </w:pPr>
      <w:r w:rsidRPr="009313B6">
        <w:rPr>
          <w:rStyle w:val="FootnoteReference"/>
        </w:rPr>
        <w:footnoteRef/>
      </w:r>
      <w:r w:rsidRPr="009313B6">
        <w:t xml:space="preserve"> </w:t>
      </w:r>
      <w:r w:rsidRPr="009313B6">
        <w:rPr>
          <w:shd w:val="clear" w:color="auto" w:fill="FFFFFF"/>
        </w:rPr>
        <w:t>An </w:t>
      </w:r>
      <w:r w:rsidRPr="009313B6">
        <w:rPr>
          <w:rStyle w:val="Strong"/>
          <w:b w:val="0"/>
          <w:bCs w:val="0"/>
          <w:shd w:val="clear" w:color="auto" w:fill="FFFFFF"/>
        </w:rPr>
        <w:t>agency</w:t>
      </w:r>
      <w:r w:rsidRPr="009313B6">
        <w:rPr>
          <w:shd w:val="clear" w:color="auto" w:fill="FFFFFF"/>
        </w:rPr>
        <w:t> </w:t>
      </w:r>
      <w:r w:rsidRPr="009313B6">
        <w:rPr>
          <w:rStyle w:val="Strong"/>
          <w:b w:val="0"/>
          <w:bCs w:val="0"/>
          <w:shd w:val="clear" w:color="auto" w:fill="FFFFFF"/>
        </w:rPr>
        <w:t>strategic</w:t>
      </w:r>
      <w:r w:rsidRPr="009313B6">
        <w:rPr>
          <w:shd w:val="clear" w:color="auto" w:fill="FFFFFF"/>
        </w:rPr>
        <w:t xml:space="preserve"> plan is one of three main elements required by the Government Performance and Results Act (GPRA) of 1993 (P.L. 103-62) and the GPRA Modernization Act of 2010 (P.L. 111-352), codified at 5 U.S.C. § 306, </w:t>
      </w:r>
      <w:r w:rsidRPr="009313B6">
        <w:rPr>
          <w:i/>
          <w:iCs/>
          <w:shd w:val="clear" w:color="auto" w:fill="FFFFFF"/>
        </w:rPr>
        <w:t>Agency strategic plans.</w:t>
      </w:r>
      <w:r w:rsidRPr="009313B6">
        <w:t xml:space="preserve">  Pursuant to GPRA and the Office of Management and Budget’s  implementing guidance in OMB Circular A-11, </w:t>
      </w:r>
      <w:r w:rsidRPr="009313B6">
        <w:rPr>
          <w:i/>
          <w:iCs/>
        </w:rPr>
        <w:t>Preparation, Submission, and Execution of the Budget</w:t>
      </w:r>
      <w:r w:rsidRPr="009313B6">
        <w:t xml:space="preserve">, federal agency budgets must include an Annual Performance Plan.  The Annual Performance Plan must be based on the Strategic Goals contained in the agency’s four year Strategic Plan.  </w:t>
      </w:r>
    </w:p>
  </w:footnote>
  <w:footnote w:id="78">
    <w:p w:rsidR="00650FC2" w:rsidRPr="009313B6" w:rsidP="00650FC2" w14:paraId="286A1410" w14:textId="021A2AF1">
      <w:pPr>
        <w:pStyle w:val="FootnoteText"/>
      </w:pPr>
      <w:r w:rsidRPr="009313B6">
        <w:rPr>
          <w:rStyle w:val="FootnoteReference"/>
        </w:rPr>
        <w:footnoteRef/>
      </w:r>
      <w:r w:rsidRPr="009313B6">
        <w:t xml:space="preserve"> </w:t>
      </w:r>
      <w:r w:rsidRPr="009313B6">
        <w:rPr>
          <w:i/>
          <w:iCs/>
        </w:rPr>
        <w:t>Id.</w:t>
      </w:r>
      <w:r w:rsidRPr="009313B6">
        <w:t xml:space="preserve"> </w:t>
      </w:r>
    </w:p>
  </w:footnote>
  <w:footnote w:id="79">
    <w:p w:rsidR="00650FC2" w:rsidRPr="009313B6" w:rsidP="00650FC2" w14:paraId="08907B57" w14:textId="77777777">
      <w:pPr>
        <w:pStyle w:val="FootnoteText"/>
      </w:pPr>
      <w:r w:rsidRPr="009313B6">
        <w:rPr>
          <w:rStyle w:val="FootnoteReference"/>
        </w:rPr>
        <w:footnoteRef/>
      </w:r>
      <w:r w:rsidRPr="009313B6">
        <w:t xml:space="preserve"> </w:t>
      </w:r>
      <w:r w:rsidRPr="009313B6">
        <w:rPr>
          <w:shd w:val="clear" w:color="auto" w:fill="FFFFFF"/>
        </w:rPr>
        <w:t>5 U.S.C. § 306</w:t>
      </w:r>
      <w:r w:rsidRPr="009313B6">
        <w:t xml:space="preserve"> (directing in section 306(a)(2) each agency to adopt “general goals and objectives, including outcome-oriented goals, for the major functions and operations of the agency”).  Moreover, the attribution of staff to any strategic goal in an agency planning document is certainly not accomplished using the framework of section 9 of the Communications Act or the relevant legal principles that apply to agency fee setting activities.  </w:t>
      </w:r>
    </w:p>
  </w:footnote>
  <w:footnote w:id="80">
    <w:p w:rsidR="00650FC2" w:rsidRPr="009313B6" w:rsidP="00650FC2" w14:paraId="29D85DB2" w14:textId="77777777">
      <w:pPr>
        <w:pStyle w:val="FootnoteText"/>
      </w:pPr>
      <w:r w:rsidRPr="009313B6">
        <w:rPr>
          <w:rStyle w:val="FootnoteReference"/>
        </w:rPr>
        <w:footnoteRef/>
      </w:r>
      <w:r w:rsidRPr="009313B6">
        <w:t xml:space="preserve">  Such goals should also “contribute to the Federal Government priority goals” required by section 1120(a) of title 31. </w:t>
      </w:r>
      <w:r w:rsidRPr="009313B6">
        <w:rPr>
          <w:shd w:val="clear" w:color="auto" w:fill="FFFFFF"/>
        </w:rPr>
        <w:t xml:space="preserve">5 U.S.C. § 306(a)(3). </w:t>
      </w:r>
    </w:p>
  </w:footnote>
  <w:footnote w:id="81">
    <w:p w:rsidR="00650FC2" w:rsidRPr="009313B6" w:rsidP="00650FC2" w14:paraId="6C8F4C21" w14:textId="77777777">
      <w:pPr>
        <w:pStyle w:val="FootnoteText"/>
      </w:pPr>
      <w:r w:rsidRPr="009313B6">
        <w:rPr>
          <w:rStyle w:val="FootnoteReference"/>
        </w:rPr>
        <w:footnoteRef/>
      </w:r>
      <w:r w:rsidRPr="009313B6">
        <w:t xml:space="preserve"> Moreover, we note that the FTE time allocated to each strategic goal, as listed in the </w:t>
      </w:r>
      <w:r w:rsidRPr="009313B6">
        <w:rPr>
          <w:i/>
          <w:iCs/>
        </w:rPr>
        <w:t>FCC 2022 Budget Estimates to Congress</w:t>
      </w:r>
      <w:r w:rsidRPr="009313B6">
        <w:t xml:space="preserve">, are simply estimates of the FTE time allocated to each strategic goal and does not represent the actual FTE time spent in FY 2022 on each of the Commission’s Strategic Goals. </w:t>
      </w:r>
    </w:p>
  </w:footnote>
  <w:footnote w:id="82">
    <w:p w:rsidR="00650FC2" w:rsidRPr="009313B6" w:rsidP="00650FC2" w14:paraId="50687F5B" w14:textId="77777777">
      <w:pPr>
        <w:pStyle w:val="FootnoteText"/>
      </w:pPr>
      <w:r w:rsidRPr="009313B6">
        <w:rPr>
          <w:rStyle w:val="FootnoteReference"/>
        </w:rPr>
        <w:footnoteRef/>
      </w:r>
      <w:r w:rsidRPr="009313B6">
        <w:t xml:space="preserve"> We note that we seek further comment below, in the attached Notice of Inquiry, on the Commission’s regulatory fee methodology for allocating indirect FTEs. </w:t>
      </w:r>
      <w:r w:rsidRPr="009313B6">
        <w:rPr>
          <w:i/>
          <w:iCs/>
        </w:rPr>
        <w:t>See infra</w:t>
      </w:r>
      <w:r w:rsidRPr="009313B6">
        <w:t xml:space="preserve"> Section IV.  </w:t>
      </w:r>
    </w:p>
  </w:footnote>
  <w:footnote w:id="83">
    <w:p w:rsidR="00872D16" w:rsidRPr="009313B6" w14:paraId="56F60270" w14:textId="0C81D40E">
      <w:pPr>
        <w:pStyle w:val="FootnoteText"/>
      </w:pPr>
      <w:r w:rsidRPr="009313B6">
        <w:rPr>
          <w:rStyle w:val="FootnoteReference"/>
        </w:rPr>
        <w:footnoteRef/>
      </w:r>
      <w:r w:rsidRPr="009313B6">
        <w:t xml:space="preserve"> </w:t>
      </w:r>
      <w:r w:rsidRPr="009313B6">
        <w:rPr>
          <w:i/>
          <w:iCs/>
        </w:rPr>
        <w:t>See supra</w:t>
      </w:r>
      <w:r w:rsidRPr="009313B6">
        <w:t xml:space="preserve"> note 2</w:t>
      </w:r>
      <w:r w:rsidR="00662DFE">
        <w:t>7</w:t>
      </w:r>
      <w:r w:rsidRPr="009313B6">
        <w:t>.</w:t>
      </w:r>
      <w:r w:rsidRPr="009313B6" w:rsidR="00F54EFA">
        <w:t xml:space="preserve">  While we do not change our established methodology, we update the way we account for the  38 Wireline Competition Bureau FTEs that we previously reclassified as indirect in </w:t>
      </w:r>
      <w:r w:rsidR="00255BF5">
        <w:t xml:space="preserve">2017.  We do this </w:t>
      </w:r>
      <w:r w:rsidRPr="009313B6" w:rsidR="00F54EFA">
        <w:t xml:space="preserve">in order to maintain the accuracy of our proportional allocation.  </w:t>
      </w:r>
      <w:r w:rsidRPr="009313B6" w:rsidR="00F54EFA">
        <w:rPr>
          <w:i/>
          <w:iCs/>
        </w:rPr>
        <w:t>See infra</w:t>
      </w:r>
      <w:r w:rsidRPr="009313B6" w:rsidR="00F54EFA">
        <w:t xml:space="preserve"> paras. 7</w:t>
      </w:r>
      <w:r w:rsidR="00E67F16">
        <w:t>0</w:t>
      </w:r>
      <w:r w:rsidRPr="009313B6" w:rsidR="00F54EFA">
        <w:t>-7</w:t>
      </w:r>
      <w:r w:rsidR="00E67F16">
        <w:t>1</w:t>
      </w:r>
      <w:r w:rsidRPr="009313B6" w:rsidR="00F54EFA">
        <w:t>.</w:t>
      </w:r>
    </w:p>
  </w:footnote>
  <w:footnote w:id="84">
    <w:p w:rsidR="00650FC2" w:rsidRPr="009313B6" w:rsidP="00650FC2" w14:paraId="76F1AC4C" w14:textId="77777777">
      <w:pPr>
        <w:pStyle w:val="FootnoteText"/>
      </w:pPr>
      <w:r w:rsidRPr="009313B6">
        <w:rPr>
          <w:rStyle w:val="FootnoteReference"/>
        </w:rPr>
        <w:footnoteRef/>
      </w:r>
      <w:r w:rsidRPr="009313B6">
        <w:t xml:space="preserve"> Space stations are divided into two main categories: (1) geostationary orbit (GSO) space stations and (2) non-geostationary orbit (NGSO) systems.</w:t>
      </w:r>
    </w:p>
  </w:footnote>
  <w:footnote w:id="85">
    <w:p w:rsidR="00650FC2" w:rsidRPr="009313B6" w:rsidP="00650FC2" w14:paraId="306BD8D8" w14:textId="77777777">
      <w:pPr>
        <w:pStyle w:val="FootnoteText"/>
      </w:pPr>
      <w:r w:rsidRPr="009313B6">
        <w:rPr>
          <w:rStyle w:val="FootnoteReference"/>
        </w:rPr>
        <w:footnoteRef/>
      </w:r>
      <w:r w:rsidRPr="009313B6">
        <w:t xml:space="preserve"> </w:t>
      </w:r>
      <w:r w:rsidRPr="009313B6">
        <w:rPr>
          <w:i/>
          <w:iCs/>
        </w:rPr>
        <w:t xml:space="preserve">FY 2022 NPRM </w:t>
      </w:r>
      <w:r w:rsidRPr="009313B6">
        <w:t>at *8-*14, paras. 21-42.</w:t>
      </w:r>
    </w:p>
  </w:footnote>
  <w:footnote w:id="86">
    <w:p w:rsidR="00650FC2" w:rsidRPr="009313B6" w:rsidP="00650FC2" w14:paraId="346AAC6A" w14:textId="77777777">
      <w:pPr>
        <w:pStyle w:val="FootnoteText"/>
      </w:pPr>
      <w:r w:rsidRPr="009313B6">
        <w:rPr>
          <w:rStyle w:val="FootnoteReference"/>
        </w:rPr>
        <w:footnoteRef/>
      </w:r>
      <w:r w:rsidRPr="009313B6">
        <w:t xml:space="preserve"> </w:t>
      </w:r>
      <w:r w:rsidRPr="009313B6">
        <w:rPr>
          <w:i/>
          <w:iCs/>
        </w:rPr>
        <w:t>Id.</w:t>
      </w:r>
      <w:r w:rsidRPr="009313B6">
        <w:t xml:space="preserve"> at *8-*16, paras. 21-47.</w:t>
      </w:r>
    </w:p>
  </w:footnote>
  <w:footnote w:id="87">
    <w:p w:rsidR="00650FC2" w:rsidRPr="009313B6" w:rsidP="00650FC2" w14:paraId="7B651F18" w14:textId="77777777">
      <w:pPr>
        <w:pStyle w:val="FootnoteText"/>
      </w:pPr>
      <w:r w:rsidRPr="009313B6">
        <w:rPr>
          <w:rStyle w:val="FootnoteReference"/>
        </w:rPr>
        <w:footnoteRef/>
      </w:r>
      <w:r w:rsidRPr="009313B6">
        <w:t xml:space="preserve"> </w:t>
      </w:r>
      <w:r w:rsidRPr="009313B6">
        <w:rPr>
          <w:i/>
          <w:iCs/>
        </w:rPr>
        <w:t xml:space="preserve">Id. </w:t>
      </w:r>
      <w:r w:rsidRPr="009313B6">
        <w:t>at *15-*16, paras. 45-47.</w:t>
      </w:r>
    </w:p>
  </w:footnote>
  <w:footnote w:id="88">
    <w:p w:rsidR="00650FC2" w:rsidRPr="009313B6" w:rsidP="00650FC2" w14:paraId="7166CB96" w14:textId="77777777">
      <w:pPr>
        <w:pStyle w:val="FootnoteText"/>
      </w:pPr>
      <w:r w:rsidRPr="009313B6">
        <w:rPr>
          <w:rStyle w:val="FootnoteReference"/>
        </w:rPr>
        <w:footnoteRef/>
      </w:r>
      <w:r w:rsidRPr="009313B6">
        <w:t xml:space="preserve"> </w:t>
      </w:r>
      <w:r w:rsidRPr="009313B6">
        <w:rPr>
          <w:i/>
          <w:iCs/>
        </w:rPr>
        <w:t>FY 2020 NPRM</w:t>
      </w:r>
      <w:r w:rsidRPr="009313B6">
        <w:t>, 35 FCC Rcd at 4993-95, paras. 39-45.</w:t>
      </w:r>
    </w:p>
  </w:footnote>
  <w:footnote w:id="89">
    <w:p w:rsidR="00650FC2" w:rsidRPr="009313B6" w:rsidP="00650FC2" w14:paraId="0F9D1AAD" w14:textId="77777777">
      <w:pPr>
        <w:pStyle w:val="FootnoteText"/>
      </w:pPr>
      <w:r w:rsidRPr="009313B6">
        <w:rPr>
          <w:rStyle w:val="FootnoteReference"/>
        </w:rPr>
        <w:footnoteRef/>
      </w:r>
      <w:r w:rsidRPr="009313B6">
        <w:t xml:space="preserve"> </w:t>
      </w:r>
      <w:r w:rsidRPr="009313B6">
        <w:rPr>
          <w:i/>
          <w:iCs/>
        </w:rPr>
        <w:t>Id</w:t>
      </w:r>
      <w:r w:rsidRPr="009313B6">
        <w:t>. at 4993, para. 40.</w:t>
      </w:r>
    </w:p>
  </w:footnote>
  <w:footnote w:id="90">
    <w:p w:rsidR="00650FC2" w:rsidRPr="009313B6" w:rsidP="00650FC2" w14:paraId="191528F4" w14:textId="77777777">
      <w:pPr>
        <w:pStyle w:val="FootnoteText"/>
      </w:pPr>
      <w:r w:rsidRPr="009313B6">
        <w:rPr>
          <w:rStyle w:val="FootnoteReference"/>
        </w:rPr>
        <w:footnoteRef/>
      </w:r>
      <w:r w:rsidRPr="009313B6">
        <w:t xml:space="preserve"> </w:t>
      </w:r>
      <w:r w:rsidRPr="009313B6">
        <w:rPr>
          <w:i/>
          <w:iCs/>
        </w:rPr>
        <w:t>Id.</w:t>
      </w:r>
      <w:r w:rsidRPr="009313B6">
        <w:t xml:space="preserve"> at 4993, para. 41.</w:t>
      </w:r>
    </w:p>
  </w:footnote>
  <w:footnote w:id="91">
    <w:p w:rsidR="00650FC2" w:rsidRPr="009313B6" w:rsidP="00650FC2" w14:paraId="5BD0E4C4" w14:textId="77777777">
      <w:pPr>
        <w:pStyle w:val="FootnoteText"/>
      </w:pPr>
      <w:r w:rsidRPr="009313B6">
        <w:rPr>
          <w:rStyle w:val="FootnoteReference"/>
        </w:rPr>
        <w:footnoteRef/>
      </w:r>
      <w:r w:rsidRPr="009313B6">
        <w:t xml:space="preserve"> </w:t>
      </w:r>
      <w:r w:rsidRPr="009313B6">
        <w:rPr>
          <w:i/>
          <w:iCs/>
        </w:rPr>
        <w:t>FY 2021 NPRM</w:t>
      </w:r>
      <w:r w:rsidRPr="009313B6">
        <w:t>, 36 FCC Rcd at 8583, para. 6.</w:t>
      </w:r>
    </w:p>
  </w:footnote>
  <w:footnote w:id="92">
    <w:p w:rsidR="00650FC2" w:rsidRPr="009313B6" w:rsidP="00650FC2" w14:paraId="77E52205" w14:textId="77777777">
      <w:pPr>
        <w:pStyle w:val="FootnoteText"/>
      </w:pPr>
      <w:r w:rsidRPr="009313B6">
        <w:rPr>
          <w:rStyle w:val="FootnoteReference"/>
        </w:rPr>
        <w:footnoteRef/>
      </w:r>
      <w:r w:rsidRPr="009313B6">
        <w:t xml:space="preserve"> </w:t>
      </w:r>
      <w:r w:rsidRPr="009313B6">
        <w:rPr>
          <w:i/>
          <w:iCs/>
        </w:rPr>
        <w:t xml:space="preserve">Id. </w:t>
      </w:r>
      <w:r w:rsidRPr="009313B6">
        <w:t>at 8583-84, para. 7.  EESS is defined under the Commission rules as “a radiocommunication service between earth stations and one or more space stations… in which… information relating to the characteristics of the Earth and its natural phenomena, including data relating to the state of the environment, is obtained from active sensors or passive sensors on Earth satellites… .” 47 CFR § 2.1(c).</w:t>
      </w:r>
    </w:p>
  </w:footnote>
  <w:footnote w:id="93">
    <w:p w:rsidR="00650FC2" w:rsidRPr="009313B6" w:rsidP="00650FC2" w14:paraId="2C570C75" w14:textId="77777777">
      <w:pPr>
        <w:pStyle w:val="FootnoteText"/>
      </w:pPr>
      <w:r w:rsidRPr="009313B6">
        <w:rPr>
          <w:rStyle w:val="FootnoteReference"/>
        </w:rPr>
        <w:footnoteRef/>
      </w:r>
      <w:r w:rsidRPr="009313B6">
        <w:t xml:space="preserve"> </w:t>
      </w:r>
      <w:r w:rsidRPr="009313B6">
        <w:rPr>
          <w:i/>
          <w:iCs/>
        </w:rPr>
        <w:t>FY 2021 Report and Order</w:t>
      </w:r>
      <w:r w:rsidRPr="009313B6">
        <w:t>, 36 FCC Rcd at 13018-19, para. 58.</w:t>
      </w:r>
    </w:p>
  </w:footnote>
  <w:footnote w:id="94">
    <w:p w:rsidR="00650FC2" w:rsidRPr="009313B6" w:rsidP="00650FC2" w14:paraId="2285BB0C" w14:textId="77777777">
      <w:pPr>
        <w:pStyle w:val="FootnoteText"/>
      </w:pPr>
      <w:r w:rsidRPr="009313B6">
        <w:rPr>
          <w:rStyle w:val="FootnoteReference"/>
        </w:rPr>
        <w:footnoteRef/>
      </w:r>
      <w:r w:rsidRPr="009313B6">
        <w:t xml:space="preserve"> </w:t>
      </w:r>
      <w:r w:rsidRPr="009313B6">
        <w:rPr>
          <w:i/>
          <w:iCs/>
        </w:rPr>
        <w:t>FY 2022 NPRM</w:t>
      </w:r>
      <w:r w:rsidRPr="009313B6">
        <w:t xml:space="preserve"> at *12, para. 35.</w:t>
      </w:r>
    </w:p>
  </w:footnote>
  <w:footnote w:id="95">
    <w:p w:rsidR="00650FC2" w:rsidRPr="009313B6" w:rsidP="00650FC2" w14:paraId="7F658D54" w14:textId="77777777">
      <w:pPr>
        <w:pStyle w:val="FootnoteText"/>
      </w:pPr>
      <w:r w:rsidRPr="009313B6">
        <w:rPr>
          <w:rStyle w:val="FootnoteReference"/>
        </w:rPr>
        <w:footnoteRef/>
      </w:r>
      <w:r w:rsidRPr="009313B6">
        <w:t xml:space="preserve"> Satellite Coalition Comments at 9.  </w:t>
      </w:r>
    </w:p>
  </w:footnote>
  <w:footnote w:id="96">
    <w:p w:rsidR="00650FC2" w:rsidRPr="009313B6" w:rsidP="00650FC2" w14:paraId="75EBC4C7" w14:textId="77777777">
      <w:pPr>
        <w:pStyle w:val="FootnoteText"/>
      </w:pPr>
      <w:r w:rsidRPr="009313B6">
        <w:rPr>
          <w:rStyle w:val="FootnoteReference"/>
        </w:rPr>
        <w:footnoteRef/>
      </w:r>
      <w:r w:rsidRPr="009313B6">
        <w:t xml:space="preserve"> </w:t>
      </w:r>
      <w:r w:rsidRPr="009313B6">
        <w:rPr>
          <w:i/>
          <w:iCs/>
        </w:rPr>
        <w:t xml:space="preserve">Id. </w:t>
      </w:r>
      <w:r w:rsidRPr="009313B6">
        <w:t>at 9-10.</w:t>
      </w:r>
    </w:p>
  </w:footnote>
  <w:footnote w:id="97">
    <w:p w:rsidR="00650FC2" w:rsidRPr="009313B6" w:rsidP="00650FC2" w14:paraId="70E8EA78" w14:textId="77777777">
      <w:pPr>
        <w:pStyle w:val="FootnoteText"/>
      </w:pPr>
      <w:r w:rsidRPr="009313B6">
        <w:rPr>
          <w:rStyle w:val="FootnoteReference"/>
        </w:rPr>
        <w:footnoteRef/>
      </w:r>
      <w:r w:rsidRPr="009313B6">
        <w:t xml:space="preserve"> </w:t>
      </w:r>
      <w:r w:rsidRPr="009313B6">
        <w:rPr>
          <w:i/>
          <w:iCs/>
        </w:rPr>
        <w:t xml:space="preserve">Id. </w:t>
      </w:r>
      <w:r w:rsidRPr="009313B6">
        <w:t>at 11.</w:t>
      </w:r>
    </w:p>
  </w:footnote>
  <w:footnote w:id="98">
    <w:p w:rsidR="00650FC2" w:rsidRPr="009313B6" w:rsidP="00650FC2" w14:paraId="3277F841" w14:textId="77777777">
      <w:pPr>
        <w:pStyle w:val="FootnoteText"/>
      </w:pPr>
      <w:r w:rsidRPr="009313B6">
        <w:rPr>
          <w:rStyle w:val="FootnoteReference"/>
        </w:rPr>
        <w:footnoteRef/>
      </w:r>
      <w:r w:rsidRPr="009313B6">
        <w:t xml:space="preserve"> </w:t>
      </w:r>
      <w:r w:rsidRPr="009313B6">
        <w:rPr>
          <w:i/>
          <w:iCs/>
        </w:rPr>
        <w:t xml:space="preserve">Id. </w:t>
      </w:r>
      <w:r w:rsidRPr="009313B6">
        <w:t>at 11.</w:t>
      </w:r>
    </w:p>
  </w:footnote>
  <w:footnote w:id="99">
    <w:p w:rsidR="00650FC2" w:rsidRPr="009313B6" w:rsidP="00650FC2" w14:paraId="3F7B966D" w14:textId="77777777">
      <w:pPr>
        <w:pStyle w:val="FootnoteText"/>
      </w:pPr>
      <w:r w:rsidRPr="009313B6">
        <w:rPr>
          <w:rStyle w:val="FootnoteReference"/>
        </w:rPr>
        <w:footnoteRef/>
      </w:r>
      <w:r w:rsidRPr="009313B6">
        <w:t xml:space="preserve"> </w:t>
      </w:r>
      <w:r w:rsidRPr="009313B6">
        <w:rPr>
          <w:i/>
          <w:iCs/>
        </w:rPr>
        <w:t xml:space="preserve">Id. </w:t>
      </w:r>
      <w:r w:rsidRPr="009313B6">
        <w:t>at 12.</w:t>
      </w:r>
    </w:p>
  </w:footnote>
  <w:footnote w:id="100">
    <w:p w:rsidR="00650FC2" w:rsidRPr="009313B6" w:rsidP="00650FC2" w14:paraId="0346B203" w14:textId="77777777">
      <w:pPr>
        <w:pStyle w:val="FootnoteText"/>
      </w:pPr>
      <w:r w:rsidRPr="009313B6">
        <w:rPr>
          <w:rStyle w:val="FootnoteReference"/>
        </w:rPr>
        <w:footnoteRef/>
      </w:r>
      <w:r w:rsidRPr="009313B6">
        <w:t xml:space="preserve"> EESS Coalition Reply at 2.</w:t>
      </w:r>
    </w:p>
  </w:footnote>
  <w:footnote w:id="101">
    <w:p w:rsidR="00650FC2" w:rsidRPr="009313B6" w:rsidP="00650FC2" w14:paraId="4A27CB78" w14:textId="77777777">
      <w:pPr>
        <w:pStyle w:val="FootnoteText"/>
      </w:pPr>
      <w:r w:rsidRPr="009313B6">
        <w:rPr>
          <w:rStyle w:val="FootnoteReference"/>
        </w:rPr>
        <w:footnoteRef/>
      </w:r>
      <w:r w:rsidRPr="009313B6">
        <w:t xml:space="preserve"> </w:t>
      </w:r>
      <w:r w:rsidRPr="009313B6">
        <w:rPr>
          <w:i/>
          <w:iCs/>
        </w:rPr>
        <w:t xml:space="preserve">Id. </w:t>
      </w:r>
      <w:r w:rsidRPr="009313B6">
        <w:t>at 9.</w:t>
      </w:r>
    </w:p>
  </w:footnote>
  <w:footnote w:id="102">
    <w:p w:rsidR="00650FC2" w:rsidRPr="009313B6" w:rsidP="00650FC2" w14:paraId="73B5A524" w14:textId="77777777">
      <w:pPr>
        <w:pStyle w:val="FootnoteText"/>
      </w:pPr>
      <w:r w:rsidRPr="009313B6">
        <w:rPr>
          <w:rStyle w:val="FootnoteReference"/>
        </w:rPr>
        <w:footnoteRef/>
      </w:r>
      <w:r w:rsidRPr="009313B6">
        <w:t xml:space="preserve"> </w:t>
      </w:r>
      <w:r w:rsidRPr="009313B6">
        <w:rPr>
          <w:i/>
          <w:iCs/>
        </w:rPr>
        <w:t xml:space="preserve">Id. </w:t>
      </w:r>
      <w:r w:rsidRPr="009313B6">
        <w:t xml:space="preserve">at 10.  </w:t>
      </w:r>
    </w:p>
  </w:footnote>
  <w:footnote w:id="103">
    <w:p w:rsidR="00650FC2" w:rsidRPr="009313B6" w:rsidP="00650FC2" w14:paraId="1A8D5229" w14:textId="77777777">
      <w:pPr>
        <w:pStyle w:val="FootnoteText"/>
      </w:pPr>
      <w:r w:rsidRPr="009313B6">
        <w:rPr>
          <w:rStyle w:val="FootnoteReference"/>
        </w:rPr>
        <w:footnoteRef/>
      </w:r>
      <w:r w:rsidRPr="009313B6">
        <w:t xml:space="preserve"> </w:t>
      </w:r>
      <w:r w:rsidRPr="009313B6">
        <w:rPr>
          <w:i/>
          <w:iCs/>
        </w:rPr>
        <w:t xml:space="preserve">Id. </w:t>
      </w:r>
      <w:r w:rsidRPr="009313B6">
        <w:t xml:space="preserve">at 11-12 (citing </w:t>
      </w:r>
      <w:r w:rsidRPr="009313B6">
        <w:rPr>
          <w:i/>
          <w:iCs/>
        </w:rPr>
        <w:t>FY 2021 Report and Order</w:t>
      </w:r>
      <w:r w:rsidRPr="009313B6">
        <w:t>, 36 FCC Rcd at 13017-18, para. 57).</w:t>
      </w:r>
    </w:p>
  </w:footnote>
  <w:footnote w:id="104">
    <w:p w:rsidR="00650FC2" w:rsidRPr="009313B6" w:rsidP="00650FC2" w14:paraId="3A95C0F1" w14:textId="77777777">
      <w:pPr>
        <w:pStyle w:val="FootnoteText"/>
      </w:pPr>
      <w:r w:rsidRPr="009313B6">
        <w:rPr>
          <w:rStyle w:val="FootnoteReference"/>
        </w:rPr>
        <w:footnoteRef/>
      </w:r>
      <w:r w:rsidRPr="009313B6">
        <w:t xml:space="preserve"> </w:t>
      </w:r>
      <w:r w:rsidRPr="009313B6">
        <w:rPr>
          <w:i/>
          <w:iCs/>
        </w:rPr>
        <w:t xml:space="preserve">Id. </w:t>
      </w:r>
      <w:r w:rsidRPr="009313B6">
        <w:t>at 9.</w:t>
      </w:r>
    </w:p>
  </w:footnote>
  <w:footnote w:id="105">
    <w:p w:rsidR="00650FC2" w:rsidRPr="009313B6" w:rsidP="00650FC2" w14:paraId="1E17B36C" w14:textId="77777777">
      <w:pPr>
        <w:pStyle w:val="FootnoteText"/>
      </w:pPr>
      <w:r w:rsidRPr="009313B6">
        <w:rPr>
          <w:rStyle w:val="FootnoteReference"/>
        </w:rPr>
        <w:footnoteRef/>
      </w:r>
      <w:r w:rsidRPr="009313B6">
        <w:t xml:space="preserve"> </w:t>
      </w:r>
      <w:r w:rsidRPr="009313B6">
        <w:rPr>
          <w:i/>
          <w:iCs/>
        </w:rPr>
        <w:t>FY 2021 Report and Order</w:t>
      </w:r>
      <w:r w:rsidRPr="009313B6">
        <w:t xml:space="preserve">, 36 FCC Rcd at 13014-18, paras. 50-57.  In adopting the 20 earth stations or fewer proxy for the “less complex” NGSO space station fee category, the Commission clarified that it is the number of planned earth stations in the system design provided in the NGSO space station application that is relevant, since some more complex NGSO systems may communicate with a small number of earth stations during the initial operational phases, but actually intend to communicate with a significantly larger set of earth stations. </w:t>
      </w:r>
      <w:r w:rsidRPr="009313B6">
        <w:rPr>
          <w:i/>
          <w:iCs/>
        </w:rPr>
        <w:t>Id.</w:t>
      </w:r>
    </w:p>
  </w:footnote>
  <w:footnote w:id="106">
    <w:p w:rsidR="00650FC2" w:rsidRPr="009313B6" w:rsidP="00650FC2" w14:paraId="0E4AEFDC" w14:textId="77777777">
      <w:pPr>
        <w:pStyle w:val="FootnoteText"/>
      </w:pPr>
      <w:r w:rsidRPr="009313B6">
        <w:rPr>
          <w:rStyle w:val="FootnoteReference"/>
        </w:rPr>
        <w:footnoteRef/>
      </w:r>
      <w:r w:rsidRPr="009313B6">
        <w:t xml:space="preserve"> </w:t>
      </w:r>
      <w:r w:rsidRPr="009313B6">
        <w:rPr>
          <w:i/>
          <w:iCs/>
        </w:rPr>
        <w:t xml:space="preserve">See also id. </w:t>
      </w:r>
      <w:r w:rsidRPr="009313B6">
        <w:t>at 13017-18, para. 57 (“We also disagree… that our consideration of numbers of earth stations presupposes that EESS systems require no more than 20 earth stations to support their network.”).</w:t>
      </w:r>
    </w:p>
  </w:footnote>
  <w:footnote w:id="107">
    <w:p w:rsidR="00650FC2" w:rsidRPr="009313B6" w:rsidP="00650FC2" w14:paraId="6BE0722F" w14:textId="77777777">
      <w:pPr>
        <w:pStyle w:val="FootnoteText"/>
      </w:pPr>
      <w:r w:rsidRPr="009313B6">
        <w:rPr>
          <w:rStyle w:val="FootnoteReference"/>
        </w:rPr>
        <w:footnoteRef/>
      </w:r>
      <w:r w:rsidRPr="009313B6">
        <w:t xml:space="preserve"> Satellite Coalition Comments at 9-10.</w:t>
      </w:r>
    </w:p>
  </w:footnote>
  <w:footnote w:id="108">
    <w:p w:rsidR="00650FC2" w:rsidRPr="009313B6" w:rsidP="00650FC2" w14:paraId="1C8955CF" w14:textId="77777777">
      <w:pPr>
        <w:pStyle w:val="FootnoteText"/>
      </w:pPr>
      <w:r w:rsidRPr="009313B6">
        <w:rPr>
          <w:rStyle w:val="FootnoteReference"/>
        </w:rPr>
        <w:footnoteRef/>
      </w:r>
      <w:r w:rsidRPr="009313B6">
        <w:t xml:space="preserve"> </w:t>
      </w:r>
      <w:r w:rsidRPr="009313B6">
        <w:rPr>
          <w:i/>
          <w:iCs/>
        </w:rPr>
        <w:t xml:space="preserve">Contra id. </w:t>
      </w:r>
      <w:r w:rsidRPr="009313B6">
        <w:t xml:space="preserve">at 10, n.36. </w:t>
      </w:r>
    </w:p>
  </w:footnote>
  <w:footnote w:id="109">
    <w:p w:rsidR="00650FC2" w:rsidRPr="009313B6" w:rsidP="00650FC2" w14:paraId="5BADACDB" w14:textId="77777777">
      <w:pPr>
        <w:pStyle w:val="FootnoteText"/>
      </w:pPr>
      <w:r w:rsidRPr="009313B6">
        <w:rPr>
          <w:rStyle w:val="FootnoteReference"/>
        </w:rPr>
        <w:footnoteRef/>
      </w:r>
      <w:r w:rsidRPr="009313B6">
        <w:t xml:space="preserve"> </w:t>
      </w:r>
      <w:r w:rsidRPr="009313B6">
        <w:rPr>
          <w:i/>
          <w:iCs/>
        </w:rPr>
        <w:t xml:space="preserve">See </w:t>
      </w:r>
      <w:r w:rsidRPr="009313B6">
        <w:t>47 CFR §</w:t>
      </w:r>
      <w:r w:rsidRPr="009313B6">
        <w:rPr>
          <w:b/>
          <w:bCs/>
        </w:rPr>
        <w:t xml:space="preserve"> </w:t>
      </w:r>
      <w:r w:rsidRPr="009313B6">
        <w:t>2.1 (defining “earth station” as “[a] station located either on the earth's surface or within the major portion of earth's atmosphere and intended for communication: (1) With one or more space stations; or (2) With one or more stations of the same kind by means of one or more reflecting satellites or other objects in space”).</w:t>
      </w:r>
    </w:p>
  </w:footnote>
  <w:footnote w:id="110">
    <w:p w:rsidR="00650FC2" w:rsidRPr="009313B6" w:rsidP="00650FC2" w14:paraId="30CD326A" w14:textId="77777777">
      <w:pPr>
        <w:pStyle w:val="FootnoteText"/>
      </w:pPr>
      <w:r w:rsidRPr="009313B6">
        <w:rPr>
          <w:rStyle w:val="FootnoteReference"/>
        </w:rPr>
        <w:footnoteRef/>
      </w:r>
      <w:r w:rsidRPr="009313B6">
        <w:t xml:space="preserve"> </w:t>
      </w:r>
      <w:r w:rsidRPr="009313B6">
        <w:rPr>
          <w:i/>
          <w:iCs/>
        </w:rPr>
        <w:t xml:space="preserve">See </w:t>
      </w:r>
      <w:r w:rsidRPr="009313B6">
        <w:t>47 CFR §</w:t>
      </w:r>
      <w:r w:rsidRPr="009313B6">
        <w:rPr>
          <w:b/>
          <w:bCs/>
        </w:rPr>
        <w:t xml:space="preserve"> </w:t>
      </w:r>
      <w:r w:rsidRPr="009313B6">
        <w:t>2.1.</w:t>
      </w:r>
    </w:p>
  </w:footnote>
  <w:footnote w:id="111">
    <w:p w:rsidR="00650FC2" w:rsidRPr="009313B6" w:rsidP="00650FC2" w14:paraId="4B13D2B7" w14:textId="77777777">
      <w:pPr>
        <w:pStyle w:val="FootnoteText"/>
      </w:pPr>
      <w:r w:rsidRPr="009313B6">
        <w:rPr>
          <w:rStyle w:val="FootnoteReference"/>
        </w:rPr>
        <w:footnoteRef/>
      </w:r>
      <w:r w:rsidRPr="009313B6">
        <w:t xml:space="preserve"> EESS Coalition Reply at 9.</w:t>
      </w:r>
    </w:p>
  </w:footnote>
  <w:footnote w:id="112">
    <w:p w:rsidR="00650FC2" w:rsidRPr="009313B6" w:rsidP="00650FC2" w14:paraId="528797E3" w14:textId="77777777">
      <w:pPr>
        <w:pStyle w:val="FootnoteText"/>
      </w:pPr>
      <w:r w:rsidRPr="009313B6">
        <w:rPr>
          <w:rStyle w:val="FootnoteReference"/>
        </w:rPr>
        <w:footnoteRef/>
      </w:r>
      <w:r w:rsidRPr="009313B6">
        <w:t xml:space="preserve"> </w:t>
      </w:r>
      <w:r w:rsidRPr="009313B6">
        <w:rPr>
          <w:i/>
          <w:iCs/>
        </w:rPr>
        <w:t>See, e.g.</w:t>
      </w:r>
      <w:r w:rsidRPr="009313B6">
        <w:t xml:space="preserve">, </w:t>
      </w:r>
      <w:r w:rsidRPr="009313B6">
        <w:rPr>
          <w:i/>
          <w:iCs/>
        </w:rPr>
        <w:t>Deadline for Submission of Information on Earth Station and Satellite Use of the 3.7-4.2 GHz Band</w:t>
      </w:r>
      <w:r w:rsidRPr="009313B6">
        <w:t xml:space="preserve">, GN Docket No. 18-122, Public Notice, 34 FCC Rcd 2287 (IB/WTB/OET 2019) (calling for operators to provide information regarding their C-band usage by providing the call signs of earth stations operating in the band).  </w:t>
      </w:r>
    </w:p>
  </w:footnote>
  <w:footnote w:id="113">
    <w:p w:rsidR="00650FC2" w:rsidRPr="009313B6" w:rsidP="00650FC2" w14:paraId="36DABE66" w14:textId="77777777">
      <w:pPr>
        <w:pStyle w:val="FootnoteText"/>
      </w:pPr>
      <w:r w:rsidRPr="009313B6">
        <w:rPr>
          <w:rStyle w:val="FootnoteReference"/>
        </w:rPr>
        <w:footnoteRef/>
      </w:r>
      <w:r w:rsidRPr="009313B6">
        <w:t xml:space="preserve"> </w:t>
      </w:r>
      <w:r w:rsidRPr="009313B6">
        <w:rPr>
          <w:i/>
          <w:iCs/>
        </w:rPr>
        <w:t>See FY 2021 NPRM</w:t>
      </w:r>
      <w:r w:rsidRPr="009313B6">
        <w:t>, 36 FCC Rcd at 8584, para. 7, n.27 (stating that in the context of determining whether a system plans to communicate with 20 or fewer earth stations, we count those earth stations that are or will be operating pursuant to an FCC license or have been authorized by other U.S. federal government agencies and include earth stations located on U.S.-registered vessels or aircraft).</w:t>
      </w:r>
    </w:p>
  </w:footnote>
  <w:footnote w:id="114">
    <w:p w:rsidR="00650FC2" w:rsidRPr="009313B6" w:rsidP="00650FC2" w14:paraId="00C72E38" w14:textId="77777777">
      <w:pPr>
        <w:pStyle w:val="FootnoteText"/>
      </w:pPr>
      <w:r w:rsidRPr="009313B6">
        <w:rPr>
          <w:rStyle w:val="FootnoteReference"/>
        </w:rPr>
        <w:footnoteRef/>
      </w:r>
      <w:r w:rsidRPr="009313B6">
        <w:t xml:space="preserve"> </w:t>
      </w:r>
      <w:r w:rsidRPr="009313B6">
        <w:rPr>
          <w:i/>
          <w:iCs/>
        </w:rPr>
        <w:t>See FY 2021 Report and Order</w:t>
      </w:r>
      <w:r w:rsidRPr="009313B6">
        <w:t>, 36 FCC Rcd at 13018, para. 57</w:t>
      </w:r>
      <w:r w:rsidRPr="009313B6">
        <w:rPr>
          <w:i/>
          <w:iCs/>
        </w:rPr>
        <w:t xml:space="preserve"> </w:t>
      </w:r>
      <w:r w:rsidRPr="009313B6">
        <w:t>(“As indicated, we are using “fewer than 20 earth stations” as a proxy and at the application stage, if we determine that a space system is planning to communicate with more than 20 earth stations based on the system design, such system design and plans would indicate that the space system would not fall into the “less complex” system category for regulatory fee purposes.”).</w:t>
      </w:r>
    </w:p>
  </w:footnote>
  <w:footnote w:id="115">
    <w:p w:rsidR="00650FC2" w:rsidRPr="009313B6" w:rsidP="00650FC2" w14:paraId="7444C1AE" w14:textId="77777777">
      <w:pPr>
        <w:pStyle w:val="FootnoteText"/>
      </w:pPr>
      <w:r w:rsidRPr="009313B6">
        <w:rPr>
          <w:rStyle w:val="FootnoteReference"/>
        </w:rPr>
        <w:footnoteRef/>
      </w:r>
      <w:r w:rsidRPr="009313B6">
        <w:t xml:space="preserve"> Satellite Coalition Comments at 8.</w:t>
      </w:r>
    </w:p>
  </w:footnote>
  <w:footnote w:id="116">
    <w:p w:rsidR="00650FC2" w:rsidRPr="009313B6" w:rsidP="00650FC2" w14:paraId="0CC717EB" w14:textId="77777777">
      <w:pPr>
        <w:pStyle w:val="FootnoteText"/>
      </w:pPr>
      <w:r w:rsidRPr="009313B6">
        <w:rPr>
          <w:rStyle w:val="FootnoteReference"/>
        </w:rPr>
        <w:footnoteRef/>
      </w:r>
      <w:r w:rsidRPr="009313B6">
        <w:t xml:space="preserve"> </w:t>
      </w:r>
      <w:r w:rsidRPr="009313B6">
        <w:rPr>
          <w:i/>
          <w:iCs/>
        </w:rPr>
        <w:t xml:space="preserve">Id. </w:t>
      </w:r>
      <w:r w:rsidRPr="009313B6">
        <w:t xml:space="preserve">at 13-15, 17-18.  Processing rounds are used by the International Bureau to authorize NGSO systems, including those that may require “always on” availability of the requested spectrum, or availability over larger geographic areas, which is consistent with those “more complex” systems planning to communicate with 20 or more U.S. licensed earth stations.  </w:t>
      </w:r>
      <w:r w:rsidRPr="009313B6">
        <w:rPr>
          <w:i/>
          <w:iCs/>
        </w:rPr>
        <w:t>See FY 2021 NPRM</w:t>
      </w:r>
      <w:r w:rsidRPr="009313B6">
        <w:t>, 36 FCC Rcd at 8585-8586, para. 12, n.43.</w:t>
      </w:r>
    </w:p>
  </w:footnote>
  <w:footnote w:id="117">
    <w:p w:rsidR="00650FC2" w:rsidRPr="009313B6" w:rsidP="00650FC2" w14:paraId="4CED3A02" w14:textId="77777777">
      <w:pPr>
        <w:pStyle w:val="FootnoteText"/>
      </w:pPr>
      <w:r w:rsidRPr="009313B6">
        <w:rPr>
          <w:rStyle w:val="FootnoteReference"/>
        </w:rPr>
        <w:footnoteRef/>
      </w:r>
      <w:r w:rsidRPr="009313B6">
        <w:t xml:space="preserve"> </w:t>
      </w:r>
      <w:r w:rsidRPr="009313B6">
        <w:rPr>
          <w:i/>
          <w:iCs/>
        </w:rPr>
        <w:t xml:space="preserve">Id. </w:t>
      </w:r>
      <w:r w:rsidRPr="009313B6">
        <w:t>at 15-16.</w:t>
      </w:r>
    </w:p>
  </w:footnote>
  <w:footnote w:id="118">
    <w:p w:rsidR="00650FC2" w:rsidRPr="009313B6" w:rsidP="00650FC2" w14:paraId="43D73BF0" w14:textId="77777777">
      <w:pPr>
        <w:pStyle w:val="FootnoteText"/>
      </w:pPr>
      <w:r w:rsidRPr="009313B6">
        <w:rPr>
          <w:rStyle w:val="FootnoteReference"/>
        </w:rPr>
        <w:footnoteRef/>
      </w:r>
      <w:r w:rsidRPr="009313B6">
        <w:t xml:space="preserve"> EESS Coalition Reply at 4.</w:t>
      </w:r>
    </w:p>
  </w:footnote>
  <w:footnote w:id="119">
    <w:p w:rsidR="00650FC2" w:rsidRPr="009313B6" w:rsidP="00650FC2" w14:paraId="33233E87" w14:textId="77777777">
      <w:pPr>
        <w:pStyle w:val="FootnoteText"/>
      </w:pPr>
      <w:r w:rsidRPr="009313B6">
        <w:rPr>
          <w:rStyle w:val="FootnoteReference"/>
        </w:rPr>
        <w:footnoteRef/>
      </w:r>
      <w:r w:rsidRPr="009313B6">
        <w:t xml:space="preserve"> </w:t>
      </w:r>
      <w:r w:rsidRPr="009313B6">
        <w:rPr>
          <w:i/>
          <w:iCs/>
        </w:rPr>
        <w:t xml:space="preserve">Id. </w:t>
      </w:r>
      <w:r w:rsidRPr="009313B6">
        <w:t>at 5.</w:t>
      </w:r>
    </w:p>
  </w:footnote>
  <w:footnote w:id="120">
    <w:p w:rsidR="00650FC2" w:rsidRPr="009313B6" w:rsidP="00650FC2" w14:paraId="6A22A0CD" w14:textId="77777777">
      <w:pPr>
        <w:pStyle w:val="FootnoteText"/>
      </w:pPr>
      <w:r w:rsidRPr="009313B6">
        <w:rPr>
          <w:rStyle w:val="FootnoteReference"/>
        </w:rPr>
        <w:footnoteRef/>
      </w:r>
      <w:r w:rsidRPr="009313B6">
        <w:t xml:space="preserve"> </w:t>
      </w:r>
      <w:r w:rsidRPr="009313B6">
        <w:rPr>
          <w:i/>
          <w:iCs/>
        </w:rPr>
        <w:t xml:space="preserve">Id. </w:t>
      </w:r>
      <w:r w:rsidRPr="009313B6">
        <w:t>at 6-7.</w:t>
      </w:r>
    </w:p>
  </w:footnote>
  <w:footnote w:id="121">
    <w:p w:rsidR="00650FC2" w:rsidRPr="009313B6" w:rsidP="00650FC2" w14:paraId="4D7FB78E" w14:textId="77777777">
      <w:pPr>
        <w:pStyle w:val="FootnoteText"/>
      </w:pPr>
      <w:r w:rsidRPr="009313B6">
        <w:rPr>
          <w:rStyle w:val="FootnoteReference"/>
        </w:rPr>
        <w:footnoteRef/>
      </w:r>
      <w:r w:rsidRPr="009313B6">
        <w:t xml:space="preserve"> </w:t>
      </w:r>
      <w:r w:rsidRPr="009313B6">
        <w:rPr>
          <w:i/>
          <w:iCs/>
        </w:rPr>
        <w:t xml:space="preserve">Id. </w:t>
      </w:r>
      <w:r w:rsidRPr="009313B6">
        <w:t>at 8.</w:t>
      </w:r>
    </w:p>
  </w:footnote>
  <w:footnote w:id="122">
    <w:p w:rsidR="00650FC2" w:rsidRPr="009313B6" w:rsidP="00650FC2" w14:paraId="37B1AFAF" w14:textId="77777777">
      <w:pPr>
        <w:pStyle w:val="FootnoteText"/>
      </w:pPr>
      <w:r w:rsidRPr="009313B6">
        <w:rPr>
          <w:rStyle w:val="FootnoteReference"/>
        </w:rPr>
        <w:footnoteRef/>
      </w:r>
      <w:r w:rsidRPr="009313B6">
        <w:t xml:space="preserve"> </w:t>
      </w:r>
      <w:r w:rsidRPr="009313B6">
        <w:rPr>
          <w:i/>
          <w:iCs/>
        </w:rPr>
        <w:t xml:space="preserve">See id. </w:t>
      </w:r>
      <w:r w:rsidRPr="009313B6">
        <w:t>at 6-8.</w:t>
      </w:r>
    </w:p>
  </w:footnote>
  <w:footnote w:id="123">
    <w:p w:rsidR="00650FC2" w:rsidRPr="009313B6" w:rsidP="00650FC2" w14:paraId="36AD9209" w14:textId="77777777">
      <w:pPr>
        <w:pStyle w:val="FootnoteText"/>
        <w:rPr>
          <w:i/>
          <w:iCs/>
        </w:rPr>
      </w:pPr>
      <w:r w:rsidRPr="009313B6">
        <w:rPr>
          <w:rStyle w:val="FootnoteReference"/>
        </w:rPr>
        <w:footnoteRef/>
      </w:r>
      <w:r w:rsidRPr="009313B6">
        <w:t xml:space="preserve"> </w:t>
      </w:r>
      <w:r w:rsidRPr="009313B6">
        <w:rPr>
          <w:i/>
          <w:iCs/>
        </w:rPr>
        <w:t xml:space="preserve">See </w:t>
      </w:r>
      <w:r w:rsidRPr="009313B6">
        <w:t>Satellite Coalition Comments at 13-15, 17-18.</w:t>
      </w:r>
    </w:p>
  </w:footnote>
  <w:footnote w:id="124">
    <w:p w:rsidR="00650FC2" w:rsidRPr="009313B6" w:rsidP="00650FC2" w14:paraId="3BC8255B" w14:textId="77777777">
      <w:pPr>
        <w:pStyle w:val="FootnoteText"/>
      </w:pPr>
      <w:r w:rsidRPr="009313B6">
        <w:rPr>
          <w:rStyle w:val="FootnoteReference"/>
        </w:rPr>
        <w:footnoteRef/>
      </w:r>
      <w:r w:rsidRPr="009313B6">
        <w:t xml:space="preserve"> </w:t>
      </w:r>
      <w:r w:rsidRPr="009313B6">
        <w:rPr>
          <w:i/>
          <w:iCs/>
        </w:rPr>
        <w:t>See also FY 2021 Report and Order</w:t>
      </w:r>
      <w:r w:rsidRPr="009313B6">
        <w:t>, 36 FCC Rcd at 13017-18, para. 57 (“[I]f we determine that a space system is planning to communicate with more than 20 earth stations based on the system design, such system design and plans would indicate that the space system would not fall into the “less complex” system category for regulatory fee purposes.”).</w:t>
      </w:r>
    </w:p>
  </w:footnote>
  <w:footnote w:id="125">
    <w:p w:rsidR="00650FC2" w:rsidRPr="009313B6" w:rsidP="00650FC2" w14:paraId="084DF5D8" w14:textId="77777777">
      <w:pPr>
        <w:pStyle w:val="FootnoteText"/>
      </w:pPr>
      <w:r w:rsidRPr="009313B6">
        <w:rPr>
          <w:rStyle w:val="FootnoteReference"/>
        </w:rPr>
        <w:footnoteRef/>
      </w:r>
      <w:r w:rsidRPr="009313B6">
        <w:t xml:space="preserve"> </w:t>
      </w:r>
      <w:r w:rsidRPr="009313B6">
        <w:rPr>
          <w:i/>
          <w:iCs/>
        </w:rPr>
        <w:t>FY 2021 NPRM</w:t>
      </w:r>
      <w:r w:rsidRPr="009313B6">
        <w:t>, 36 FCC Rcd at 8585-86, para. 12.</w:t>
      </w:r>
    </w:p>
  </w:footnote>
  <w:footnote w:id="126">
    <w:p w:rsidR="00650FC2" w:rsidRPr="009313B6" w:rsidP="00650FC2" w14:paraId="31DD1485" w14:textId="77777777">
      <w:pPr>
        <w:pStyle w:val="FootnoteText"/>
      </w:pPr>
      <w:r w:rsidRPr="009313B6">
        <w:rPr>
          <w:rStyle w:val="FootnoteReference"/>
        </w:rPr>
        <w:footnoteRef/>
      </w:r>
      <w:r w:rsidRPr="009313B6">
        <w:t xml:space="preserve"> Satellite Coalition Comments at 21.  The Satellite Coalition also argues that, if we were to broaden our definition of “small satellites” for regulatory fee purposes as OSK suggests, we would be excluding from the “less complex” category a greater number of satellite systems that fall on the “less complex” range of the scale.  Satellite Coalition Reply at 9.  As discussed below, we decline to adopt OSK’s proposal, and this additional argument is moot.</w:t>
      </w:r>
    </w:p>
  </w:footnote>
  <w:footnote w:id="127">
    <w:p w:rsidR="00650FC2" w:rsidRPr="009313B6" w:rsidP="00650FC2" w14:paraId="0968FCE0" w14:textId="77777777">
      <w:pPr>
        <w:pStyle w:val="FootnoteText"/>
      </w:pPr>
      <w:r w:rsidRPr="009313B6">
        <w:rPr>
          <w:rStyle w:val="FootnoteReference"/>
        </w:rPr>
        <w:footnoteRef/>
      </w:r>
      <w:r w:rsidRPr="009313B6">
        <w:t xml:space="preserve"> Satellite Coalition Comments at 19-20.</w:t>
      </w:r>
    </w:p>
  </w:footnote>
  <w:footnote w:id="128">
    <w:p w:rsidR="00650FC2" w:rsidRPr="009313B6" w:rsidP="00650FC2" w14:paraId="1BB9C697" w14:textId="77777777">
      <w:pPr>
        <w:pStyle w:val="FootnoteText"/>
      </w:pPr>
      <w:r w:rsidRPr="009313B6">
        <w:rPr>
          <w:rStyle w:val="FootnoteReference"/>
        </w:rPr>
        <w:footnoteRef/>
      </w:r>
      <w:r w:rsidRPr="009313B6">
        <w:t xml:space="preserve"> EESS Coalition Reply at 8-9 (citing </w:t>
      </w:r>
      <w:r w:rsidRPr="009313B6">
        <w:rPr>
          <w:i/>
          <w:iCs/>
        </w:rPr>
        <w:t>FY 2021 Report and Order</w:t>
      </w:r>
      <w:r w:rsidRPr="009313B6">
        <w:t>, 36 FCC Rcd at 13028-29, para. 80).</w:t>
      </w:r>
    </w:p>
  </w:footnote>
  <w:footnote w:id="129">
    <w:p w:rsidR="00650FC2" w:rsidRPr="009313B6" w:rsidP="00650FC2" w14:paraId="41043E96" w14:textId="77777777">
      <w:pPr>
        <w:pStyle w:val="FootnoteText"/>
      </w:pPr>
      <w:r w:rsidRPr="009313B6">
        <w:rPr>
          <w:rStyle w:val="FootnoteReference"/>
        </w:rPr>
        <w:footnoteRef/>
      </w:r>
      <w:r w:rsidRPr="009313B6">
        <w:t xml:space="preserve"> </w:t>
      </w:r>
      <w:r w:rsidRPr="009313B6">
        <w:rPr>
          <w:i/>
          <w:iCs/>
        </w:rPr>
        <w:t>Streamlining Licensing Procedures for Small Satellites</w:t>
      </w:r>
      <w:r w:rsidRPr="009313B6">
        <w:t>, IB Docket No. 18-86, Report and Order, 34 FCC Rcd 13077, 13118-19, para. 105 (2019) (</w:t>
      </w:r>
      <w:r w:rsidRPr="009313B6">
        <w:rPr>
          <w:i/>
          <w:iCs/>
        </w:rPr>
        <w:t>Small Satellite Report and Order</w:t>
      </w:r>
      <w:r w:rsidRPr="009313B6">
        <w:t xml:space="preserve">).  </w:t>
      </w:r>
    </w:p>
  </w:footnote>
  <w:footnote w:id="130">
    <w:p w:rsidR="00650FC2" w:rsidRPr="009313B6" w:rsidP="00650FC2" w14:paraId="5AE1CF04" w14:textId="77777777">
      <w:pPr>
        <w:pStyle w:val="FootnoteText"/>
      </w:pPr>
      <w:r w:rsidRPr="009313B6">
        <w:rPr>
          <w:rStyle w:val="FootnoteReference"/>
        </w:rPr>
        <w:footnoteRef/>
      </w:r>
      <w:r w:rsidRPr="009313B6">
        <w:t xml:space="preserve"> </w:t>
      </w:r>
      <w:r w:rsidRPr="009313B6">
        <w:rPr>
          <w:i/>
          <w:iCs/>
        </w:rPr>
        <w:t>FY 2021 NPRM</w:t>
      </w:r>
      <w:r w:rsidRPr="009313B6">
        <w:t>, 36 FCC Rcd 8580, 8595, para. 35.</w:t>
      </w:r>
    </w:p>
  </w:footnote>
  <w:footnote w:id="131">
    <w:p w:rsidR="00650FC2" w:rsidRPr="009313B6" w:rsidP="00650FC2" w14:paraId="23CFB415" w14:textId="77777777">
      <w:pPr>
        <w:pStyle w:val="FootnoteText"/>
      </w:pPr>
      <w:r w:rsidRPr="009313B6">
        <w:rPr>
          <w:rStyle w:val="FootnoteReference"/>
        </w:rPr>
        <w:footnoteRef/>
      </w:r>
      <w:r w:rsidRPr="009313B6">
        <w:t xml:space="preserve"> </w:t>
      </w:r>
      <w:r w:rsidRPr="009313B6">
        <w:rPr>
          <w:i/>
          <w:iCs/>
        </w:rPr>
        <w:t>FY 2021 Report and Order</w:t>
      </w:r>
      <w:r w:rsidRPr="009313B6">
        <w:t>, 36 FCC Rcd at 13029, para. 83.</w:t>
      </w:r>
    </w:p>
  </w:footnote>
  <w:footnote w:id="132">
    <w:p w:rsidR="00650FC2" w:rsidRPr="009313B6" w:rsidP="00650FC2" w14:paraId="723C451F" w14:textId="77777777">
      <w:pPr>
        <w:pStyle w:val="FootnoteText"/>
      </w:pPr>
      <w:r w:rsidRPr="009313B6">
        <w:rPr>
          <w:rStyle w:val="FootnoteReference"/>
        </w:rPr>
        <w:footnoteRef/>
      </w:r>
      <w:r w:rsidRPr="009313B6">
        <w:t xml:space="preserve"> </w:t>
      </w:r>
      <w:r w:rsidRPr="009313B6">
        <w:rPr>
          <w:i/>
          <w:iCs/>
        </w:rPr>
        <w:t xml:space="preserve">Id. </w:t>
      </w:r>
      <w:r w:rsidRPr="009313B6">
        <w:t>at 13027, para. 77 (“FY 2022 will be the first year where regulatory fees are assessed for small satellites…”).</w:t>
      </w:r>
    </w:p>
  </w:footnote>
  <w:footnote w:id="133">
    <w:p w:rsidR="00650FC2" w:rsidRPr="009313B6" w:rsidP="00650FC2" w14:paraId="0D3498A5" w14:textId="77777777">
      <w:pPr>
        <w:pStyle w:val="FootnoteText"/>
      </w:pPr>
      <w:r w:rsidRPr="009313B6">
        <w:rPr>
          <w:rStyle w:val="FootnoteReference"/>
        </w:rPr>
        <w:footnoteRef/>
      </w:r>
      <w:r w:rsidRPr="009313B6">
        <w:t xml:space="preserve"> </w:t>
      </w:r>
      <w:r w:rsidRPr="009313B6">
        <w:rPr>
          <w:i/>
          <w:iCs/>
        </w:rPr>
        <w:t>Small Satellite Report and Order</w:t>
      </w:r>
      <w:r w:rsidRPr="009313B6">
        <w:t xml:space="preserve">, 34 FCC Rcd at 13080, 13082, paras. 10, 16.  Small spacecraft are NGSO space stations designed to operate beyond Earth’s orbit, and which conform to a set of criteria similar in many respects to those of “small satellites.”  </w:t>
      </w:r>
      <w:r w:rsidRPr="009313B6">
        <w:rPr>
          <w:i/>
          <w:iCs/>
        </w:rPr>
        <w:t xml:space="preserve">See </w:t>
      </w:r>
      <w:r w:rsidRPr="009313B6">
        <w:t xml:space="preserve">47 CFR §§ 25.103, 25.123. </w:t>
      </w:r>
    </w:p>
  </w:footnote>
  <w:footnote w:id="134">
    <w:p w:rsidR="00650FC2" w:rsidRPr="009313B6" w:rsidP="00650FC2" w14:paraId="35D0B873" w14:textId="77777777">
      <w:pPr>
        <w:pStyle w:val="FootnoteText"/>
      </w:pPr>
      <w:r w:rsidRPr="009313B6">
        <w:rPr>
          <w:rStyle w:val="FootnoteReference"/>
        </w:rPr>
        <w:footnoteRef/>
      </w:r>
      <w:r w:rsidRPr="009313B6">
        <w:t xml:space="preserve"> </w:t>
      </w:r>
      <w:r w:rsidRPr="009313B6">
        <w:rPr>
          <w:i/>
          <w:iCs/>
        </w:rPr>
        <w:t>Small Satellite Report and Order</w:t>
      </w:r>
      <w:r w:rsidRPr="009313B6">
        <w:t xml:space="preserve">, 34 FCC Rcd at 13118-19, para. 105.  This new category would include small spacecraft non-Earth orbit missions as well.  </w:t>
      </w:r>
      <w:r w:rsidRPr="009313B6">
        <w:rPr>
          <w:i/>
          <w:iCs/>
        </w:rPr>
        <w:t xml:space="preserve">Id.  </w:t>
      </w:r>
      <w:r w:rsidRPr="009313B6">
        <w:t xml:space="preserve">The Commission also established a separate application fee for applicants under this part 25 streamlined process.  </w:t>
      </w:r>
      <w:r w:rsidRPr="009313B6">
        <w:rPr>
          <w:i/>
          <w:iCs/>
        </w:rPr>
        <w:t xml:space="preserve">Id. </w:t>
      </w:r>
      <w:r w:rsidRPr="009313B6">
        <w:t xml:space="preserve">at 13115, para. 99.  It has been a long-standing requirement that regulatory fees are assessed on a licensee or grantee of U.S. market access only upon certification of operation of a single satellite in its system.  </w:t>
      </w:r>
      <w:r w:rsidRPr="009313B6">
        <w:rPr>
          <w:i/>
          <w:iCs/>
        </w:rPr>
        <w:t>See Assessment and Collection of Regulatory Fees for Fiscal Year 1997</w:t>
      </w:r>
      <w:r w:rsidRPr="009313B6">
        <w:t>, MD Docket No. 96-186, Report and Order, 12 FCC Rcd 17161, 17191, para. 75 (1997) (</w:t>
      </w:r>
      <w:r w:rsidRPr="009313B6">
        <w:rPr>
          <w:i/>
          <w:iCs/>
        </w:rPr>
        <w:t>FY 1997 Report and Order</w:t>
      </w:r>
      <w:r w:rsidRPr="009313B6">
        <w:t xml:space="preserve">). </w:t>
      </w:r>
    </w:p>
  </w:footnote>
  <w:footnote w:id="135">
    <w:p w:rsidR="00650FC2" w:rsidRPr="009313B6" w:rsidP="00650FC2" w14:paraId="2340EAB2" w14:textId="77777777">
      <w:pPr>
        <w:pStyle w:val="FootnoteText"/>
      </w:pPr>
      <w:r w:rsidRPr="009313B6">
        <w:rPr>
          <w:rStyle w:val="FootnoteReference"/>
        </w:rPr>
        <w:footnoteRef/>
      </w:r>
      <w:r w:rsidRPr="009313B6">
        <w:t xml:space="preserve"> </w:t>
      </w:r>
      <w:r w:rsidRPr="009313B6">
        <w:rPr>
          <w:i/>
          <w:iCs/>
        </w:rPr>
        <w:t xml:space="preserve">Small Satellite Report and Order, </w:t>
      </w:r>
      <w:r w:rsidRPr="009313B6">
        <w:t>34 FCC Rcd at 13118-19, para. 105</w:t>
      </w:r>
      <w:r w:rsidRPr="009313B6">
        <w:rPr>
          <w:i/>
          <w:iCs/>
        </w:rPr>
        <w:t>.</w:t>
      </w:r>
    </w:p>
  </w:footnote>
  <w:footnote w:id="136">
    <w:p w:rsidR="00650FC2" w:rsidRPr="009313B6" w:rsidP="00650FC2" w14:paraId="0C787D1E" w14:textId="77777777">
      <w:pPr>
        <w:pStyle w:val="FootnoteText"/>
      </w:pPr>
      <w:r w:rsidRPr="009313B6">
        <w:rPr>
          <w:rStyle w:val="FootnoteReference"/>
        </w:rPr>
        <w:footnoteRef/>
      </w:r>
      <w:r w:rsidRPr="009313B6">
        <w:t xml:space="preserve"> </w:t>
      </w:r>
      <w:r w:rsidRPr="009313B6">
        <w:rPr>
          <w:i/>
          <w:iCs/>
        </w:rPr>
        <w:t>Id.</w:t>
      </w:r>
      <w:r w:rsidRPr="009313B6">
        <w:t xml:space="preserve"> at 13083-84, para. 19; </w:t>
      </w:r>
      <w:r w:rsidRPr="009313B6">
        <w:rPr>
          <w:i/>
        </w:rPr>
        <w:t>see also</w:t>
      </w:r>
      <w:r w:rsidRPr="009313B6">
        <w:t xml:space="preserve"> </w:t>
      </w:r>
      <w:r w:rsidRPr="009313B6">
        <w:rPr>
          <w:i/>
          <w:iCs/>
        </w:rPr>
        <w:t>Assessment and Collection of Regulatory Fees for Fiscal Year 2018</w:t>
      </w:r>
      <w:r w:rsidRPr="009313B6">
        <w:t>, MD Docket No. 18-175, Report and Order and Order, 33 FCC Rcd 8497, 8499, n.21 (2018) (</w:t>
      </w:r>
      <w:r w:rsidRPr="009313B6">
        <w:rPr>
          <w:i/>
          <w:iCs/>
        </w:rPr>
        <w:t>FY 2018 Report and Order</w:t>
      </w:r>
      <w:r w:rsidRPr="009313B6">
        <w:t xml:space="preserve">).  To apply under the small satellite streamlined rules, an applicant must certify that, among other things:  (i) 10 or fewer satellites will operate under a single license; (ii) the maximum in-orbit lifetime of any individual satellite is six years, including time to de-orbit the satellite; (iii) the maximum mass of any individual satellite will be 180 kilograms, including propellant; (iv) the satellite(s) will be deployed below a 600-kilometer altitude or have the capability to perform collision avoidance and de-orbit maneuvers using propulsion; (v) any individual satellite is 10 centimeters or larger in its smallest dimension, and (vi) radiofrequency operations will be compatible with existing operations in the requested frequency bands and not materially constrain future operations of other satellites in those frequency bands.  </w:t>
      </w:r>
      <w:r w:rsidRPr="009313B6">
        <w:rPr>
          <w:i/>
          <w:iCs/>
        </w:rPr>
        <w:t>See Small Satellite Report and Order</w:t>
      </w:r>
      <w:r w:rsidRPr="009313B6">
        <w:t xml:space="preserve">, 34 FCC Rcd at 13083-84, para. 19 (including a complete list of criteria).  </w:t>
      </w:r>
    </w:p>
  </w:footnote>
  <w:footnote w:id="137">
    <w:p w:rsidR="00650FC2" w:rsidRPr="009313B6" w:rsidP="00650FC2" w14:paraId="0564A232" w14:textId="00D51130">
      <w:pPr>
        <w:pStyle w:val="FootnoteText"/>
      </w:pPr>
      <w:r w:rsidRPr="009313B6">
        <w:rPr>
          <w:rStyle w:val="FootnoteReference"/>
        </w:rPr>
        <w:footnoteRef/>
      </w:r>
      <w:r w:rsidRPr="009313B6">
        <w:t xml:space="preserve"> W</w:t>
      </w:r>
      <w:r w:rsidRPr="009313B6">
        <w:rPr>
          <w:rFonts w:eastAsia="Calibri"/>
        </w:rPr>
        <w:t xml:space="preserve">e </w:t>
      </w:r>
      <w:r w:rsidR="00CE2D5E">
        <w:rPr>
          <w:rFonts w:eastAsia="Calibri"/>
        </w:rPr>
        <w:t xml:space="preserve">are adopting </w:t>
      </w:r>
      <w:r w:rsidRPr="009313B6">
        <w:rPr>
          <w:rFonts w:eastAsia="Calibri"/>
        </w:rPr>
        <w:t>a small satellite fee, on a per-license basis, of $12,</w:t>
      </w:r>
      <w:r w:rsidR="004631C6">
        <w:rPr>
          <w:rFonts w:eastAsia="Calibri"/>
        </w:rPr>
        <w:t>21</w:t>
      </w:r>
      <w:r w:rsidRPr="009313B6">
        <w:rPr>
          <w:rFonts w:eastAsia="Calibri"/>
        </w:rPr>
        <w:t>5.  This fee is based on calculating 1/20th (5%) of the average regulatory fee rate for a non-small NGSO system in FY 2022, which we calculated to be $24</w:t>
      </w:r>
      <w:r w:rsidR="004631C6">
        <w:rPr>
          <w:rFonts w:eastAsia="Calibri"/>
        </w:rPr>
        <w:t>4,299</w:t>
      </w:r>
      <w:r w:rsidRPr="009313B6">
        <w:rPr>
          <w:rFonts w:eastAsia="Calibri"/>
        </w:rPr>
        <w:t xml:space="preserve"> (the average of the “less complex” NGSO space station fee of $14</w:t>
      </w:r>
      <w:r w:rsidR="004631C6">
        <w:rPr>
          <w:rFonts w:eastAsia="Calibri"/>
        </w:rPr>
        <w:t>3,705</w:t>
      </w:r>
      <w:r w:rsidRPr="009313B6">
        <w:rPr>
          <w:rFonts w:eastAsia="Calibri"/>
        </w:rPr>
        <w:t xml:space="preserve"> and the “other” NGSO space station fee of $34</w:t>
      </w:r>
      <w:r w:rsidR="004631C6">
        <w:rPr>
          <w:rFonts w:eastAsia="Calibri"/>
        </w:rPr>
        <w:t>4,892</w:t>
      </w:r>
      <w:r w:rsidRPr="009313B6">
        <w:rPr>
          <w:rFonts w:eastAsia="Calibri"/>
        </w:rPr>
        <w:t>, which would be the fee rates before the small satellite fees are calculated into the total NGSO space station fee category).  Then we calculate the actual fee rate for non-small NGSO systems (i.e., NGSO - less complex space stations and NGSO - other space stations) after subtracting the total fee amount that would be allocated to operational small satellites from the total NGSO space station revenues.</w:t>
      </w:r>
    </w:p>
  </w:footnote>
  <w:footnote w:id="138">
    <w:p w:rsidR="00650FC2" w:rsidRPr="009313B6" w:rsidP="00650FC2" w14:paraId="00AF17C8" w14:textId="77777777">
      <w:pPr>
        <w:pStyle w:val="FootnoteText"/>
      </w:pPr>
      <w:r w:rsidRPr="009313B6">
        <w:rPr>
          <w:rStyle w:val="FootnoteReference"/>
        </w:rPr>
        <w:footnoteRef/>
      </w:r>
      <w:r w:rsidRPr="009313B6">
        <w:t xml:space="preserve"> </w:t>
      </w:r>
      <w:r w:rsidRPr="009313B6">
        <w:rPr>
          <w:i/>
          <w:iCs/>
        </w:rPr>
        <w:t>FY 2022 NPRM</w:t>
      </w:r>
      <w:r w:rsidRPr="009313B6">
        <w:t xml:space="preserve"> at *8-*14, paras. 21-42.  For purposes of the discussion regarding small satellites, we use the term “per license” to mean either a license or grant of U.S. market access.</w:t>
      </w:r>
    </w:p>
  </w:footnote>
  <w:footnote w:id="139">
    <w:p w:rsidR="00650FC2" w:rsidRPr="009313B6" w:rsidP="00650FC2" w14:paraId="58300F4C" w14:textId="77777777">
      <w:pPr>
        <w:pStyle w:val="FootnoteText"/>
      </w:pPr>
      <w:r w:rsidRPr="009313B6">
        <w:rPr>
          <w:rStyle w:val="FootnoteReference"/>
        </w:rPr>
        <w:footnoteRef/>
      </w:r>
      <w:r w:rsidRPr="009313B6">
        <w:t xml:space="preserve"> </w:t>
      </w:r>
      <w:r w:rsidRPr="009313B6">
        <w:rPr>
          <w:i/>
          <w:iCs/>
        </w:rPr>
        <w:t xml:space="preserve">Id. </w:t>
      </w:r>
      <w:r w:rsidRPr="009313B6">
        <w:t>at *11, para. 31.</w:t>
      </w:r>
    </w:p>
  </w:footnote>
  <w:footnote w:id="140">
    <w:p w:rsidR="00650FC2" w:rsidRPr="009313B6" w:rsidP="00650FC2" w14:paraId="46C7C6EE" w14:textId="77777777">
      <w:pPr>
        <w:pStyle w:val="FootnoteText"/>
      </w:pPr>
      <w:r w:rsidRPr="009313B6">
        <w:rPr>
          <w:rStyle w:val="FootnoteReference"/>
        </w:rPr>
        <w:footnoteRef/>
      </w:r>
      <w:r w:rsidRPr="009313B6">
        <w:t xml:space="preserve"> </w:t>
      </w:r>
      <w:r w:rsidRPr="009313B6">
        <w:rPr>
          <w:i/>
          <w:iCs/>
        </w:rPr>
        <w:t xml:space="preserve">Id. </w:t>
      </w:r>
      <w:r w:rsidRPr="009313B6">
        <w:t>at *11-*12, paras. 32-35.</w:t>
      </w:r>
    </w:p>
  </w:footnote>
  <w:footnote w:id="141">
    <w:p w:rsidR="00650FC2" w:rsidRPr="009313B6" w:rsidP="00650FC2" w14:paraId="7927621D" w14:textId="77777777">
      <w:pPr>
        <w:pStyle w:val="FootnoteText"/>
      </w:pPr>
      <w:r w:rsidRPr="009313B6">
        <w:rPr>
          <w:rStyle w:val="FootnoteReference"/>
        </w:rPr>
        <w:footnoteRef/>
      </w:r>
      <w:r w:rsidRPr="009313B6">
        <w:t xml:space="preserve"> </w:t>
      </w:r>
      <w:r w:rsidRPr="009313B6">
        <w:rPr>
          <w:i/>
          <w:iCs/>
        </w:rPr>
        <w:t xml:space="preserve">Id. </w:t>
      </w:r>
      <w:r w:rsidRPr="009313B6">
        <w:t>at *11, para. 33.</w:t>
      </w:r>
    </w:p>
  </w:footnote>
  <w:footnote w:id="142">
    <w:p w:rsidR="00650FC2" w:rsidRPr="009313B6" w:rsidP="00650FC2" w14:paraId="76EBE193" w14:textId="77777777">
      <w:pPr>
        <w:pStyle w:val="FootnoteText"/>
      </w:pPr>
      <w:r w:rsidRPr="009313B6">
        <w:rPr>
          <w:rStyle w:val="FootnoteReference"/>
        </w:rPr>
        <w:footnoteRef/>
      </w:r>
      <w:r w:rsidRPr="009313B6">
        <w:t xml:space="preserve"> OSK Comments at 1-4.</w:t>
      </w:r>
    </w:p>
  </w:footnote>
  <w:footnote w:id="143">
    <w:p w:rsidR="00650FC2" w:rsidRPr="009313B6" w:rsidP="00650FC2" w14:paraId="5239CC19" w14:textId="77777777">
      <w:pPr>
        <w:pStyle w:val="FootnoteText"/>
      </w:pPr>
      <w:r w:rsidRPr="009313B6">
        <w:rPr>
          <w:rStyle w:val="FootnoteReference"/>
        </w:rPr>
        <w:footnoteRef/>
      </w:r>
      <w:r w:rsidRPr="009313B6">
        <w:t xml:space="preserve"> </w:t>
      </w:r>
      <w:r w:rsidRPr="009313B6">
        <w:rPr>
          <w:i/>
          <w:iCs/>
        </w:rPr>
        <w:t xml:space="preserve">Id. </w:t>
      </w:r>
      <w:r w:rsidRPr="009313B6">
        <w:t>at 3.</w:t>
      </w:r>
    </w:p>
  </w:footnote>
  <w:footnote w:id="144">
    <w:p w:rsidR="00650FC2" w:rsidRPr="009313B6" w:rsidP="00650FC2" w14:paraId="0E57B320" w14:textId="77777777">
      <w:pPr>
        <w:pStyle w:val="FootnoteText"/>
      </w:pPr>
      <w:r w:rsidRPr="009313B6">
        <w:rPr>
          <w:rStyle w:val="FootnoteReference"/>
        </w:rPr>
        <w:footnoteRef/>
      </w:r>
      <w:r w:rsidRPr="009313B6">
        <w:t xml:space="preserve"> </w:t>
      </w:r>
      <w:r w:rsidRPr="009313B6">
        <w:rPr>
          <w:i/>
          <w:iCs/>
        </w:rPr>
        <w:t xml:space="preserve">Id. </w:t>
      </w:r>
      <w:r w:rsidRPr="009313B6">
        <w:t>at 3.</w:t>
      </w:r>
    </w:p>
  </w:footnote>
  <w:footnote w:id="145">
    <w:p w:rsidR="00650FC2" w:rsidRPr="009313B6" w:rsidP="00650FC2" w14:paraId="557F9682" w14:textId="77777777">
      <w:pPr>
        <w:pStyle w:val="FootnoteText"/>
      </w:pPr>
      <w:r w:rsidRPr="009313B6">
        <w:rPr>
          <w:rStyle w:val="FootnoteReference"/>
        </w:rPr>
        <w:footnoteRef/>
      </w:r>
      <w:r w:rsidRPr="009313B6">
        <w:t xml:space="preserve"> </w:t>
      </w:r>
      <w:r w:rsidRPr="009313B6">
        <w:rPr>
          <w:i/>
          <w:iCs/>
        </w:rPr>
        <w:t xml:space="preserve">Id. </w:t>
      </w:r>
      <w:r w:rsidRPr="009313B6">
        <w:t>at 4.</w:t>
      </w:r>
    </w:p>
  </w:footnote>
  <w:footnote w:id="146">
    <w:p w:rsidR="00650FC2" w:rsidRPr="009313B6" w:rsidP="00650FC2" w14:paraId="1ABDE8CC" w14:textId="77777777">
      <w:pPr>
        <w:pStyle w:val="FootnoteText"/>
      </w:pPr>
      <w:r w:rsidRPr="009313B6">
        <w:rPr>
          <w:rStyle w:val="FootnoteReference"/>
        </w:rPr>
        <w:footnoteRef/>
      </w:r>
      <w:r w:rsidRPr="009313B6">
        <w:t xml:space="preserve"> SIA Reply at 5.</w:t>
      </w:r>
    </w:p>
  </w:footnote>
  <w:footnote w:id="147">
    <w:p w:rsidR="00650FC2" w:rsidRPr="009313B6" w:rsidP="00650FC2" w14:paraId="02989F59" w14:textId="77777777">
      <w:pPr>
        <w:pStyle w:val="FootnoteText"/>
      </w:pPr>
      <w:r w:rsidRPr="009313B6">
        <w:rPr>
          <w:rStyle w:val="FootnoteReference"/>
        </w:rPr>
        <w:footnoteRef/>
      </w:r>
      <w:r w:rsidRPr="009313B6">
        <w:t xml:space="preserve"> </w:t>
      </w:r>
      <w:r w:rsidRPr="009313B6">
        <w:rPr>
          <w:i/>
          <w:iCs/>
        </w:rPr>
        <w:t xml:space="preserve">Id. </w:t>
      </w:r>
      <w:r w:rsidRPr="009313B6">
        <w:t>at 5.</w:t>
      </w:r>
    </w:p>
  </w:footnote>
  <w:footnote w:id="148">
    <w:p w:rsidR="00650FC2" w:rsidRPr="009313B6" w:rsidP="00650FC2" w14:paraId="3425C684" w14:textId="77777777">
      <w:pPr>
        <w:pStyle w:val="FootnoteText"/>
      </w:pPr>
      <w:r w:rsidRPr="009313B6">
        <w:rPr>
          <w:rStyle w:val="FootnoteReference"/>
        </w:rPr>
        <w:footnoteRef/>
      </w:r>
      <w:r w:rsidRPr="009313B6">
        <w:t xml:space="preserve"> </w:t>
      </w:r>
      <w:r w:rsidRPr="009313B6">
        <w:rPr>
          <w:i/>
          <w:iCs/>
        </w:rPr>
        <w:t>FY 2022 NPRM</w:t>
      </w:r>
      <w:r w:rsidRPr="009313B6">
        <w:t xml:space="preserve"> at *8, para. 24.</w:t>
      </w:r>
    </w:p>
  </w:footnote>
  <w:footnote w:id="149">
    <w:p w:rsidR="00650FC2" w:rsidRPr="009313B6" w:rsidP="00650FC2" w14:paraId="283D7DBD" w14:textId="77777777">
      <w:pPr>
        <w:pStyle w:val="FootnoteText"/>
      </w:pPr>
      <w:r w:rsidRPr="009313B6">
        <w:rPr>
          <w:rStyle w:val="FootnoteReference"/>
        </w:rPr>
        <w:footnoteRef/>
      </w:r>
      <w:r w:rsidRPr="009313B6">
        <w:t xml:space="preserve"> </w:t>
      </w:r>
      <w:r w:rsidRPr="009313B6">
        <w:rPr>
          <w:i/>
          <w:iCs/>
        </w:rPr>
        <w:t>FY 2022 NPRM</w:t>
      </w:r>
      <w:r w:rsidRPr="009313B6">
        <w:t xml:space="preserve"> at *8, para. 23 &amp; n.62.</w:t>
      </w:r>
    </w:p>
  </w:footnote>
  <w:footnote w:id="150">
    <w:p w:rsidR="00650FC2" w:rsidRPr="009313B6" w:rsidP="00650FC2" w14:paraId="5A0D8696" w14:textId="77777777">
      <w:pPr>
        <w:pStyle w:val="FootnoteText"/>
      </w:pPr>
      <w:r w:rsidRPr="009313B6">
        <w:rPr>
          <w:rStyle w:val="FootnoteReference"/>
        </w:rPr>
        <w:footnoteRef/>
      </w:r>
      <w:r w:rsidRPr="009313B6">
        <w:t xml:space="preserve"> </w:t>
      </w:r>
      <w:r w:rsidRPr="009313B6">
        <w:rPr>
          <w:i/>
          <w:iCs/>
        </w:rPr>
        <w:t>Small Satellite Report and Order</w:t>
      </w:r>
      <w:r w:rsidRPr="009313B6">
        <w:t>, 34 FCC Rcd at 13078, para. 2.</w:t>
      </w:r>
    </w:p>
  </w:footnote>
  <w:footnote w:id="151">
    <w:p w:rsidR="00650FC2" w:rsidRPr="009313B6" w:rsidP="00650FC2" w14:paraId="53F11AE8" w14:textId="77777777">
      <w:pPr>
        <w:pStyle w:val="FootnoteText"/>
      </w:pPr>
      <w:r w:rsidRPr="009313B6">
        <w:rPr>
          <w:rStyle w:val="FootnoteReference"/>
        </w:rPr>
        <w:footnoteRef/>
      </w:r>
      <w:r w:rsidRPr="009313B6">
        <w:t xml:space="preserve"> </w:t>
      </w:r>
      <w:r w:rsidRPr="009313B6">
        <w:rPr>
          <w:i/>
          <w:iCs/>
        </w:rPr>
        <w:t xml:space="preserve">Id. </w:t>
      </w:r>
      <w:r w:rsidRPr="009313B6">
        <w:t>at 13118-19, para. 105.</w:t>
      </w:r>
    </w:p>
  </w:footnote>
  <w:footnote w:id="152">
    <w:p w:rsidR="00650FC2" w:rsidRPr="009313B6" w:rsidP="00650FC2" w14:paraId="63A21E21" w14:textId="77777777">
      <w:pPr>
        <w:pStyle w:val="FootnoteText"/>
      </w:pPr>
      <w:r w:rsidRPr="009313B6">
        <w:rPr>
          <w:rStyle w:val="FootnoteReference"/>
        </w:rPr>
        <w:footnoteRef/>
      </w:r>
      <w:r w:rsidRPr="009313B6">
        <w:t xml:space="preserve"> In the Report and Order attached to the </w:t>
      </w:r>
      <w:r w:rsidRPr="009313B6">
        <w:rPr>
          <w:i/>
          <w:iCs/>
        </w:rPr>
        <w:t>FY 2022 NPRM</w:t>
      </w:r>
      <w:r w:rsidRPr="009313B6">
        <w:t xml:space="preserve">, we discussed in detail the FTE time associated with regulating licenses issued pursuant to the streamlined small satellite licensing process and the differences in benefits received by small satellite and non-small satellite fee payors.  </w:t>
      </w:r>
      <w:r w:rsidRPr="009313B6">
        <w:rPr>
          <w:i/>
          <w:iCs/>
        </w:rPr>
        <w:t>See e.g.</w:t>
      </w:r>
      <w:r w:rsidRPr="009313B6">
        <w:t>,</w:t>
      </w:r>
      <w:r w:rsidRPr="009313B6">
        <w:rPr>
          <w:i/>
          <w:iCs/>
        </w:rPr>
        <w:t xml:space="preserve"> FY 2022 NPRM</w:t>
      </w:r>
      <w:r w:rsidRPr="009313B6">
        <w:t xml:space="preserve"> at para. 33.</w:t>
      </w:r>
    </w:p>
  </w:footnote>
  <w:footnote w:id="153">
    <w:p w:rsidR="00650FC2" w:rsidRPr="009313B6" w:rsidP="00650FC2" w14:paraId="5D6ACEC0" w14:textId="77777777">
      <w:pPr>
        <w:pStyle w:val="FootnoteText"/>
      </w:pPr>
      <w:r w:rsidRPr="009313B6">
        <w:rPr>
          <w:rStyle w:val="FootnoteReference"/>
        </w:rPr>
        <w:footnoteRef/>
      </w:r>
      <w:r w:rsidRPr="009313B6">
        <w:t xml:space="preserve"> </w:t>
      </w:r>
      <w:r w:rsidRPr="009313B6">
        <w:rPr>
          <w:i/>
          <w:iCs/>
        </w:rPr>
        <w:t>FY 2022 NPRM</w:t>
      </w:r>
      <w:r w:rsidRPr="009313B6">
        <w:t xml:space="preserve"> at *15-*18, paras. 45-46.</w:t>
      </w:r>
    </w:p>
  </w:footnote>
  <w:footnote w:id="154">
    <w:p w:rsidR="00650FC2" w:rsidRPr="009313B6" w:rsidP="00650FC2" w14:paraId="658A71C4" w14:textId="77777777">
      <w:pPr>
        <w:pStyle w:val="FootnoteText"/>
      </w:pPr>
      <w:r w:rsidRPr="009313B6">
        <w:rPr>
          <w:rStyle w:val="FootnoteReference"/>
        </w:rPr>
        <w:footnoteRef/>
      </w:r>
      <w:r w:rsidRPr="009313B6">
        <w:t xml:space="preserve"> </w:t>
      </w:r>
      <w:r w:rsidRPr="009313B6">
        <w:rPr>
          <w:i/>
          <w:iCs/>
        </w:rPr>
        <w:t xml:space="preserve">Id. </w:t>
      </w:r>
      <w:r w:rsidRPr="009313B6">
        <w:t>at *18, para. 46.</w:t>
      </w:r>
    </w:p>
  </w:footnote>
  <w:footnote w:id="155">
    <w:p w:rsidR="00650FC2" w:rsidRPr="009313B6" w:rsidP="00650FC2" w14:paraId="0B3B5A20" w14:textId="77777777">
      <w:pPr>
        <w:pStyle w:val="FootnoteText"/>
      </w:pPr>
      <w:r w:rsidRPr="009313B6">
        <w:rPr>
          <w:rStyle w:val="FootnoteReference"/>
        </w:rPr>
        <w:footnoteRef/>
      </w:r>
      <w:r w:rsidRPr="009313B6">
        <w:t xml:space="preserve"> </w:t>
      </w:r>
      <w:r w:rsidRPr="009313B6">
        <w:rPr>
          <w:i/>
          <w:iCs/>
        </w:rPr>
        <w:t>Id.</w:t>
      </w:r>
    </w:p>
  </w:footnote>
  <w:footnote w:id="156">
    <w:p w:rsidR="00650FC2" w:rsidRPr="009313B6" w:rsidP="00650FC2" w14:paraId="7EFD4301" w14:textId="77777777">
      <w:pPr>
        <w:pStyle w:val="FootnoteText"/>
      </w:pPr>
      <w:r w:rsidRPr="009313B6">
        <w:rPr>
          <w:rStyle w:val="FootnoteReference"/>
        </w:rPr>
        <w:footnoteRef/>
      </w:r>
      <w:r w:rsidRPr="009313B6">
        <w:t xml:space="preserve"> SIA Comments at 6-7.</w:t>
      </w:r>
    </w:p>
  </w:footnote>
  <w:footnote w:id="157">
    <w:p w:rsidR="00650FC2" w:rsidRPr="009313B6" w:rsidP="00650FC2" w14:paraId="55008535" w14:textId="77777777">
      <w:pPr>
        <w:pStyle w:val="FootnoteText"/>
      </w:pPr>
      <w:r w:rsidRPr="009313B6">
        <w:rPr>
          <w:rStyle w:val="FootnoteReference"/>
        </w:rPr>
        <w:footnoteRef/>
      </w:r>
      <w:r w:rsidRPr="009313B6">
        <w:t xml:space="preserve"> </w:t>
      </w:r>
      <w:r w:rsidRPr="009313B6">
        <w:rPr>
          <w:i/>
          <w:iCs/>
        </w:rPr>
        <w:t xml:space="preserve">Id. </w:t>
      </w:r>
      <w:r w:rsidRPr="009313B6">
        <w:t xml:space="preserve">at 6 (citing Comments of </w:t>
      </w:r>
      <w:r w:rsidRPr="009313B6">
        <w:t>Astroscale</w:t>
      </w:r>
      <w:r w:rsidRPr="009313B6">
        <w:t>, MD Docket No. 21-190, at 2 (filed Oct. 21, 2021)).</w:t>
      </w:r>
    </w:p>
  </w:footnote>
  <w:footnote w:id="158">
    <w:p w:rsidR="00650FC2" w:rsidRPr="009313B6" w:rsidP="00650FC2" w14:paraId="1003283C" w14:textId="77777777">
      <w:pPr>
        <w:pStyle w:val="FootnoteText"/>
      </w:pPr>
      <w:r w:rsidRPr="009313B6">
        <w:rPr>
          <w:rStyle w:val="FootnoteReference"/>
        </w:rPr>
        <w:footnoteRef/>
      </w:r>
      <w:r w:rsidRPr="009313B6">
        <w:t xml:space="preserve"> Spaceflight Comments at 7.</w:t>
      </w:r>
    </w:p>
  </w:footnote>
  <w:footnote w:id="159">
    <w:p w:rsidR="00650FC2" w:rsidRPr="009313B6" w:rsidP="00650FC2" w14:paraId="642B4170" w14:textId="77777777">
      <w:pPr>
        <w:pStyle w:val="FootnoteText"/>
      </w:pPr>
      <w:r w:rsidRPr="009313B6">
        <w:rPr>
          <w:rStyle w:val="FootnoteReference"/>
        </w:rPr>
        <w:footnoteRef/>
      </w:r>
      <w:r w:rsidRPr="009313B6">
        <w:t xml:space="preserve"> </w:t>
      </w:r>
      <w:r w:rsidRPr="009313B6">
        <w:rPr>
          <w:i/>
          <w:iCs/>
        </w:rPr>
        <w:t xml:space="preserve">Id. </w:t>
      </w:r>
      <w:r w:rsidRPr="009313B6">
        <w:t>at 3.</w:t>
      </w:r>
    </w:p>
  </w:footnote>
  <w:footnote w:id="160">
    <w:p w:rsidR="00650FC2" w:rsidRPr="009313B6" w:rsidP="00650FC2" w14:paraId="6A7A5601" w14:textId="77777777">
      <w:pPr>
        <w:pStyle w:val="FootnoteText"/>
      </w:pPr>
      <w:r w:rsidRPr="009313B6">
        <w:rPr>
          <w:rStyle w:val="FootnoteReference"/>
        </w:rPr>
        <w:footnoteRef/>
      </w:r>
      <w:r w:rsidRPr="009313B6">
        <w:t xml:space="preserve"> Spaceflight Reply at 2.</w:t>
      </w:r>
    </w:p>
  </w:footnote>
  <w:footnote w:id="161">
    <w:p w:rsidR="00650FC2" w:rsidRPr="009313B6" w:rsidP="00650FC2" w14:paraId="724248EA" w14:textId="77777777">
      <w:pPr>
        <w:pStyle w:val="FootnoteText"/>
      </w:pPr>
      <w:r w:rsidRPr="009313B6">
        <w:rPr>
          <w:rStyle w:val="FootnoteReference"/>
        </w:rPr>
        <w:footnoteRef/>
      </w:r>
      <w:r w:rsidRPr="009313B6">
        <w:t xml:space="preserve"> Spaceflight Comments at 3.</w:t>
      </w:r>
    </w:p>
  </w:footnote>
  <w:footnote w:id="162">
    <w:p w:rsidR="00650FC2" w:rsidRPr="009313B6" w:rsidP="00650FC2" w14:paraId="73F43011" w14:textId="77777777">
      <w:pPr>
        <w:pStyle w:val="FootnoteText"/>
      </w:pPr>
      <w:r w:rsidRPr="009313B6">
        <w:rPr>
          <w:rStyle w:val="FootnoteReference"/>
        </w:rPr>
        <w:footnoteRef/>
      </w:r>
      <w:r w:rsidRPr="009313B6">
        <w:t xml:space="preserve"> Turion Reply at 6.</w:t>
      </w:r>
    </w:p>
  </w:footnote>
  <w:footnote w:id="163">
    <w:p w:rsidR="00650FC2" w:rsidRPr="009313B6" w:rsidP="00650FC2" w14:paraId="79E4EE23" w14:textId="77777777">
      <w:pPr>
        <w:pStyle w:val="FootnoteText"/>
      </w:pPr>
      <w:r w:rsidRPr="009313B6">
        <w:rPr>
          <w:rStyle w:val="FootnoteReference"/>
        </w:rPr>
        <w:footnoteRef/>
      </w:r>
      <w:r w:rsidRPr="009313B6">
        <w:t xml:space="preserve"> </w:t>
      </w:r>
      <w:r w:rsidRPr="009313B6">
        <w:t>Astroscale</w:t>
      </w:r>
      <w:r w:rsidRPr="009313B6">
        <w:t xml:space="preserve"> Reply at 1-2.</w:t>
      </w:r>
    </w:p>
  </w:footnote>
  <w:footnote w:id="164">
    <w:p w:rsidR="00650FC2" w:rsidRPr="009313B6" w:rsidP="00650FC2" w14:paraId="5E90BF8E" w14:textId="77777777">
      <w:pPr>
        <w:pStyle w:val="FootnoteText"/>
      </w:pPr>
      <w:r w:rsidRPr="009313B6">
        <w:rPr>
          <w:rStyle w:val="FootnoteReference"/>
        </w:rPr>
        <w:footnoteRef/>
      </w:r>
      <w:r w:rsidRPr="009313B6">
        <w:t xml:space="preserve"> </w:t>
      </w:r>
      <w:r w:rsidRPr="009313B6">
        <w:t>Astroscale</w:t>
      </w:r>
      <w:r w:rsidRPr="009313B6">
        <w:t xml:space="preserve"> Reply at 2; </w:t>
      </w:r>
      <w:r w:rsidRPr="009313B6">
        <w:rPr>
          <w:i/>
          <w:iCs/>
        </w:rPr>
        <w:t xml:space="preserve">see </w:t>
      </w:r>
      <w:r w:rsidRPr="009313B6">
        <w:t>Spaceflight Reply at 4-5 (“Spaceflight has used the term “OOS” for purposes of consistency, but with expectation that terminology will be aligned going forward using a more appropriate term such as “in-space” services.”).</w:t>
      </w:r>
    </w:p>
  </w:footnote>
  <w:footnote w:id="165">
    <w:p w:rsidR="00650FC2" w:rsidRPr="009313B6" w:rsidP="00650FC2" w14:paraId="72119AC0" w14:textId="77777777">
      <w:pPr>
        <w:pStyle w:val="FootnoteText"/>
      </w:pPr>
      <w:r w:rsidRPr="009313B6">
        <w:rPr>
          <w:rStyle w:val="FootnoteReference"/>
        </w:rPr>
        <w:footnoteRef/>
      </w:r>
      <w:r w:rsidRPr="009313B6">
        <w:t xml:space="preserve"> </w:t>
      </w:r>
      <w:r w:rsidRPr="009313B6">
        <w:t>Astroscale</w:t>
      </w:r>
      <w:r w:rsidRPr="009313B6">
        <w:t xml:space="preserve"> Reply at 3.</w:t>
      </w:r>
    </w:p>
  </w:footnote>
  <w:footnote w:id="166">
    <w:p w:rsidR="00650FC2" w:rsidRPr="009313B6" w:rsidP="00650FC2" w14:paraId="286AB4BB" w14:textId="77777777">
      <w:pPr>
        <w:pStyle w:val="FootnoteText"/>
      </w:pPr>
      <w:r w:rsidRPr="009313B6">
        <w:rPr>
          <w:rStyle w:val="FootnoteReference"/>
        </w:rPr>
        <w:footnoteRef/>
      </w:r>
      <w:r w:rsidRPr="009313B6">
        <w:t xml:space="preserve"> </w:t>
      </w:r>
      <w:r w:rsidRPr="009313B6">
        <w:rPr>
          <w:i/>
          <w:iCs/>
        </w:rPr>
        <w:t xml:space="preserve">Id. </w:t>
      </w:r>
      <w:r w:rsidRPr="009313B6">
        <w:t>at 4.</w:t>
      </w:r>
    </w:p>
  </w:footnote>
  <w:footnote w:id="167">
    <w:p w:rsidR="00650FC2" w:rsidRPr="009313B6" w:rsidP="00650FC2" w14:paraId="20A442E0" w14:textId="77777777">
      <w:pPr>
        <w:pStyle w:val="FootnoteText"/>
      </w:pPr>
      <w:r w:rsidRPr="009313B6">
        <w:rPr>
          <w:rStyle w:val="FootnoteReference"/>
        </w:rPr>
        <w:footnoteRef/>
      </w:r>
      <w:r w:rsidRPr="009313B6">
        <w:t xml:space="preserve"> Spaceflight Comments at 3-4; Turion Reply at 3-4.</w:t>
      </w:r>
    </w:p>
  </w:footnote>
  <w:footnote w:id="168">
    <w:p w:rsidR="00650FC2" w:rsidRPr="009313B6" w:rsidP="00650FC2" w14:paraId="58A65627" w14:textId="77777777">
      <w:pPr>
        <w:pStyle w:val="FootnoteText"/>
      </w:pPr>
      <w:r w:rsidRPr="009313B6">
        <w:rPr>
          <w:rStyle w:val="FootnoteReference"/>
        </w:rPr>
        <w:footnoteRef/>
      </w:r>
      <w:r w:rsidRPr="009313B6">
        <w:t xml:space="preserve"> Spaceflight Comments at 4-6.</w:t>
      </w:r>
    </w:p>
  </w:footnote>
  <w:footnote w:id="169">
    <w:p w:rsidR="00650FC2" w:rsidRPr="009313B6" w:rsidP="00650FC2" w14:paraId="0043FAA7" w14:textId="77777777">
      <w:pPr>
        <w:pStyle w:val="FootnoteText"/>
      </w:pPr>
      <w:r w:rsidRPr="009313B6">
        <w:rPr>
          <w:rStyle w:val="FootnoteReference"/>
        </w:rPr>
        <w:footnoteRef/>
      </w:r>
      <w:r w:rsidRPr="009313B6">
        <w:t xml:space="preserve"> Spaceflight Comments at 6-7; Turion Reply at 4-5.</w:t>
      </w:r>
    </w:p>
  </w:footnote>
  <w:footnote w:id="170">
    <w:p w:rsidR="00650FC2" w:rsidRPr="009313B6" w:rsidP="00650FC2" w14:paraId="4AF37C09" w14:textId="77777777">
      <w:pPr>
        <w:pStyle w:val="FootnoteText"/>
      </w:pPr>
      <w:r w:rsidRPr="009313B6">
        <w:rPr>
          <w:rStyle w:val="FootnoteReference"/>
        </w:rPr>
        <w:footnoteRef/>
      </w:r>
      <w:r w:rsidRPr="009313B6">
        <w:t xml:space="preserve"> Turion Reply at 3.</w:t>
      </w:r>
    </w:p>
  </w:footnote>
  <w:footnote w:id="171">
    <w:p w:rsidR="00650FC2" w:rsidRPr="009313B6" w:rsidP="00650FC2" w14:paraId="79EA34EB" w14:textId="77777777">
      <w:pPr>
        <w:pStyle w:val="FootnoteText"/>
      </w:pPr>
      <w:r w:rsidRPr="009313B6">
        <w:rPr>
          <w:rStyle w:val="FootnoteReference"/>
        </w:rPr>
        <w:footnoteRef/>
      </w:r>
      <w:r w:rsidRPr="009313B6">
        <w:t xml:space="preserve"> SIA Reply at 4.</w:t>
      </w:r>
    </w:p>
  </w:footnote>
  <w:footnote w:id="172">
    <w:p w:rsidR="00650FC2" w:rsidRPr="009313B6" w:rsidP="00650FC2" w14:paraId="28FD06D2" w14:textId="0CB4C497">
      <w:pPr>
        <w:pStyle w:val="FootnoteText"/>
      </w:pPr>
      <w:r w:rsidRPr="009313B6">
        <w:rPr>
          <w:rStyle w:val="FootnoteReference"/>
        </w:rPr>
        <w:footnoteRef/>
      </w:r>
      <w:r w:rsidRPr="009313B6">
        <w:t xml:space="preserve"> Section 9(d) of the Act contemplates such amendments to the regulatory fee schedule.  </w:t>
      </w:r>
      <w:r w:rsidRPr="009313B6">
        <w:rPr>
          <w:i/>
          <w:iCs/>
        </w:rPr>
        <w:t>See</w:t>
      </w:r>
      <w:r w:rsidRPr="009313B6">
        <w:t xml:space="preserve"> 47 U.S.C. § 159(d).  However, pursuant to section 9(A)(b)(2), the Commission must notify Congress at least 90 days prior to making any </w:t>
      </w:r>
      <w:r w:rsidR="00272C15">
        <w:t xml:space="preserve">amendment under section 9(d) </w:t>
      </w:r>
      <w:r w:rsidR="00E16E96">
        <w:t xml:space="preserve">of the Act </w:t>
      </w:r>
      <w:r w:rsidRPr="009313B6">
        <w:t xml:space="preserve">effective. 47 U.S.C. § 159(A)(b)(2).  </w:t>
      </w:r>
    </w:p>
  </w:footnote>
  <w:footnote w:id="173">
    <w:p w:rsidR="00650FC2" w:rsidRPr="009313B6" w:rsidP="00650FC2" w14:paraId="0DFB6C0D" w14:textId="77777777">
      <w:pPr>
        <w:pStyle w:val="FootnoteText"/>
      </w:pPr>
      <w:r w:rsidRPr="009313B6">
        <w:rPr>
          <w:rStyle w:val="FootnoteReference"/>
        </w:rPr>
        <w:footnoteRef/>
      </w:r>
      <w:r w:rsidRPr="009313B6">
        <w:t xml:space="preserve"> SIA Comments at 6; Spaceflight Comments at 6; Spaceflight Reply at 2; </w:t>
      </w:r>
      <w:r w:rsidRPr="009313B6">
        <w:t>Astroscale</w:t>
      </w:r>
      <w:r w:rsidRPr="009313B6">
        <w:t xml:space="preserve"> Reply at 3.</w:t>
      </w:r>
    </w:p>
  </w:footnote>
  <w:footnote w:id="174">
    <w:p w:rsidR="00650FC2" w:rsidRPr="009313B6" w:rsidP="00650FC2" w14:paraId="016CE653" w14:textId="77777777">
      <w:pPr>
        <w:pStyle w:val="FootnoteText"/>
      </w:pPr>
      <w:r w:rsidRPr="009313B6">
        <w:rPr>
          <w:rStyle w:val="FootnoteReference"/>
        </w:rPr>
        <w:footnoteRef/>
      </w:r>
      <w:r w:rsidRPr="009313B6">
        <w:t xml:space="preserve"> </w:t>
      </w:r>
      <w:r w:rsidRPr="009313B6">
        <w:rPr>
          <w:i/>
          <w:iCs/>
        </w:rPr>
        <w:t>See generally Space Innovation; Facilitating Capabilities for In-space Servicing, Assembly, and Manufacturing</w:t>
      </w:r>
      <w:r w:rsidRPr="009313B6">
        <w:t>, IB Docket No. 22-271, IB Docket No. 22-272, Notice of Inquiry, FCC-22-66, (rel. Aug. 8, 2022) (</w:t>
      </w:r>
      <w:r w:rsidRPr="009313B6">
        <w:rPr>
          <w:i/>
          <w:iCs/>
        </w:rPr>
        <w:t>Space Innovation NOI</w:t>
      </w:r>
      <w:r w:rsidRPr="009313B6">
        <w:t>).</w:t>
      </w:r>
    </w:p>
  </w:footnote>
  <w:footnote w:id="175">
    <w:p w:rsidR="00650FC2" w:rsidRPr="009313B6" w:rsidP="00650FC2" w14:paraId="49CCA916" w14:textId="77777777">
      <w:pPr>
        <w:pStyle w:val="FootnoteText"/>
      </w:pPr>
      <w:r w:rsidRPr="009313B6">
        <w:rPr>
          <w:rStyle w:val="FootnoteReference"/>
        </w:rPr>
        <w:footnoteRef/>
      </w:r>
      <w:r w:rsidRPr="009313B6">
        <w:t xml:space="preserve"> </w:t>
      </w:r>
      <w:r w:rsidRPr="009313B6">
        <w:rPr>
          <w:i/>
          <w:iCs/>
        </w:rPr>
        <w:t>See FY 2022 NPRM</w:t>
      </w:r>
      <w:r w:rsidRPr="009313B6">
        <w:t>, at *16, para. 46 n.136.</w:t>
      </w:r>
      <w:r w:rsidRPr="009313B6">
        <w:rPr>
          <w:i/>
          <w:iCs/>
        </w:rPr>
        <w:t xml:space="preserve"> </w:t>
      </w:r>
      <w:r w:rsidRPr="009313B6">
        <w:t xml:space="preserve"> To date, the International Bureau, Satellite Division has authorized two spacecraft for communications while conducting these types of operations with GSO satellites.</w:t>
      </w:r>
      <w:r w:rsidRPr="009313B6">
        <w:rPr>
          <w:i/>
          <w:iCs/>
        </w:rPr>
        <w:t xml:space="preserve">  Space Logistics, LLC, </w:t>
      </w:r>
      <w:r w:rsidRPr="009313B6">
        <w:t>IBFS File No. SAT-LOA-20170224-00021; Call Sign S2990 (granted June 20, 2019) (MEV-1);</w:t>
      </w:r>
      <w:r w:rsidRPr="009313B6">
        <w:rPr>
          <w:i/>
          <w:iCs/>
        </w:rPr>
        <w:t xml:space="preserve"> Space Logistics, LLC, </w:t>
      </w:r>
      <w:r w:rsidRPr="009313B6">
        <w:t>IBFS File No. SAT-LOA-20191210-00144; Call Sign S3059 (granted March 25, 2020) (MEV-2);</w:t>
      </w:r>
      <w:r w:rsidRPr="009313B6">
        <w:rPr>
          <w:i/>
          <w:iCs/>
        </w:rPr>
        <w:t xml:space="preserve"> see also </w:t>
      </w:r>
      <w:r w:rsidRPr="009313B6">
        <w:t xml:space="preserve">Caleb Henry, FCC begins approval of Orbital ATK satellite-servicing mission for Intelsat-901 (Dec. 12, 2017), </w:t>
      </w:r>
      <w:hyperlink r:id="rId6" w:history="1">
        <w:r w:rsidRPr="009313B6">
          <w:rPr>
            <w:rStyle w:val="Hyperlink"/>
          </w:rPr>
          <w:t>https://spacenews.com/fcc-begins-approval-of-orbital-atk-satellite-servicing-mission-for-intelsat-901/</w:t>
        </w:r>
      </w:hyperlink>
      <w:r w:rsidRPr="009313B6">
        <w:t xml:space="preserve">.  The Satellite Division has also authorized one spacecraft for communications while conducting these types of operations in non-geostationary orbit.  </w:t>
      </w:r>
      <w:r w:rsidRPr="009313B6">
        <w:rPr>
          <w:i/>
          <w:iCs/>
        </w:rPr>
        <w:t>Spaceflight, Inc.</w:t>
      </w:r>
      <w:r w:rsidRPr="009313B6">
        <w:t xml:space="preserve">, IBFS File No. SAT-LOA-20220111-00007 (granted May 10, 2022).  The Satellite Division also authorized on an STA basis several U.S. earth stations to communicate with the non-U.S-licensed </w:t>
      </w:r>
      <w:r w:rsidRPr="009313B6">
        <w:t>Astroscale</w:t>
      </w:r>
      <w:r w:rsidRPr="009313B6">
        <w:t xml:space="preserve"> NGSO spacecraft for TT&amp;C during a mission involving RPO.</w:t>
      </w:r>
      <w:r w:rsidRPr="009313B6">
        <w:rPr>
          <w:i/>
          <w:iCs/>
        </w:rPr>
        <w:t xml:space="preserve"> </w:t>
      </w:r>
      <w:r w:rsidRPr="009313B6">
        <w:rPr>
          <w:i/>
        </w:rPr>
        <w:t xml:space="preserve"> </w:t>
      </w:r>
      <w:r w:rsidRPr="009313B6">
        <w:rPr>
          <w:i/>
          <w:iCs/>
        </w:rPr>
        <w:t xml:space="preserve">See, e.g., </w:t>
      </w:r>
      <w:r w:rsidRPr="009313B6">
        <w:t>IBFS File Nos. SES-STA-20200113-00043, SES-STA-20200811-00859, SES-STA-20200117-00055.</w:t>
      </w:r>
    </w:p>
  </w:footnote>
  <w:footnote w:id="176">
    <w:p w:rsidR="00650FC2" w:rsidRPr="009313B6" w:rsidP="00650FC2" w14:paraId="4B7F8DE7" w14:textId="77777777">
      <w:pPr>
        <w:pStyle w:val="FootnoteText"/>
      </w:pPr>
      <w:r w:rsidRPr="009313B6">
        <w:rPr>
          <w:rStyle w:val="FootnoteReference"/>
        </w:rPr>
        <w:footnoteRef/>
      </w:r>
      <w:r w:rsidRPr="009313B6">
        <w:t xml:space="preserve"> </w:t>
      </w:r>
      <w:r w:rsidRPr="009313B6">
        <w:rPr>
          <w:i/>
          <w:iCs/>
        </w:rPr>
        <w:t>Space Logistics LLC</w:t>
      </w:r>
      <w:r w:rsidRPr="009313B6">
        <w:t xml:space="preserve">, IBFS File No. SAT-LOA-20191210-00144 (granted Mar. 25, 2020); </w:t>
      </w:r>
      <w:r w:rsidRPr="009313B6">
        <w:rPr>
          <w:i/>
          <w:iCs/>
        </w:rPr>
        <w:t>Space Logistics LLC</w:t>
      </w:r>
      <w:r w:rsidRPr="009313B6">
        <w:t>, IBFS File No. SAT-LOA-20170224-00021 (granted June 20, 2019).</w:t>
      </w:r>
    </w:p>
  </w:footnote>
  <w:footnote w:id="177">
    <w:p w:rsidR="00650FC2" w:rsidRPr="009313B6" w:rsidP="00650FC2" w14:paraId="7773C536" w14:textId="77777777">
      <w:pPr>
        <w:pStyle w:val="FootnoteText"/>
      </w:pPr>
      <w:r w:rsidRPr="009313B6">
        <w:rPr>
          <w:rStyle w:val="FootnoteReference"/>
        </w:rPr>
        <w:footnoteRef/>
      </w:r>
      <w:r w:rsidRPr="009313B6">
        <w:t xml:space="preserve"> </w:t>
      </w:r>
      <w:r w:rsidRPr="009313B6">
        <w:rPr>
          <w:i/>
          <w:iCs/>
        </w:rPr>
        <w:t>See FY 2022 NPRM</w:t>
      </w:r>
      <w:r w:rsidRPr="009313B6">
        <w:t xml:space="preserve">, at *16, para. 46 n.137.  A review of the licensing and regulatory fee history of small satellites shows that adopting a fair, sustainable and administrable fee system is generally only possible after the service is established and well defined with operational rules.  In that instance, the first service rule took effect on August 19, 2020, and we are only in the position to assess fees on such systems for FY 2021.  </w:t>
      </w:r>
      <w:r w:rsidRPr="009313B6">
        <w:rPr>
          <w:i/>
          <w:iCs/>
        </w:rPr>
        <w:t xml:space="preserve">See </w:t>
      </w:r>
      <w:r w:rsidRPr="009313B6">
        <w:t>Federal Communications Commission, Streamlining Licensing Procedures for Small Satellites, 85 Fed. Reg. 43711 (July 20, 2020).</w:t>
      </w:r>
    </w:p>
  </w:footnote>
  <w:footnote w:id="178">
    <w:p w:rsidR="00650FC2" w:rsidRPr="009313B6" w:rsidP="00650FC2" w14:paraId="2F6190D8" w14:textId="77777777">
      <w:pPr>
        <w:pStyle w:val="FootnoteText"/>
      </w:pPr>
      <w:r w:rsidRPr="009313B6">
        <w:rPr>
          <w:rStyle w:val="FootnoteReference"/>
        </w:rPr>
        <w:footnoteRef/>
      </w:r>
      <w:r w:rsidRPr="009313B6">
        <w:t xml:space="preserve"> </w:t>
      </w:r>
      <w:r w:rsidRPr="009313B6">
        <w:rPr>
          <w:i/>
          <w:iCs/>
        </w:rPr>
        <w:t>See generally Space Innovation NOI</w:t>
      </w:r>
      <w:r w:rsidRPr="009313B6">
        <w:t>.</w:t>
      </w:r>
    </w:p>
  </w:footnote>
  <w:footnote w:id="179">
    <w:p w:rsidR="00650FC2" w:rsidRPr="009313B6" w:rsidP="00650FC2" w14:paraId="4CFE7B6B" w14:textId="77777777">
      <w:pPr>
        <w:pStyle w:val="FootnoteText"/>
      </w:pPr>
      <w:r w:rsidRPr="009313B6">
        <w:rPr>
          <w:rStyle w:val="FootnoteReference"/>
        </w:rPr>
        <w:footnoteRef/>
      </w:r>
      <w:r w:rsidRPr="009313B6">
        <w:t xml:space="preserve"> </w:t>
      </w:r>
      <w:r w:rsidRPr="009313B6">
        <w:rPr>
          <w:i/>
        </w:rPr>
        <w:t>Assessment and Collection of Regulatory Fees for Fiscal Year 2008</w:t>
      </w:r>
      <w:r w:rsidRPr="009313B6">
        <w:t>, MD Docket No. 08-65, Second Report and Order, 24 FCC Rcd 4208,</w:t>
      </w:r>
      <w:r w:rsidRPr="009313B6">
        <w:rPr>
          <w:iCs/>
        </w:rPr>
        <w:t xml:space="preserve"> </w:t>
      </w:r>
      <w:r w:rsidRPr="009313B6">
        <w:t>4214-15, paras. 15-16 (2009) (</w:t>
      </w:r>
      <w:r w:rsidRPr="009313B6">
        <w:rPr>
          <w:i/>
        </w:rPr>
        <w:t>Submarine Cable Order</w:t>
      </w:r>
      <w:r w:rsidRPr="009313B6">
        <w:t xml:space="preserve">); </w:t>
      </w:r>
      <w:r w:rsidRPr="009313B6">
        <w:rPr>
          <w:i/>
          <w:iCs/>
        </w:rPr>
        <w:t>FY 2019 Report and Order</w:t>
      </w:r>
      <w:r w:rsidRPr="009313B6">
        <w:t xml:space="preserve">, 34 FCC Rcd at 8204-05, paras. 39-41; </w:t>
      </w:r>
      <w:r w:rsidRPr="009313B6">
        <w:rPr>
          <w:i/>
          <w:iCs/>
        </w:rPr>
        <w:t>FY 2020 Report and Order</w:t>
      </w:r>
      <w:r w:rsidRPr="009313B6">
        <w:t xml:space="preserve">, 36 FCC Rcd at 1753, </w:t>
      </w:r>
      <w:r w:rsidRPr="009313B6">
        <w:rPr>
          <w:iCs/>
        </w:rPr>
        <w:t>para</w:t>
      </w:r>
      <w:r w:rsidRPr="009313B6">
        <w:t>. 55;</w:t>
      </w:r>
      <w:r w:rsidRPr="009313B6">
        <w:rPr>
          <w:i/>
          <w:iCs/>
        </w:rPr>
        <w:t xml:space="preserve"> FY 2021 Report and Order</w:t>
      </w:r>
      <w:r w:rsidRPr="009313B6">
        <w:t>,</w:t>
      </w:r>
      <w:r w:rsidRPr="009313B6">
        <w:rPr>
          <w:i/>
          <w:iCs/>
        </w:rPr>
        <w:t xml:space="preserve"> </w:t>
      </w:r>
      <w:r w:rsidRPr="009313B6">
        <w:t>36 FCC Rcd at 13010-11, para. 42).</w:t>
      </w:r>
    </w:p>
  </w:footnote>
  <w:footnote w:id="180">
    <w:p w:rsidR="00650FC2" w:rsidRPr="009313B6" w:rsidP="00650FC2" w14:paraId="59D1A69D" w14:textId="77777777">
      <w:pPr>
        <w:pStyle w:val="FootnoteText"/>
      </w:pPr>
      <w:r w:rsidRPr="009313B6">
        <w:rPr>
          <w:rStyle w:val="FootnoteReference"/>
        </w:rPr>
        <w:footnoteRef/>
      </w:r>
      <w:r w:rsidRPr="009313B6">
        <w:t xml:space="preserve"> Submarine Cable Coalition Comments at 3-5.  The Submarine Cable Coalition consists of Cable &amp; Wireless Networks; </w:t>
      </w:r>
      <w:r w:rsidRPr="009313B6">
        <w:t>GlobeNet</w:t>
      </w:r>
      <w:r w:rsidRPr="009313B6">
        <w:t xml:space="preserve"> Cabos </w:t>
      </w:r>
      <w:r w:rsidRPr="009313B6">
        <w:t>Submarinos</w:t>
      </w:r>
      <w:r w:rsidRPr="009313B6">
        <w:t xml:space="preserve"> America, Inc.; GU Holdings Inc. (an indirect, wholly-owned subsidiary of Google LLC); Hawaiki Submarine Cable USA LLC; SETAR; and Tata Communications (Americas), Inc. </w:t>
      </w:r>
      <w:r w:rsidRPr="009313B6">
        <w:rPr>
          <w:i/>
          <w:iCs/>
        </w:rPr>
        <w:t xml:space="preserve"> Id. </w:t>
      </w:r>
      <w:r w:rsidRPr="009313B6">
        <w:t>at 1-2.</w:t>
      </w:r>
    </w:p>
  </w:footnote>
  <w:footnote w:id="181">
    <w:p w:rsidR="00650FC2" w:rsidRPr="009313B6" w:rsidP="00650FC2" w14:paraId="5AF1C0B5" w14:textId="77777777">
      <w:pPr>
        <w:pStyle w:val="FootnoteText"/>
      </w:pPr>
      <w:r w:rsidRPr="009313B6">
        <w:rPr>
          <w:rStyle w:val="FootnoteReference"/>
        </w:rPr>
        <w:footnoteRef/>
      </w:r>
      <w:r w:rsidRPr="009313B6">
        <w:t xml:space="preserve"> As the Commission has stated, “IBC fees consist of (1) active terrestrial and satellite circuits, and (2) lit submarine cable systems.”  </w:t>
      </w:r>
      <w:r w:rsidRPr="009313B6">
        <w:rPr>
          <w:i/>
          <w:iCs/>
        </w:rPr>
        <w:t>FY 2020 Report and Order</w:t>
      </w:r>
      <w:r w:rsidRPr="009313B6">
        <w:t xml:space="preserve">, 36 FCC Rcd at 1753, </w:t>
      </w:r>
      <w:r w:rsidRPr="009313B6">
        <w:rPr>
          <w:iCs/>
        </w:rPr>
        <w:t>para</w:t>
      </w:r>
      <w:r w:rsidRPr="009313B6">
        <w:t xml:space="preserve">. 55; </w:t>
      </w:r>
      <w:r w:rsidRPr="009313B6">
        <w:rPr>
          <w:i/>
          <w:iCs/>
        </w:rPr>
        <w:t>FY 2021 Report and Order</w:t>
      </w:r>
      <w:r w:rsidRPr="009313B6">
        <w:t xml:space="preserve">, 36 FCC Rcd at 13010-11, para. 42.  Prior to 2009, IBC regulatory fees were collected based on the number of 64 kbps circuits for each of the three types of facilities used to provide international service.  </w:t>
      </w:r>
      <w:r w:rsidRPr="009313B6">
        <w:rPr>
          <w:i/>
          <w:iCs/>
        </w:rPr>
        <w:t>FY 2020 Report and Order</w:t>
      </w:r>
      <w:r w:rsidRPr="009313B6">
        <w:t xml:space="preserve">, 36 FCC Rcd at 1753, </w:t>
      </w:r>
      <w:r w:rsidRPr="009313B6">
        <w:rPr>
          <w:iCs/>
        </w:rPr>
        <w:t>para</w:t>
      </w:r>
      <w:r w:rsidRPr="009313B6">
        <w:t>. 55;</w:t>
      </w:r>
      <w:r w:rsidRPr="009313B6">
        <w:rPr>
          <w:i/>
          <w:iCs/>
        </w:rPr>
        <w:t xml:space="preserve"> FY 2021 Report and Order</w:t>
      </w:r>
      <w:r w:rsidRPr="009313B6">
        <w:t xml:space="preserve">, 36 FCC Rcd at 13011, para. 42.  </w:t>
      </w:r>
    </w:p>
  </w:footnote>
  <w:footnote w:id="182">
    <w:p w:rsidR="00650FC2" w:rsidRPr="009313B6" w:rsidP="00650FC2" w14:paraId="077ABA45" w14:textId="77777777">
      <w:pPr>
        <w:pStyle w:val="FootnoteText"/>
      </w:pPr>
      <w:r w:rsidRPr="009313B6">
        <w:rPr>
          <w:rStyle w:val="FootnoteReference"/>
        </w:rPr>
        <w:footnoteRef/>
      </w:r>
      <w:r w:rsidRPr="009313B6">
        <w:t xml:space="preserve"> </w:t>
      </w:r>
      <w:r w:rsidRPr="009313B6">
        <w:rPr>
          <w:i/>
        </w:rPr>
        <w:t>Submarine Cable Order</w:t>
      </w:r>
      <w:r w:rsidRPr="009313B6">
        <w:t xml:space="preserve">, 24 FCC Rcd at 4214-15, paras. 13-18.  The parties to the Consensus Proposal were:  AT&amp;T, Verizon, Apollo Submarine Cable System, Ltd.; </w:t>
      </w:r>
      <w:r w:rsidRPr="009313B6">
        <w:t>Brasil</w:t>
      </w:r>
      <w:r w:rsidRPr="009313B6">
        <w:t xml:space="preserve"> Telecom of America, Inc.; Columbus Networks USA, Inc.; ARCOS-1 USA, Inc.; A.SUR Net, Inc.; Level 3 Communications, LLC; Hibernia-Atlantic US LLC; Marine Cable Corp.; Pacific Crossing Limited and its subsidiary PC Landing Corp.; Reliance </w:t>
      </w:r>
      <w:r w:rsidRPr="009313B6">
        <w:t>Globalcom</w:t>
      </w:r>
      <w:r w:rsidRPr="009313B6">
        <w:t xml:space="preserve"> Limited and its indirect subsidiary FLAG Network USA Limited; and Tata Communications (US) Inc.  </w:t>
      </w:r>
      <w:r w:rsidRPr="009313B6">
        <w:rPr>
          <w:i/>
          <w:iCs/>
        </w:rPr>
        <w:t>Id</w:t>
      </w:r>
      <w:r w:rsidRPr="009313B6">
        <w:t xml:space="preserve">. at 4208, n.3.  In the </w:t>
      </w:r>
      <w:r w:rsidRPr="009313B6">
        <w:rPr>
          <w:i/>
        </w:rPr>
        <w:t>Submarine Cable Order</w:t>
      </w:r>
      <w:r w:rsidRPr="009313B6">
        <w:t xml:space="preserve">, the Commission did not change the methodology of assessing regulatory fees for terrestrial and satellite facilities on a per bearer circuit basis.  </w:t>
      </w:r>
      <w:r w:rsidRPr="009313B6">
        <w:rPr>
          <w:i/>
          <w:iCs/>
        </w:rPr>
        <w:t>Id</w:t>
      </w:r>
      <w:r w:rsidRPr="009313B6">
        <w:t xml:space="preserve">. at 4216, para. 20; </w:t>
      </w:r>
      <w:r w:rsidRPr="009313B6">
        <w:rPr>
          <w:i/>
          <w:iCs/>
        </w:rPr>
        <w:t>FY 2021 Report and Order</w:t>
      </w:r>
      <w:r w:rsidRPr="009313B6">
        <w:t xml:space="preserve">, 36 FCC Rcd at 13011, n.147; </w:t>
      </w:r>
      <w:r w:rsidRPr="009313B6">
        <w:rPr>
          <w:i/>
          <w:iCs/>
        </w:rPr>
        <w:t>FY 2020 Report and Order</w:t>
      </w:r>
      <w:r w:rsidRPr="009313B6">
        <w:t>, 36 FCC Rcd at 1753, n.162.</w:t>
      </w:r>
    </w:p>
  </w:footnote>
  <w:footnote w:id="183">
    <w:p w:rsidR="00650FC2" w:rsidRPr="009313B6" w:rsidP="00650FC2" w14:paraId="0A48ACBB" w14:textId="77777777">
      <w:pPr>
        <w:pStyle w:val="FootnoteText"/>
      </w:pPr>
      <w:r w:rsidRPr="009313B6">
        <w:rPr>
          <w:rStyle w:val="FootnoteReference"/>
        </w:rPr>
        <w:footnoteRef/>
      </w:r>
      <w:r w:rsidRPr="009313B6">
        <w:t xml:space="preserve"> </w:t>
      </w:r>
      <w:r w:rsidRPr="009313B6">
        <w:rPr>
          <w:i/>
        </w:rPr>
        <w:t>Submarine Cable Order</w:t>
      </w:r>
      <w:r w:rsidRPr="009313B6">
        <w:rPr>
          <w:iCs/>
        </w:rPr>
        <w:t xml:space="preserve">, </w:t>
      </w:r>
      <w:r w:rsidRPr="009313B6">
        <w:t xml:space="preserve">24 FCC Rcd at 4214-15, paras. 15-16; </w:t>
      </w:r>
      <w:r w:rsidRPr="009313B6">
        <w:rPr>
          <w:i/>
          <w:iCs/>
        </w:rPr>
        <w:t>FY 2020 Report and Order</w:t>
      </w:r>
      <w:r w:rsidRPr="009313B6">
        <w:t xml:space="preserve">, 36 FCC Rcd at 1753, </w:t>
      </w:r>
      <w:r w:rsidRPr="009313B6">
        <w:rPr>
          <w:iCs/>
        </w:rPr>
        <w:t>para</w:t>
      </w:r>
      <w:r w:rsidRPr="009313B6">
        <w:t>. 55;</w:t>
      </w:r>
      <w:r w:rsidRPr="009313B6">
        <w:rPr>
          <w:i/>
          <w:iCs/>
        </w:rPr>
        <w:t xml:space="preserve"> FY 2021 Report and Order</w:t>
      </w:r>
      <w:r w:rsidRPr="009313B6">
        <w:t xml:space="preserve">, 36 FCC Rcd at 13010-11, para. 42; </w:t>
      </w:r>
      <w:r w:rsidRPr="009313B6">
        <w:rPr>
          <w:i/>
          <w:iCs/>
        </w:rPr>
        <w:t>see also FY 2019 Report and Order</w:t>
      </w:r>
      <w:r w:rsidRPr="009313B6">
        <w:t xml:space="preserve">, 34 FCC Rcd at 8204-05, paras. 39-41.  As the Commission explained, it “base[s] the regulatory fee recovery on lit capacity because that is the amount of capacity that submarine cable operators are able to provide services over and the regulatory fee is in part recovering the costs related to the regulation and oversight of such services.” </w:t>
      </w:r>
      <w:r w:rsidRPr="009313B6">
        <w:rPr>
          <w:i/>
          <w:iCs/>
        </w:rPr>
        <w:t xml:space="preserve"> FY 2019 Report and Order</w:t>
      </w:r>
      <w:r w:rsidRPr="009313B6">
        <w:t>, 34 FCC Rcd at 8204-05, para. 41.</w:t>
      </w:r>
    </w:p>
  </w:footnote>
  <w:footnote w:id="184">
    <w:p w:rsidR="00650FC2" w:rsidRPr="009313B6" w:rsidP="00650FC2" w14:paraId="2117363C" w14:textId="77777777">
      <w:pPr>
        <w:pStyle w:val="FootnoteText"/>
      </w:pPr>
      <w:r w:rsidRPr="009313B6">
        <w:rPr>
          <w:rStyle w:val="FootnoteReference"/>
        </w:rPr>
        <w:footnoteRef/>
      </w:r>
      <w:r w:rsidRPr="009313B6">
        <w:t xml:space="preserve"> </w:t>
      </w:r>
      <w:r w:rsidRPr="009313B6">
        <w:rPr>
          <w:i/>
        </w:rPr>
        <w:t>Submarine Cable Order</w:t>
      </w:r>
      <w:r w:rsidRPr="009313B6">
        <w:t xml:space="preserve">, 24 FCC Rcd at 4214, para. 15; </w:t>
      </w:r>
      <w:r w:rsidRPr="009313B6">
        <w:rPr>
          <w:i/>
          <w:iCs/>
        </w:rPr>
        <w:t>FY 2019 Report and Order</w:t>
      </w:r>
      <w:r w:rsidRPr="009313B6">
        <w:t xml:space="preserve">, 34 FCC Rcd at 8204, para. 39.  The Commission noted that it “anticipate[s] that the subcategories of small systems and the definitions of large and small systems may change as the submarine cable industry changes.”  </w:t>
      </w:r>
      <w:r w:rsidRPr="009313B6">
        <w:rPr>
          <w:i/>
        </w:rPr>
        <w:t>Submarine Cable Order</w:t>
      </w:r>
      <w:r w:rsidRPr="009313B6">
        <w:t>, 24 FCC Rcd at 4214, n.39.</w:t>
      </w:r>
    </w:p>
  </w:footnote>
  <w:footnote w:id="185">
    <w:p w:rsidR="00650FC2" w:rsidRPr="009313B6" w:rsidP="00650FC2" w14:paraId="12886D66" w14:textId="77777777">
      <w:pPr>
        <w:pStyle w:val="FootnoteText"/>
      </w:pPr>
      <w:r w:rsidRPr="009313B6">
        <w:rPr>
          <w:rStyle w:val="FootnoteReference"/>
        </w:rPr>
        <w:footnoteRef/>
      </w:r>
      <w:r w:rsidRPr="009313B6">
        <w:rPr>
          <w:i/>
          <w:iCs/>
        </w:rPr>
        <w:t xml:space="preserve"> </w:t>
      </w:r>
      <w:r w:rsidRPr="009313B6">
        <w:rPr>
          <w:i/>
        </w:rPr>
        <w:t>Submarine Cable Order</w:t>
      </w:r>
      <w:r w:rsidRPr="009313B6">
        <w:t xml:space="preserve">, 24 FCC Rcd at 4212-13, paras. 8-9.  </w:t>
      </w:r>
    </w:p>
  </w:footnote>
  <w:footnote w:id="186">
    <w:p w:rsidR="00650FC2" w:rsidRPr="009313B6" w:rsidP="00650FC2" w14:paraId="16D98E1E" w14:textId="77777777">
      <w:pPr>
        <w:pStyle w:val="FootnoteText"/>
      </w:pPr>
      <w:r w:rsidRPr="009313B6">
        <w:rPr>
          <w:rStyle w:val="FootnoteReference"/>
        </w:rPr>
        <w:footnoteRef/>
      </w:r>
      <w:r w:rsidRPr="009313B6">
        <w:t xml:space="preserve"> </w:t>
      </w:r>
      <w:r w:rsidRPr="009313B6">
        <w:rPr>
          <w:i/>
          <w:iCs/>
        </w:rPr>
        <w:t>Id</w:t>
      </w:r>
      <w:r w:rsidRPr="009313B6">
        <w:t xml:space="preserve">. at 4213, para. 10; </w:t>
      </w:r>
      <w:r w:rsidRPr="009313B6">
        <w:rPr>
          <w:i/>
          <w:iCs/>
        </w:rPr>
        <w:t>FY 2019 Report and Order</w:t>
      </w:r>
      <w:r w:rsidRPr="009313B6">
        <w:t xml:space="preserve">, 34 FCC Rcd at 8204, para. 39.  The Commission explained that, “[b]y ‘flat’ we mean that the regulatory fee is no longer based on the number of active circuits, but is assessed on a per cable system basis . . . we are permitting carriers to pay a lower fee for smaller submarine cable systems.”  </w:t>
      </w:r>
      <w:r w:rsidRPr="009313B6">
        <w:rPr>
          <w:i/>
        </w:rPr>
        <w:t>Submarine Cable Order</w:t>
      </w:r>
      <w:r w:rsidRPr="009313B6">
        <w:t>, 24 FCC Rcd at 4210, para. 2 &amp; n.12.</w:t>
      </w:r>
    </w:p>
  </w:footnote>
  <w:footnote w:id="187">
    <w:p w:rsidR="00650FC2" w:rsidRPr="009313B6" w:rsidP="00650FC2" w14:paraId="332DC0E2" w14:textId="77777777">
      <w:pPr>
        <w:pStyle w:val="FootnoteText"/>
      </w:pPr>
      <w:r w:rsidRPr="009313B6">
        <w:rPr>
          <w:rStyle w:val="FootnoteReference"/>
        </w:rPr>
        <w:footnoteRef/>
      </w:r>
      <w:r w:rsidRPr="009313B6">
        <w:t xml:space="preserve"> </w:t>
      </w:r>
      <w:r w:rsidRPr="009313B6">
        <w:rPr>
          <w:i/>
        </w:rPr>
        <w:t>Submarine Cable Order</w:t>
      </w:r>
      <w:r w:rsidRPr="009313B6">
        <w:t xml:space="preserve">, 24 FCC Rcd at 4215, para. 18.  </w:t>
      </w:r>
    </w:p>
  </w:footnote>
  <w:footnote w:id="188">
    <w:p w:rsidR="00650FC2" w:rsidRPr="009313B6" w:rsidP="00650FC2" w14:paraId="7D4D697A" w14:textId="77777777">
      <w:pPr>
        <w:pStyle w:val="FootnoteText"/>
      </w:pPr>
      <w:r w:rsidRPr="009313B6">
        <w:rPr>
          <w:rStyle w:val="FootnoteReference"/>
        </w:rPr>
        <w:footnoteRef/>
      </w:r>
      <w:r w:rsidRPr="009313B6">
        <w:t xml:space="preserve"> </w:t>
      </w:r>
      <w:r w:rsidRPr="009313B6">
        <w:rPr>
          <w:i/>
          <w:iCs/>
        </w:rPr>
        <w:t>FY 2020 Report and Order</w:t>
      </w:r>
      <w:r w:rsidRPr="009313B6">
        <w:t xml:space="preserve">, 36 FCC Rcd at 1752, para. 53. </w:t>
      </w:r>
    </w:p>
  </w:footnote>
  <w:footnote w:id="189">
    <w:p w:rsidR="00650FC2" w:rsidRPr="009313B6" w:rsidP="00650FC2" w14:paraId="1DD4632F" w14:textId="77777777">
      <w:pPr>
        <w:pStyle w:val="FootnoteText"/>
      </w:pPr>
      <w:r w:rsidRPr="009313B6">
        <w:rPr>
          <w:rStyle w:val="FootnoteReference"/>
        </w:rPr>
        <w:footnoteRef/>
      </w:r>
      <w:r w:rsidRPr="009313B6">
        <w:t xml:space="preserve"> </w:t>
      </w:r>
      <w:r w:rsidRPr="009313B6">
        <w:rPr>
          <w:i/>
          <w:iCs/>
        </w:rPr>
        <w:t>FY 2021 Report and Order</w:t>
      </w:r>
      <w:r w:rsidRPr="009313B6">
        <w:t>, 36 FCC Rcd at 13010, para. 42.</w:t>
      </w:r>
    </w:p>
  </w:footnote>
  <w:footnote w:id="190">
    <w:p w:rsidR="00650FC2" w:rsidRPr="009313B6" w:rsidP="00650FC2" w14:paraId="77EDD145" w14:textId="77777777">
      <w:pPr>
        <w:pStyle w:val="FootnoteText"/>
        <w:rPr>
          <w:i/>
        </w:rPr>
      </w:pPr>
      <w:r w:rsidRPr="009313B6">
        <w:rPr>
          <w:rStyle w:val="FootnoteReference"/>
        </w:rPr>
        <w:footnoteRef/>
      </w:r>
      <w:r w:rsidRPr="009313B6">
        <w:t xml:space="preserve"> Submarine Cable Coalition at 3-5; </w:t>
      </w:r>
      <w:r w:rsidRPr="009313B6">
        <w:rPr>
          <w:i/>
          <w:iCs/>
        </w:rPr>
        <w:t>see, e.g., FY 2020 Report and Order</w:t>
      </w:r>
      <w:r w:rsidRPr="009313B6">
        <w:t xml:space="preserve">, 36 FCC Rcd at 1754, para. 58; </w:t>
      </w:r>
      <w:r w:rsidRPr="009313B6">
        <w:rPr>
          <w:i/>
          <w:iCs/>
        </w:rPr>
        <w:t>FY 2021 Report and Order</w:t>
      </w:r>
      <w:r w:rsidRPr="009313B6">
        <w:t>, 36 FCC Rcd at 13011-12, paras. 43-45.</w:t>
      </w:r>
    </w:p>
  </w:footnote>
  <w:footnote w:id="191">
    <w:p w:rsidR="00650FC2" w:rsidRPr="009313B6" w:rsidP="00650FC2" w14:paraId="7982440A" w14:textId="77777777">
      <w:pPr>
        <w:pStyle w:val="FootnoteText"/>
      </w:pPr>
      <w:r w:rsidRPr="009313B6">
        <w:rPr>
          <w:rStyle w:val="FootnoteReference"/>
        </w:rPr>
        <w:footnoteRef/>
      </w:r>
      <w:r w:rsidRPr="009313B6">
        <w:t xml:space="preserve"> Submarine Cable Coalition Comments at 3 (citing Submarine Cable Coalition Comments, MD Docket 20-105, at 3-8 (filed June 12, 2020); Submarine Cable Coalition Comments, MD Docket 21-190, at 3-4 (filed June 3, 2021)).    </w:t>
      </w:r>
    </w:p>
  </w:footnote>
  <w:footnote w:id="192">
    <w:p w:rsidR="00650FC2" w:rsidRPr="009313B6" w:rsidP="00650FC2" w14:paraId="15793D21" w14:textId="77777777">
      <w:pPr>
        <w:pStyle w:val="FootnoteText"/>
      </w:pPr>
      <w:r w:rsidRPr="009313B6">
        <w:rPr>
          <w:rStyle w:val="FootnoteReference"/>
        </w:rPr>
        <w:footnoteRef/>
      </w:r>
      <w:r w:rsidRPr="009313B6">
        <w:t xml:space="preserve"> </w:t>
      </w:r>
      <w:r w:rsidRPr="009313B6">
        <w:rPr>
          <w:i/>
        </w:rPr>
        <w:t xml:space="preserve">Id. </w:t>
      </w:r>
      <w:r w:rsidRPr="009313B6">
        <w:t>at 4.</w:t>
      </w:r>
    </w:p>
  </w:footnote>
  <w:footnote w:id="193">
    <w:p w:rsidR="00650FC2" w:rsidRPr="009313B6" w:rsidP="00650FC2" w14:paraId="672ADA73" w14:textId="77777777">
      <w:pPr>
        <w:pStyle w:val="FootnoteText"/>
      </w:pPr>
      <w:r w:rsidRPr="009313B6">
        <w:rPr>
          <w:rStyle w:val="FootnoteReference"/>
        </w:rPr>
        <w:footnoteRef/>
      </w:r>
      <w:r w:rsidRPr="009313B6">
        <w:t xml:space="preserve"> </w:t>
      </w:r>
      <w:r w:rsidRPr="009313B6">
        <w:rPr>
          <w:i/>
        </w:rPr>
        <w:t xml:space="preserve">Id. </w:t>
      </w:r>
    </w:p>
  </w:footnote>
  <w:footnote w:id="194">
    <w:p w:rsidR="00650FC2" w:rsidRPr="009313B6" w:rsidP="00650FC2" w14:paraId="720B6835" w14:textId="77777777">
      <w:pPr>
        <w:pStyle w:val="FootnoteText"/>
      </w:pPr>
      <w:r w:rsidRPr="009313B6">
        <w:rPr>
          <w:rStyle w:val="FootnoteReference"/>
        </w:rPr>
        <w:footnoteRef/>
      </w:r>
      <w:r w:rsidRPr="009313B6">
        <w:t xml:space="preserve"> </w:t>
      </w:r>
      <w:r w:rsidRPr="009313B6">
        <w:rPr>
          <w:i/>
        </w:rPr>
        <w:t>Id.</w:t>
      </w:r>
      <w:r w:rsidRPr="009313B6">
        <w:t xml:space="preserve"> (arguing that “the proposed FY 2022 regulatory fees are still over 25% higher on the upper echelon of submarine cable operators by capacity than the requisite fees in Fiscal Year 2019”).</w:t>
      </w:r>
    </w:p>
  </w:footnote>
  <w:footnote w:id="195">
    <w:p w:rsidR="00650FC2" w:rsidRPr="009313B6" w:rsidP="00650FC2" w14:paraId="3AA9B1D0" w14:textId="77777777">
      <w:pPr>
        <w:pStyle w:val="FootnoteText"/>
      </w:pPr>
      <w:r w:rsidRPr="009313B6">
        <w:rPr>
          <w:rStyle w:val="FootnoteReference"/>
        </w:rPr>
        <w:footnoteRef/>
      </w:r>
      <w:r w:rsidRPr="009313B6">
        <w:t xml:space="preserve"> </w:t>
      </w:r>
      <w:r w:rsidRPr="009313B6">
        <w:rPr>
          <w:i/>
        </w:rPr>
        <w:t xml:space="preserve">Id. </w:t>
      </w:r>
    </w:p>
  </w:footnote>
  <w:footnote w:id="196">
    <w:p w:rsidR="00650FC2" w:rsidRPr="009313B6" w:rsidP="00650FC2" w14:paraId="1B175C72" w14:textId="77777777">
      <w:pPr>
        <w:pStyle w:val="FootnoteText"/>
      </w:pPr>
      <w:r w:rsidRPr="009313B6">
        <w:rPr>
          <w:rStyle w:val="FootnoteReference"/>
        </w:rPr>
        <w:footnoteRef/>
      </w:r>
      <w:r w:rsidRPr="009313B6">
        <w:t xml:space="preserve"> Lumen Reply</w:t>
      </w:r>
      <w:r w:rsidRPr="009313B6">
        <w:rPr>
          <w:i/>
          <w:iCs/>
        </w:rPr>
        <w:t xml:space="preserve"> </w:t>
      </w:r>
      <w:r w:rsidRPr="009313B6">
        <w:t>at 2.</w:t>
      </w:r>
    </w:p>
  </w:footnote>
  <w:footnote w:id="197">
    <w:p w:rsidR="00650FC2" w:rsidRPr="009313B6" w:rsidP="00650FC2" w14:paraId="6A4239C2" w14:textId="77777777">
      <w:pPr>
        <w:pStyle w:val="FootnoteText"/>
      </w:pPr>
      <w:r w:rsidRPr="009313B6">
        <w:rPr>
          <w:rStyle w:val="FootnoteReference"/>
        </w:rPr>
        <w:footnoteRef/>
      </w:r>
      <w:r w:rsidRPr="009313B6">
        <w:t xml:space="preserve"> </w:t>
      </w:r>
      <w:r w:rsidRPr="009313B6">
        <w:rPr>
          <w:i/>
        </w:rPr>
        <w:t xml:space="preserve">Id. </w:t>
      </w:r>
      <w:r w:rsidRPr="009313B6">
        <w:t>at 1, 3.</w:t>
      </w:r>
    </w:p>
  </w:footnote>
  <w:footnote w:id="198">
    <w:p w:rsidR="00650FC2" w:rsidRPr="009313B6" w:rsidP="00650FC2" w14:paraId="09AEB819" w14:textId="77777777">
      <w:pPr>
        <w:pStyle w:val="FootnoteText"/>
      </w:pPr>
      <w:r w:rsidRPr="009313B6">
        <w:rPr>
          <w:rStyle w:val="FootnoteReference"/>
        </w:rPr>
        <w:footnoteRef/>
      </w:r>
      <w:r w:rsidRPr="009313B6">
        <w:t xml:space="preserve"> </w:t>
      </w:r>
      <w:r w:rsidRPr="009313B6">
        <w:rPr>
          <w:i/>
          <w:iCs/>
        </w:rPr>
        <w:t>Id.</w:t>
      </w:r>
      <w:r w:rsidRPr="009313B6">
        <w:rPr>
          <w:i/>
        </w:rPr>
        <w:t xml:space="preserve"> </w:t>
      </w:r>
      <w:r w:rsidRPr="009313B6">
        <w:t>at 1-3.</w:t>
      </w:r>
    </w:p>
  </w:footnote>
  <w:footnote w:id="199">
    <w:p w:rsidR="00650FC2" w:rsidRPr="009313B6" w:rsidP="00650FC2" w14:paraId="0ED94AC9" w14:textId="77777777">
      <w:pPr>
        <w:pStyle w:val="FootnoteText"/>
      </w:pPr>
      <w:r w:rsidRPr="009313B6">
        <w:rPr>
          <w:rStyle w:val="FootnoteReference"/>
        </w:rPr>
        <w:footnoteRef/>
      </w:r>
      <w:r w:rsidRPr="009313B6">
        <w:t xml:space="preserve"> Submarine Cable Coalition Comments at 3-4.  The Submarine Cable Coalition provides no additional or new support for its arguments, nor does it propose an alternative methodology that the Commission could administer in an equitable and efficient manner.  </w:t>
      </w:r>
    </w:p>
  </w:footnote>
  <w:footnote w:id="200">
    <w:p w:rsidR="00650FC2" w:rsidRPr="009313B6" w:rsidP="00650FC2" w14:paraId="4116C13C" w14:textId="77777777">
      <w:pPr>
        <w:pStyle w:val="FootnoteText"/>
        <w:rPr>
          <w:i/>
        </w:rPr>
      </w:pPr>
      <w:r w:rsidRPr="009313B6">
        <w:rPr>
          <w:rStyle w:val="FootnoteReference"/>
        </w:rPr>
        <w:footnoteRef/>
      </w:r>
      <w:r w:rsidRPr="009313B6">
        <w:t xml:space="preserve"> </w:t>
      </w:r>
      <w:r w:rsidRPr="009313B6">
        <w:rPr>
          <w:i/>
          <w:iCs/>
        </w:rPr>
        <w:t>See, e.g., FY 2021 Report and Order</w:t>
      </w:r>
      <w:r w:rsidRPr="009313B6">
        <w:t xml:space="preserve">, 36 FCC Rcd at 13010-12, paras. 42-45; </w:t>
      </w:r>
      <w:r w:rsidRPr="009313B6">
        <w:rPr>
          <w:i/>
          <w:iCs/>
        </w:rPr>
        <w:t>FY 2020 Report and Order</w:t>
      </w:r>
      <w:r w:rsidRPr="009313B6">
        <w:t xml:space="preserve">, 36 FCC Rcd at 1752-55, 1759, paras. 53-60, 74-75; </w:t>
      </w:r>
      <w:r w:rsidRPr="009313B6">
        <w:rPr>
          <w:i/>
          <w:iCs/>
        </w:rPr>
        <w:t>FY 2019 Report and Order</w:t>
      </w:r>
      <w:r w:rsidRPr="009313B6">
        <w:t xml:space="preserve">, 34 FCC Rcd at 8204-06, paras. 39-45.  The Commission has historically used capacity to assess IBCs.  </w:t>
      </w:r>
      <w:r w:rsidRPr="009313B6">
        <w:rPr>
          <w:i/>
          <w:iCs/>
        </w:rPr>
        <w:t>See FY 2021 Report and Order</w:t>
      </w:r>
      <w:r w:rsidRPr="009313B6">
        <w:t xml:space="preserve">, 36 FCC Rcd at 13012, para. 44; </w:t>
      </w:r>
      <w:r w:rsidRPr="009313B6">
        <w:rPr>
          <w:i/>
          <w:iCs/>
        </w:rPr>
        <w:t>FY 2020 Report and Order</w:t>
      </w:r>
      <w:r w:rsidRPr="009313B6">
        <w:t xml:space="preserve">, 36 FCC Rcd at 1753, para. 56.  When Congress established the Commission’s regulatory fee authority in 1993, it adopted a statutory schedule of regulatory fees that included assessing a fee on carriers based on active 64 kbps international circuits.  </w:t>
      </w:r>
      <w:r w:rsidRPr="009313B6">
        <w:rPr>
          <w:i/>
          <w:iCs/>
        </w:rPr>
        <w:t>FY 2021 Report and Order</w:t>
      </w:r>
      <w:r w:rsidRPr="009313B6">
        <w:t xml:space="preserve">, 36 FCC Rcd at 13012, para. 44 (citation omitted); </w:t>
      </w:r>
      <w:r w:rsidRPr="009313B6">
        <w:rPr>
          <w:i/>
          <w:iCs/>
        </w:rPr>
        <w:t>FY 2020 Report and Order</w:t>
      </w:r>
      <w:r w:rsidRPr="009313B6">
        <w:t xml:space="preserve">, 36 FCC Rcd at 1753-54, para. 56 (citation omitted); Section 6003(a) of the Omnibus Budget Reconciliation Act of 1993, Pub. L. No. 103–66, Title VI, § 6003(a), 107 Stat 312, 397-401.  The Commission continued to assess IBC fees on 64 kbps circuits until 2009 when it adopted a new fee structure based on the Consensus Proposal from the submarine cable industry, but that new structure still used capacity of the submarine cable system for determining the fees so that smaller submarine cable systems were paying a lower fee than larger systems.  </w:t>
      </w:r>
      <w:r w:rsidRPr="009313B6">
        <w:rPr>
          <w:i/>
          <w:iCs/>
        </w:rPr>
        <w:t>FY 2021 Report and Order</w:t>
      </w:r>
      <w:r w:rsidRPr="009313B6">
        <w:t xml:space="preserve">, 36 FCC Rcd at 13012, para. 44; </w:t>
      </w:r>
      <w:r w:rsidRPr="009313B6">
        <w:rPr>
          <w:i/>
          <w:iCs/>
        </w:rPr>
        <w:t>FY 2020 Report and Order</w:t>
      </w:r>
      <w:r w:rsidRPr="009313B6">
        <w:t>, 36 FCC Rcd at 1753-54, para. 56.</w:t>
      </w:r>
    </w:p>
  </w:footnote>
  <w:footnote w:id="201">
    <w:p w:rsidR="00650FC2" w:rsidRPr="009313B6" w:rsidP="00650FC2" w14:paraId="20FFE7D3" w14:textId="77777777">
      <w:pPr>
        <w:pStyle w:val="FootnoteText"/>
      </w:pPr>
      <w:r w:rsidRPr="009313B6">
        <w:rPr>
          <w:rStyle w:val="FootnoteReference"/>
        </w:rPr>
        <w:footnoteRef/>
      </w:r>
      <w:r w:rsidRPr="009313B6">
        <w:t xml:space="preserve"> </w:t>
      </w:r>
      <w:r w:rsidRPr="009313B6">
        <w:rPr>
          <w:i/>
          <w:iCs/>
        </w:rPr>
        <w:t>FY 2020 Report and Order</w:t>
      </w:r>
      <w:r w:rsidRPr="009313B6">
        <w:t xml:space="preserve">, 36 FCC Rcd at 1753, para. 55 (citing </w:t>
      </w:r>
      <w:r w:rsidRPr="009313B6">
        <w:rPr>
          <w:i/>
        </w:rPr>
        <w:t>FY 2015 Report and Order</w:t>
      </w:r>
      <w:r w:rsidRPr="009313B6">
        <w:t>, 30 FCC Rcd at 10273, para. 12).  For instance, the regulatory fees paid by submarine cable operators also cover the services provided to common carriers using the submarine cable circuits in addition to the services that the International Bureau provides to submarine cable operators.</w:t>
      </w:r>
      <w:r w:rsidRPr="009313B6">
        <w:rPr>
          <w:i/>
        </w:rPr>
        <w:t xml:space="preserve">  FY 2015 Report and Order</w:t>
      </w:r>
      <w:r w:rsidRPr="009313B6">
        <w:t>, 30 FCC Rcd at 10273-74, para. 12.  Further, regulatory fees, such as IBC fees, are not intended to recover only the costs of Title II regulation, but also the costs of the Commission’s enforcement, policy and rulemaking, user information, and international activities.</w:t>
      </w:r>
      <w:r w:rsidRPr="009313B6">
        <w:rPr>
          <w:i/>
        </w:rPr>
        <w:t xml:space="preserve">  See FY 1997 Report and Order</w:t>
      </w:r>
      <w:r w:rsidRPr="009313B6">
        <w:t xml:space="preserve">, 12 FCC Rcd at 17188, paras. 68-69.  The Commission has found that almost all of the IBC work benefits all international telecommunications service providers no matter what facilities those services are provided over—submarine cable systems, terrestrial facilities, or satellites.  </w:t>
      </w:r>
      <w:r w:rsidRPr="009313B6">
        <w:rPr>
          <w:i/>
          <w:iCs/>
        </w:rPr>
        <w:t>FY 2020 Report and Order</w:t>
      </w:r>
      <w:r w:rsidRPr="009313B6">
        <w:t>, 36 FCC Rcd at 1754, para. 57.</w:t>
      </w:r>
      <w:r w:rsidRPr="009313B6">
        <w:rPr>
          <w:i/>
          <w:iCs/>
        </w:rPr>
        <w:t xml:space="preserve">  </w:t>
      </w:r>
      <w:r w:rsidRPr="009313B6">
        <w:t xml:space="preserve">Submarine cable licensees benefit from work that includes among others, maintaining the licensing database, enforcing benchmarks, coordination with other U.S. government agencies, including coordinating with other U.S. agencies’ undersea activities to protect submarine cables, protecting U.S. customers and consumers from anticompetitive actions by foreign carriers, licensing international section 214 authorizations and submarine cables including review of transactions, and representing U.S. interests at bilateral and multilateral negotiations and at international organizations.  </w:t>
      </w:r>
      <w:r w:rsidRPr="009313B6">
        <w:rPr>
          <w:i/>
          <w:iCs/>
        </w:rPr>
        <w:t>Id.</w:t>
      </w:r>
    </w:p>
  </w:footnote>
  <w:footnote w:id="202">
    <w:p w:rsidR="00650FC2" w:rsidRPr="009313B6" w:rsidP="00650FC2" w14:paraId="146D5901" w14:textId="77777777">
      <w:pPr>
        <w:pStyle w:val="FootnoteText"/>
      </w:pPr>
      <w:r w:rsidRPr="009313B6">
        <w:rPr>
          <w:rStyle w:val="FootnoteReference"/>
        </w:rPr>
        <w:footnoteRef/>
      </w:r>
      <w:r w:rsidRPr="009313B6">
        <w:t xml:space="preserve"> </w:t>
      </w:r>
      <w:r w:rsidRPr="009313B6">
        <w:rPr>
          <w:i/>
          <w:iCs/>
        </w:rPr>
        <w:t>FY 2020 Report and Order</w:t>
      </w:r>
      <w:r w:rsidRPr="009313B6">
        <w:t xml:space="preserve">, 36 FCC Rcd at 1754, para. 58; </w:t>
      </w:r>
      <w:r w:rsidRPr="009313B6">
        <w:rPr>
          <w:i/>
          <w:iCs/>
        </w:rPr>
        <w:t>FY 2019 Report and Order</w:t>
      </w:r>
      <w:r w:rsidRPr="009313B6">
        <w:t>, 34 FCC Rcd at 8205, para. 43.  The Commission has noted, “[w]</w:t>
      </w:r>
      <w:r w:rsidRPr="009313B6">
        <w:t>hile</w:t>
      </w:r>
      <w:r w:rsidRPr="009313B6">
        <w:t xml:space="preserve"> there may be situations in which it would be equitable to set aside differences in capacity for the sake of administrability, to say that a system with roughly 65,000 times the capacity of another system should pay not a penny more in regulatory fees hardly seems equitable or reflective of the benefits each system owner receives from its Commission license and Commission oversight.”  </w:t>
      </w:r>
      <w:r w:rsidRPr="009313B6">
        <w:rPr>
          <w:i/>
          <w:iCs/>
        </w:rPr>
        <w:t>FY 2019 Report and Order</w:t>
      </w:r>
      <w:r w:rsidRPr="009313B6">
        <w:t xml:space="preserve">, 34 FCC Rcd at 8205, para. 43.  </w:t>
      </w:r>
    </w:p>
  </w:footnote>
  <w:footnote w:id="203">
    <w:p w:rsidR="00650FC2" w:rsidRPr="009313B6" w:rsidP="00650FC2" w14:paraId="41FC3C8D" w14:textId="77777777">
      <w:pPr>
        <w:pStyle w:val="FootnoteText"/>
      </w:pPr>
      <w:r w:rsidRPr="009313B6">
        <w:rPr>
          <w:rStyle w:val="FootnoteReference"/>
        </w:rPr>
        <w:footnoteRef/>
      </w:r>
      <w:r w:rsidRPr="009313B6">
        <w:t xml:space="preserve"> Lumen Reply at 2.</w:t>
      </w:r>
    </w:p>
  </w:footnote>
  <w:footnote w:id="204">
    <w:p w:rsidR="00650FC2" w:rsidRPr="009313B6" w:rsidP="00650FC2" w14:paraId="04ABC81D" w14:textId="77777777">
      <w:pPr>
        <w:pStyle w:val="FootnoteText"/>
      </w:pPr>
      <w:r w:rsidRPr="009313B6">
        <w:rPr>
          <w:rStyle w:val="FootnoteReference"/>
        </w:rPr>
        <w:footnoteRef/>
      </w:r>
      <w:r w:rsidRPr="009313B6">
        <w:t xml:space="preserve"> </w:t>
      </w:r>
      <w:r w:rsidRPr="009313B6">
        <w:rPr>
          <w:i/>
          <w:iCs/>
        </w:rPr>
        <w:t xml:space="preserve">Id. </w:t>
      </w:r>
      <w:r w:rsidRPr="009313B6">
        <w:t>at 2 (quoting 47 U.S.C. § 159(d)).</w:t>
      </w:r>
    </w:p>
  </w:footnote>
  <w:footnote w:id="205">
    <w:p w:rsidR="00650FC2" w:rsidRPr="009313B6" w:rsidP="00650FC2" w14:paraId="4D28C0AC" w14:textId="77777777">
      <w:pPr>
        <w:pStyle w:val="FootnoteText"/>
        <w:rPr>
          <w:i/>
          <w:iCs/>
        </w:rPr>
      </w:pPr>
      <w:r w:rsidRPr="009313B6">
        <w:rPr>
          <w:rStyle w:val="FootnoteReference"/>
        </w:rPr>
        <w:footnoteRef/>
      </w:r>
      <w:r w:rsidRPr="009313B6">
        <w:t xml:space="preserve"> </w:t>
      </w:r>
      <w:r w:rsidRPr="009313B6">
        <w:rPr>
          <w:i/>
          <w:iCs/>
        </w:rPr>
        <w:t>See FY 2021 Report and Order</w:t>
      </w:r>
      <w:r w:rsidRPr="009313B6">
        <w:t>, 36 FCC Rcd at 13044, Appendix C.</w:t>
      </w:r>
    </w:p>
  </w:footnote>
  <w:footnote w:id="206">
    <w:p w:rsidR="00650FC2" w:rsidRPr="009313B6" w:rsidP="00650FC2" w14:paraId="2F7472E8" w14:textId="77777777">
      <w:pPr>
        <w:spacing w:after="120"/>
      </w:pPr>
      <w:r w:rsidRPr="009313B6">
        <w:rPr>
          <w:rStyle w:val="FootnoteReference"/>
        </w:rPr>
        <w:footnoteRef/>
      </w:r>
      <w:r w:rsidRPr="009313B6">
        <w:rPr>
          <w:i/>
          <w:sz w:val="20"/>
        </w:rPr>
        <w:t xml:space="preserve"> </w:t>
      </w:r>
      <w:r w:rsidRPr="009313B6">
        <w:rPr>
          <w:iCs/>
          <w:sz w:val="20"/>
        </w:rPr>
        <w:t xml:space="preserve">Consolidated Appropriations Act, 2021, Pub. L. No. 116-260, Div. E, Title V, Federal Communications Commission, 134 Stat. 1182 (2020) (Consolidated Appropriations Act, 2021) (appropriating $374,000,000 to the Commission for salaries and expenses and directing the Commission to collect $374,000,000 in offsetting collections for FY 2021).  Of the $374,000,000 appropriation, Congress directed that “$33,000,000 shall be made available until expended for implementing Title VIII of the Communications Act of 1934 (47 U.S.C. 641 et seq.), as added by the Broadband DATA Act (Public Law 116–130).”  </w:t>
      </w:r>
      <w:r w:rsidRPr="009313B6">
        <w:rPr>
          <w:i/>
          <w:sz w:val="20"/>
        </w:rPr>
        <w:t>Id</w:t>
      </w:r>
      <w:r w:rsidRPr="009313B6">
        <w:rPr>
          <w:iCs/>
          <w:sz w:val="20"/>
        </w:rPr>
        <w:t xml:space="preserve">.  The Broadband Deployment Accuracy and Technological Availability Act, Pub. L. No. 116-130, 134 Stat. 228 (2020) (codified at 47 U.S.C. §§ 641-646) (Broadband DATA Act) contemplated that a future appropriation for implementations costs might be partially offset by regulatory fees.  Section 805 of the Broadband DATA Act provides that the Commission “may not use funds from the universal service programs” to pay for any costs associated with the Broadband DATA Act, but the Commission “may recover costs associated with this title under section 9 to the extent provided for in an appropriation Act, as required under subsection (a) of that section.”  The Broadband DATA Act is available at </w:t>
      </w:r>
      <w:hyperlink r:id="rId7" w:history="1">
        <w:r w:rsidRPr="009313B6">
          <w:rPr>
            <w:rStyle w:val="Hyperlink"/>
            <w:iCs/>
            <w:sz w:val="20"/>
          </w:rPr>
          <w:t>https://www.congress.gov/116/plaws/publ130/PLAW-116publ130.pdf</w:t>
        </w:r>
      </w:hyperlink>
      <w:r w:rsidRPr="009313B6">
        <w:rPr>
          <w:iCs/>
          <w:sz w:val="20"/>
        </w:rPr>
        <w:t xml:space="preserve"> (last visited Aug. 12, 2022).  Separately, Congress appropriated an additional $65 million for Broadband DATA Act implementation, which is not recovered through regulatory fees.  Consolidated Appropriations Act, 2021, Division N, Title IX, § 906.</w:t>
      </w:r>
    </w:p>
  </w:footnote>
  <w:footnote w:id="207">
    <w:p w:rsidR="00650FC2" w:rsidRPr="009313B6" w:rsidP="00650FC2" w14:paraId="216901C1" w14:textId="77777777">
      <w:pPr>
        <w:pStyle w:val="FootnoteText"/>
      </w:pPr>
      <w:r w:rsidRPr="009313B6">
        <w:rPr>
          <w:rStyle w:val="FootnoteReference"/>
        </w:rPr>
        <w:footnoteRef/>
      </w:r>
      <w:r w:rsidRPr="009313B6">
        <w:t xml:space="preserve"> </w:t>
      </w:r>
      <w:r w:rsidRPr="009313B6">
        <w:rPr>
          <w:i/>
        </w:rPr>
        <w:t xml:space="preserve">See </w:t>
      </w:r>
      <w:r w:rsidRPr="009313B6">
        <w:t xml:space="preserve">Broadband DATA Act § 802(a)(1)(A), (b).  The Broadband DATA Act further requires the Commission to establish processes for (1) the collection of verified data for use in the coverage maps; (2) the submission of challenges to the coverage maps, the broadband availability data submitted by service providers, and the Fabric; and (3) the submission of specific crowdsource information about the development and availability of broadband service.  </w:t>
      </w:r>
      <w:r w:rsidRPr="009313B6">
        <w:rPr>
          <w:i/>
        </w:rPr>
        <w:t>Id.</w:t>
      </w:r>
      <w:r w:rsidRPr="009313B6">
        <w:t xml:space="preserve"> § 802(a)(1)(B)(i), (iii), (iv).  </w:t>
      </w:r>
    </w:p>
  </w:footnote>
  <w:footnote w:id="208">
    <w:p w:rsidR="00650FC2" w:rsidRPr="009313B6" w:rsidP="00650FC2" w14:paraId="547509ED" w14:textId="77777777">
      <w:pPr>
        <w:pStyle w:val="FootnoteText"/>
      </w:pPr>
      <w:r w:rsidRPr="009313B6">
        <w:rPr>
          <w:rStyle w:val="FootnoteReference"/>
        </w:rPr>
        <w:footnoteRef/>
      </w:r>
      <w:r w:rsidRPr="009313B6">
        <w:t xml:space="preserve"> Broadband DATA Act, § 802(b)(2).  </w:t>
      </w:r>
    </w:p>
  </w:footnote>
  <w:footnote w:id="209">
    <w:p w:rsidR="00650FC2" w:rsidRPr="009313B6" w:rsidP="00650FC2" w14:paraId="290AA782" w14:textId="77777777">
      <w:pPr>
        <w:pStyle w:val="FootnoteText"/>
      </w:pPr>
      <w:r w:rsidRPr="009313B6">
        <w:rPr>
          <w:rStyle w:val="FootnoteReference"/>
        </w:rPr>
        <w:footnoteRef/>
      </w:r>
      <w:r w:rsidRPr="009313B6">
        <w:t xml:space="preserve"> </w:t>
      </w:r>
      <w:r w:rsidRPr="009313B6">
        <w:rPr>
          <w:iCs/>
        </w:rPr>
        <w:t xml:space="preserve">Broadband DATA Act, </w:t>
      </w:r>
      <w:r w:rsidRPr="009313B6">
        <w:t>§ 801(1).</w:t>
      </w:r>
    </w:p>
  </w:footnote>
  <w:footnote w:id="210">
    <w:p w:rsidR="00650FC2" w:rsidRPr="009313B6" w:rsidP="00650FC2" w14:paraId="18C8FAF9" w14:textId="77777777">
      <w:pPr>
        <w:pStyle w:val="FootnoteText"/>
      </w:pPr>
      <w:r w:rsidRPr="009313B6">
        <w:rPr>
          <w:rStyle w:val="FootnoteReference"/>
        </w:rPr>
        <w:footnoteRef/>
      </w:r>
      <w:r w:rsidRPr="009313B6">
        <w:t xml:space="preserve"> 47 CFR § 8.1(b).</w:t>
      </w:r>
    </w:p>
  </w:footnote>
  <w:footnote w:id="211">
    <w:p w:rsidR="00650FC2" w:rsidRPr="009313B6" w:rsidP="00650FC2" w14:paraId="7150E6A4" w14:textId="77777777">
      <w:pPr>
        <w:pStyle w:val="FootnoteText"/>
      </w:pPr>
      <w:r w:rsidRPr="009313B6">
        <w:rPr>
          <w:rStyle w:val="FootnoteReference"/>
        </w:rPr>
        <w:footnoteRef/>
      </w:r>
      <w:r w:rsidRPr="009313B6">
        <w:t xml:space="preserve"> </w:t>
      </w:r>
      <w:r w:rsidRPr="009313B6">
        <w:rPr>
          <w:i/>
          <w:iCs/>
        </w:rPr>
        <w:t>See, e.g</w:t>
      </w:r>
      <w:r w:rsidRPr="009313B6">
        <w:t xml:space="preserve">., H.R. Rep. No. 116-456, </w:t>
      </w:r>
      <w:hyperlink r:id="rId8" w:history="1">
        <w:r w:rsidRPr="009313B6">
          <w:rPr>
            <w:rStyle w:val="Hyperlink"/>
          </w:rPr>
          <w:t>https://www.congress.gov/116/crpt/hrpt456/CRPT-116hrpt456.pdf</w:t>
        </w:r>
      </w:hyperlink>
      <w:r w:rsidRPr="009313B6">
        <w:t xml:space="preserve"> (last visited Aug. 12, 2022) (Committee Report); the Joint Explanatory Statement for the Consolidated Appropriations Act, 2021, </w:t>
      </w:r>
      <w:hyperlink r:id="rId9" w:history="1">
        <w:r w:rsidRPr="009313B6">
          <w:rPr>
            <w:rStyle w:val="Hyperlink"/>
          </w:rPr>
          <w:t>https://docs.house.gov/billsthisweek/20201221/BILLS-116RCP68-JES-DIVISION-E.pdf</w:t>
        </w:r>
      </w:hyperlink>
      <w:r w:rsidRPr="009313B6">
        <w:t xml:space="preserve"> (last visited Aug. 12, 2022) (Explanatory Statement).</w:t>
      </w:r>
    </w:p>
  </w:footnote>
  <w:footnote w:id="212">
    <w:p w:rsidR="00650FC2" w:rsidRPr="009313B6" w:rsidP="00650FC2" w14:paraId="47AD06A8" w14:textId="77777777">
      <w:pPr>
        <w:pStyle w:val="ParaNum"/>
        <w:numPr>
          <w:ilvl w:val="0"/>
          <w:numId w:val="0"/>
        </w:numPr>
        <w:rPr>
          <w:sz w:val="20"/>
        </w:rPr>
      </w:pPr>
      <w:r w:rsidRPr="009313B6">
        <w:rPr>
          <w:rStyle w:val="FootnoteReference"/>
        </w:rPr>
        <w:footnoteRef/>
      </w:r>
      <w:r w:rsidRPr="009313B6">
        <w:t xml:space="preserve"> </w:t>
      </w:r>
      <w:r w:rsidRPr="009313B6">
        <w:rPr>
          <w:sz w:val="20"/>
        </w:rPr>
        <w:t>Committee Report at 59.  The Explanatory Statement also provided that</w:t>
      </w:r>
    </w:p>
    <w:p w:rsidR="00650FC2" w:rsidRPr="009313B6" w:rsidP="00650FC2" w14:paraId="53E53638" w14:textId="77777777">
      <w:pPr>
        <w:pStyle w:val="ParaNum"/>
        <w:numPr>
          <w:ilvl w:val="0"/>
          <w:numId w:val="0"/>
        </w:numPr>
        <w:ind w:left="720"/>
        <w:rPr>
          <w:i/>
          <w:iCs/>
          <w:sz w:val="20"/>
        </w:rPr>
      </w:pPr>
      <w:r w:rsidRPr="009313B6">
        <w:rPr>
          <w:sz w:val="20"/>
        </w:rPr>
        <w:t xml:space="preserve">“[i]n addition to adopting the House report language on Broadband Maps, the agreement provides substantial dedicated resources for the FCC to implement the Broadband DATA Act. The FCC is directed to submit a report to the Committees on Appropriations within 90 days of enactment of this Act providing a detailed spending plan for these resources. In addition, the FCC, in coordination with the NTIA, shall outline the specific roles and responsibilities of each agency as it relates to the National Broadband Map and implementation of the Broadband DATA Act. The FCC is directed to report in writing to the Committees every 30 days on the date, amount, and purpose of any new obligation made for broadband mapping and any updates to the broadband mapping spending plan.” </w:t>
      </w:r>
    </w:p>
    <w:p w:rsidR="00650FC2" w:rsidRPr="009313B6" w:rsidP="00650FC2" w14:paraId="1B5DDE5C" w14:textId="77777777">
      <w:pPr>
        <w:pStyle w:val="ParaNum"/>
        <w:numPr>
          <w:ilvl w:val="0"/>
          <w:numId w:val="0"/>
        </w:numPr>
        <w:rPr>
          <w:szCs w:val="22"/>
        </w:rPr>
      </w:pPr>
      <w:r w:rsidRPr="009313B6">
        <w:rPr>
          <w:sz w:val="20"/>
        </w:rPr>
        <w:t xml:space="preserve">Explanatory Statement at </w:t>
      </w:r>
      <w:r w:rsidRPr="009313B6">
        <w:rPr>
          <w:sz w:val="20"/>
        </w:rPr>
        <w:t>p.</w:t>
      </w:r>
      <w:r w:rsidRPr="009313B6">
        <w:rPr>
          <w:sz w:val="20"/>
        </w:rPr>
        <w:t>30.</w:t>
      </w:r>
    </w:p>
  </w:footnote>
  <w:footnote w:id="213">
    <w:p w:rsidR="00650FC2" w:rsidRPr="009313B6" w:rsidP="00650FC2" w14:paraId="7B2824FE" w14:textId="77777777">
      <w:pPr>
        <w:pStyle w:val="FootnoteText"/>
      </w:pPr>
      <w:r w:rsidRPr="009313B6">
        <w:rPr>
          <w:rStyle w:val="FootnoteReference"/>
        </w:rPr>
        <w:footnoteRef/>
      </w:r>
      <w:r w:rsidRPr="009313B6">
        <w:t xml:space="preserve"> </w:t>
      </w:r>
      <w:r w:rsidRPr="009313B6">
        <w:rPr>
          <w:i/>
          <w:iCs/>
        </w:rPr>
        <w:t>FY 2021 Report and Order</w:t>
      </w:r>
      <w:r w:rsidRPr="009313B6">
        <w:t>, 36 FCC Rcd 12995-999, paras. 11-16.</w:t>
      </w:r>
    </w:p>
  </w:footnote>
  <w:footnote w:id="214">
    <w:p w:rsidR="00650FC2" w:rsidRPr="009313B6" w:rsidP="00650FC2" w14:paraId="4E201F9B" w14:textId="77777777">
      <w:pPr>
        <w:pStyle w:val="FootnoteText"/>
      </w:pPr>
      <w:r w:rsidRPr="009313B6">
        <w:rPr>
          <w:rStyle w:val="FootnoteReference"/>
        </w:rPr>
        <w:footnoteRef/>
      </w:r>
      <w:r w:rsidRPr="009313B6">
        <w:t xml:space="preserve"> </w:t>
      </w:r>
      <w:r w:rsidRPr="009313B6">
        <w:rPr>
          <w:i/>
          <w:iCs/>
        </w:rPr>
        <w:t xml:space="preserve">Id. </w:t>
      </w:r>
      <w:r w:rsidRPr="009313B6">
        <w:t>at</w:t>
      </w:r>
      <w:r w:rsidRPr="009313B6">
        <w:rPr>
          <w:i/>
          <w:iCs/>
        </w:rPr>
        <w:t xml:space="preserve"> </w:t>
      </w:r>
      <w:r w:rsidRPr="009313B6">
        <w:t>12998-999, para. 16.</w:t>
      </w:r>
    </w:p>
  </w:footnote>
  <w:footnote w:id="215">
    <w:p w:rsidR="00650FC2" w:rsidRPr="009313B6" w:rsidP="00650FC2" w14:paraId="4169568C" w14:textId="77777777">
      <w:pPr>
        <w:pStyle w:val="FootnoteText"/>
      </w:pPr>
      <w:r w:rsidRPr="009313B6">
        <w:rPr>
          <w:rStyle w:val="FootnoteReference"/>
        </w:rPr>
        <w:footnoteRef/>
      </w:r>
      <w:r w:rsidRPr="009313B6">
        <w:t xml:space="preserve"> </w:t>
      </w:r>
      <w:r w:rsidRPr="009313B6">
        <w:rPr>
          <w:i/>
          <w:iCs/>
        </w:rPr>
        <w:t>Id.</w:t>
      </w:r>
      <w:r w:rsidRPr="009313B6">
        <w:t xml:space="preserve"> at 12996-997, para. 13.</w:t>
      </w:r>
    </w:p>
  </w:footnote>
  <w:footnote w:id="216">
    <w:p w:rsidR="00650FC2" w:rsidRPr="009313B6" w:rsidP="00650FC2" w14:paraId="012A1F84" w14:textId="77777777">
      <w:pPr>
        <w:pStyle w:val="FootnoteText"/>
      </w:pPr>
      <w:r w:rsidRPr="009313B6">
        <w:rPr>
          <w:rStyle w:val="FootnoteReference"/>
        </w:rPr>
        <w:footnoteRef/>
      </w:r>
      <w:r w:rsidRPr="009313B6">
        <w:t xml:space="preserve"> </w:t>
      </w:r>
      <w:r w:rsidRPr="009313B6">
        <w:rPr>
          <w:i/>
          <w:iCs/>
        </w:rPr>
        <w:t>Id.</w:t>
      </w:r>
      <w:r w:rsidRPr="009313B6">
        <w:t xml:space="preserve"> at 13007-3008, para. 36.</w:t>
      </w:r>
    </w:p>
  </w:footnote>
  <w:footnote w:id="217">
    <w:p w:rsidR="00650FC2" w:rsidRPr="009313B6" w:rsidP="00650FC2" w14:paraId="4807B896" w14:textId="77777777">
      <w:pPr>
        <w:pStyle w:val="FootnoteText"/>
      </w:pPr>
      <w:r w:rsidRPr="009313B6">
        <w:rPr>
          <w:rStyle w:val="FootnoteReference"/>
        </w:rPr>
        <w:footnoteRef/>
      </w:r>
      <w:r w:rsidRPr="009313B6">
        <w:t xml:space="preserve"> </w:t>
      </w:r>
      <w:r w:rsidRPr="009313B6">
        <w:rPr>
          <w:i/>
          <w:iCs/>
        </w:rPr>
        <w:t>Id.</w:t>
      </w:r>
      <w:r w:rsidRPr="009313B6">
        <w:t xml:space="preserve"> at 12998-999, para. 16. (The Commission stated: “In doing so, we recognize that all other fee payors within the core bureaus, including cable, DBS and IPTV providers regulated by the Media Bureau, will need to absorb these indirect costs because we are required by Congress to collection the full annual appropriation.”)</w:t>
      </w:r>
    </w:p>
  </w:footnote>
  <w:footnote w:id="218">
    <w:p w:rsidR="00650FC2" w:rsidRPr="009313B6" w:rsidP="00650FC2" w14:paraId="6B411DB8" w14:textId="77777777">
      <w:pPr>
        <w:pStyle w:val="FootnoteText"/>
      </w:pPr>
      <w:r w:rsidRPr="009313B6">
        <w:rPr>
          <w:rStyle w:val="FootnoteReference"/>
        </w:rPr>
        <w:footnoteRef/>
      </w:r>
      <w:r w:rsidRPr="009313B6">
        <w:t xml:space="preserve"> NAB Reply at 7.</w:t>
      </w:r>
    </w:p>
  </w:footnote>
  <w:footnote w:id="219">
    <w:p w:rsidR="00650FC2" w:rsidRPr="009313B6" w:rsidP="00650FC2" w14:paraId="3C1E0F3C" w14:textId="77777777">
      <w:pPr>
        <w:pStyle w:val="FootnoteText"/>
      </w:pPr>
      <w:r w:rsidRPr="009313B6">
        <w:rPr>
          <w:rStyle w:val="FootnoteReference"/>
        </w:rPr>
        <w:footnoteRef/>
      </w:r>
      <w:r w:rsidRPr="009313B6">
        <w:t xml:space="preserve"> </w:t>
      </w:r>
      <w:r w:rsidRPr="009313B6">
        <w:rPr>
          <w:i/>
          <w:iCs/>
        </w:rPr>
        <w:t>See</w:t>
      </w:r>
      <w:r w:rsidRPr="009313B6">
        <w:t xml:space="preserve"> FY 2022 Consolidated Appropriations Act.</w:t>
      </w:r>
    </w:p>
  </w:footnote>
  <w:footnote w:id="220">
    <w:p w:rsidR="00650FC2" w:rsidRPr="009313B6" w:rsidP="00650FC2" w14:paraId="683B4025" w14:textId="77777777">
      <w:pPr>
        <w:pStyle w:val="FootnoteText"/>
      </w:pPr>
      <w:r w:rsidRPr="009313B6">
        <w:rPr>
          <w:rStyle w:val="FootnoteReference"/>
        </w:rPr>
        <w:footnoteRef/>
      </w:r>
      <w:r w:rsidRPr="009313B6">
        <w:t xml:space="preserve"> NAB Comments at 14 &amp; Reply at 7.</w:t>
      </w:r>
      <w:r w:rsidRPr="009313B6">
        <w:rPr>
          <w:bCs/>
          <w:iCs/>
        </w:rPr>
        <w:t xml:space="preserve">  </w:t>
      </w:r>
      <w:r w:rsidRPr="009313B6">
        <w:rPr>
          <w:bCs/>
          <w:i/>
        </w:rPr>
        <w:t>But see</w:t>
      </w:r>
      <w:r w:rsidRPr="009313B6">
        <w:rPr>
          <w:bCs/>
          <w:iCs/>
        </w:rPr>
        <w:t xml:space="preserve"> CTIA Reply at 6 (observing that we excluded broadcasters from the Broadband DATA Act earmark only because it was one-time, large, and explicitly quantified by Congress and the broadcasters do not, and cannot, identify similar circumstances here).</w:t>
      </w:r>
    </w:p>
  </w:footnote>
  <w:footnote w:id="221">
    <w:p w:rsidR="00650FC2" w:rsidRPr="009313B6" w:rsidP="00650FC2" w14:paraId="4418B2FE" w14:textId="77777777">
      <w:pPr>
        <w:pStyle w:val="FootnoteText"/>
      </w:pPr>
      <w:r w:rsidRPr="009313B6">
        <w:rPr>
          <w:rStyle w:val="FootnoteReference"/>
        </w:rPr>
        <w:footnoteRef/>
      </w:r>
      <w:r w:rsidRPr="009313B6">
        <w:t xml:space="preserve"> In the </w:t>
      </w:r>
      <w:r w:rsidRPr="009313B6">
        <w:rPr>
          <w:i/>
          <w:iCs/>
        </w:rPr>
        <w:t>FY 2021 Report and Order</w:t>
      </w:r>
      <w:r w:rsidRPr="009313B6">
        <w:t xml:space="preserve">, the Commission found that broadcasters do not in their capacity as broadcast licensees offer broadband Internet access service; however, the Commission did not conclude that broadcasters do not benefit from broadband related Commission activities.  </w:t>
      </w:r>
      <w:r w:rsidRPr="009313B6">
        <w:rPr>
          <w:i/>
        </w:rPr>
        <w:t>FY 2021 Report and Order</w:t>
      </w:r>
      <w:r w:rsidRPr="009313B6">
        <w:t xml:space="preserve">, </w:t>
      </w:r>
      <w:bookmarkStart w:id="339" w:name="_Hlk112828148"/>
      <w:r w:rsidRPr="009313B6">
        <w:t xml:space="preserve">36 FCC Rcd at 12998-99, </w:t>
      </w:r>
      <w:bookmarkEnd w:id="339"/>
      <w:r w:rsidRPr="009313B6">
        <w:t>para. 16.</w:t>
      </w:r>
    </w:p>
  </w:footnote>
  <w:footnote w:id="222">
    <w:p w:rsidR="00650FC2" w:rsidRPr="009313B6" w:rsidP="00650FC2" w14:paraId="0297952A" w14:textId="4769C408">
      <w:pPr>
        <w:pStyle w:val="FootnoteText"/>
      </w:pPr>
      <w:r w:rsidRPr="009313B6">
        <w:rPr>
          <w:rStyle w:val="FootnoteReference"/>
        </w:rPr>
        <w:footnoteRef/>
      </w:r>
      <w:r w:rsidRPr="009313B6">
        <w:t xml:space="preserve"> </w:t>
      </w:r>
      <w:r w:rsidRPr="00EF2593" w:rsidR="00EF2593">
        <w:rPr>
          <w:i/>
          <w:iCs/>
        </w:rPr>
        <w:t>See, e.g</w:t>
      </w:r>
      <w:r w:rsidR="00EF2593">
        <w:t xml:space="preserve">., </w:t>
      </w:r>
      <w:r w:rsidRPr="009313B6">
        <w:t>State Broadcasters Associations Comments at 5-10; NAB Comments at 2, 6-7; NRB Reply at 1-2; Joint Broadcasters Reply at 1.</w:t>
      </w:r>
    </w:p>
  </w:footnote>
  <w:footnote w:id="223">
    <w:p w:rsidR="00650FC2" w:rsidRPr="009313B6" w:rsidP="00650FC2" w14:paraId="61AE0B1D" w14:textId="77777777">
      <w:pPr>
        <w:pStyle w:val="FootnoteText"/>
      </w:pPr>
      <w:r w:rsidRPr="009313B6">
        <w:rPr>
          <w:rStyle w:val="FootnoteReference"/>
        </w:rPr>
        <w:footnoteRef/>
      </w:r>
      <w:r w:rsidRPr="009313B6">
        <w:t xml:space="preserve"> </w:t>
      </w:r>
      <w:r w:rsidRPr="009313B6">
        <w:rPr>
          <w:i/>
          <w:iCs/>
        </w:rPr>
        <w:t>See supra</w:t>
      </w:r>
      <w:r w:rsidRPr="009313B6">
        <w:t xml:space="preserve"> para. 7. </w:t>
      </w:r>
    </w:p>
  </w:footnote>
  <w:footnote w:id="224">
    <w:p w:rsidR="00650FC2" w:rsidRPr="009313B6" w:rsidP="00650FC2" w14:paraId="6CED41FF" w14:textId="77777777">
      <w:pPr>
        <w:pStyle w:val="FootnoteText"/>
      </w:pPr>
      <w:r w:rsidRPr="009313B6">
        <w:rPr>
          <w:rStyle w:val="FootnoteReference"/>
        </w:rPr>
        <w:footnoteRef/>
      </w:r>
      <w:r w:rsidRPr="009313B6">
        <w:t xml:space="preserve"> NJBA Comments at 1.  </w:t>
      </w:r>
      <w:r w:rsidRPr="009313B6">
        <w:rPr>
          <w:i/>
          <w:iCs/>
        </w:rPr>
        <w:t>But see</w:t>
      </w:r>
      <w:r w:rsidRPr="009313B6">
        <w:t xml:space="preserve"> CTIA Reply at 4 (disagreeing that broadcasters should receive a reduction in fees because they have a “different mission” than other regulatees and have a “special place in the fabric of American society).</w:t>
      </w:r>
    </w:p>
  </w:footnote>
  <w:footnote w:id="225">
    <w:p w:rsidR="00650FC2" w:rsidRPr="009313B6" w:rsidP="00650FC2" w14:paraId="6509C8D3" w14:textId="77777777">
      <w:pPr>
        <w:pStyle w:val="FootnoteText"/>
      </w:pPr>
      <w:r w:rsidRPr="009313B6">
        <w:rPr>
          <w:rStyle w:val="FootnoteReference"/>
        </w:rPr>
        <w:footnoteRef/>
      </w:r>
      <w:r w:rsidRPr="009313B6">
        <w:t xml:space="preserve"> NJBA Comments at 2.</w:t>
      </w:r>
    </w:p>
  </w:footnote>
  <w:footnote w:id="226">
    <w:p w:rsidR="00650FC2" w:rsidRPr="009313B6" w:rsidP="00650FC2" w14:paraId="436A23CA" w14:textId="77777777">
      <w:pPr>
        <w:pStyle w:val="FootnoteText"/>
      </w:pPr>
      <w:r w:rsidRPr="009313B6">
        <w:rPr>
          <w:rStyle w:val="FootnoteReference"/>
        </w:rPr>
        <w:footnoteRef/>
      </w:r>
      <w:r w:rsidRPr="009313B6">
        <w:t xml:space="preserve"> NJBA Comments at 2-3; Joint Broadcasters Reply at 1.</w:t>
      </w:r>
    </w:p>
  </w:footnote>
  <w:footnote w:id="227">
    <w:p w:rsidR="00650FC2" w:rsidRPr="009313B6" w:rsidP="00650FC2" w14:paraId="519A16FB" w14:textId="77777777">
      <w:pPr>
        <w:pStyle w:val="FootnoteText"/>
      </w:pPr>
      <w:r w:rsidRPr="009313B6">
        <w:rPr>
          <w:rStyle w:val="FootnoteReference"/>
        </w:rPr>
        <w:footnoteRef/>
      </w:r>
      <w:r w:rsidRPr="009313B6">
        <w:t xml:space="preserve"> NAB Comments at 29; NRB Reply at 1.</w:t>
      </w:r>
    </w:p>
  </w:footnote>
  <w:footnote w:id="228">
    <w:p w:rsidR="00650FC2" w:rsidRPr="009313B6" w:rsidP="00650FC2" w14:paraId="1F708BCE" w14:textId="77777777">
      <w:pPr>
        <w:pStyle w:val="FootnoteText"/>
      </w:pPr>
      <w:r w:rsidRPr="009313B6">
        <w:rPr>
          <w:rStyle w:val="FootnoteReference"/>
        </w:rPr>
        <w:footnoteRef/>
      </w:r>
      <w:r w:rsidRPr="009313B6">
        <w:t xml:space="preserve"> CTIA Reply at 2-4.</w:t>
      </w:r>
    </w:p>
  </w:footnote>
  <w:footnote w:id="229">
    <w:p w:rsidR="00650FC2" w:rsidRPr="009313B6" w:rsidP="00650FC2" w14:paraId="3BB01189" w14:textId="77777777">
      <w:pPr>
        <w:pStyle w:val="FootnoteText"/>
      </w:pPr>
      <w:r w:rsidRPr="009313B6">
        <w:rPr>
          <w:rStyle w:val="FootnoteReference"/>
        </w:rPr>
        <w:footnoteRef/>
      </w:r>
      <w:r w:rsidRPr="009313B6">
        <w:t xml:space="preserve"> </w:t>
      </w:r>
      <w:r w:rsidRPr="009313B6">
        <w:rPr>
          <w:i/>
          <w:iCs/>
        </w:rPr>
        <w:t>FY 2020 NPRM</w:t>
      </w:r>
      <w:r w:rsidRPr="009313B6">
        <w:t xml:space="preserve">, 35 FCC Rcd at 5004, para. 74 (explaining the statutory limits that would constrain any potential relief the FCC might offer during the COVID-19 Pandemic based on economic considerations). </w:t>
      </w:r>
    </w:p>
  </w:footnote>
  <w:footnote w:id="230">
    <w:p w:rsidR="00650FC2" w:rsidRPr="009313B6" w:rsidP="00650FC2" w14:paraId="6C9D9B58" w14:textId="77777777">
      <w:pPr>
        <w:pStyle w:val="FootnoteText"/>
      </w:pPr>
      <w:r w:rsidRPr="009313B6">
        <w:rPr>
          <w:rStyle w:val="FootnoteReference"/>
        </w:rPr>
        <w:footnoteRef/>
      </w:r>
      <w:r w:rsidRPr="009313B6">
        <w:t xml:space="preserve"> </w:t>
      </w:r>
      <w:r w:rsidRPr="009313B6">
        <w:rPr>
          <w:i/>
          <w:iCs/>
        </w:rPr>
        <w:t>See supra</w:t>
      </w:r>
      <w:r w:rsidRPr="009313B6">
        <w:t xml:space="preserve"> para. 16. </w:t>
      </w:r>
    </w:p>
  </w:footnote>
  <w:footnote w:id="231">
    <w:p w:rsidR="00650FC2" w:rsidRPr="009313B6" w:rsidP="00650FC2" w14:paraId="755D725B" w14:textId="77777777">
      <w:pPr>
        <w:pStyle w:val="FootnoteText"/>
      </w:pPr>
      <w:r w:rsidRPr="009313B6">
        <w:rPr>
          <w:rStyle w:val="FootnoteReference"/>
        </w:rPr>
        <w:footnoteRef/>
      </w:r>
      <w:r w:rsidRPr="009313B6">
        <w:t xml:space="preserve"> </w:t>
      </w:r>
      <w:r w:rsidRPr="009313B6">
        <w:rPr>
          <w:i/>
          <w:iCs/>
        </w:rPr>
        <w:t>Id.</w:t>
      </w:r>
    </w:p>
  </w:footnote>
  <w:footnote w:id="232">
    <w:p w:rsidR="00650FC2" w:rsidRPr="009313B6" w:rsidP="00650FC2" w14:paraId="1CF902C6" w14:textId="77777777">
      <w:pPr>
        <w:pStyle w:val="FootnoteText"/>
      </w:pPr>
      <w:r w:rsidRPr="009313B6">
        <w:rPr>
          <w:rStyle w:val="FootnoteReference"/>
        </w:rPr>
        <w:footnoteRef/>
      </w:r>
      <w:r w:rsidRPr="009313B6">
        <w:t xml:space="preserve"> NJBA Comments at 3-4.</w:t>
      </w:r>
    </w:p>
  </w:footnote>
  <w:footnote w:id="233">
    <w:p w:rsidR="00650FC2" w:rsidRPr="009313B6" w:rsidP="00650FC2" w14:paraId="17EC2732" w14:textId="77777777">
      <w:pPr>
        <w:pStyle w:val="FootnoteText"/>
      </w:pPr>
      <w:r w:rsidRPr="009313B6">
        <w:rPr>
          <w:rStyle w:val="FootnoteReference"/>
        </w:rPr>
        <w:footnoteRef/>
      </w:r>
      <w:r w:rsidRPr="009313B6">
        <w:t xml:space="preserve"> </w:t>
      </w:r>
      <w:r w:rsidRPr="009313B6">
        <w:rPr>
          <w:i/>
          <w:iCs/>
        </w:rPr>
        <w:t>Id.</w:t>
      </w:r>
    </w:p>
  </w:footnote>
  <w:footnote w:id="234">
    <w:p w:rsidR="00650FC2" w:rsidRPr="009313B6" w:rsidP="00650FC2" w14:paraId="59A864A8" w14:textId="77777777">
      <w:pPr>
        <w:pStyle w:val="FootnoteText"/>
      </w:pPr>
      <w:r w:rsidRPr="009313B6">
        <w:rPr>
          <w:rStyle w:val="FootnoteReference"/>
        </w:rPr>
        <w:footnoteRef/>
      </w:r>
      <w:r w:rsidRPr="009313B6">
        <w:t xml:space="preserve"> </w:t>
      </w:r>
      <w:r w:rsidRPr="009313B6">
        <w:rPr>
          <w:i/>
          <w:iCs/>
        </w:rPr>
        <w:t>Id.</w:t>
      </w:r>
    </w:p>
  </w:footnote>
  <w:footnote w:id="235">
    <w:p w:rsidR="00650FC2" w:rsidRPr="009313B6" w:rsidP="00650FC2" w14:paraId="2C2A636A" w14:textId="77777777">
      <w:pPr>
        <w:pStyle w:val="FootnoteText"/>
      </w:pPr>
      <w:r w:rsidRPr="009313B6">
        <w:rPr>
          <w:rStyle w:val="FootnoteReference"/>
        </w:rPr>
        <w:footnoteRef/>
      </w:r>
      <w:r w:rsidRPr="009313B6">
        <w:t xml:space="preserve"> </w:t>
      </w:r>
      <w:r w:rsidRPr="009313B6">
        <w:rPr>
          <w:i/>
          <w:iCs/>
        </w:rPr>
        <w:t>Assessment and Collection of Regulatory Fees for Fiscal Year 2020</w:t>
      </w:r>
      <w:r w:rsidRPr="009313B6">
        <w:t>, MD Docket No. 20-205, Report and Order and Further Notice of Proposed Rulemaking, 36 FCC Rcd 1731, 1739, para. 22 (2020) (</w:t>
      </w:r>
      <w:r w:rsidRPr="009313B6">
        <w:rPr>
          <w:i/>
          <w:iCs/>
        </w:rPr>
        <w:t>FY 2020 Report and Order</w:t>
      </w:r>
      <w:r w:rsidRPr="009313B6">
        <w:t xml:space="preserve">); </w:t>
      </w:r>
      <w:r w:rsidRPr="009313B6">
        <w:rPr>
          <w:i/>
          <w:iCs/>
        </w:rPr>
        <w:t>FY 2020 NPRM</w:t>
      </w:r>
      <w:r w:rsidRPr="009313B6">
        <w:t>, 35 FCC Rcd at 4997, para. 52.</w:t>
      </w:r>
    </w:p>
  </w:footnote>
  <w:footnote w:id="236">
    <w:p w:rsidR="00650FC2" w:rsidRPr="009313B6" w:rsidP="00650FC2" w14:paraId="71349FF0" w14:textId="77777777">
      <w:pPr>
        <w:pStyle w:val="FootnoteText"/>
      </w:pPr>
      <w:r w:rsidRPr="009313B6">
        <w:rPr>
          <w:rStyle w:val="FootnoteReference"/>
        </w:rPr>
        <w:footnoteRef/>
      </w:r>
      <w:r w:rsidRPr="009313B6">
        <w:t xml:space="preserve"> </w:t>
      </w:r>
      <w:r w:rsidRPr="009313B6">
        <w:rPr>
          <w:i/>
          <w:iCs/>
        </w:rPr>
        <w:t>FY 2020 NPRM</w:t>
      </w:r>
      <w:r w:rsidRPr="009313B6">
        <w:t>, 35 FCC Rcd at 4997, para. 52.</w:t>
      </w:r>
    </w:p>
  </w:footnote>
  <w:footnote w:id="237">
    <w:p w:rsidR="00650FC2" w:rsidRPr="009313B6" w:rsidP="00650FC2" w14:paraId="0AE8B081" w14:textId="77777777">
      <w:pPr>
        <w:pStyle w:val="FootnoteText"/>
      </w:pPr>
      <w:r w:rsidRPr="009313B6">
        <w:rPr>
          <w:rStyle w:val="FootnoteReference"/>
        </w:rPr>
        <w:footnoteRef/>
      </w:r>
      <w:r w:rsidRPr="009313B6">
        <w:rPr>
          <w:i/>
          <w:iCs/>
        </w:rPr>
        <w:t xml:space="preserve"> Id</w:t>
      </w:r>
      <w:r w:rsidRPr="009313B6">
        <w:t>.</w:t>
      </w:r>
    </w:p>
  </w:footnote>
  <w:footnote w:id="238">
    <w:p w:rsidR="00650FC2" w:rsidRPr="009313B6" w:rsidP="00650FC2" w14:paraId="1BC7F126" w14:textId="77777777">
      <w:pPr>
        <w:pStyle w:val="FootnoteText"/>
      </w:pPr>
      <w:r w:rsidRPr="009313B6">
        <w:rPr>
          <w:rStyle w:val="FootnoteReference"/>
        </w:rPr>
        <w:footnoteRef/>
      </w:r>
      <w:r w:rsidRPr="009313B6">
        <w:rPr>
          <w:i/>
          <w:iCs/>
        </w:rPr>
        <w:t xml:space="preserve"> Id</w:t>
      </w:r>
      <w:r w:rsidRPr="009313B6">
        <w:t>.</w:t>
      </w:r>
    </w:p>
  </w:footnote>
  <w:footnote w:id="239">
    <w:p w:rsidR="00650FC2" w:rsidRPr="009313B6" w:rsidP="00650FC2" w14:paraId="607AFFB1" w14:textId="77777777">
      <w:pPr>
        <w:pStyle w:val="FootnoteText"/>
      </w:pPr>
      <w:r w:rsidRPr="009313B6">
        <w:rPr>
          <w:rStyle w:val="FootnoteReference"/>
        </w:rPr>
        <w:footnoteRef/>
      </w:r>
      <w:r w:rsidRPr="009313B6">
        <w:t xml:space="preserve"> </w:t>
      </w:r>
      <w:r w:rsidRPr="009313B6">
        <w:rPr>
          <w:i/>
          <w:iCs/>
        </w:rPr>
        <w:t>FY 2020 Report and Order</w:t>
      </w:r>
      <w:r w:rsidRPr="009313B6">
        <w:t>, 36 FCC Rcd at 1739, para. 22.</w:t>
      </w:r>
    </w:p>
  </w:footnote>
  <w:footnote w:id="240">
    <w:p w:rsidR="00650FC2" w:rsidRPr="009313B6" w:rsidP="00650FC2" w14:paraId="69B00EAD" w14:textId="77777777">
      <w:pPr>
        <w:pStyle w:val="FootnoteText"/>
      </w:pPr>
      <w:r w:rsidRPr="009313B6">
        <w:rPr>
          <w:rStyle w:val="FootnoteReference"/>
        </w:rPr>
        <w:footnoteRef/>
      </w:r>
      <w:r w:rsidRPr="009313B6">
        <w:t xml:space="preserve"> </w:t>
      </w:r>
      <w:r w:rsidRPr="009313B6">
        <w:rPr>
          <w:i/>
          <w:iCs/>
        </w:rPr>
        <w:t>Id.</w:t>
      </w:r>
      <w:r w:rsidRPr="009313B6">
        <w:t xml:space="preserve"> at 1738, para 19.  Historically, regulatory fees for full-power television stations were based on the Nielsen Designated Market Area (DMA) groupings 1-10, 11-25, 26-50, 51-100, and remaining markets (DMAs 101-210).  </w:t>
      </w:r>
      <w:r w:rsidRPr="009313B6">
        <w:rPr>
          <w:i/>
          <w:iCs/>
        </w:rPr>
        <w:t>See Assessment and Collection of Regulatory Fees for Fiscal Year 2018</w:t>
      </w:r>
      <w:r w:rsidRPr="009313B6">
        <w:t>, MD Docket 18-175, Report and Order and Notice of Proposed Rulemaking, 33 FCC Rcd 5091, 5101-102, at para. 27 (2018) (</w:t>
      </w:r>
      <w:r w:rsidRPr="009313B6">
        <w:rPr>
          <w:i/>
          <w:iCs/>
        </w:rPr>
        <w:t>FY 2018 NPRM</w:t>
      </w:r>
      <w:r w:rsidRPr="009313B6">
        <w:t xml:space="preserve">).  In the </w:t>
      </w:r>
      <w:r w:rsidRPr="009313B6">
        <w:rPr>
          <w:i/>
          <w:iCs/>
        </w:rPr>
        <w:t>FY 2018 NPRM</w:t>
      </w:r>
      <w:r w:rsidRPr="009313B6">
        <w:t xml:space="preserve">, the Commission sought comment on whether using the actual population covered by the station’s contours instead of DMAs would more accurately reflect the market served by a full-power broadcast television station for purposes of assessing regulatory fees.  </w:t>
      </w:r>
      <w:r w:rsidRPr="009313B6">
        <w:rPr>
          <w:i/>
          <w:iCs/>
        </w:rPr>
        <w:t>Id.</w:t>
      </w:r>
      <w:r w:rsidRPr="009313B6">
        <w:t xml:space="preserve"> at 5102, para. 28.  In the </w:t>
      </w:r>
      <w:r w:rsidRPr="009313B6">
        <w:rPr>
          <w:i/>
          <w:iCs/>
        </w:rPr>
        <w:t>FY 2018 Report and Order</w:t>
      </w:r>
      <w:r w:rsidRPr="009313B6">
        <w:t>, the Commission adopted the new methodology and determined that we would fully transition to the methodology by FY 2020, and in the interim, for FY 2019, adopted a blended</w:t>
      </w:r>
      <w:r w:rsidRPr="009313B6">
        <w:rPr>
          <w:szCs w:val="22"/>
        </w:rPr>
        <w:t xml:space="preserve"> </w:t>
      </w:r>
      <w:r w:rsidRPr="009313B6">
        <w:t>fee based partly on the historical DMA methodology and partly on the new population-based methodology</w:t>
      </w:r>
      <w:r w:rsidRPr="009313B6">
        <w:rPr>
          <w:szCs w:val="22"/>
        </w:rPr>
        <w:t xml:space="preserve">. </w:t>
      </w:r>
      <w:r w:rsidRPr="009313B6">
        <w:rPr>
          <w:i/>
        </w:rPr>
        <w:t xml:space="preserve"> </w:t>
      </w:r>
      <w:r w:rsidRPr="009313B6">
        <w:rPr>
          <w:i/>
          <w:iCs/>
        </w:rPr>
        <w:t>FY 2018 Report and Order</w:t>
      </w:r>
      <w:r w:rsidRPr="009313B6">
        <w:t>, 33 FCC Rcd at 8501-8502, para. 14.</w:t>
      </w:r>
    </w:p>
  </w:footnote>
  <w:footnote w:id="241">
    <w:p w:rsidR="00650FC2" w:rsidRPr="009313B6" w:rsidP="00650FC2" w14:paraId="222FF9D6" w14:textId="77777777">
      <w:pPr>
        <w:pStyle w:val="FootnoteText"/>
      </w:pPr>
      <w:r w:rsidRPr="009313B6">
        <w:rPr>
          <w:rStyle w:val="FootnoteReference"/>
        </w:rPr>
        <w:footnoteRef/>
      </w:r>
      <w:r w:rsidRPr="009313B6">
        <w:t xml:space="preserve"> </w:t>
      </w:r>
      <w:r w:rsidRPr="009313B6">
        <w:rPr>
          <w:i/>
          <w:iCs/>
        </w:rPr>
        <w:t>FY 2022 NPRM</w:t>
      </w:r>
      <w:r w:rsidRPr="009313B6">
        <w:t xml:space="preserve"> at *16, para. 48.</w:t>
      </w:r>
    </w:p>
  </w:footnote>
  <w:footnote w:id="242">
    <w:p w:rsidR="00650FC2" w:rsidRPr="009313B6" w:rsidP="00650FC2" w14:paraId="25904B4E" w14:textId="77777777">
      <w:pPr>
        <w:pStyle w:val="FootnoteText"/>
      </w:pPr>
      <w:r w:rsidRPr="009313B6">
        <w:rPr>
          <w:rStyle w:val="FootnoteReference"/>
        </w:rPr>
        <w:footnoteRef/>
      </w:r>
      <w:r w:rsidRPr="009313B6">
        <w:t xml:space="preserve"> </w:t>
      </w:r>
      <w:r w:rsidRPr="009313B6">
        <w:rPr>
          <w:i/>
          <w:iCs/>
        </w:rPr>
        <w:t>Id</w:t>
      </w:r>
      <w:r w:rsidRPr="009313B6">
        <w:t>.</w:t>
      </w:r>
    </w:p>
  </w:footnote>
  <w:footnote w:id="243">
    <w:p w:rsidR="00650FC2" w:rsidRPr="009313B6" w:rsidP="00650FC2" w14:paraId="2BA5AA88" w14:textId="77777777">
      <w:pPr>
        <w:pStyle w:val="FootnoteText"/>
      </w:pPr>
      <w:r w:rsidRPr="009313B6">
        <w:rPr>
          <w:rStyle w:val="FootnoteReference"/>
        </w:rPr>
        <w:footnoteRef/>
      </w:r>
      <w:r w:rsidRPr="009313B6">
        <w:t xml:space="preserve"> </w:t>
      </w:r>
      <w:r w:rsidRPr="009313B6">
        <w:rPr>
          <w:i/>
          <w:iCs/>
        </w:rPr>
        <w:t>Id.</w:t>
      </w:r>
      <w:r w:rsidRPr="009313B6">
        <w:t xml:space="preserve"> We multiply the population served by the factor to reach the population-based fee.  </w:t>
      </w:r>
      <w:r w:rsidRPr="009313B6">
        <w:rPr>
          <w:i/>
          <w:iCs/>
        </w:rPr>
        <w:t>Id.</w:t>
      </w:r>
    </w:p>
  </w:footnote>
  <w:footnote w:id="244">
    <w:p w:rsidR="00650FC2" w:rsidRPr="009313B6" w:rsidP="00650FC2" w14:paraId="0D8BE9EB" w14:textId="77777777">
      <w:pPr>
        <w:pStyle w:val="FootnoteText"/>
      </w:pPr>
      <w:r w:rsidRPr="009313B6">
        <w:rPr>
          <w:rStyle w:val="FootnoteReference"/>
        </w:rPr>
        <w:footnoteRef/>
      </w:r>
      <w:r w:rsidRPr="009313B6">
        <w:t xml:space="preserve"> As the Commission stated in the </w:t>
      </w:r>
      <w:r w:rsidRPr="009313B6">
        <w:rPr>
          <w:i/>
          <w:iCs/>
        </w:rPr>
        <w:t>FY 2020 NPRM</w:t>
      </w:r>
      <w:r w:rsidRPr="009313B6">
        <w:t xml:space="preserve">, “we will assess the fees for those VHF stations that are licensed with a power level that exceeds the maximum based on the maximum power level specified for channels 2-6 in 73.622(f)(6) and for channels 7-13 in 73.622(f)(7).”  </w:t>
      </w:r>
      <w:r w:rsidRPr="009313B6">
        <w:rPr>
          <w:i/>
          <w:iCs/>
        </w:rPr>
        <w:t>FY 2020 NPRM</w:t>
      </w:r>
      <w:r w:rsidRPr="009313B6">
        <w:t>, 35 FCC Rcd at 4997, para. 52.</w:t>
      </w:r>
    </w:p>
  </w:footnote>
  <w:footnote w:id="245">
    <w:p w:rsidR="00650FC2" w:rsidRPr="009313B6" w:rsidP="00650FC2" w14:paraId="4B998CED" w14:textId="77777777">
      <w:pPr>
        <w:pStyle w:val="FootnoteText"/>
      </w:pPr>
      <w:r w:rsidRPr="009313B6">
        <w:rPr>
          <w:rStyle w:val="FootnoteReference"/>
        </w:rPr>
        <w:footnoteRef/>
      </w:r>
      <w:r w:rsidRPr="009313B6">
        <w:t xml:space="preserve"> NJBA Comments at 4.</w:t>
      </w:r>
    </w:p>
  </w:footnote>
  <w:footnote w:id="246">
    <w:p w:rsidR="00650FC2" w:rsidRPr="009313B6" w:rsidP="00650FC2" w14:paraId="5CC02E8C" w14:textId="77777777">
      <w:pPr>
        <w:pStyle w:val="FootnoteText"/>
      </w:pPr>
      <w:r w:rsidRPr="009313B6">
        <w:rPr>
          <w:rStyle w:val="FootnoteReference"/>
        </w:rPr>
        <w:footnoteRef/>
      </w:r>
      <w:r w:rsidRPr="009313B6">
        <w:t xml:space="preserve"> </w:t>
      </w:r>
      <w:bookmarkStart w:id="340" w:name="_Hlk110404574"/>
      <w:r w:rsidRPr="009313B6">
        <w:rPr>
          <w:i/>
          <w:iCs/>
        </w:rPr>
        <w:t>Id.</w:t>
      </w:r>
      <w:bookmarkEnd w:id="340"/>
    </w:p>
  </w:footnote>
  <w:footnote w:id="247">
    <w:p w:rsidR="00650FC2" w:rsidRPr="009313B6" w:rsidP="00650FC2" w14:paraId="53C69184" w14:textId="77777777">
      <w:pPr>
        <w:pStyle w:val="FootnoteText"/>
      </w:pPr>
      <w:r w:rsidRPr="009313B6">
        <w:rPr>
          <w:rStyle w:val="FootnoteReference"/>
        </w:rPr>
        <w:footnoteRef/>
      </w:r>
      <w:r w:rsidRPr="009313B6">
        <w:t xml:space="preserve"> NJBA Comments at 4.</w:t>
      </w:r>
    </w:p>
  </w:footnote>
  <w:footnote w:id="248">
    <w:p w:rsidR="00650FC2" w:rsidRPr="009313B6" w:rsidP="00650FC2" w14:paraId="03C95AEF" w14:textId="77777777">
      <w:pPr>
        <w:pStyle w:val="FootnoteText"/>
      </w:pPr>
      <w:r w:rsidRPr="009313B6">
        <w:rPr>
          <w:rStyle w:val="FootnoteReference"/>
        </w:rPr>
        <w:footnoteRef/>
      </w:r>
      <w:r w:rsidRPr="009313B6">
        <w:t xml:space="preserve"> 47 U.S.C. § 159A(d). Where financial hardship is the asserted basis for a waiver, the Commission has consistently interpreted that to require a showing that the requesting party “lacks sufficient funds to pay the regulatory fees and to maintain its service to the public.” </w:t>
      </w:r>
      <w:r w:rsidRPr="009313B6">
        <w:rPr>
          <w:i/>
          <w:iCs/>
        </w:rPr>
        <w:t>FY 2019 Report and Order</w:t>
      </w:r>
      <w:r w:rsidRPr="009313B6">
        <w:t>, 34 FCC Rcd at 8207, para. 50.</w:t>
      </w:r>
    </w:p>
  </w:footnote>
  <w:footnote w:id="249">
    <w:p w:rsidR="00650FC2" w:rsidRPr="009313B6" w:rsidP="00650FC2" w14:paraId="5EB23E77" w14:textId="77777777">
      <w:pPr>
        <w:pStyle w:val="FootnoteText"/>
      </w:pPr>
      <w:r w:rsidRPr="009313B6">
        <w:rPr>
          <w:rStyle w:val="FootnoteReference"/>
        </w:rPr>
        <w:footnoteRef/>
      </w:r>
      <w:r w:rsidRPr="009313B6">
        <w:t xml:space="preserve"> NJBA Comments at 4.</w:t>
      </w:r>
    </w:p>
  </w:footnote>
  <w:footnote w:id="250">
    <w:p w:rsidR="00650FC2" w:rsidRPr="009313B6" w:rsidP="00650FC2" w14:paraId="77134B8C" w14:textId="77777777">
      <w:pPr>
        <w:pStyle w:val="FootnoteText"/>
      </w:pPr>
      <w:r w:rsidRPr="009313B6">
        <w:rPr>
          <w:rStyle w:val="FootnoteReference"/>
        </w:rPr>
        <w:footnoteRef/>
      </w:r>
      <w:r w:rsidRPr="009313B6">
        <w:t xml:space="preserve"> </w:t>
      </w:r>
      <w:r w:rsidRPr="009313B6">
        <w:rPr>
          <w:i/>
          <w:iCs/>
        </w:rPr>
        <w:t>Id</w:t>
      </w:r>
      <w:r w:rsidRPr="009313B6">
        <w:t>.</w:t>
      </w:r>
    </w:p>
  </w:footnote>
  <w:footnote w:id="251">
    <w:p w:rsidR="00650FC2" w:rsidRPr="009313B6" w:rsidP="00650FC2" w14:paraId="3A461E6A" w14:textId="77777777">
      <w:pPr>
        <w:pStyle w:val="FootnoteText"/>
      </w:pPr>
      <w:r w:rsidRPr="009313B6">
        <w:rPr>
          <w:rStyle w:val="FootnoteReference"/>
        </w:rPr>
        <w:footnoteRef/>
      </w:r>
      <w:r w:rsidRPr="009313B6">
        <w:t xml:space="preserve"> </w:t>
      </w:r>
      <w:r w:rsidRPr="009313B6">
        <w:rPr>
          <w:i/>
          <w:iCs/>
        </w:rPr>
        <w:t>Id</w:t>
      </w:r>
      <w:r w:rsidRPr="009313B6">
        <w:t>.</w:t>
      </w:r>
    </w:p>
  </w:footnote>
  <w:footnote w:id="252">
    <w:p w:rsidR="00650FC2" w:rsidRPr="009313B6" w:rsidP="00650FC2" w14:paraId="2F09995B" w14:textId="77777777">
      <w:pPr>
        <w:pStyle w:val="FootnoteText"/>
      </w:pPr>
      <w:r w:rsidRPr="009313B6">
        <w:rPr>
          <w:rStyle w:val="FootnoteReference"/>
        </w:rPr>
        <w:footnoteRef/>
      </w:r>
      <w:r w:rsidRPr="009313B6">
        <w:t xml:space="preserve"> </w:t>
      </w:r>
      <w:r w:rsidRPr="009313B6">
        <w:rPr>
          <w:i/>
          <w:iCs/>
        </w:rPr>
        <w:t>FY 2020 Report and Order</w:t>
      </w:r>
      <w:r w:rsidRPr="009313B6">
        <w:t>, 36 FCC Rcd at 1739-40, para. 23</w:t>
      </w:r>
    </w:p>
  </w:footnote>
  <w:footnote w:id="253">
    <w:p w:rsidR="00650FC2" w:rsidRPr="009313B6" w:rsidP="00650FC2" w14:paraId="1E4D1186" w14:textId="77777777">
      <w:pPr>
        <w:pStyle w:val="FootnoteText"/>
      </w:pPr>
      <w:r w:rsidRPr="009313B6">
        <w:rPr>
          <w:rStyle w:val="FootnoteReference"/>
        </w:rPr>
        <w:footnoteRef/>
      </w:r>
      <w:r w:rsidRPr="009313B6">
        <w:t xml:space="preserve"> </w:t>
      </w:r>
      <w:r w:rsidRPr="009313B6">
        <w:rPr>
          <w:i/>
          <w:iCs/>
        </w:rPr>
        <w:t>Id.</w:t>
      </w:r>
      <w:r w:rsidRPr="009313B6">
        <w:t xml:space="preserve"> at 1738, para. 19.</w:t>
      </w:r>
    </w:p>
  </w:footnote>
  <w:footnote w:id="254">
    <w:p w:rsidR="00650FC2" w:rsidRPr="009313B6" w:rsidP="00650FC2" w14:paraId="0DA616E0" w14:textId="77777777">
      <w:pPr>
        <w:pStyle w:val="FootnoteText"/>
      </w:pPr>
      <w:r w:rsidRPr="009313B6">
        <w:rPr>
          <w:rStyle w:val="FootnoteReference"/>
        </w:rPr>
        <w:footnoteRef/>
      </w:r>
      <w:r w:rsidRPr="009313B6">
        <w:t xml:space="preserve"> 47 U.S.C. § 159A(d).  Where financial hardship is the asserted basis for a waiver, the Commission has consistently interpreted that to require a showing that the requesting party “lacks sufficient funds to pay the regulatory fees and to maintain its service to the public.”  </w:t>
      </w:r>
      <w:r w:rsidRPr="009313B6">
        <w:rPr>
          <w:i/>
          <w:iCs/>
        </w:rPr>
        <w:t>FY 2019 Report and Order</w:t>
      </w:r>
      <w:r w:rsidRPr="009313B6">
        <w:t>, 34 FCC Rcd at 8207, para. 50.</w:t>
      </w:r>
    </w:p>
  </w:footnote>
  <w:footnote w:id="255">
    <w:p w:rsidR="00650FC2" w:rsidRPr="009313B6" w:rsidP="00650FC2" w14:paraId="37C85702" w14:textId="77777777">
      <w:pPr>
        <w:pStyle w:val="FootnoteText"/>
      </w:pPr>
      <w:r w:rsidRPr="009313B6">
        <w:rPr>
          <w:rStyle w:val="FootnoteReference"/>
        </w:rPr>
        <w:footnoteRef/>
      </w:r>
      <w:r w:rsidRPr="009313B6">
        <w:t xml:space="preserve"> 47 U.S.C. § 159(e)(2).</w:t>
      </w:r>
    </w:p>
  </w:footnote>
  <w:footnote w:id="256">
    <w:p w:rsidR="00650FC2" w:rsidRPr="009313B6" w:rsidP="00650FC2" w14:paraId="1BBEB415" w14:textId="77777777">
      <w:pPr>
        <w:pStyle w:val="FootnoteText"/>
      </w:pPr>
      <w:r w:rsidRPr="009313B6">
        <w:rPr>
          <w:rStyle w:val="FootnoteReference"/>
        </w:rPr>
        <w:footnoteRef/>
      </w:r>
      <w:r w:rsidRPr="009313B6">
        <w:t xml:space="preserve"> </w:t>
      </w:r>
      <w:r w:rsidRPr="009313B6">
        <w:rPr>
          <w:i/>
          <w:iCs/>
        </w:rPr>
        <w:t>FY 2022 NPRM</w:t>
      </w:r>
      <w:r w:rsidRPr="009313B6">
        <w:t xml:space="preserve"> at *17, para. 50.  </w:t>
      </w:r>
    </w:p>
  </w:footnote>
  <w:footnote w:id="257">
    <w:p w:rsidR="00650FC2" w:rsidRPr="009313B6" w:rsidP="00650FC2" w14:paraId="7E0F409F" w14:textId="77777777">
      <w:pPr>
        <w:pStyle w:val="FootnoteText"/>
      </w:pPr>
      <w:r w:rsidRPr="009313B6">
        <w:rPr>
          <w:rStyle w:val="FootnoteReference"/>
        </w:rPr>
        <w:footnoteRef/>
      </w:r>
      <w:r w:rsidRPr="009313B6">
        <w:t xml:space="preserve"> </w:t>
      </w:r>
      <w:r w:rsidRPr="009313B6">
        <w:rPr>
          <w:i/>
          <w:iCs/>
        </w:rPr>
        <w:t xml:space="preserve">FY 2019 Report and Order, </w:t>
      </w:r>
      <w:r w:rsidRPr="009313B6">
        <w:t>34 FCC Rcd at 8206-07, para. 47.</w:t>
      </w:r>
      <w:r w:rsidRPr="009313B6">
        <w:rPr>
          <w:i/>
          <w:iCs/>
        </w:rPr>
        <w:t xml:space="preserve">  </w:t>
      </w:r>
    </w:p>
  </w:footnote>
  <w:footnote w:id="258">
    <w:p w:rsidR="00650FC2" w:rsidRPr="009313B6" w:rsidP="00650FC2" w14:paraId="2A2F2067" w14:textId="77777777">
      <w:pPr>
        <w:pStyle w:val="FootnoteText"/>
      </w:pPr>
      <w:r w:rsidRPr="009313B6">
        <w:rPr>
          <w:rStyle w:val="FootnoteReference"/>
        </w:rPr>
        <w:footnoteRef/>
      </w:r>
      <w:r w:rsidRPr="009313B6">
        <w:t xml:space="preserve"> </w:t>
      </w:r>
      <w:r w:rsidRPr="009313B6">
        <w:rPr>
          <w:i/>
          <w:iCs/>
        </w:rPr>
        <w:t>FY 2022 NPRM</w:t>
      </w:r>
      <w:r w:rsidRPr="009313B6">
        <w:t xml:space="preserve"> at *17, paras. 49-51.</w:t>
      </w:r>
    </w:p>
  </w:footnote>
  <w:footnote w:id="259">
    <w:p w:rsidR="00650FC2" w:rsidRPr="009313B6" w:rsidP="00650FC2" w14:paraId="6CFAE702" w14:textId="77777777">
      <w:pPr>
        <w:pStyle w:val="FootnoteText"/>
      </w:pPr>
      <w:r w:rsidRPr="009313B6">
        <w:rPr>
          <w:rStyle w:val="FootnoteReference"/>
        </w:rPr>
        <w:footnoteRef/>
      </w:r>
      <w:r w:rsidRPr="009313B6">
        <w:t xml:space="preserve"> </w:t>
      </w:r>
      <w:r w:rsidRPr="009313B6">
        <w:rPr>
          <w:i/>
          <w:iCs/>
        </w:rPr>
        <w:t>Id</w:t>
      </w:r>
      <w:r w:rsidRPr="009313B6">
        <w:t>.</w:t>
      </w:r>
    </w:p>
  </w:footnote>
  <w:footnote w:id="260">
    <w:p w:rsidR="00E25CC4" w:rsidRPr="00E25CC4" w14:paraId="735D1B47" w14:textId="3921F97F">
      <w:pPr>
        <w:pStyle w:val="FootnoteText"/>
        <w:rPr>
          <w:i/>
          <w:iCs/>
        </w:rPr>
      </w:pPr>
      <w:r>
        <w:rPr>
          <w:rStyle w:val="FootnoteReference"/>
        </w:rPr>
        <w:footnoteRef/>
      </w:r>
      <w:r>
        <w:t xml:space="preserve"> </w:t>
      </w:r>
      <w:r>
        <w:rPr>
          <w:i/>
          <w:iCs/>
        </w:rPr>
        <w:t>Id.</w:t>
      </w:r>
    </w:p>
  </w:footnote>
  <w:footnote w:id="261">
    <w:p w:rsidR="00650FC2" w:rsidRPr="009313B6" w:rsidP="00650FC2" w14:paraId="0B0902FA" w14:textId="77777777">
      <w:pPr>
        <w:pStyle w:val="FootnoteText"/>
      </w:pPr>
      <w:r w:rsidRPr="009313B6">
        <w:rPr>
          <w:rStyle w:val="FootnoteReference"/>
        </w:rPr>
        <w:footnoteRef/>
      </w:r>
      <w:r w:rsidRPr="009313B6">
        <w:t xml:space="preserve"> NAB Comments at 31-33; SIA Comments at 6-7; State Broadcasters Associations Comments at 18-19.  </w:t>
      </w:r>
    </w:p>
  </w:footnote>
  <w:footnote w:id="262">
    <w:p w:rsidR="00650FC2" w:rsidRPr="009313B6" w:rsidP="00650FC2" w14:paraId="73C3F3E1" w14:textId="77777777">
      <w:pPr>
        <w:pStyle w:val="FootnoteText"/>
      </w:pPr>
      <w:r w:rsidRPr="009313B6">
        <w:rPr>
          <w:rStyle w:val="FootnoteReference"/>
        </w:rPr>
        <w:footnoteRef/>
      </w:r>
      <w:r w:rsidRPr="009313B6">
        <w:t xml:space="preserve"> </w:t>
      </w:r>
      <w:r w:rsidRPr="009313B6">
        <w:rPr>
          <w:i/>
          <w:iCs/>
        </w:rPr>
        <w:t>FY 2019 Report and Order</w:t>
      </w:r>
      <w:r w:rsidRPr="009313B6">
        <w:t>, 34 FCC Rcd at 8206-07, paras. 46-48.</w:t>
      </w:r>
    </w:p>
  </w:footnote>
  <w:footnote w:id="263">
    <w:p w:rsidR="00650FC2" w:rsidRPr="009313B6" w:rsidP="00650FC2" w14:paraId="3F6FEE62" w14:textId="77777777">
      <w:pPr>
        <w:pStyle w:val="FootnoteText"/>
      </w:pPr>
      <w:r w:rsidRPr="009313B6">
        <w:rPr>
          <w:rStyle w:val="FootnoteReference"/>
        </w:rPr>
        <w:footnoteRef/>
      </w:r>
      <w:r w:rsidRPr="009313B6">
        <w:t xml:space="preserve"> NAB Comments at 32 &amp; Reply at 15; SIA Comments at 6.</w:t>
      </w:r>
    </w:p>
  </w:footnote>
  <w:footnote w:id="264">
    <w:p w:rsidR="00650FC2" w:rsidRPr="009313B6" w:rsidP="00650FC2" w14:paraId="4418F1F4" w14:textId="77777777">
      <w:pPr>
        <w:pStyle w:val="FootnoteText"/>
      </w:pPr>
      <w:r w:rsidRPr="009313B6">
        <w:rPr>
          <w:rStyle w:val="FootnoteReference"/>
        </w:rPr>
        <w:footnoteRef/>
      </w:r>
      <w:r w:rsidRPr="009313B6">
        <w:t xml:space="preserve"> NAB Comments at 32-33; State Broadcasters Associations Comments at 18-19.  </w:t>
      </w:r>
    </w:p>
  </w:footnote>
  <w:footnote w:id="265">
    <w:p w:rsidR="00650FC2" w:rsidRPr="009313B6" w:rsidP="00650FC2" w14:paraId="0C06FB01" w14:textId="77777777">
      <w:pPr>
        <w:pStyle w:val="FootnoteText"/>
      </w:pPr>
      <w:r w:rsidRPr="009313B6">
        <w:rPr>
          <w:rStyle w:val="FootnoteReference"/>
        </w:rPr>
        <w:footnoteRef/>
      </w:r>
      <w:r w:rsidRPr="009313B6">
        <w:t xml:space="preserve"> NAB Comments at 33.</w:t>
      </w:r>
    </w:p>
  </w:footnote>
  <w:footnote w:id="266">
    <w:p w:rsidR="00650FC2" w:rsidRPr="009313B6" w:rsidP="00650FC2" w14:paraId="02D81548" w14:textId="77777777">
      <w:pPr>
        <w:pStyle w:val="FootnoteText"/>
      </w:pPr>
      <w:r w:rsidRPr="009313B6">
        <w:rPr>
          <w:rStyle w:val="FootnoteReference"/>
        </w:rPr>
        <w:footnoteRef/>
      </w:r>
      <w:r w:rsidRPr="009313B6">
        <w:t xml:space="preserve"> Richards Comments at 2. </w:t>
      </w:r>
    </w:p>
  </w:footnote>
  <w:footnote w:id="267">
    <w:p w:rsidR="00650FC2" w:rsidRPr="009313B6" w:rsidP="00650FC2" w14:paraId="36B51C4F" w14:textId="77777777">
      <w:pPr>
        <w:pStyle w:val="FootnoteText"/>
      </w:pPr>
      <w:r w:rsidRPr="009313B6">
        <w:rPr>
          <w:rStyle w:val="FootnoteReference"/>
        </w:rPr>
        <w:footnoteRef/>
      </w:r>
      <w:r w:rsidRPr="009313B6">
        <w:t xml:space="preserve"> 47 U.S.C. § 159A(d).</w:t>
      </w:r>
    </w:p>
  </w:footnote>
  <w:footnote w:id="268">
    <w:p w:rsidR="00650FC2" w:rsidRPr="009313B6" w:rsidP="00650FC2" w14:paraId="5D0BE289" w14:textId="77777777">
      <w:pPr>
        <w:pStyle w:val="FootnoteText"/>
      </w:pPr>
      <w:r w:rsidRPr="009313B6">
        <w:rPr>
          <w:rStyle w:val="FootnoteReference"/>
        </w:rPr>
        <w:footnoteRef/>
      </w:r>
      <w:r w:rsidRPr="009313B6">
        <w:t xml:space="preserve"> NAB Comments at 33; State Broadcasters Associations Comments at 18-19.</w:t>
      </w:r>
    </w:p>
  </w:footnote>
  <w:footnote w:id="269">
    <w:p w:rsidR="00650FC2" w:rsidRPr="009313B6" w:rsidP="00650FC2" w14:paraId="2BFE7877" w14:textId="77777777">
      <w:pPr>
        <w:pStyle w:val="FootnoteText"/>
      </w:pPr>
      <w:r w:rsidRPr="009313B6">
        <w:rPr>
          <w:rStyle w:val="FootnoteReference"/>
        </w:rPr>
        <w:footnoteRef/>
      </w:r>
      <w:r w:rsidRPr="009313B6">
        <w:t xml:space="preserve"> NAB Comments at 33; State Broadcasters Associations Comments at 18.  </w:t>
      </w:r>
    </w:p>
  </w:footnote>
  <w:footnote w:id="270">
    <w:p w:rsidR="00650FC2" w:rsidRPr="009313B6" w:rsidP="00650FC2" w14:paraId="5C6026C6" w14:textId="7CA750EC">
      <w:pPr>
        <w:pStyle w:val="FootnoteText"/>
      </w:pPr>
      <w:r w:rsidRPr="009313B6">
        <w:rPr>
          <w:rStyle w:val="FootnoteReference"/>
        </w:rPr>
        <w:footnoteRef/>
      </w:r>
      <w:r w:rsidRPr="009313B6">
        <w:t xml:space="preserve"> 47 U.S.C. § </w:t>
      </w:r>
      <w:r w:rsidRPr="009313B6" w:rsidR="00DC3EC4">
        <w:t>15</w:t>
      </w:r>
      <w:r w:rsidRPr="009313B6">
        <w:t>9(</w:t>
      </w:r>
      <w:r w:rsidRPr="009313B6" w:rsidR="00DC3EC4">
        <w:t>e</w:t>
      </w:r>
      <w:r w:rsidRPr="009313B6">
        <w:t xml:space="preserve">)(2). </w:t>
      </w:r>
    </w:p>
  </w:footnote>
  <w:footnote w:id="271">
    <w:p w:rsidR="00650FC2" w:rsidRPr="009313B6" w:rsidP="00650FC2" w14:paraId="6FBC66F3" w14:textId="77777777">
      <w:pPr>
        <w:pStyle w:val="FootnoteText"/>
      </w:pPr>
      <w:r w:rsidRPr="009313B6">
        <w:rPr>
          <w:rStyle w:val="FootnoteReference"/>
        </w:rPr>
        <w:footnoteRef/>
      </w:r>
      <w:r w:rsidRPr="009313B6">
        <w:t xml:space="preserve"> NAB Comments at 33.  In support of its expansive definition of collection costs, NAB cites to a statutory provision defining the cost of the collection of a fee assessed by the U.S. Coast Guard to include “the reasonable administrative, accounting, personnel, contract, equipment, supply, training and travel expenses of calculation, assessing, collection, enforcing, reviewing, adjusting, and reporting” the fee.  NAB Comments at 33 &amp; n.98 (citing 14 U.S.C. § 946(h).  We think NAB’s reliance on 14 U.S.C. § 946(h) is misplaced, for the simple reason that had Congress intended to define cost of collection in section 9 of the Act as expansively as it did in 14 U.S.C. § 946(h), it would have done so.  </w:t>
      </w:r>
    </w:p>
  </w:footnote>
  <w:footnote w:id="272">
    <w:p w:rsidR="00650FC2" w:rsidRPr="009313B6" w:rsidP="00650FC2" w14:paraId="29C65D22" w14:textId="77777777">
      <w:pPr>
        <w:pStyle w:val="FootnoteText"/>
      </w:pPr>
      <w:r w:rsidRPr="009313B6">
        <w:rPr>
          <w:rStyle w:val="FootnoteReference"/>
        </w:rPr>
        <w:footnoteRef/>
      </w:r>
      <w:r w:rsidRPr="009313B6">
        <w:t xml:space="preserve"> </w:t>
      </w:r>
      <w:r w:rsidRPr="009313B6">
        <w:rPr>
          <w:i/>
          <w:iCs/>
        </w:rPr>
        <w:t>See</w:t>
      </w:r>
      <w:r w:rsidRPr="009313B6">
        <w:t xml:space="preserve"> 31 U.S.C. § 3701(b)(1) (defining “debt” or “claim” to mean an amount of funds or property, including a fee, that an appropriate agency official has determined is owed) and 31 U.S.C. § 3711(a) (directing agencies to collect debts owed to them).  </w:t>
      </w:r>
    </w:p>
  </w:footnote>
  <w:footnote w:id="273">
    <w:p w:rsidR="00650FC2" w:rsidRPr="009313B6" w:rsidP="00650FC2" w14:paraId="39EFA7B6" w14:textId="77777777">
      <w:pPr>
        <w:pStyle w:val="FootnoteText"/>
      </w:pPr>
      <w:r w:rsidRPr="009313B6">
        <w:rPr>
          <w:rStyle w:val="FootnoteReference"/>
        </w:rPr>
        <w:footnoteRef/>
      </w:r>
      <w:r w:rsidRPr="009313B6">
        <w:t xml:space="preserve"> </w:t>
      </w:r>
      <w:r w:rsidRPr="009313B6">
        <w:rPr>
          <w:i/>
          <w:iCs/>
        </w:rPr>
        <w:t>Id.</w:t>
      </w:r>
      <w:r w:rsidRPr="009313B6">
        <w:t xml:space="preserve"> </w:t>
      </w:r>
    </w:p>
  </w:footnote>
  <w:footnote w:id="274">
    <w:p w:rsidR="00650FC2" w:rsidRPr="009313B6" w:rsidP="00650FC2" w14:paraId="3A01BA19" w14:textId="77777777">
      <w:pPr>
        <w:pStyle w:val="FootnoteText"/>
      </w:pPr>
      <w:r w:rsidRPr="009313B6">
        <w:rPr>
          <w:rStyle w:val="FootnoteReference"/>
        </w:rPr>
        <w:footnoteRef/>
      </w:r>
      <w:r w:rsidRPr="009313B6">
        <w:t xml:space="preserve"> We note that we seek further comment below, in the attached Notice of Inquiry, on the Commission’s regulatory fee methodology for allocating indirect FTEs. </w:t>
      </w:r>
      <w:r w:rsidRPr="009313B6">
        <w:rPr>
          <w:i/>
          <w:iCs/>
        </w:rPr>
        <w:t>See infra</w:t>
      </w:r>
      <w:r w:rsidRPr="009313B6">
        <w:t xml:space="preserve"> Section IV.  </w:t>
      </w:r>
    </w:p>
  </w:footnote>
  <w:footnote w:id="275">
    <w:p w:rsidR="00650FC2" w:rsidRPr="009313B6" w:rsidP="00650FC2" w14:paraId="7DFBB6D6" w14:textId="77777777">
      <w:pPr>
        <w:pStyle w:val="FootnoteText"/>
      </w:pPr>
      <w:r w:rsidRPr="009313B6">
        <w:rPr>
          <w:rStyle w:val="FootnoteReference"/>
        </w:rPr>
        <w:footnoteRef/>
      </w:r>
      <w:r w:rsidRPr="009313B6">
        <w:t xml:space="preserve"> </w:t>
      </w:r>
      <w:r w:rsidRPr="009313B6">
        <w:rPr>
          <w:i/>
        </w:rPr>
        <w:t>FY 2017 Report and Order</w:t>
      </w:r>
      <w:r w:rsidRPr="009313B6">
        <w:t>, 32 FCC Rcd at 7061-64, paras. 10-15.</w:t>
      </w:r>
    </w:p>
  </w:footnote>
  <w:footnote w:id="276">
    <w:p w:rsidR="00650FC2" w:rsidRPr="009313B6" w:rsidP="00650FC2" w14:paraId="3CA21CC3" w14:textId="77777777">
      <w:pPr>
        <w:pStyle w:val="FootnoteText"/>
      </w:pPr>
      <w:r w:rsidRPr="009313B6">
        <w:rPr>
          <w:rStyle w:val="FootnoteReference"/>
        </w:rPr>
        <w:footnoteRef/>
      </w:r>
      <w:r w:rsidRPr="009313B6">
        <w:t xml:space="preserve"> </w:t>
      </w:r>
      <w:r w:rsidRPr="009313B6">
        <w:rPr>
          <w:i/>
        </w:rPr>
        <w:t xml:space="preserve">Id. </w:t>
      </w:r>
      <w:r w:rsidRPr="009313B6">
        <w:t>at 7061, para. 10.</w:t>
      </w:r>
    </w:p>
  </w:footnote>
  <w:footnote w:id="277">
    <w:p w:rsidR="00650FC2" w:rsidRPr="009313B6" w:rsidP="00650FC2" w14:paraId="323649C5" w14:textId="77777777">
      <w:pPr>
        <w:pStyle w:val="FootnoteText"/>
      </w:pPr>
      <w:r w:rsidRPr="009313B6">
        <w:rPr>
          <w:rStyle w:val="FootnoteReference"/>
        </w:rPr>
        <w:footnoteRef/>
      </w:r>
      <w:r w:rsidRPr="009313B6">
        <w:t xml:space="preserve"> </w:t>
      </w:r>
      <w:r w:rsidRPr="009313B6">
        <w:rPr>
          <w:i/>
        </w:rPr>
        <w:t>Id.</w:t>
      </w:r>
    </w:p>
  </w:footnote>
  <w:footnote w:id="278">
    <w:p w:rsidR="00650FC2" w:rsidRPr="009313B6" w:rsidP="00650FC2" w14:paraId="67B8D7BE" w14:textId="77777777">
      <w:pPr>
        <w:pStyle w:val="FootnoteText"/>
      </w:pPr>
      <w:r w:rsidRPr="009313B6">
        <w:rPr>
          <w:rStyle w:val="FootnoteReference"/>
        </w:rPr>
        <w:footnoteRef/>
      </w:r>
      <w:r w:rsidRPr="009313B6">
        <w:t xml:space="preserve"> </w:t>
      </w:r>
      <w:r w:rsidRPr="009313B6">
        <w:rPr>
          <w:i/>
          <w:iCs/>
        </w:rPr>
        <w:t>FY 2022 NPRM</w:t>
      </w:r>
      <w:r w:rsidRPr="009313B6">
        <w:t xml:space="preserve"> at *18, para. 52.</w:t>
      </w:r>
    </w:p>
  </w:footnote>
  <w:footnote w:id="279">
    <w:p w:rsidR="00650FC2" w:rsidRPr="009313B6" w:rsidP="00650FC2" w14:paraId="3939714F" w14:textId="77777777">
      <w:pPr>
        <w:pStyle w:val="FootnoteText"/>
      </w:pPr>
      <w:r w:rsidRPr="009313B6">
        <w:rPr>
          <w:rStyle w:val="FootnoteReference"/>
        </w:rPr>
        <w:footnoteRef/>
      </w:r>
      <w:r w:rsidRPr="009313B6">
        <w:rPr>
          <w:i/>
        </w:rPr>
        <w:t xml:space="preserve"> Id.</w:t>
      </w:r>
    </w:p>
  </w:footnote>
  <w:footnote w:id="280">
    <w:p w:rsidR="00650FC2" w:rsidRPr="009313B6" w:rsidP="00650FC2" w14:paraId="6BBCC301" w14:textId="77777777">
      <w:pPr>
        <w:pStyle w:val="FootnoteText"/>
      </w:pPr>
      <w:r w:rsidRPr="009313B6">
        <w:rPr>
          <w:rStyle w:val="FootnoteReference"/>
        </w:rPr>
        <w:footnoteRef/>
      </w:r>
      <w:r w:rsidRPr="009313B6">
        <w:t xml:space="preserve"> </w:t>
      </w:r>
      <w:r w:rsidRPr="009313B6">
        <w:rPr>
          <w:i/>
        </w:rPr>
        <w:t>Id.</w:t>
      </w:r>
    </w:p>
  </w:footnote>
  <w:footnote w:id="281">
    <w:p w:rsidR="00650FC2" w:rsidRPr="009313B6" w:rsidP="00650FC2" w14:paraId="4391FF5D" w14:textId="77777777">
      <w:pPr>
        <w:pStyle w:val="FootnoteText"/>
      </w:pPr>
      <w:r w:rsidRPr="009313B6">
        <w:rPr>
          <w:rStyle w:val="FootnoteReference"/>
        </w:rPr>
        <w:footnoteRef/>
      </w:r>
      <w:r w:rsidRPr="009313B6">
        <w:t xml:space="preserve"> </w:t>
      </w:r>
      <w:r w:rsidRPr="009313B6">
        <w:rPr>
          <w:i/>
        </w:rPr>
        <w:t>Id.</w:t>
      </w:r>
    </w:p>
  </w:footnote>
  <w:footnote w:id="282">
    <w:p w:rsidR="00650FC2" w:rsidRPr="009313B6" w:rsidP="00650FC2" w14:paraId="52FE7251" w14:textId="77777777">
      <w:pPr>
        <w:pStyle w:val="FootnoteText"/>
      </w:pPr>
      <w:r w:rsidRPr="009313B6">
        <w:rPr>
          <w:rStyle w:val="FootnoteReference"/>
        </w:rPr>
        <w:footnoteRef/>
      </w:r>
      <w:r w:rsidRPr="009313B6">
        <w:rPr>
          <w:i/>
        </w:rPr>
        <w:t xml:space="preserve"> Id.</w:t>
      </w:r>
    </w:p>
  </w:footnote>
  <w:footnote w:id="283">
    <w:p w:rsidR="00650FC2" w:rsidRPr="009313B6" w:rsidP="00650FC2" w14:paraId="06747DF9" w14:textId="77777777">
      <w:pPr>
        <w:pStyle w:val="FootnoteText"/>
      </w:pPr>
      <w:r w:rsidRPr="009313B6">
        <w:rPr>
          <w:rStyle w:val="FootnoteReference"/>
        </w:rPr>
        <w:footnoteRef/>
      </w:r>
      <w:r w:rsidRPr="009313B6">
        <w:t xml:space="preserve"> </w:t>
      </w:r>
      <w:r w:rsidRPr="009313B6">
        <w:rPr>
          <w:i/>
        </w:rPr>
        <w:t>Id.</w:t>
      </w:r>
    </w:p>
  </w:footnote>
  <w:footnote w:id="284">
    <w:p w:rsidR="00650FC2" w:rsidRPr="009313B6" w:rsidP="00650FC2" w14:paraId="3E116631" w14:textId="77777777">
      <w:pPr>
        <w:pStyle w:val="FootnoteText"/>
      </w:pPr>
      <w:r w:rsidRPr="009313B6">
        <w:rPr>
          <w:rStyle w:val="FootnoteReference"/>
        </w:rPr>
        <w:footnoteRef/>
      </w:r>
      <w:r w:rsidRPr="009313B6">
        <w:t xml:space="preserve"> </w:t>
      </w:r>
      <w:r w:rsidRPr="009313B6">
        <w:rPr>
          <w:i/>
        </w:rPr>
        <w:t>Id.</w:t>
      </w:r>
      <w:r w:rsidRPr="009313B6">
        <w:rPr>
          <w:szCs w:val="22"/>
        </w:rPr>
        <w:t xml:space="preserve">; </w:t>
      </w:r>
      <w:r w:rsidRPr="009313B6">
        <w:t xml:space="preserve">47 CFR </w:t>
      </w:r>
      <w:r w:rsidRPr="009313B6">
        <w:rPr>
          <w:rFonts w:eastAsia="Calibri"/>
        </w:rPr>
        <w:t>§ 54.706(a).</w:t>
      </w:r>
    </w:p>
  </w:footnote>
  <w:footnote w:id="285">
    <w:p w:rsidR="00650FC2" w:rsidRPr="009313B6" w:rsidP="00650FC2" w14:paraId="3C8A2A23" w14:textId="77777777">
      <w:pPr>
        <w:pStyle w:val="FootnoteText"/>
      </w:pPr>
      <w:r w:rsidRPr="009313B6">
        <w:rPr>
          <w:rStyle w:val="FootnoteReference"/>
        </w:rPr>
        <w:footnoteRef/>
      </w:r>
      <w:r w:rsidRPr="009313B6">
        <w:t xml:space="preserve"> </w:t>
      </w:r>
      <w:r w:rsidRPr="009313B6">
        <w:rPr>
          <w:i/>
        </w:rPr>
        <w:t>FY 2017 Report and Order</w:t>
      </w:r>
      <w:r w:rsidRPr="009313B6">
        <w:t>, 32 FCC Rcd at 7061, para. 10.</w:t>
      </w:r>
    </w:p>
  </w:footnote>
  <w:footnote w:id="286">
    <w:p w:rsidR="00650FC2" w:rsidRPr="009313B6" w:rsidP="00650FC2" w14:paraId="1B7F4D5E" w14:textId="77777777">
      <w:pPr>
        <w:pStyle w:val="FootnoteText"/>
      </w:pPr>
      <w:r w:rsidRPr="009313B6">
        <w:rPr>
          <w:rStyle w:val="FootnoteReference"/>
        </w:rPr>
        <w:footnoteRef/>
      </w:r>
      <w:r w:rsidRPr="009313B6">
        <w:t xml:space="preserve"> </w:t>
      </w:r>
      <w:r w:rsidRPr="009313B6">
        <w:rPr>
          <w:i/>
          <w:iCs/>
        </w:rPr>
        <w:t>Id.</w:t>
      </w:r>
    </w:p>
  </w:footnote>
  <w:footnote w:id="287">
    <w:p w:rsidR="00650FC2" w:rsidRPr="009313B6" w:rsidP="00650FC2" w14:paraId="7DC7E204" w14:textId="77777777">
      <w:pPr>
        <w:pStyle w:val="FootnoteText"/>
      </w:pPr>
      <w:r w:rsidRPr="009313B6">
        <w:rPr>
          <w:rStyle w:val="FootnoteReference"/>
        </w:rPr>
        <w:footnoteRef/>
      </w:r>
      <w:r w:rsidRPr="009313B6">
        <w:t xml:space="preserve"> </w:t>
      </w:r>
      <w:r w:rsidRPr="009313B6">
        <w:rPr>
          <w:i/>
          <w:iCs/>
        </w:rPr>
        <w:t>Id.</w:t>
      </w:r>
    </w:p>
  </w:footnote>
  <w:footnote w:id="288">
    <w:p w:rsidR="00650FC2" w:rsidRPr="009313B6" w:rsidP="00650FC2" w14:paraId="7836AF9B" w14:textId="77777777">
      <w:pPr>
        <w:pStyle w:val="FootnoteText"/>
      </w:pPr>
      <w:r w:rsidRPr="009313B6">
        <w:rPr>
          <w:rStyle w:val="FootnoteReference"/>
        </w:rPr>
        <w:footnoteRef/>
      </w:r>
      <w:r w:rsidRPr="009313B6">
        <w:t xml:space="preserve"> NAB Comments at 12-13; Letter from the National Association of Broadcasters to Marlene H. Dortch, Secretary, FCC, MD Docket No. 22-223 (filed July 27, 2022).  </w:t>
      </w:r>
    </w:p>
  </w:footnote>
  <w:footnote w:id="289">
    <w:p w:rsidR="00650FC2" w:rsidRPr="009313B6" w:rsidP="00650FC2" w14:paraId="64FBCCC2" w14:textId="77777777">
      <w:pPr>
        <w:pStyle w:val="FootnoteText"/>
      </w:pPr>
      <w:r w:rsidRPr="009313B6">
        <w:rPr>
          <w:rStyle w:val="FootnoteReference"/>
        </w:rPr>
        <w:footnoteRef/>
      </w:r>
      <w:r w:rsidRPr="009313B6">
        <w:t xml:space="preserve"> NAB Comments at 11.  The Joint Broadcasters contend that broadcasters will subsidize Commission functions that have no connection whatsoever to the broadcast industry or the Media Bureau that oversees it. Joint Broadcasters Reply at 2.</w:t>
      </w:r>
    </w:p>
  </w:footnote>
  <w:footnote w:id="290">
    <w:p w:rsidR="00650FC2" w:rsidRPr="009313B6" w:rsidP="00650FC2" w14:paraId="2AEB2DA2" w14:textId="5D28DC76">
      <w:pPr>
        <w:pStyle w:val="FootnoteText"/>
      </w:pPr>
      <w:r w:rsidRPr="009313B6">
        <w:rPr>
          <w:rStyle w:val="FootnoteReference"/>
        </w:rPr>
        <w:footnoteRef/>
      </w:r>
      <w:r w:rsidRPr="009313B6">
        <w:t xml:space="preserve"> NAB Reply at 7-10.  </w:t>
      </w:r>
    </w:p>
  </w:footnote>
  <w:footnote w:id="291">
    <w:p w:rsidR="00F97197" w:rsidRPr="009313B6" w:rsidP="00F97197" w14:paraId="0EFE308B" w14:textId="77777777">
      <w:pPr>
        <w:pStyle w:val="FootnoteText"/>
      </w:pPr>
      <w:r w:rsidRPr="009313B6">
        <w:rPr>
          <w:rStyle w:val="FootnoteReference"/>
        </w:rPr>
        <w:footnoteRef/>
      </w:r>
      <w:r w:rsidRPr="009313B6">
        <w:t xml:space="preserve"> NAB Reply at 9.</w:t>
      </w:r>
    </w:p>
  </w:footnote>
  <w:footnote w:id="292">
    <w:p w:rsidR="00650FC2" w:rsidRPr="009313B6" w:rsidP="00650FC2" w14:paraId="1B425CB2" w14:textId="77777777">
      <w:pPr>
        <w:pStyle w:val="FootnoteText"/>
      </w:pPr>
      <w:r w:rsidRPr="009313B6">
        <w:rPr>
          <w:rStyle w:val="FootnoteReference"/>
        </w:rPr>
        <w:footnoteRef/>
      </w:r>
      <w:r w:rsidRPr="009313B6">
        <w:t xml:space="preserve"> This does not include auctions-related costs; auctions expenses are recovered from auctions proceeds.</w:t>
      </w:r>
    </w:p>
  </w:footnote>
  <w:footnote w:id="293">
    <w:p w:rsidR="00650FC2" w:rsidRPr="009313B6" w:rsidP="00650FC2" w14:paraId="5BEADF05" w14:textId="77777777">
      <w:pPr>
        <w:pStyle w:val="FootnoteText"/>
        <w:rPr>
          <w:lang w:val="es-ES_tradnl"/>
        </w:rPr>
      </w:pPr>
      <w:r w:rsidRPr="009313B6">
        <w:rPr>
          <w:rStyle w:val="FootnoteReference"/>
        </w:rPr>
        <w:footnoteRef/>
      </w:r>
      <w:r w:rsidRPr="009313B6">
        <w:rPr>
          <w:lang w:val="es-ES_tradnl"/>
        </w:rPr>
        <w:t xml:space="preserve"> 47 U.S.C. § 159(e)(1).</w:t>
      </w:r>
    </w:p>
  </w:footnote>
  <w:footnote w:id="294">
    <w:p w:rsidR="00650FC2" w:rsidRPr="009313B6" w:rsidP="00650FC2" w14:paraId="5C7AB229" w14:textId="77777777">
      <w:pPr>
        <w:pStyle w:val="FootnoteText"/>
        <w:rPr>
          <w:lang w:val="es-ES_tradnl"/>
        </w:rPr>
      </w:pPr>
      <w:r w:rsidRPr="009313B6">
        <w:rPr>
          <w:rStyle w:val="FootnoteReference"/>
        </w:rPr>
        <w:footnoteRef/>
      </w:r>
      <w:r w:rsidRPr="009313B6">
        <w:rPr>
          <w:lang w:val="es-ES_tradnl"/>
        </w:rPr>
        <w:t xml:space="preserve"> 47 U.S.C. § 159(e)(2).</w:t>
      </w:r>
    </w:p>
  </w:footnote>
  <w:footnote w:id="295">
    <w:p w:rsidR="00650FC2" w:rsidRPr="009313B6" w:rsidP="00650FC2" w14:paraId="6A11A596" w14:textId="77777777">
      <w:pPr>
        <w:pStyle w:val="FootnoteText"/>
      </w:pPr>
      <w:r w:rsidRPr="009313B6">
        <w:rPr>
          <w:rStyle w:val="FootnoteReference"/>
        </w:rPr>
        <w:footnoteRef/>
      </w:r>
      <w:r w:rsidRPr="009313B6">
        <w:rPr>
          <w:lang w:val="es-ES_tradnl"/>
        </w:rPr>
        <w:t xml:space="preserve"> 47 U.S.C. § 159(d); 47 CFR § 1.1166.  </w:t>
      </w:r>
      <w:r w:rsidRPr="009313B6">
        <w:t xml:space="preserve">As the Commission explained in the </w:t>
      </w:r>
      <w:r w:rsidRPr="009313B6">
        <w:rPr>
          <w:i/>
        </w:rPr>
        <w:t>FY 2019 Report and Order</w:t>
      </w:r>
      <w:r w:rsidRPr="009313B6">
        <w:t xml:space="preserve">, Media Bureau regulatory fee payors are not alone in having to pay for exempt licensees; there are exempt licensees in most of the fee categories, such as ITSPs and earth stations.  </w:t>
      </w:r>
      <w:r w:rsidRPr="009313B6">
        <w:rPr>
          <w:i/>
        </w:rPr>
        <w:t>FY 2019 Report and Order</w:t>
      </w:r>
      <w:r w:rsidRPr="009313B6">
        <w:t>, 34 FCC Rcd at 8196-97, para. 19.</w:t>
      </w:r>
    </w:p>
  </w:footnote>
  <w:footnote w:id="296">
    <w:p w:rsidR="00C06581" w:rsidRPr="009313B6" w14:paraId="7366903B" w14:textId="0ED3A4C9">
      <w:pPr>
        <w:pStyle w:val="FootnoteText"/>
      </w:pPr>
      <w:r w:rsidRPr="009313B6">
        <w:rPr>
          <w:rStyle w:val="FootnoteReference"/>
        </w:rPr>
        <w:footnoteRef/>
      </w:r>
      <w:r w:rsidRPr="009313B6">
        <w:t xml:space="preserve"> </w:t>
      </w:r>
      <w:r w:rsidRPr="00565E15" w:rsidR="00F96022">
        <w:rPr>
          <w:i/>
        </w:rPr>
        <w:t>Assessment and Collection of Regulatory Fees for Fiscal Year 2016</w:t>
      </w:r>
      <w:r w:rsidRPr="00565E15" w:rsidR="00F96022">
        <w:t>, Report and Order, 31 FCC Rcd 10339, 103</w:t>
      </w:r>
      <w:r w:rsidR="00F96022">
        <w:t xml:space="preserve">47, </w:t>
      </w:r>
      <w:r w:rsidRPr="00565E15" w:rsidR="00F96022">
        <w:t xml:space="preserve">para. </w:t>
      </w:r>
      <w:r w:rsidR="00F96022">
        <w:t>24 (2016)</w:t>
      </w:r>
      <w:r w:rsidRPr="00565E15" w:rsidR="00F96022">
        <w:t xml:space="preserve"> (</w:t>
      </w:r>
      <w:r w:rsidRPr="00565E15" w:rsidR="00F96022">
        <w:rPr>
          <w:i/>
        </w:rPr>
        <w:t>FY 2016 Report and Order</w:t>
      </w:r>
      <w:r w:rsidRPr="00565E15" w:rsidR="00F96022">
        <w:t>)</w:t>
      </w:r>
      <w:r w:rsidR="00F96022">
        <w:t xml:space="preserve"> </w:t>
      </w:r>
      <w:r w:rsidRPr="009313B6" w:rsidR="00331BEC">
        <w:t>(“Further, ITTA’s proposal to reassign some or all of the Wireline Competition Bureau FTEs working on universal service as indirect FTEs ignores licensees not involved in high-cost and Lifeline universal service issues, such as radio and television broadcasters, that would be responsible for contributing to the cost of those Wireline Competition Bureau FTEs.”)</w:t>
      </w:r>
      <w:r w:rsidRPr="009313B6" w:rsidR="00205517">
        <w:t xml:space="preserve"> </w:t>
      </w:r>
    </w:p>
  </w:footnote>
  <w:footnote w:id="297">
    <w:p w:rsidR="00CE0698" w:rsidRPr="009313B6" w14:paraId="551AA3C0" w14:textId="686565E5">
      <w:pPr>
        <w:pStyle w:val="FootnoteText"/>
      </w:pPr>
      <w:r w:rsidRPr="009313B6">
        <w:rPr>
          <w:rStyle w:val="FootnoteReference"/>
        </w:rPr>
        <w:footnoteRef/>
      </w:r>
      <w:r w:rsidRPr="009313B6">
        <w:t xml:space="preserve"> </w:t>
      </w:r>
      <w:r w:rsidRPr="003B732A" w:rsidR="008703BC">
        <w:rPr>
          <w:i/>
          <w:iCs/>
        </w:rPr>
        <w:t xml:space="preserve">FY </w:t>
      </w:r>
      <w:r w:rsidRPr="003B732A">
        <w:rPr>
          <w:i/>
          <w:iCs/>
        </w:rPr>
        <w:t xml:space="preserve">2017 </w:t>
      </w:r>
      <w:r w:rsidRPr="003B732A" w:rsidR="008703BC">
        <w:rPr>
          <w:i/>
          <w:iCs/>
        </w:rPr>
        <w:t xml:space="preserve">Report and </w:t>
      </w:r>
      <w:r w:rsidRPr="003B732A">
        <w:rPr>
          <w:i/>
          <w:iCs/>
        </w:rPr>
        <w:t>Order</w:t>
      </w:r>
      <w:r w:rsidRPr="009313B6">
        <w:t xml:space="preserve"> </w:t>
      </w:r>
      <w:r w:rsidRPr="008F5CB1" w:rsidR="008F5CB1">
        <w:t xml:space="preserve">32 FCC Rcd </w:t>
      </w:r>
      <w:r w:rsidR="008F5CB1">
        <w:t xml:space="preserve">at 7063, </w:t>
      </w:r>
      <w:r w:rsidRPr="009313B6">
        <w:t>para. 11.</w:t>
      </w:r>
      <w:r w:rsidRPr="009313B6" w:rsidR="00DD671E">
        <w:t xml:space="preserve"> (“CenturyLink also agrees with this proposal and observes that the concern that the reallocation would impose a burden on broadcasters which do not participate in the universal service program is misplaced ‘as there is no completely pure way to precisely allocate every Commission FTE.’”)</w:t>
      </w:r>
    </w:p>
  </w:footnote>
  <w:footnote w:id="298">
    <w:p w:rsidR="007D7232" w:rsidRPr="009313B6" w:rsidP="007D7232" w14:paraId="74D9F80D" w14:textId="32DB53BF">
      <w:pPr>
        <w:pStyle w:val="FootnoteText"/>
      </w:pPr>
      <w:r w:rsidRPr="009313B6">
        <w:rPr>
          <w:rStyle w:val="FootnoteReference"/>
        </w:rPr>
        <w:footnoteRef/>
      </w:r>
      <w:r w:rsidRPr="009313B6">
        <w:t xml:space="preserve"> </w:t>
      </w:r>
      <w:r w:rsidRPr="009313B6">
        <w:rPr>
          <w:i/>
          <w:iCs/>
        </w:rPr>
        <w:t>See</w:t>
      </w:r>
      <w:r w:rsidR="003B36E9">
        <w:rPr>
          <w:i/>
          <w:iCs/>
        </w:rPr>
        <w:t>, e.g.,</w:t>
      </w:r>
      <w:r w:rsidRPr="009313B6">
        <w:rPr>
          <w:i/>
          <w:iCs/>
        </w:rPr>
        <w:t xml:space="preserve"> </w:t>
      </w:r>
      <w:r w:rsidRPr="009313B6">
        <w:t xml:space="preserve">NAB Comments at 12-13 (arguing that the proportional allocation of the 38 indirect FTEs should not have included broadcasters); </w:t>
      </w:r>
      <w:r>
        <w:t>Joint Broadcaster Comments at 14-15; NAB Reply</w:t>
      </w:r>
      <w:r w:rsidR="000E162F">
        <w:t xml:space="preserve"> </w:t>
      </w:r>
      <w:r>
        <w:t>at 8-9;</w:t>
      </w:r>
      <w:r w:rsidR="008F2611">
        <w:t xml:space="preserve"> NAB </w:t>
      </w:r>
      <w:r w:rsidR="000E162F">
        <w:t xml:space="preserve">August 15 </w:t>
      </w:r>
      <w:r w:rsidR="008F2611">
        <w:t xml:space="preserve">Ex </w:t>
      </w:r>
      <w:r w:rsidR="008F2611">
        <w:t>Parte</w:t>
      </w:r>
      <w:r w:rsidR="008F2611">
        <w:t xml:space="preserve">; </w:t>
      </w:r>
      <w:r w:rsidR="00013E81">
        <w:t>State Broadcasters A</w:t>
      </w:r>
      <w:r w:rsidR="005C480E">
        <w:t>ssocia</w:t>
      </w:r>
      <w:r w:rsidR="003B36E9">
        <w:t>t</w:t>
      </w:r>
      <w:r w:rsidR="005C480E">
        <w:t xml:space="preserve">ion </w:t>
      </w:r>
      <w:r w:rsidR="000E162F">
        <w:t xml:space="preserve">August 15 </w:t>
      </w:r>
      <w:r w:rsidR="005C480E">
        <w:t xml:space="preserve">Ex </w:t>
      </w:r>
      <w:r w:rsidR="005C480E">
        <w:t>Parte</w:t>
      </w:r>
      <w:r w:rsidR="005C480E">
        <w:t xml:space="preserve"> at 2</w:t>
      </w:r>
      <w:r>
        <w:t>.</w:t>
      </w:r>
    </w:p>
  </w:footnote>
  <w:footnote w:id="299">
    <w:p w:rsidR="003F042F" w:rsidRPr="009313B6" w:rsidP="003F042F" w14:paraId="198C76C7" w14:textId="1502E8D9">
      <w:pPr>
        <w:pStyle w:val="FootnoteText"/>
      </w:pPr>
      <w:r w:rsidRPr="009313B6">
        <w:rPr>
          <w:rStyle w:val="FootnoteReference"/>
        </w:rPr>
        <w:footnoteRef/>
      </w:r>
      <w:r w:rsidRPr="009313B6">
        <w:t xml:space="preserve"> </w:t>
      </w:r>
      <w:r w:rsidRPr="003B732A" w:rsidR="00356D88">
        <w:rPr>
          <w:i/>
          <w:iCs/>
        </w:rPr>
        <w:t xml:space="preserve">FY </w:t>
      </w:r>
      <w:r w:rsidRPr="003B732A">
        <w:rPr>
          <w:i/>
          <w:iCs/>
        </w:rPr>
        <w:t xml:space="preserve">2021 </w:t>
      </w:r>
      <w:r w:rsidRPr="003B732A" w:rsidR="00356D88">
        <w:rPr>
          <w:i/>
          <w:iCs/>
        </w:rPr>
        <w:t xml:space="preserve">Report and </w:t>
      </w:r>
      <w:r w:rsidRPr="003B732A">
        <w:rPr>
          <w:i/>
          <w:iCs/>
        </w:rPr>
        <w:t>Order</w:t>
      </w:r>
      <w:r w:rsidR="00356D88">
        <w:t xml:space="preserve">, </w:t>
      </w:r>
      <w:r w:rsidRPr="009313B6" w:rsidR="005552AE">
        <w:t>36 FCC Rcd at 1299</w:t>
      </w:r>
      <w:r w:rsidR="00D4448A">
        <w:t>5</w:t>
      </w:r>
      <w:r w:rsidRPr="009313B6" w:rsidR="005552AE">
        <w:t xml:space="preserve">-99, </w:t>
      </w:r>
      <w:r w:rsidRPr="009313B6">
        <w:t>paras. 11-17.</w:t>
      </w:r>
      <w:r w:rsidR="001F4BD3">
        <w:t xml:space="preserve">  In contrast, </w:t>
      </w:r>
      <w:r w:rsidRPr="00C77292" w:rsidR="001F4BD3">
        <w:t>when FTEs are reassigned to a non-core bureau or office</w:t>
      </w:r>
      <w:r w:rsidR="001F4BD3">
        <w:t xml:space="preserve"> (as</w:t>
      </w:r>
      <w:r w:rsidRPr="00C77292" w:rsidR="001F4BD3">
        <w:t xml:space="preserve"> discussed below in the Office of Economics and Analytics context, </w:t>
      </w:r>
      <w:r w:rsidR="001F4BD3">
        <w:t>for example)</w:t>
      </w:r>
      <w:r w:rsidRPr="00C77292" w:rsidR="001F4BD3">
        <w:t>, it is often difficult to precisely track workflows and tasks that were previously attributed to a specific core bureau.  Indeed, the scopes of work will often change and staff that previously worked on tasks within a single core bureau will now be working on issues across the industry.  In such circumstances, we see no practicable way, at present, to update the Commission’s proportional allocation methodology.  The accompanying Notice of Inquiry will examine these issues in more detail.</w:t>
      </w:r>
      <w:r w:rsidRPr="009313B6" w:rsidR="001F4BD3">
        <w:t xml:space="preserve">  </w:t>
      </w:r>
    </w:p>
  </w:footnote>
  <w:footnote w:id="300">
    <w:p w:rsidR="00575A83" w:rsidP="00575A83" w14:paraId="007371FB" w14:textId="5CCC412D">
      <w:pPr>
        <w:pStyle w:val="FootnoteText"/>
      </w:pPr>
      <w:r>
        <w:rPr>
          <w:rStyle w:val="FootnoteReference"/>
        </w:rPr>
        <w:footnoteRef/>
      </w:r>
      <w:r>
        <w:t xml:space="preserve">  </w:t>
      </w:r>
      <w:r w:rsidRPr="00E92ED8">
        <w:rPr>
          <w:i/>
          <w:iCs/>
        </w:rPr>
        <w:t>See</w:t>
      </w:r>
      <w:r w:rsidR="00201028">
        <w:rPr>
          <w:i/>
          <w:iCs/>
        </w:rPr>
        <w:t>,</w:t>
      </w:r>
      <w:r w:rsidRPr="00E92ED8">
        <w:rPr>
          <w:i/>
          <w:iCs/>
        </w:rPr>
        <w:t xml:space="preserve"> e.g.,</w:t>
      </w:r>
      <w:r>
        <w:t xml:space="preserve"> Submarine Cable Coalition </w:t>
      </w:r>
      <w:r w:rsidR="00965924">
        <w:t xml:space="preserve">Comments </w:t>
      </w:r>
      <w:r>
        <w:t>at 2</w:t>
      </w:r>
      <w:r w:rsidR="000354C5">
        <w:t xml:space="preserve">; </w:t>
      </w:r>
      <w:r>
        <w:t>SIA Comments at 5-6 (“However, reclassification of direct FTEs as indirect and then distributing them proportionately based on core bureau does not fully address the inequities created by the current indirect FTE fee division</w:t>
      </w:r>
      <w:r w:rsidR="00A63E75">
        <w:t>”)</w:t>
      </w:r>
      <w:r w:rsidR="005A649C">
        <w:t>;</w:t>
      </w:r>
      <w:r>
        <w:t xml:space="preserve"> SIA </w:t>
      </w:r>
      <w:r w:rsidR="00A63E75">
        <w:t>R</w:t>
      </w:r>
      <w:r>
        <w:t>eply</w:t>
      </w:r>
      <w:r w:rsidR="00965924">
        <w:t xml:space="preserve"> </w:t>
      </w:r>
      <w:r>
        <w:t>(</w:t>
      </w:r>
      <w:r w:rsidR="005A649C">
        <w:t>c</w:t>
      </w:r>
      <w:r>
        <w:t>ommenters broadly support the Commission reviewing its process to apportion indirect FTEs to more accurately reflect the parties benefitted by the regulatory activities of those FTEs</w:t>
      </w:r>
      <w:r w:rsidR="00A63E75">
        <w:t>)</w:t>
      </w:r>
      <w:r w:rsidR="00B754FC">
        <w:t xml:space="preserve">; </w:t>
      </w:r>
      <w:r>
        <w:t>OneWeb</w:t>
      </w:r>
      <w:r>
        <w:t>/SES/</w:t>
      </w:r>
      <w:r>
        <w:t>Tel</w:t>
      </w:r>
      <w:r w:rsidR="00B80661">
        <w:t>e</w:t>
      </w:r>
      <w:r>
        <w:t>sat</w:t>
      </w:r>
      <w:r>
        <w:t>, August 8</w:t>
      </w:r>
      <w:r w:rsidR="00965924">
        <w:t xml:space="preserve"> E</w:t>
      </w:r>
      <w:r>
        <w:t xml:space="preserve">x </w:t>
      </w:r>
      <w:r w:rsidR="00965924">
        <w:t>P</w:t>
      </w:r>
      <w:r>
        <w:t>arte</w:t>
      </w:r>
      <w:r w:rsidR="007F485D">
        <w:t xml:space="preserve"> at 1-2</w:t>
      </w:r>
      <w:r>
        <w:t xml:space="preserve"> (“The Commission must more fairly assign the 75% of its costs classified as indirect. The evidence shows that using direct cost proportions as a proxy for assigning indirect costs is inaccurate – the Commission should instead review the work done by indirect FTEs to assess whether the costs can be directly assigned to specific payor categories. In particular, costs for FTEs in the Office of Economics and Analytics that work on auction items and for FTEs in the Enforcement and Consumer and Governmental Affairs Bureaus should be reviewed and assigned on a more tailored basis</w:t>
      </w:r>
      <w:r w:rsidR="0095365E">
        <w:t>”</w:t>
      </w:r>
      <w:r>
        <w:t>)</w:t>
      </w:r>
      <w:r w:rsidR="00B754FC">
        <w:t xml:space="preserve">; </w:t>
      </w:r>
      <w:r>
        <w:t>Satellite Coalition</w:t>
      </w:r>
      <w:r w:rsidR="00965924">
        <w:t xml:space="preserve"> </w:t>
      </w:r>
      <w:r w:rsidR="0095365E">
        <w:t>R</w:t>
      </w:r>
      <w:r>
        <w:t>eply</w:t>
      </w:r>
      <w:r w:rsidR="007F485D">
        <w:t xml:space="preserve"> at 6</w:t>
      </w:r>
      <w:r w:rsidR="00965924">
        <w:t xml:space="preserve"> </w:t>
      </w:r>
      <w:r>
        <w:t>(“A number of commenters observe that the Commission’s practice of assuming that all FTEs outside the core licensing bureaus should be assigned based on the proportional number of direct FTEs in each bureau is a vast oversimplification that distorts the regulatory fee burden</w:t>
      </w:r>
      <w:r w:rsidR="00A361AF">
        <w:t>….</w:t>
      </w:r>
      <w:r>
        <w:t xml:space="preserve">The Commission has demonstrated its ability to perform the additional analysis needed to assign currently indirect FTEs more accurately. For instance, the Commission in 2014 determined that Enforcement Bureau regional and field office investigations </w:t>
      </w:r>
      <w:r w:rsidR="00A361AF">
        <w:t>‘</w:t>
      </w:r>
      <w:r>
        <w:t>were almost evenly split between wireless and broadcast-related cases</w:t>
      </w:r>
      <w:r w:rsidR="00136FBA">
        <w:t>’</w:t>
      </w:r>
      <w:r>
        <w:t xml:space="preserve"> and that the Enforcement Bureau </w:t>
      </w:r>
      <w:r w:rsidR="00136FBA">
        <w:t>‘</w:t>
      </w:r>
      <w:r>
        <w:t>as a whole… is primarily focused on enforcement activity in the wireline, wireless, and broadcast or media industries, and only occasionally addresses Act and rule violations by International Bureau licensees.</w:t>
      </w:r>
      <w:r w:rsidR="00136FBA">
        <w:t>’</w:t>
      </w:r>
      <w:r>
        <w:t>”)</w:t>
      </w:r>
    </w:p>
  </w:footnote>
  <w:footnote w:id="301">
    <w:p w:rsidR="00650FC2" w:rsidRPr="009313B6" w:rsidP="00650FC2" w14:paraId="52BF5EAF"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rPr>
        <w:t>Establishment of the Office of Economics and Analytics</w:t>
      </w:r>
      <w:r w:rsidRPr="009313B6">
        <w:t xml:space="preserve">, Order, 33 FCC Rcd 1539 (2018); </w:t>
      </w:r>
      <w:r w:rsidRPr="009313B6">
        <w:rPr>
          <w:color w:val="1D2B3E"/>
          <w:shd w:val="clear" w:color="auto" w:fill="FFFFFF"/>
        </w:rPr>
        <w:t xml:space="preserve">FCC Opens Office of Economics And Analytics, Federal Communications Commission News Release, December 11, 2018, </w:t>
      </w:r>
      <w:hyperlink r:id="rId4" w:tgtFrame="_blank" w:history="1">
        <w:r w:rsidRPr="009313B6">
          <w:rPr>
            <w:color w:val="0000FF"/>
            <w:u w:val="single"/>
          </w:rPr>
          <w:t>https://www.fcc.gov/document/fcc-opens-office-economics-and-analytics</w:t>
        </w:r>
      </w:hyperlink>
      <w:r w:rsidRPr="009313B6">
        <w:rPr>
          <w:color w:val="0000FF"/>
          <w:u w:val="single"/>
        </w:rPr>
        <w:t>.</w:t>
      </w:r>
    </w:p>
  </w:footnote>
  <w:footnote w:id="302">
    <w:p w:rsidR="00650FC2" w:rsidRPr="009313B6" w:rsidP="00650FC2" w14:paraId="12A040FC" w14:textId="77777777">
      <w:pPr>
        <w:pStyle w:val="FootnoteText"/>
      </w:pPr>
      <w:r w:rsidRPr="009313B6">
        <w:rPr>
          <w:rStyle w:val="FootnoteReference"/>
        </w:rPr>
        <w:footnoteRef/>
      </w:r>
      <w:r w:rsidRPr="009313B6">
        <w:t xml:space="preserve"> SIA Comments at 5.</w:t>
      </w:r>
    </w:p>
  </w:footnote>
  <w:footnote w:id="303">
    <w:p w:rsidR="00650FC2" w:rsidRPr="009313B6" w:rsidP="00650FC2" w14:paraId="28E9BC1F" w14:textId="77777777">
      <w:pPr>
        <w:pStyle w:val="FootnoteText"/>
      </w:pPr>
      <w:r w:rsidRPr="009313B6">
        <w:rPr>
          <w:rStyle w:val="FootnoteReference"/>
        </w:rPr>
        <w:footnoteRef/>
      </w:r>
      <w:r w:rsidRPr="009313B6">
        <w:t xml:space="preserve"> CTIA Reply at 6.</w:t>
      </w:r>
    </w:p>
  </w:footnote>
  <w:footnote w:id="304">
    <w:p w:rsidR="00650FC2" w:rsidRPr="009313B6" w:rsidP="00650FC2" w14:paraId="29E2AA0F" w14:textId="77777777">
      <w:pPr>
        <w:pStyle w:val="FootnoteText"/>
      </w:pPr>
      <w:r w:rsidRPr="009313B6">
        <w:rPr>
          <w:rStyle w:val="FootnoteReference"/>
        </w:rPr>
        <w:footnoteRef/>
      </w:r>
      <w:r w:rsidRPr="009313B6">
        <w:t xml:space="preserve"> SIA Comments at 5.</w:t>
      </w:r>
    </w:p>
  </w:footnote>
  <w:footnote w:id="305">
    <w:p w:rsidR="00650FC2" w:rsidRPr="009313B6" w:rsidP="00650FC2" w14:paraId="77A2CF26" w14:textId="0A1812DD">
      <w:pPr>
        <w:pStyle w:val="FootnoteText"/>
      </w:pPr>
      <w:r w:rsidRPr="009313B6">
        <w:rPr>
          <w:rStyle w:val="FootnoteReference"/>
        </w:rPr>
        <w:footnoteRef/>
      </w:r>
      <w:r w:rsidRPr="009313B6">
        <w:t xml:space="preserve"> </w:t>
      </w:r>
      <w:r w:rsidRPr="009313B6">
        <w:rPr>
          <w:i/>
          <w:iCs/>
        </w:rPr>
        <w:t>See supra</w:t>
      </w:r>
      <w:r w:rsidRPr="009313B6">
        <w:t xml:space="preserve"> n.2</w:t>
      </w:r>
      <w:r w:rsidR="00662DFE">
        <w:t>5</w:t>
      </w:r>
      <w:r w:rsidRPr="009313B6">
        <w:t xml:space="preserve">; </w:t>
      </w:r>
      <w:bookmarkStart w:id="386" w:name="_Hlk95379455"/>
      <w:r w:rsidRPr="009313B6">
        <w:rPr>
          <w:i/>
          <w:iCs/>
        </w:rPr>
        <w:t xml:space="preserve">FY 2021 Report and Order </w:t>
      </w:r>
      <w:r w:rsidRPr="009313B6">
        <w:t xml:space="preserve">at paras 18-20; </w:t>
      </w:r>
      <w:r w:rsidRPr="009313B6">
        <w:rPr>
          <w:i/>
          <w:iCs/>
        </w:rPr>
        <w:t>FY 2015 Report and Order</w:t>
      </w:r>
      <w:r w:rsidRPr="009313B6">
        <w:t>,</w:t>
      </w:r>
      <w:bookmarkEnd w:id="386"/>
      <w:r w:rsidRPr="009313B6">
        <w:t xml:space="preserve"> 30 FCC Rcd at 10276,  para 18; </w:t>
      </w:r>
      <w:r w:rsidRPr="009313B6">
        <w:rPr>
          <w:i/>
          <w:iCs/>
        </w:rPr>
        <w:t>see also FY 2019 NPRM</w:t>
      </w:r>
      <w:r w:rsidRPr="009313B6">
        <w:t xml:space="preserve">, 34 FCC Rcd at 3272, para 10 (reminding commenters that FTE time devoted to developing and implementing the Commission’s spectrum auctions is not included in the calculation of regulatory fees and is not offset by the collection of regulatory fees). </w:t>
      </w:r>
    </w:p>
  </w:footnote>
  <w:footnote w:id="306">
    <w:p w:rsidR="00650FC2" w:rsidRPr="009313B6" w:rsidP="00650FC2" w14:paraId="3BF1CC82" w14:textId="6A412B46">
      <w:pPr>
        <w:pStyle w:val="FootnoteText"/>
      </w:pPr>
      <w:r w:rsidRPr="009313B6">
        <w:rPr>
          <w:rStyle w:val="FootnoteReference"/>
        </w:rPr>
        <w:footnoteRef/>
      </w:r>
      <w:r w:rsidRPr="009313B6">
        <w:t xml:space="preserve"> 47 U.S.C. § 309(j)(8)(B) (providing that “the salaries and expenses account of the Commission shall retain as an offsetting collection such sums as may be necessary from such proceeds for the costs of developing and implementing the program required by this subsection.”).  For a more detailed discussion of auctions funding, </w:t>
      </w:r>
      <w:r w:rsidRPr="009313B6">
        <w:rPr>
          <w:i/>
          <w:iCs/>
        </w:rPr>
        <w:t>see</w:t>
      </w:r>
      <w:r w:rsidRPr="009313B6">
        <w:t xml:space="preserve"> n.2</w:t>
      </w:r>
      <w:r w:rsidR="00662DFE">
        <w:t>5</w:t>
      </w:r>
      <w:r w:rsidRPr="009313B6">
        <w:t xml:space="preserve">, </w:t>
      </w:r>
      <w:r w:rsidRPr="009313B6">
        <w:rPr>
          <w:i/>
          <w:iCs/>
        </w:rPr>
        <w:t>supra</w:t>
      </w:r>
      <w:r w:rsidRPr="009313B6">
        <w:t>.</w:t>
      </w:r>
    </w:p>
  </w:footnote>
  <w:footnote w:id="307">
    <w:p w:rsidR="00650FC2" w:rsidRPr="009313B6" w:rsidP="00650FC2" w14:paraId="463F59B0" w14:textId="77777777">
      <w:pPr>
        <w:pStyle w:val="FootnoteText"/>
      </w:pPr>
      <w:r w:rsidRPr="009313B6">
        <w:rPr>
          <w:rStyle w:val="FootnoteReference"/>
        </w:rPr>
        <w:footnoteRef/>
      </w:r>
      <w:r w:rsidRPr="009313B6">
        <w:t xml:space="preserve"> </w:t>
      </w:r>
      <w:r w:rsidRPr="009313B6">
        <w:rPr>
          <w:i/>
          <w:iCs/>
        </w:rPr>
        <w:t>FY 2015 Report and Order</w:t>
      </w:r>
      <w:r w:rsidRPr="009313B6">
        <w:t>, 30 FCC Rcd at 10276, para. 18.</w:t>
      </w:r>
    </w:p>
  </w:footnote>
  <w:footnote w:id="308">
    <w:p w:rsidR="00650FC2" w:rsidRPr="009313B6" w:rsidP="00650FC2" w14:paraId="07609333" w14:textId="77777777">
      <w:pPr>
        <w:pStyle w:val="FootnoteText"/>
      </w:pPr>
      <w:r w:rsidRPr="009313B6">
        <w:rPr>
          <w:rStyle w:val="FootnoteReference"/>
        </w:rPr>
        <w:footnoteRef/>
      </w:r>
      <w:r w:rsidRPr="009313B6">
        <w:t xml:space="preserve">  </w:t>
      </w:r>
      <w:r w:rsidRPr="009313B6">
        <w:rPr>
          <w:i/>
          <w:iCs/>
        </w:rPr>
        <w:t>FY</w:t>
      </w:r>
      <w:r w:rsidRPr="009313B6">
        <w:rPr>
          <w:i/>
        </w:rPr>
        <w:t xml:space="preserve"> 2021 Report and Order</w:t>
      </w:r>
      <w:r w:rsidRPr="009313B6">
        <w:rPr>
          <w:shd w:val="clear" w:color="auto" w:fill="FFFFFF"/>
        </w:rPr>
        <w:t>, 36 FCC Rcd at 12999-13000</w:t>
      </w:r>
      <w:r w:rsidRPr="009313B6">
        <w:t xml:space="preserve">, para. 20. </w:t>
      </w:r>
    </w:p>
  </w:footnote>
  <w:footnote w:id="309">
    <w:p w:rsidR="00650FC2" w:rsidRPr="009313B6" w:rsidP="00650FC2" w14:paraId="1EFBD256" w14:textId="77777777">
      <w:pPr>
        <w:pStyle w:val="FootnoteText"/>
      </w:pPr>
      <w:r w:rsidRPr="009313B6">
        <w:rPr>
          <w:rStyle w:val="FootnoteReference"/>
        </w:rPr>
        <w:footnoteRef/>
      </w:r>
      <w:r w:rsidRPr="009313B6">
        <w:t xml:space="preserve"> SIA Comments at 5.  </w:t>
      </w:r>
    </w:p>
  </w:footnote>
  <w:footnote w:id="310">
    <w:p w:rsidR="00650FC2" w:rsidRPr="009313B6" w:rsidP="00650FC2" w14:paraId="3DC0F9AB" w14:textId="0E1CA4EA">
      <w:pPr>
        <w:pStyle w:val="FootnoteText"/>
      </w:pPr>
      <w:r w:rsidRPr="009313B6">
        <w:rPr>
          <w:rStyle w:val="FootnoteReference"/>
        </w:rPr>
        <w:footnoteRef/>
      </w:r>
      <w:r w:rsidRPr="009313B6">
        <w:t xml:space="preserve"> </w:t>
      </w:r>
      <w:r w:rsidRPr="009313B6">
        <w:rPr>
          <w:i/>
          <w:iCs/>
        </w:rPr>
        <w:t>See supra</w:t>
      </w:r>
      <w:r w:rsidRPr="009313B6">
        <w:t xml:space="preserve"> para. </w:t>
      </w:r>
      <w:r w:rsidR="00662DFE">
        <w:t>7</w:t>
      </w:r>
      <w:r w:rsidRPr="009313B6">
        <w:t xml:space="preserve">. </w:t>
      </w:r>
    </w:p>
  </w:footnote>
  <w:footnote w:id="311">
    <w:p w:rsidR="00650FC2" w:rsidRPr="009313B6" w:rsidP="00650FC2" w14:paraId="2F36F974" w14:textId="5C591948">
      <w:pPr>
        <w:pStyle w:val="FootnoteText"/>
      </w:pPr>
      <w:r w:rsidRPr="009313B6">
        <w:rPr>
          <w:rStyle w:val="FootnoteReference"/>
        </w:rPr>
        <w:footnoteRef/>
      </w:r>
      <w:r w:rsidRPr="009313B6">
        <w:t xml:space="preserve"> Moreover, SIA’s suggestion that we allocate the indirect OEA FTEs into thirds, to the Media, Wireline, and the remaining core licensing bureaus, i.e., one-sixth of the FTEs to the International Bureau, would likely assign more indirect FTEs to the International Bureau than we do under our current methodology.  Currently, 8.5</w:t>
      </w:r>
      <w:r w:rsidR="009245DD">
        <w:t>6</w:t>
      </w:r>
      <w:r w:rsidRPr="009313B6">
        <w:t>% of the total FTE allocation is from International Bureau regulatees; 21.</w:t>
      </w:r>
      <w:r w:rsidR="00D87A8D">
        <w:t>40</w:t>
      </w:r>
      <w:r w:rsidRPr="009313B6">
        <w:t>% of the total FTE allocation is from Wireless Telecommunications Bureau regulatees; 33.</w:t>
      </w:r>
      <w:r w:rsidR="00D87A8D">
        <w:t>9</w:t>
      </w:r>
      <w:r w:rsidRPr="009313B6">
        <w:t>4% of the total FTE allocation is from Wireline Competition Bureau regulatees; and 36.</w:t>
      </w:r>
      <w:r w:rsidR="00D87A8D">
        <w:t>10</w:t>
      </w:r>
      <w:r w:rsidRPr="009313B6">
        <w:t>% of the total FTE allocation is from Media Bureau regulatees.</w:t>
      </w:r>
    </w:p>
  </w:footnote>
  <w:footnote w:id="312">
    <w:p w:rsidR="00650FC2" w:rsidRPr="009313B6" w:rsidP="00650FC2" w14:paraId="6B0C92EE" w14:textId="77777777">
      <w:pPr>
        <w:pStyle w:val="FootnoteText"/>
      </w:pPr>
      <w:r w:rsidRPr="009313B6">
        <w:rPr>
          <w:rStyle w:val="FootnoteReference"/>
        </w:rPr>
        <w:footnoteRef/>
      </w:r>
      <w:r w:rsidRPr="009313B6">
        <w:t xml:space="preserve"> </w:t>
      </w:r>
      <w:r w:rsidRPr="009313B6">
        <w:rPr>
          <w:i/>
          <w:iCs/>
        </w:rPr>
        <w:t>FY 2021 Report and Order</w:t>
      </w:r>
      <w:r w:rsidRPr="009313B6">
        <w:t>, 36 FCC Rcd at 13026, paras. 73-74</w:t>
      </w:r>
    </w:p>
  </w:footnote>
  <w:footnote w:id="313">
    <w:p w:rsidR="00650FC2" w:rsidRPr="009313B6" w:rsidP="00650FC2" w14:paraId="5C6DB2B7" w14:textId="77777777">
      <w:pPr>
        <w:pStyle w:val="FootnoteText"/>
      </w:pPr>
      <w:r w:rsidRPr="009313B6">
        <w:rPr>
          <w:rStyle w:val="FootnoteReference"/>
        </w:rPr>
        <w:footnoteRef/>
      </w:r>
      <w:r w:rsidRPr="009313B6">
        <w:rPr>
          <w:i/>
          <w:iCs/>
        </w:rPr>
        <w:t xml:space="preserve"> </w:t>
      </w:r>
      <w:bookmarkStart w:id="410" w:name="_Hlk95808639"/>
      <w:r w:rsidRPr="009313B6">
        <w:rPr>
          <w:i/>
          <w:iCs/>
        </w:rPr>
        <w:t>Id.</w:t>
      </w:r>
      <w:r w:rsidRPr="009313B6">
        <w:t xml:space="preserve"> at 13026, para. 73.  </w:t>
      </w:r>
      <w:bookmarkEnd w:id="410"/>
    </w:p>
  </w:footnote>
  <w:footnote w:id="314">
    <w:p w:rsidR="00650FC2" w:rsidRPr="009313B6" w:rsidP="00650FC2" w14:paraId="776DF2DD" w14:textId="77777777">
      <w:pPr>
        <w:pStyle w:val="FootnoteText"/>
      </w:pPr>
      <w:r w:rsidRPr="009313B6">
        <w:rPr>
          <w:rStyle w:val="FootnoteReference"/>
        </w:rPr>
        <w:footnoteRef/>
      </w:r>
      <w:r w:rsidRPr="009313B6">
        <w:t xml:space="preserve"> </w:t>
      </w:r>
      <w:r w:rsidRPr="009313B6">
        <w:rPr>
          <w:i/>
          <w:iCs/>
        </w:rPr>
        <w:t>FY 2022 NPRM</w:t>
      </w:r>
      <w:r w:rsidRPr="009313B6">
        <w:t xml:space="preserve"> at *18, para. 53.  </w:t>
      </w:r>
    </w:p>
  </w:footnote>
  <w:footnote w:id="315">
    <w:p w:rsidR="00650FC2" w:rsidRPr="009313B6" w:rsidP="00650FC2" w14:paraId="500B0710" w14:textId="77777777">
      <w:pPr>
        <w:pStyle w:val="FootnoteText"/>
      </w:pPr>
      <w:r w:rsidRPr="009313B6">
        <w:rPr>
          <w:rStyle w:val="FootnoteReference"/>
        </w:rPr>
        <w:footnoteRef/>
      </w:r>
      <w:r w:rsidRPr="009313B6">
        <w:t xml:space="preserve"> Satellite Coalition Comments at 3.</w:t>
      </w:r>
    </w:p>
  </w:footnote>
  <w:footnote w:id="316">
    <w:p w:rsidR="00650FC2" w:rsidRPr="009313B6" w:rsidP="00650FC2" w14:paraId="521AD78A" w14:textId="77777777">
      <w:pPr>
        <w:pStyle w:val="FootnoteText"/>
      </w:pPr>
      <w:r w:rsidRPr="009313B6">
        <w:rPr>
          <w:rStyle w:val="FootnoteReference"/>
        </w:rPr>
        <w:footnoteRef/>
      </w:r>
      <w:r w:rsidRPr="009313B6">
        <w:t xml:space="preserve"> </w:t>
      </w:r>
      <w:r w:rsidRPr="009313B6">
        <w:rPr>
          <w:i/>
          <w:iCs/>
        </w:rPr>
        <w:t>Id.</w:t>
      </w:r>
      <w:r w:rsidRPr="009313B6">
        <w:t xml:space="preserve"> at 3-6.</w:t>
      </w:r>
    </w:p>
  </w:footnote>
  <w:footnote w:id="317">
    <w:p w:rsidR="00650FC2" w:rsidRPr="009313B6" w:rsidP="00650FC2" w14:paraId="6ACBA418" w14:textId="77777777">
      <w:pPr>
        <w:pStyle w:val="FootnoteText"/>
      </w:pPr>
      <w:r w:rsidRPr="009313B6">
        <w:rPr>
          <w:rStyle w:val="FootnoteReference"/>
        </w:rPr>
        <w:footnoteRef/>
      </w:r>
      <w:r w:rsidRPr="009313B6">
        <w:t xml:space="preserve"> </w:t>
      </w:r>
      <w:r w:rsidRPr="009313B6">
        <w:rPr>
          <w:i/>
          <w:iCs/>
        </w:rPr>
        <w:t>Id.</w:t>
      </w:r>
      <w:r w:rsidRPr="009313B6">
        <w:t xml:space="preserve"> at 4.</w:t>
      </w:r>
    </w:p>
  </w:footnote>
  <w:footnote w:id="318">
    <w:p w:rsidR="00650FC2" w:rsidRPr="009313B6" w:rsidP="00650FC2" w14:paraId="21631A31" w14:textId="77777777">
      <w:pPr>
        <w:pStyle w:val="FootnoteText"/>
      </w:pPr>
      <w:r w:rsidRPr="009313B6">
        <w:rPr>
          <w:rStyle w:val="FootnoteReference"/>
        </w:rPr>
        <w:footnoteRef/>
      </w:r>
      <w:r w:rsidRPr="009313B6">
        <w:t xml:space="preserve"> </w:t>
      </w:r>
      <w:r w:rsidRPr="009313B6">
        <w:rPr>
          <w:i/>
          <w:iCs/>
        </w:rPr>
        <w:t>Id.</w:t>
      </w:r>
    </w:p>
  </w:footnote>
  <w:footnote w:id="319">
    <w:p w:rsidR="00650FC2" w:rsidRPr="009313B6" w:rsidP="00650FC2" w14:paraId="71F08BCF" w14:textId="77777777">
      <w:pPr>
        <w:pStyle w:val="FootnoteText"/>
      </w:pPr>
      <w:r w:rsidRPr="009313B6">
        <w:rPr>
          <w:rStyle w:val="FootnoteReference"/>
        </w:rPr>
        <w:footnoteRef/>
      </w:r>
      <w:r w:rsidRPr="009313B6">
        <w:t xml:space="preserve"> NAB Reply at 10-15.</w:t>
      </w:r>
    </w:p>
  </w:footnote>
  <w:footnote w:id="320">
    <w:p w:rsidR="00650FC2" w:rsidRPr="009313B6" w:rsidP="00650FC2" w14:paraId="44799369" w14:textId="77777777">
      <w:pPr>
        <w:pStyle w:val="FootnoteText"/>
      </w:pPr>
      <w:r w:rsidRPr="009313B6">
        <w:rPr>
          <w:rStyle w:val="FootnoteReference"/>
        </w:rPr>
        <w:footnoteRef/>
      </w:r>
      <w:r w:rsidRPr="009313B6">
        <w:t xml:space="preserve"> Satellite Coalition Comments at 3; SIA Comments at 3 &amp; Reply at 3-4.  </w:t>
      </w:r>
    </w:p>
  </w:footnote>
  <w:footnote w:id="321">
    <w:p w:rsidR="00650FC2" w:rsidRPr="009313B6" w:rsidP="00650FC2" w14:paraId="0718ED54" w14:textId="77777777">
      <w:pPr>
        <w:pStyle w:val="FootnoteText"/>
      </w:pPr>
      <w:r w:rsidRPr="009313B6">
        <w:rPr>
          <w:rStyle w:val="FootnoteReference"/>
        </w:rPr>
        <w:footnoteRef/>
      </w:r>
      <w:r w:rsidRPr="009313B6">
        <w:t xml:space="preserve"> CTIA Reply at 7-8.</w:t>
      </w:r>
    </w:p>
  </w:footnote>
  <w:footnote w:id="322">
    <w:p w:rsidR="00650FC2" w:rsidRPr="009313B6" w:rsidP="00650FC2" w14:paraId="62555C3F" w14:textId="77777777">
      <w:pPr>
        <w:pStyle w:val="FootnoteText"/>
      </w:pPr>
      <w:r w:rsidRPr="009313B6">
        <w:rPr>
          <w:rStyle w:val="FootnoteReference"/>
        </w:rPr>
        <w:footnoteRef/>
      </w:r>
      <w:r w:rsidRPr="009313B6">
        <w:t xml:space="preserve"> For example, some small satellite operators initially sought to operate commercial systems under the experimental licensing program rather than seeking licensing under part 25 of the Commission’s rules before the streamlined small satellite rules were adopted.  When adopting the streamlined small satellite licensing rules, the Commission also adopted a separate regulatory fee category for small satellites.  </w:t>
      </w:r>
      <w:r w:rsidRPr="009313B6">
        <w:rPr>
          <w:i/>
          <w:iCs/>
        </w:rPr>
        <w:t>See</w:t>
      </w:r>
      <w:r w:rsidRPr="009313B6">
        <w:t xml:space="preserve"> </w:t>
      </w:r>
      <w:r w:rsidRPr="009313B6">
        <w:rPr>
          <w:i/>
          <w:iCs/>
        </w:rPr>
        <w:t>Small Satellite Report and Order</w:t>
      </w:r>
      <w:r w:rsidRPr="009313B6">
        <w:t xml:space="preserve">, 34 FCC Rcd at 13080-81, 13118-19, paras. 11-13, 105; </w:t>
      </w:r>
      <w:r w:rsidRPr="009313B6">
        <w:rPr>
          <w:i/>
          <w:iCs/>
        </w:rPr>
        <w:t xml:space="preserve">see also </w:t>
      </w:r>
      <w:r w:rsidRPr="009313B6">
        <w:rPr>
          <w:rFonts w:eastAsia="Open Sans"/>
          <w:i/>
        </w:rPr>
        <w:t>Streamlining Licensing Procedures for Small Satellites</w:t>
      </w:r>
      <w:r w:rsidRPr="009313B6">
        <w:t xml:space="preserve">, Notice of Proposed Rulemaking, 33 FCC Rcd 4152, 4154, para. 3 (2018). </w:t>
      </w:r>
    </w:p>
  </w:footnote>
  <w:footnote w:id="323">
    <w:p w:rsidR="00650FC2" w:rsidRPr="009313B6" w:rsidP="00650FC2" w14:paraId="7FC0C795" w14:textId="77777777">
      <w:pPr>
        <w:pStyle w:val="FootnoteText"/>
      </w:pPr>
      <w:r w:rsidRPr="009313B6">
        <w:rPr>
          <w:rStyle w:val="FootnoteReference"/>
        </w:rPr>
        <w:footnoteRef/>
      </w:r>
      <w:r w:rsidRPr="009313B6">
        <w:t xml:space="preserve"> The experimental radio service rules prescribe flexible rules to encourage manufacturers, inventors, entrepreneurs, and students to experiment across a wide range of frequencies, power, emissions, and applications.  (</w:t>
      </w:r>
      <w:r w:rsidRPr="009313B6">
        <w:rPr>
          <w:i/>
        </w:rPr>
        <w:t>See</w:t>
      </w:r>
      <w:r w:rsidRPr="009313B6">
        <w:t xml:space="preserve"> 47 CFR part 5, </w:t>
      </w:r>
      <w:r w:rsidRPr="009313B6">
        <w:rPr>
          <w:i/>
        </w:rPr>
        <w:t>et</w:t>
      </w:r>
      <w:r w:rsidRPr="009313B6">
        <w:rPr>
          <w:i/>
          <w:iCs/>
        </w:rPr>
        <w:t xml:space="preserve"> </w:t>
      </w:r>
      <w:r w:rsidRPr="009313B6">
        <w:rPr>
          <w:i/>
        </w:rPr>
        <w:t>seq</w:t>
      </w:r>
      <w:r w:rsidRPr="009313B6">
        <w:t>.).</w:t>
      </w:r>
    </w:p>
  </w:footnote>
  <w:footnote w:id="324">
    <w:p w:rsidR="00650FC2" w:rsidRPr="009313B6" w:rsidP="00650FC2" w14:paraId="21B59225" w14:textId="77777777">
      <w:pPr>
        <w:pStyle w:val="FootnoteText"/>
      </w:pPr>
      <w:r w:rsidRPr="009313B6">
        <w:rPr>
          <w:rStyle w:val="FootnoteReference"/>
        </w:rPr>
        <w:footnoteRef/>
      </w:r>
      <w:r w:rsidRPr="009313B6">
        <w:t xml:space="preserve"> Up to five years is permitted by rule with sufficient justification. 47 CFR § 5.71. </w:t>
      </w:r>
    </w:p>
  </w:footnote>
  <w:footnote w:id="325">
    <w:p w:rsidR="00650FC2" w:rsidRPr="009313B6" w:rsidP="00650FC2" w14:paraId="4DB46863" w14:textId="77777777">
      <w:pPr>
        <w:pStyle w:val="FootnoteText"/>
      </w:pPr>
      <w:r w:rsidRPr="009313B6">
        <w:rPr>
          <w:rStyle w:val="FootnoteReference"/>
        </w:rPr>
        <w:footnoteRef/>
      </w:r>
      <w:r w:rsidRPr="009313B6">
        <w:t xml:space="preserve"> In a typical year, the Commission generally issues only a few five-year licenses and no 10-year licenses. </w:t>
      </w:r>
    </w:p>
  </w:footnote>
  <w:footnote w:id="326">
    <w:p w:rsidR="00650FC2" w:rsidRPr="009313B6" w:rsidP="00650FC2" w14:paraId="1D157ABB" w14:textId="77777777">
      <w:pPr>
        <w:pStyle w:val="FootnoteText"/>
      </w:pPr>
      <w:r w:rsidRPr="009313B6">
        <w:rPr>
          <w:rStyle w:val="FootnoteReference"/>
        </w:rPr>
        <w:footnoteRef/>
      </w:r>
      <w:r w:rsidRPr="009313B6">
        <w:t xml:space="preserve"> 47 CFR § 5.71(a). </w:t>
      </w:r>
    </w:p>
  </w:footnote>
  <w:footnote w:id="327">
    <w:p w:rsidR="00650FC2" w:rsidRPr="009313B6" w:rsidP="00650FC2" w14:paraId="5C120676" w14:textId="77777777">
      <w:pPr>
        <w:pStyle w:val="FootnoteText"/>
      </w:pPr>
      <w:r w:rsidRPr="009313B6">
        <w:rPr>
          <w:rStyle w:val="FootnoteReference"/>
        </w:rPr>
        <w:footnoteRef/>
      </w:r>
      <w:r w:rsidRPr="009313B6">
        <w:t xml:space="preserve"> Under a market trial, the experimental licensee retains ownership of all equipment and must collect all such equipment at the end of the trial or render such equipment inoperable.  47 CFR § 5.602(e).</w:t>
      </w:r>
    </w:p>
  </w:footnote>
  <w:footnote w:id="328">
    <w:p w:rsidR="00650FC2" w:rsidRPr="009313B6" w:rsidP="00650FC2" w14:paraId="3A8ED55A" w14:textId="77777777">
      <w:pPr>
        <w:pStyle w:val="FootnoteText"/>
      </w:pPr>
      <w:r w:rsidRPr="009313B6">
        <w:rPr>
          <w:rStyle w:val="FootnoteReference"/>
        </w:rPr>
        <w:footnoteRef/>
      </w:r>
      <w:r w:rsidRPr="009313B6">
        <w:t xml:space="preserve"> 47 CFR § 5.83. </w:t>
      </w:r>
    </w:p>
  </w:footnote>
  <w:footnote w:id="329">
    <w:p w:rsidR="00650FC2" w:rsidRPr="009313B6" w:rsidP="00650FC2" w14:paraId="149BBA89" w14:textId="77777777">
      <w:pPr>
        <w:pStyle w:val="FootnoteText"/>
      </w:pPr>
      <w:r w:rsidRPr="009313B6">
        <w:rPr>
          <w:rStyle w:val="FootnoteReference"/>
        </w:rPr>
        <w:footnoteRef/>
      </w:r>
      <w:r w:rsidRPr="009313B6">
        <w:t xml:space="preserve"> 47 CFR § 0.31. </w:t>
      </w:r>
    </w:p>
  </w:footnote>
  <w:footnote w:id="330">
    <w:p w:rsidR="00650FC2" w:rsidRPr="009313B6" w:rsidP="00650FC2" w14:paraId="354FCF45" w14:textId="77777777">
      <w:pPr>
        <w:pStyle w:val="FootnoteText"/>
      </w:pPr>
      <w:r w:rsidRPr="009313B6">
        <w:rPr>
          <w:rStyle w:val="FootnoteReference"/>
        </w:rPr>
        <w:footnoteRef/>
      </w:r>
      <w:r w:rsidRPr="009313B6">
        <w:t xml:space="preserve"> 47 U.S.C. § 159(e)(1); 47 CFR § 1.1162.</w:t>
      </w:r>
    </w:p>
  </w:footnote>
  <w:footnote w:id="331">
    <w:p w:rsidR="00650FC2" w:rsidRPr="009313B6" w:rsidP="00650FC2" w14:paraId="51CF5811" w14:textId="77777777">
      <w:pPr>
        <w:pStyle w:val="FootnoteText"/>
      </w:pPr>
      <w:r w:rsidRPr="009313B6">
        <w:rPr>
          <w:rStyle w:val="FootnoteReference"/>
        </w:rPr>
        <w:footnoteRef/>
      </w:r>
      <w:r w:rsidRPr="009313B6">
        <w:t xml:space="preserve"> Experimental licenses can be discontinued at any time and are issued for varying time periods based on the unique needs of the applicant.</w:t>
      </w:r>
    </w:p>
  </w:footnote>
  <w:footnote w:id="332">
    <w:p w:rsidR="00650FC2" w:rsidRPr="009313B6" w:rsidP="00650FC2" w14:paraId="1A726164" w14:textId="77777777">
      <w:pPr>
        <w:pStyle w:val="FootnoteText"/>
      </w:pPr>
      <w:r w:rsidRPr="009313B6">
        <w:rPr>
          <w:rStyle w:val="FootnoteReference"/>
        </w:rPr>
        <w:footnoteRef/>
      </w:r>
      <w:r w:rsidRPr="009313B6">
        <w:t xml:space="preserve"> </w:t>
      </w:r>
      <w:r w:rsidRPr="009313B6">
        <w:rPr>
          <w:szCs w:val="22"/>
        </w:rPr>
        <w:t xml:space="preserve">The </w:t>
      </w:r>
      <w:r w:rsidRPr="009313B6">
        <w:rPr>
          <w:szCs w:val="22"/>
        </w:rPr>
        <w:t>Commission increased the de minimis threshold to $1</w:t>
      </w:r>
      <w:r w:rsidRPr="009313B6">
        <w:rPr>
          <w:szCs w:val="22"/>
        </w:rPr>
        <w:t>,</w:t>
      </w:r>
      <w:r w:rsidRPr="009313B6">
        <w:rPr>
          <w:szCs w:val="22"/>
        </w:rPr>
        <w:t>000</w:t>
      </w:r>
      <w:r w:rsidRPr="009313B6">
        <w:rPr>
          <w:szCs w:val="22"/>
        </w:rPr>
        <w:t xml:space="preserve"> in 2017. </w:t>
      </w:r>
      <w:r w:rsidRPr="009313B6">
        <w:rPr>
          <w:szCs w:val="22"/>
        </w:rPr>
        <w:t xml:space="preserve"> </w:t>
      </w:r>
      <w:r w:rsidRPr="009313B6">
        <w:rPr>
          <w:i/>
        </w:rPr>
        <w:t>FY 2017 Report and Order</w:t>
      </w:r>
      <w:r w:rsidRPr="009313B6">
        <w:t>, 32 FCC Rcd at 7073, para. 40</w:t>
      </w:r>
      <w:r w:rsidRPr="009313B6">
        <w:t xml:space="preserve">.  </w:t>
      </w:r>
    </w:p>
  </w:footnote>
  <w:footnote w:id="333">
    <w:p w:rsidR="00650FC2" w:rsidRPr="009313B6" w:rsidP="00650FC2" w14:paraId="310EEB4E" w14:textId="77777777">
      <w:pPr>
        <w:pStyle w:val="FootnoteText"/>
      </w:pPr>
      <w:r w:rsidRPr="009313B6">
        <w:rPr>
          <w:rStyle w:val="FootnoteReference"/>
        </w:rPr>
        <w:footnoteRef/>
      </w:r>
      <w:r w:rsidRPr="009313B6">
        <w:t xml:space="preserve"> </w:t>
      </w:r>
      <w:r w:rsidRPr="009313B6">
        <w:rPr>
          <w:i/>
        </w:rPr>
        <w:t>FY 2021 Report and Order</w:t>
      </w:r>
      <w:r w:rsidRPr="009313B6">
        <w:t>, 36 FCC Rcd at 13001, para. 23.</w:t>
      </w:r>
    </w:p>
  </w:footnote>
  <w:footnote w:id="334">
    <w:p w:rsidR="00650FC2" w:rsidRPr="009313B6" w:rsidP="00650FC2" w14:paraId="2465EF19" w14:textId="77777777">
      <w:pPr>
        <w:pStyle w:val="FootnoteText"/>
      </w:pPr>
      <w:r w:rsidRPr="009313B6">
        <w:rPr>
          <w:rStyle w:val="FootnoteReference"/>
        </w:rPr>
        <w:footnoteRef/>
      </w:r>
      <w:r w:rsidRPr="009313B6">
        <w:t xml:space="preserve"> </w:t>
      </w:r>
      <w:r w:rsidRPr="009313B6">
        <w:rPr>
          <w:i/>
        </w:rPr>
        <w:t xml:space="preserve">Id. </w:t>
      </w:r>
      <w:r w:rsidRPr="009313B6">
        <w:t>at 13001-3002, paras. 23-24</w:t>
      </w:r>
      <w:r w:rsidRPr="009313B6">
        <w:t>.</w:t>
      </w:r>
    </w:p>
  </w:footnote>
  <w:footnote w:id="335">
    <w:p w:rsidR="00650FC2" w:rsidRPr="009313B6" w:rsidP="00650FC2" w14:paraId="75924ACD" w14:textId="77777777">
      <w:pPr>
        <w:pStyle w:val="FootnoteText"/>
      </w:pPr>
      <w:r w:rsidRPr="009313B6">
        <w:rPr>
          <w:rStyle w:val="FootnoteReference"/>
        </w:rPr>
        <w:footnoteRef/>
      </w:r>
      <w:r w:rsidRPr="009313B6">
        <w:t xml:space="preserve"> </w:t>
      </w:r>
      <w:r w:rsidRPr="009313B6">
        <w:rPr>
          <w:i/>
          <w:iCs/>
        </w:rPr>
        <w:t>See</w:t>
      </w:r>
      <w:r w:rsidRPr="009313B6">
        <w:t xml:space="preserve"> Satellite Coalition Comments.</w:t>
      </w:r>
    </w:p>
  </w:footnote>
  <w:footnote w:id="336">
    <w:p w:rsidR="00650FC2" w:rsidRPr="009313B6" w:rsidP="00650FC2" w14:paraId="084C8792" w14:textId="77777777">
      <w:pPr>
        <w:pStyle w:val="FootnoteText"/>
      </w:pPr>
      <w:r w:rsidRPr="009313B6">
        <w:rPr>
          <w:rStyle w:val="FootnoteReference"/>
        </w:rPr>
        <w:footnoteRef/>
      </w:r>
      <w:r w:rsidRPr="009313B6">
        <w:t xml:space="preserve"> NAB Comments at 15-23; Satellite Coalition Comments at 3-4.  </w:t>
      </w:r>
      <w:r w:rsidRPr="009313B6">
        <w:rPr>
          <w:i/>
          <w:iCs/>
        </w:rPr>
        <w:t xml:space="preserve">But see </w:t>
      </w:r>
      <w:r w:rsidRPr="009313B6">
        <w:t>WISPA Reply at 1-2 (contending that the Commission has provided no notice that it may consider adopting a new regulatory fee category for broadband Internet service providers so that broadcasters can recover their costs, or for any other purported reason, and that, due to this lack of notice, the Commission lacks legal authority to add such a new regulatory fee category).  Although we disagree with WISPA regarding a lack of notice, as we discuss below, we are not adopting a new regulatory fee category for broadband Internet access service at this time.</w:t>
      </w:r>
    </w:p>
  </w:footnote>
  <w:footnote w:id="337">
    <w:p w:rsidR="00650FC2" w:rsidRPr="009313B6" w:rsidP="00650FC2" w14:paraId="7AF9B17F" w14:textId="77777777">
      <w:pPr>
        <w:pStyle w:val="FootnoteText"/>
      </w:pPr>
      <w:r w:rsidRPr="009313B6">
        <w:rPr>
          <w:rStyle w:val="FootnoteReference"/>
        </w:rPr>
        <w:footnoteRef/>
      </w:r>
      <w:r w:rsidRPr="009313B6">
        <w:t xml:space="preserve"> NAB Comments at 15-23.</w:t>
      </w:r>
    </w:p>
  </w:footnote>
  <w:footnote w:id="338">
    <w:p w:rsidR="00650FC2" w:rsidRPr="009313B6" w:rsidP="00650FC2" w14:paraId="581B3D96" w14:textId="77777777">
      <w:pPr>
        <w:pStyle w:val="FootnoteText"/>
      </w:pPr>
      <w:r w:rsidRPr="009313B6">
        <w:rPr>
          <w:rStyle w:val="FootnoteReference"/>
        </w:rPr>
        <w:footnoteRef/>
      </w:r>
      <w:r w:rsidRPr="009313B6">
        <w:t xml:space="preserve"> </w:t>
      </w:r>
      <w:r w:rsidRPr="009313B6">
        <w:rPr>
          <w:i/>
          <w:iCs/>
        </w:rPr>
        <w:t>Id.</w:t>
      </w:r>
      <w:r w:rsidRPr="009313B6">
        <w:t xml:space="preserve"> at 16, 22-23.  </w:t>
      </w:r>
    </w:p>
  </w:footnote>
  <w:footnote w:id="339">
    <w:p w:rsidR="00650FC2" w:rsidRPr="009313B6" w:rsidP="00650FC2" w14:paraId="2816856D" w14:textId="77777777">
      <w:pPr>
        <w:pStyle w:val="FootnoteText"/>
      </w:pPr>
      <w:r w:rsidRPr="009313B6">
        <w:rPr>
          <w:rStyle w:val="FootnoteReference"/>
        </w:rPr>
        <w:footnoteRef/>
      </w:r>
      <w:r w:rsidRPr="009313B6">
        <w:t xml:space="preserve"> </w:t>
      </w:r>
      <w:r w:rsidRPr="009313B6">
        <w:rPr>
          <w:i/>
          <w:iCs/>
        </w:rPr>
        <w:t>Id.</w:t>
      </w:r>
      <w:r w:rsidRPr="009313B6">
        <w:t xml:space="preserve"> at 24.</w:t>
      </w:r>
    </w:p>
  </w:footnote>
  <w:footnote w:id="340">
    <w:p w:rsidR="00650FC2" w:rsidRPr="009313B6" w:rsidP="00650FC2" w14:paraId="03096996" w14:textId="77777777">
      <w:pPr>
        <w:pStyle w:val="FootnoteText"/>
      </w:pPr>
      <w:r w:rsidRPr="009313B6">
        <w:rPr>
          <w:rStyle w:val="FootnoteReference"/>
        </w:rPr>
        <w:footnoteRef/>
      </w:r>
      <w:r w:rsidRPr="009313B6">
        <w:t xml:space="preserve"> </w:t>
      </w:r>
      <w:r w:rsidRPr="009313B6">
        <w:rPr>
          <w:i/>
          <w:iCs/>
        </w:rPr>
        <w:t>Id.</w:t>
      </w:r>
    </w:p>
  </w:footnote>
  <w:footnote w:id="341">
    <w:p w:rsidR="00650FC2" w:rsidRPr="009313B6" w:rsidP="00650FC2" w14:paraId="1B2461CE" w14:textId="77777777">
      <w:pPr>
        <w:pStyle w:val="FootnoteText"/>
      </w:pPr>
      <w:r w:rsidRPr="009313B6">
        <w:rPr>
          <w:rStyle w:val="FootnoteReference"/>
        </w:rPr>
        <w:footnoteRef/>
      </w:r>
      <w:r w:rsidRPr="009313B6">
        <w:t xml:space="preserve"> </w:t>
      </w:r>
      <w:r w:rsidRPr="009313B6">
        <w:rPr>
          <w:i/>
          <w:iCs/>
        </w:rPr>
        <w:t>Id.</w:t>
      </w:r>
    </w:p>
  </w:footnote>
  <w:footnote w:id="342">
    <w:p w:rsidR="00650FC2" w:rsidRPr="009313B6" w:rsidP="00650FC2" w14:paraId="5DC8EC29" w14:textId="77777777">
      <w:pPr>
        <w:pStyle w:val="FootnoteText"/>
      </w:pPr>
      <w:r w:rsidRPr="009313B6">
        <w:rPr>
          <w:rStyle w:val="FootnoteReference"/>
        </w:rPr>
        <w:footnoteRef/>
      </w:r>
      <w:r w:rsidRPr="009313B6">
        <w:t xml:space="preserve"> </w:t>
      </w:r>
      <w:r w:rsidRPr="009313B6">
        <w:rPr>
          <w:i/>
          <w:iCs/>
        </w:rPr>
        <w:t>FY 2021 Report and Order</w:t>
      </w:r>
      <w:r w:rsidRPr="009313B6">
        <w:t>, 36 FCC Rcd at 12999, para. 17.</w:t>
      </w:r>
    </w:p>
  </w:footnote>
  <w:footnote w:id="343">
    <w:p w:rsidR="00650FC2" w:rsidRPr="009313B6" w:rsidP="00650FC2" w14:paraId="0018C6F3" w14:textId="77777777">
      <w:pPr>
        <w:pStyle w:val="FootnoteText"/>
      </w:pPr>
      <w:r w:rsidRPr="009313B6">
        <w:rPr>
          <w:rStyle w:val="FootnoteReference"/>
        </w:rPr>
        <w:footnoteRef/>
      </w:r>
      <w:r w:rsidRPr="009313B6">
        <w:t xml:space="preserve"> </w:t>
      </w:r>
      <w:r w:rsidRPr="009313B6">
        <w:rPr>
          <w:i/>
          <w:iCs/>
        </w:rPr>
        <w:t>Id.</w:t>
      </w:r>
    </w:p>
  </w:footnote>
  <w:footnote w:id="344">
    <w:p w:rsidR="00650FC2" w:rsidRPr="009313B6" w:rsidP="00650FC2" w14:paraId="51951AE3" w14:textId="77777777">
      <w:pPr>
        <w:pStyle w:val="FootnoteText"/>
        <w:rPr>
          <w:i/>
          <w:iCs/>
        </w:rPr>
      </w:pPr>
      <w:r w:rsidRPr="009313B6">
        <w:rPr>
          <w:rStyle w:val="FootnoteReference"/>
        </w:rPr>
        <w:footnoteRef/>
      </w:r>
      <w:r w:rsidRPr="009313B6">
        <w:t xml:space="preserve"> Such a regulatory fee category, if adopted, would likely not change broadcasters’ regulatory fees, except for those broadcasters offering broadband services.  </w:t>
      </w:r>
      <w:r w:rsidRPr="009313B6">
        <w:rPr>
          <w:i/>
          <w:iCs/>
        </w:rPr>
        <w:t>See</w:t>
      </w:r>
      <w:r w:rsidRPr="009313B6">
        <w:t xml:space="preserve"> </w:t>
      </w:r>
      <w:r w:rsidRPr="009313B6">
        <w:rPr>
          <w:i/>
          <w:iCs/>
        </w:rPr>
        <w:t>Authorizing Permissive Use of the “Next Generation” Broadcast Television Standard</w:t>
      </w:r>
      <w:r w:rsidRPr="009313B6">
        <w:t xml:space="preserve">, GN Docket No. 16-142, Second Further Notice of Proposed Rulemaking, FCC 21-116 (2021); Public Notice, </w:t>
      </w:r>
      <w:r w:rsidRPr="009313B6">
        <w:rPr>
          <w:i/>
          <w:iCs/>
        </w:rPr>
        <w:t>Media Bureau Announces Effective Date Of New Broadcast Internet Rules</w:t>
      </w:r>
      <w:r w:rsidRPr="009313B6">
        <w:t xml:space="preserve">, 36 FCC Rcd 5765 (MB 2021) (announcing effective date of new rules to encourage the provision of new Broadcast Internet services enabled by ATSC 3.0, the “Next Generation” broadcast television standard referred to as Next Generation or NextGen TV, that can complement the nation’s 5G wireless networks and update the regulatory landscape in order to foster the efficient and robust use of broadcast spectrum capacity for the provision of Broadcast Internet services.).  At least one large broadcaster has announced that it provides broadband services.  Sinclair Broadcast Group’s One Media 3.0 and its D.C. station WIAV-CD deliver </w:t>
      </w:r>
      <w:r w:rsidRPr="009313B6">
        <w:t>EduCast</w:t>
      </w:r>
      <w:r w:rsidRPr="009313B6">
        <w:t xml:space="preserve">, a broadcast Internet product for K-12 and college learners without broadband Internet services at home.  Jon Lafayette, Broadcasting and Cable, “NextGen TV Being Used To Deliver Remote Learning in Washington, D.C.,” (Aug. 16, 2021), </w:t>
      </w:r>
      <w:hyperlink r:id="rId10" w:history="1">
        <w:r w:rsidRPr="009313B6">
          <w:rPr>
            <w:rStyle w:val="Hyperlink"/>
          </w:rPr>
          <w:t>https://www.nexttv.com/news/nextgen-tv-being-used-to-deliver-remote-learning-in-washington-dc</w:t>
        </w:r>
      </w:hyperlink>
      <w:r w:rsidRPr="009313B6">
        <w:t xml:space="preserve"> (explaining that a receiver connects to a TV antenna that receives the broadcast signal digital content it carries and establishes a Wi-Fi hotspot in the home that students connect to with their tablet, laptop, or smartphone).</w:t>
      </w:r>
    </w:p>
  </w:footnote>
  <w:footnote w:id="345">
    <w:p w:rsidR="00650FC2" w:rsidRPr="009313B6" w:rsidP="00650FC2" w14:paraId="603562A9" w14:textId="17C85FC8">
      <w:pPr>
        <w:pStyle w:val="FootnoteText"/>
      </w:pPr>
      <w:r w:rsidRPr="009313B6">
        <w:rPr>
          <w:rStyle w:val="FootnoteReference"/>
        </w:rPr>
        <w:footnoteRef/>
      </w:r>
      <w:r w:rsidRPr="009313B6">
        <w:t xml:space="preserve"> Satellite Coalition Comments at 3-4.  The Strategic Goals that the Satellite Coalition refers to are Pursue a “100 Percent” Broadband Policy; Promote Diversity, Equity, Inclusion, and Accessibility; Empower Consumers; Enhance Public Safety and National Security; Advance America’s Global Competitiveness; and Foster Operational Excellence.  </w:t>
      </w:r>
      <w:r w:rsidRPr="009313B6">
        <w:rPr>
          <w:i/>
          <w:iCs/>
        </w:rPr>
        <w:t>See</w:t>
      </w:r>
      <w:r w:rsidRPr="009313B6">
        <w:t xml:space="preserve"> </w:t>
      </w:r>
      <w:r w:rsidRPr="009313B6">
        <w:rPr>
          <w:i/>
          <w:iCs/>
        </w:rPr>
        <w:t>FCC</w:t>
      </w:r>
      <w:r w:rsidRPr="009313B6" w:rsidR="00CB088A">
        <w:rPr>
          <w:i/>
          <w:iCs/>
        </w:rPr>
        <w:t xml:space="preserve"> </w:t>
      </w:r>
      <w:r w:rsidRPr="009313B6">
        <w:rPr>
          <w:i/>
          <w:iCs/>
        </w:rPr>
        <w:t>2022 Budget Estimates to Congress</w:t>
      </w:r>
      <w:r w:rsidRPr="009313B6">
        <w:t xml:space="preserve"> at 15.</w:t>
      </w:r>
    </w:p>
  </w:footnote>
  <w:footnote w:id="346">
    <w:p w:rsidR="00650FC2" w:rsidRPr="009313B6" w:rsidP="00650FC2" w14:paraId="7B16DFF5" w14:textId="77777777">
      <w:pPr>
        <w:pStyle w:val="FootnoteText"/>
        <w:rPr>
          <w:color w:val="000000"/>
        </w:rPr>
      </w:pPr>
      <w:r w:rsidRPr="009313B6">
        <w:rPr>
          <w:rStyle w:val="FootnoteReference"/>
        </w:rPr>
        <w:footnoteRef/>
      </w:r>
      <w:r w:rsidRPr="009313B6">
        <w:t xml:space="preserve"> Under section 9(d) of the Act, regulatory fees must </w:t>
      </w:r>
      <w:r w:rsidRPr="009313B6">
        <w:rPr>
          <w:color w:val="000000"/>
        </w:rPr>
        <w:t xml:space="preserve">“reflect the full-time equivalent number of employees within the bureaus and offices of the Commission, adjusted to take into account factors that are reasonably related to the benefits provided to the payor of the fee by the Commission’s activities.”  47 U.S.C. § 159(d).  The Strategic Goals do not specifically pertain to regulation or oversight of services, but instead are more general goals developed as part of long term planning exercises required of all federal agencies as explained above. </w:t>
      </w:r>
    </w:p>
  </w:footnote>
  <w:footnote w:id="347">
    <w:p w:rsidR="00650FC2" w:rsidRPr="009313B6" w:rsidP="00650FC2" w14:paraId="379AAFCB" w14:textId="77777777">
      <w:pPr>
        <w:pStyle w:val="FootnoteText"/>
      </w:pPr>
      <w:r w:rsidRPr="009313B6">
        <w:rPr>
          <w:rStyle w:val="FootnoteReference"/>
        </w:rPr>
        <w:footnoteRef/>
      </w:r>
      <w:r w:rsidRPr="009313B6">
        <w:t xml:space="preserve">  </w:t>
      </w:r>
      <w:r w:rsidRPr="009313B6">
        <w:rPr>
          <w:i/>
          <w:iCs/>
        </w:rPr>
        <w:t>See supra</w:t>
      </w:r>
      <w:r w:rsidRPr="009313B6">
        <w:t xml:space="preserve"> para. 19.  Such goals should also “contribute to the Federal Government priority goals” required by section 1120(a) of title 31. </w:t>
      </w:r>
      <w:r w:rsidRPr="009313B6">
        <w:rPr>
          <w:shd w:val="clear" w:color="auto" w:fill="FFFFFF"/>
        </w:rPr>
        <w:t xml:space="preserve">5 U.S.C. § 306(a)(3). </w:t>
      </w:r>
    </w:p>
  </w:footnote>
  <w:footnote w:id="348">
    <w:p w:rsidR="00650FC2" w:rsidRPr="009313B6" w:rsidP="00650FC2" w14:paraId="4456C6E7" w14:textId="77777777">
      <w:pPr>
        <w:pStyle w:val="FootnoteText"/>
      </w:pPr>
      <w:r w:rsidRPr="009313B6">
        <w:rPr>
          <w:rStyle w:val="FootnoteReference"/>
        </w:rPr>
        <w:footnoteRef/>
      </w:r>
      <w:r w:rsidRPr="009313B6">
        <w:t xml:space="preserve"> </w:t>
      </w:r>
      <w:r w:rsidRPr="009313B6">
        <w:rPr>
          <w:i/>
          <w:iCs/>
        </w:rPr>
        <w:t>See supra</w:t>
      </w:r>
      <w:r w:rsidRPr="009313B6">
        <w:t xml:space="preserve"> para. 19.  </w:t>
      </w:r>
    </w:p>
  </w:footnote>
  <w:footnote w:id="349">
    <w:p w:rsidR="00650FC2" w:rsidRPr="009313B6" w:rsidP="00650FC2" w14:paraId="501962AF" w14:textId="77777777">
      <w:pPr>
        <w:pStyle w:val="FootnoteText"/>
      </w:pPr>
      <w:r w:rsidRPr="009313B6">
        <w:rPr>
          <w:rStyle w:val="FootnoteReference"/>
        </w:rPr>
        <w:footnoteRef/>
      </w:r>
      <w:r w:rsidRPr="009313B6">
        <w:t xml:space="preserve"> NAB Comments at 24.</w:t>
      </w:r>
    </w:p>
  </w:footnote>
  <w:footnote w:id="350">
    <w:p w:rsidR="00650FC2" w:rsidRPr="009313B6" w:rsidP="00650FC2" w14:paraId="78EBBA73" w14:textId="77777777">
      <w:pPr>
        <w:pStyle w:val="FootnoteText"/>
      </w:pPr>
      <w:r w:rsidRPr="009313B6">
        <w:rPr>
          <w:rStyle w:val="FootnoteReference"/>
        </w:rPr>
        <w:footnoteRef/>
      </w:r>
      <w:r w:rsidRPr="009313B6">
        <w:t xml:space="preserve"> </w:t>
      </w:r>
      <w:r w:rsidRPr="009313B6">
        <w:rPr>
          <w:i/>
          <w:iCs/>
        </w:rPr>
        <w:t xml:space="preserve">See supra </w:t>
      </w:r>
      <w:r w:rsidRPr="009313B6">
        <w:t>para. 4; NCTA Reply at 9-14.</w:t>
      </w:r>
    </w:p>
  </w:footnote>
  <w:footnote w:id="351">
    <w:p w:rsidR="00650FC2" w:rsidRPr="009313B6" w:rsidP="00650FC2" w14:paraId="065CB6AE" w14:textId="77777777">
      <w:pPr>
        <w:pStyle w:val="FootnoteText"/>
      </w:pPr>
      <w:r w:rsidRPr="009313B6">
        <w:rPr>
          <w:rStyle w:val="FootnoteReference"/>
        </w:rPr>
        <w:footnoteRef/>
      </w:r>
      <w:r w:rsidRPr="009313B6">
        <w:t xml:space="preserve"> NCTA Reply at 17.</w:t>
      </w:r>
    </w:p>
  </w:footnote>
  <w:footnote w:id="352">
    <w:p w:rsidR="00650FC2" w:rsidRPr="009313B6" w:rsidP="00650FC2" w14:paraId="2DD8F014" w14:textId="7A03CE20">
      <w:pPr>
        <w:pStyle w:val="FootnoteText"/>
      </w:pPr>
      <w:r w:rsidRPr="009313B6">
        <w:rPr>
          <w:rStyle w:val="FootnoteReference"/>
        </w:rPr>
        <w:footnoteRef/>
      </w:r>
      <w:r w:rsidRPr="009313B6">
        <w:t xml:space="preserve"> </w:t>
      </w:r>
      <w:r w:rsidRPr="009313B6">
        <w:rPr>
          <w:i/>
          <w:iCs/>
        </w:rPr>
        <w:t>See supra</w:t>
      </w:r>
      <w:r w:rsidRPr="009313B6">
        <w:t xml:space="preserve"> para. 8</w:t>
      </w:r>
      <w:r w:rsidR="00530997">
        <w:t>4</w:t>
      </w:r>
      <w:r w:rsidRPr="009313B6">
        <w:t>.</w:t>
      </w:r>
    </w:p>
  </w:footnote>
  <w:footnote w:id="353">
    <w:p w:rsidR="00650FC2" w:rsidRPr="009313B6" w:rsidP="00650FC2" w14:paraId="767EF1F3" w14:textId="77777777">
      <w:pPr>
        <w:pStyle w:val="FootnoteText"/>
      </w:pPr>
      <w:r w:rsidRPr="009313B6">
        <w:rPr>
          <w:rStyle w:val="FootnoteReference"/>
        </w:rPr>
        <w:footnoteRef/>
      </w:r>
      <w:r w:rsidRPr="009313B6">
        <w:t xml:space="preserve"> </w:t>
      </w:r>
      <w:r w:rsidRPr="009313B6">
        <w:rPr>
          <w:i/>
          <w:iCs/>
        </w:rPr>
        <w:t>See supra</w:t>
      </w:r>
      <w:r w:rsidRPr="009313B6">
        <w:t xml:space="preserve"> para. 4.</w:t>
      </w:r>
    </w:p>
  </w:footnote>
  <w:footnote w:id="354">
    <w:p w:rsidR="00650FC2" w:rsidRPr="009313B6" w:rsidP="00650FC2" w14:paraId="7F14EA70" w14:textId="77777777">
      <w:pPr>
        <w:pStyle w:val="FootnoteText"/>
      </w:pPr>
      <w:r w:rsidRPr="009313B6">
        <w:rPr>
          <w:rStyle w:val="FootnoteReference"/>
        </w:rPr>
        <w:footnoteRef/>
      </w:r>
      <w:r w:rsidRPr="009313B6">
        <w:t xml:space="preserve"> Satellite Coalition Comments at 4.</w:t>
      </w:r>
    </w:p>
  </w:footnote>
  <w:footnote w:id="355">
    <w:p w:rsidR="00650FC2" w:rsidRPr="009313B6" w:rsidP="00650FC2" w14:paraId="6072D1EE" w14:textId="77777777">
      <w:pPr>
        <w:pStyle w:val="FootnoteText"/>
      </w:pPr>
      <w:r w:rsidRPr="009313B6">
        <w:rPr>
          <w:rStyle w:val="FootnoteReference"/>
        </w:rPr>
        <w:footnoteRef/>
      </w:r>
      <w:r w:rsidRPr="009313B6">
        <w:t xml:space="preserve"> </w:t>
      </w:r>
      <w:r w:rsidRPr="009313B6">
        <w:rPr>
          <w:i/>
          <w:iCs/>
        </w:rPr>
        <w:t>Id.</w:t>
      </w:r>
      <w:r w:rsidRPr="009313B6">
        <w:t xml:space="preserve"> </w:t>
      </w:r>
    </w:p>
  </w:footnote>
  <w:footnote w:id="356">
    <w:p w:rsidR="00650FC2" w:rsidRPr="009313B6" w:rsidP="00650FC2" w14:paraId="2FEC926B" w14:textId="77777777">
      <w:pPr>
        <w:pStyle w:val="FootnoteText"/>
      </w:pPr>
      <w:r w:rsidRPr="009313B6">
        <w:rPr>
          <w:rStyle w:val="FootnoteReference"/>
        </w:rPr>
        <w:footnoteRef/>
      </w:r>
      <w:r w:rsidRPr="009313B6">
        <w:t xml:space="preserve"> </w:t>
      </w:r>
      <w:r w:rsidRPr="009313B6">
        <w:rPr>
          <w:i/>
          <w:iCs/>
        </w:rPr>
        <w:t xml:space="preserve">See </w:t>
      </w:r>
      <w:r w:rsidRPr="009313B6">
        <w:t>CTIA Reply at 7-8.</w:t>
      </w:r>
    </w:p>
  </w:footnote>
  <w:footnote w:id="357">
    <w:p w:rsidR="00650FC2" w:rsidRPr="009313B6" w:rsidP="00650FC2" w14:paraId="21B9EF7C" w14:textId="77777777">
      <w:pPr>
        <w:pStyle w:val="FootnoteText"/>
      </w:pPr>
      <w:r w:rsidRPr="009313B6">
        <w:rPr>
          <w:rStyle w:val="FootnoteReference"/>
        </w:rPr>
        <w:footnoteRef/>
      </w:r>
      <w:r w:rsidRPr="009313B6">
        <w:t xml:space="preserve"> </w:t>
      </w:r>
      <w:r w:rsidRPr="009313B6">
        <w:rPr>
          <w:i/>
          <w:iCs/>
        </w:rPr>
        <w:t xml:space="preserve">See </w:t>
      </w:r>
      <w:r w:rsidRPr="009313B6">
        <w:t xml:space="preserve">47 CFR § 0.31(g).  Section 0.31 of the Commission’s rules provides the functions of OET and section 0.241 provides the delegated authority.  47 CFR §§ 0.31, 241. </w:t>
      </w:r>
    </w:p>
  </w:footnote>
  <w:footnote w:id="358">
    <w:p w:rsidR="00650FC2" w:rsidRPr="009313B6" w:rsidP="00650FC2" w14:paraId="75252F00" w14:textId="77777777">
      <w:pPr>
        <w:pStyle w:val="FootnoteText"/>
      </w:pPr>
      <w:r w:rsidRPr="009313B6">
        <w:rPr>
          <w:rStyle w:val="FootnoteReference"/>
        </w:rPr>
        <w:footnoteRef/>
      </w:r>
      <w:r w:rsidRPr="009313B6">
        <w:t xml:space="preserve"> </w:t>
      </w:r>
      <w:r w:rsidRPr="009313B6">
        <w:rPr>
          <w:i/>
          <w:iCs/>
        </w:rPr>
        <w:t>See</w:t>
      </w:r>
      <w:r w:rsidRPr="009313B6">
        <w:t xml:space="preserve"> FCC, Engineering &amp; Technology, </w:t>
      </w:r>
      <w:hyperlink r:id="rId11" w:history="1">
        <w:r w:rsidRPr="009313B6">
          <w:rPr>
            <w:rStyle w:val="Hyperlink"/>
          </w:rPr>
          <w:t>https://www.fcc.gov/engineering-technology</w:t>
        </w:r>
      </w:hyperlink>
      <w:r w:rsidRPr="009313B6">
        <w:t xml:space="preserve"> (last visited August 4, 2022).  For a longer description of OET’s functions and delegation, </w:t>
      </w:r>
      <w:r w:rsidRPr="009313B6">
        <w:rPr>
          <w:i/>
          <w:iCs/>
        </w:rPr>
        <w:t xml:space="preserve">see also </w:t>
      </w:r>
      <w:r w:rsidRPr="009313B6">
        <w:t xml:space="preserve">47 CFR §§ 0.31, 0.241.  Federal Communications Commission 2021 Budget Estimates to Congress, February 2020, at 109-10, </w:t>
      </w:r>
      <w:hyperlink r:id="rId12" w:history="1">
        <w:r w:rsidRPr="009313B6">
          <w:rPr>
            <w:rStyle w:val="Hyperlink"/>
          </w:rPr>
          <w:t>https://www.fcc.gov/document/fy-2021-fcc-budget-estimate</w:t>
        </w:r>
      </w:hyperlink>
      <w:r w:rsidRPr="009313B6">
        <w:t xml:space="preserve">.  </w:t>
      </w:r>
    </w:p>
  </w:footnote>
  <w:footnote w:id="359">
    <w:p w:rsidR="00650FC2" w:rsidRPr="009313B6" w:rsidP="00650FC2" w14:paraId="2E8913BA" w14:textId="77777777">
      <w:pPr>
        <w:pStyle w:val="FootnoteText"/>
      </w:pPr>
      <w:r w:rsidRPr="009313B6">
        <w:rPr>
          <w:rStyle w:val="FootnoteReference"/>
        </w:rPr>
        <w:footnoteRef/>
      </w:r>
      <w:r w:rsidRPr="009313B6">
        <w:t xml:space="preserve"> Much of OET’s work in making spectrum available on an unlicensed basis and overseeing the equipment authorization program indirectly benefits multiple industry sectors.  For example, there is no separate process for devices capable of operating wholly or partly under the Commission’s device rule, as many devices, including some broadcast receiving equipment (e.g., smart TVs) operate on several spectrum bands under rules for both licensed services and operations on an unlicensed basis.  </w:t>
      </w:r>
      <w:r w:rsidRPr="009313B6">
        <w:t xml:space="preserve"> </w:t>
      </w:r>
    </w:p>
  </w:footnote>
  <w:footnote w:id="360">
    <w:p w:rsidR="00650FC2" w:rsidRPr="009313B6" w:rsidP="00650FC2" w14:paraId="5BC6A2CE" w14:textId="77777777">
      <w:pPr>
        <w:pStyle w:val="FootnoteText"/>
      </w:pPr>
      <w:r w:rsidRPr="009313B6">
        <w:rPr>
          <w:rStyle w:val="FootnoteReference"/>
        </w:rPr>
        <w:footnoteRef/>
      </w:r>
      <w:r w:rsidRPr="009313B6">
        <w:t xml:space="preserve"> 47 CFR § 2.901.</w:t>
      </w:r>
    </w:p>
  </w:footnote>
  <w:footnote w:id="361">
    <w:p w:rsidR="00650FC2" w:rsidRPr="009313B6" w:rsidP="00650FC2" w14:paraId="6E60A9AD" w14:textId="77777777">
      <w:pPr>
        <w:pStyle w:val="FootnoteText"/>
      </w:pPr>
      <w:r w:rsidRPr="009313B6">
        <w:rPr>
          <w:rStyle w:val="FootnoteReference"/>
        </w:rPr>
        <w:footnoteRef/>
      </w:r>
      <w:r w:rsidRPr="009313B6">
        <w:t xml:space="preserve"> </w:t>
      </w:r>
      <w:r w:rsidRPr="009313B6">
        <w:rPr>
          <w:i/>
          <w:iCs/>
        </w:rPr>
        <w:t xml:space="preserve">See </w:t>
      </w:r>
      <w:r w:rsidRPr="009313B6">
        <w:t xml:space="preserve">47 CFR part 2 subpart I, §§ 2.801 </w:t>
      </w:r>
      <w:r w:rsidRPr="009313B6">
        <w:rPr>
          <w:i/>
          <w:iCs/>
        </w:rPr>
        <w:t>et seq</w:t>
      </w:r>
      <w:r w:rsidRPr="009313B6">
        <w:t xml:space="preserve">. (Marketing of Radio Frequency Devices); part 2 subpart J, §§ 2.901 </w:t>
      </w:r>
      <w:r w:rsidRPr="009313B6">
        <w:rPr>
          <w:i/>
          <w:iCs/>
        </w:rPr>
        <w:t>et seq</w:t>
      </w:r>
      <w:r w:rsidRPr="009313B6">
        <w:t xml:space="preserve">. (Equipment Authorization Procedures); part 2 subpart K, §§ 2.1201 </w:t>
      </w:r>
      <w:r w:rsidRPr="009313B6">
        <w:rPr>
          <w:i/>
          <w:iCs/>
        </w:rPr>
        <w:t>et seq</w:t>
      </w:r>
      <w:r w:rsidRPr="009313B6">
        <w:t xml:space="preserve">. (Importation of Devices Capable of Causing Harmful Interference).  The Office of Engineering and Technology (OET) administers day-to-day operation of the equipment authorization program.  </w:t>
      </w:r>
      <w:r w:rsidRPr="009313B6">
        <w:rPr>
          <w:i/>
          <w:iCs/>
        </w:rPr>
        <w:t xml:space="preserve">See </w:t>
      </w:r>
      <w:r w:rsidRPr="009313B6">
        <w:t xml:space="preserve">47 CFR § 0.241(b).  OET’s Laboratory Division maintains a webpage devoted to the equipment authorization program.  </w:t>
      </w:r>
      <w:r w:rsidRPr="009313B6">
        <w:rPr>
          <w:i/>
          <w:iCs/>
        </w:rPr>
        <w:t xml:space="preserve">See </w:t>
      </w:r>
      <w:r w:rsidRPr="009313B6">
        <w:t xml:space="preserve">the FCC, Engineering &amp; Technology, Laboratory Division, Equipment Authorization Approval Guide, </w:t>
      </w:r>
      <w:hyperlink r:id="rId13" w:history="1">
        <w:r w:rsidRPr="009313B6">
          <w:rPr>
            <w:rStyle w:val="Hyperlink"/>
          </w:rPr>
          <w:t>https://www.fcc.gov/engineering-technology/laboratory-division/general/equipment-authorization</w:t>
        </w:r>
      </w:hyperlink>
      <w:r w:rsidRPr="009313B6">
        <w:t xml:space="preserve"> (last visited Aug. 12, 2022). </w:t>
      </w:r>
    </w:p>
  </w:footnote>
  <w:footnote w:id="362">
    <w:p w:rsidR="00650FC2" w:rsidRPr="009313B6" w:rsidP="00650FC2" w14:paraId="0D5A40D2" w14:textId="77777777">
      <w:pPr>
        <w:pStyle w:val="FootnoteText"/>
      </w:pPr>
      <w:r w:rsidRPr="009313B6">
        <w:rPr>
          <w:rStyle w:val="FootnoteReference"/>
        </w:rPr>
        <w:footnoteRef/>
      </w:r>
      <w:r w:rsidRPr="009313B6">
        <w:t xml:space="preserve"> </w:t>
      </w:r>
      <w:r w:rsidRPr="009313B6">
        <w:rPr>
          <w:i/>
          <w:iCs/>
        </w:rPr>
        <w:t>See, e.g.</w:t>
      </w:r>
      <w:r w:rsidRPr="009313B6">
        <w:t xml:space="preserve">, 47 CFR § 15.103. For background on exempt equipment, see </w:t>
      </w:r>
      <w:r w:rsidRPr="009313B6">
        <w:rPr>
          <w:i/>
          <w:iCs/>
        </w:rPr>
        <w:t>NPRM</w:t>
      </w:r>
      <w:r w:rsidRPr="009313B6">
        <w:t>, 36 FCC Rcd at 10593-94, para. 31.</w:t>
      </w:r>
    </w:p>
  </w:footnote>
  <w:footnote w:id="363">
    <w:p w:rsidR="00650FC2" w:rsidRPr="009313B6" w:rsidP="00650FC2" w14:paraId="5A756C37" w14:textId="77777777">
      <w:pPr>
        <w:pStyle w:val="FootnoteText"/>
      </w:pPr>
      <w:r w:rsidRPr="009313B6">
        <w:rPr>
          <w:rStyle w:val="FootnoteReference"/>
        </w:rPr>
        <w:footnoteRef/>
      </w:r>
      <w:r w:rsidRPr="009313B6">
        <w:t xml:space="preserve"> 47 CFR §§ 2.907; 2.911; </w:t>
      </w:r>
      <w:r w:rsidRPr="009313B6">
        <w:rPr>
          <w:i/>
          <w:iCs/>
        </w:rPr>
        <w:t>see NPRM</w:t>
      </w:r>
      <w:r w:rsidRPr="009313B6">
        <w:t xml:space="preserve">, 36 FCC Rcd at 10598-99, para. 44.  </w:t>
      </w:r>
      <w:r w:rsidRPr="009313B6">
        <w:rPr>
          <w:i/>
          <w:iCs/>
        </w:rPr>
        <w:t xml:space="preserve">See also </w:t>
      </w:r>
      <w:r w:rsidRPr="009313B6">
        <w:t>47 CFR § 2.960 (“Recognition of Telecommunication Certification Bodies”).</w:t>
      </w:r>
    </w:p>
  </w:footnote>
  <w:footnote w:id="364">
    <w:p w:rsidR="00650FC2" w:rsidRPr="009313B6" w:rsidP="00650FC2" w14:paraId="65C54F19" w14:textId="77777777">
      <w:pPr>
        <w:pStyle w:val="FootnoteText"/>
      </w:pPr>
      <w:r w:rsidRPr="009313B6">
        <w:rPr>
          <w:rStyle w:val="FootnoteReference"/>
        </w:rPr>
        <w:footnoteRef/>
      </w:r>
      <w:r w:rsidRPr="009313B6">
        <w:t xml:space="preserve"> OET provides engineering and technical expertise to the Commission and supports each of the four core bureaus, including maintaining the U.S. Table of Frequency Allocations; managing the Experimental Licensing and Equipment Authorization programs; regulating the operation of devices; and conducting engineering and technical studies.  </w:t>
      </w:r>
    </w:p>
  </w:footnote>
  <w:footnote w:id="365">
    <w:p w:rsidR="00650FC2" w:rsidRPr="009313B6" w:rsidP="00650FC2" w14:paraId="5D78591B" w14:textId="77777777">
      <w:pPr>
        <w:pStyle w:val="FootnoteText"/>
      </w:pPr>
      <w:r w:rsidRPr="009313B6">
        <w:rPr>
          <w:rStyle w:val="FootnoteReference"/>
        </w:rPr>
        <w:footnoteRef/>
      </w:r>
      <w:r w:rsidRPr="009313B6">
        <w:t xml:space="preserve"> </w:t>
      </w:r>
      <w:r w:rsidRPr="009313B6">
        <w:rPr>
          <w:i/>
        </w:rPr>
        <w:t>See</w:t>
      </w:r>
      <w:r w:rsidRPr="009313B6">
        <w:rPr>
          <w:i/>
          <w:iCs/>
        </w:rPr>
        <w:t>,</w:t>
      </w:r>
      <w:r w:rsidRPr="009313B6">
        <w:rPr>
          <w:i/>
        </w:rPr>
        <w:t xml:space="preserve"> e.g.</w:t>
      </w:r>
      <w:r w:rsidRPr="009313B6">
        <w:rPr>
          <w:iCs/>
        </w:rPr>
        <w:t>,</w:t>
      </w:r>
      <w:r w:rsidRPr="009313B6">
        <w:rPr>
          <w:i/>
        </w:rPr>
        <w:t xml:space="preserve"> </w:t>
      </w:r>
      <w:r w:rsidRPr="009313B6">
        <w:t xml:space="preserve">§§ 2.947(a)(3) and 2.1093(d)(2) which state that advisory information regarding measurement procedures can be found in the KDB.  </w:t>
      </w:r>
      <w:r w:rsidRPr="009313B6">
        <w:rPr>
          <w:i/>
          <w:iCs/>
        </w:rPr>
        <w:t>See also</w:t>
      </w:r>
      <w:r w:rsidRPr="009313B6">
        <w:t xml:space="preserve"> FCC, Office of Engineering and Technology, Office of Engineering and Technology Laboratory Division Knowledge Database, </w:t>
      </w:r>
      <w:hyperlink r:id="rId14" w:history="1">
        <w:r w:rsidRPr="009313B6">
          <w:rPr>
            <w:rStyle w:val="Hyperlink"/>
          </w:rPr>
          <w:t>https://apps.fcc.gov/oetcf/kdb</w:t>
        </w:r>
      </w:hyperlink>
      <w:r w:rsidRPr="009313B6">
        <w:t xml:space="preserve"> (last visited Aug. 12, 2022).  Applications that involve new technology or for which there are no FCC-recognized test procedures require a TCB to obtain pre-approval guidance from the Commission before the application may be approved.  47 CFR § 2.964.</w:t>
      </w:r>
    </w:p>
  </w:footnote>
  <w:footnote w:id="366">
    <w:p w:rsidR="00650FC2" w:rsidRPr="009313B6" w:rsidP="00650FC2" w14:paraId="6CFF57A4" w14:textId="77777777">
      <w:pPr>
        <w:pStyle w:val="FootnoteText"/>
      </w:pPr>
      <w:r w:rsidRPr="009313B6">
        <w:rPr>
          <w:rStyle w:val="FootnoteReference"/>
        </w:rPr>
        <w:footnoteRef/>
      </w:r>
      <w:r w:rsidRPr="009313B6">
        <w:t xml:space="preserve"> Certification requires three components that </w:t>
      </w:r>
      <w:r w:rsidRPr="009313B6">
        <w:t>SDoC</w:t>
      </w:r>
      <w:r w:rsidRPr="009313B6">
        <w:t xml:space="preserve"> does not: First, certification requires use of a third-party FCC-recognized Telecommunication Certification Body (TCB), based on an evaluation of supporting documentation and test data contained in an application submitted by the responsible party (e.g., the manufacturer or importer) to the TCB.  Second, compliance testing for certification must be performed by an FCC-recognized accredited testing laboratory.  Third, technical parameters and descriptive information for all certified equipment are posted on a Commission-maintained public database (https://www.fcc.gov/oet/ea/fccid).  </w:t>
      </w:r>
      <w:r w:rsidRPr="009313B6">
        <w:rPr>
          <w:i/>
          <w:iCs/>
        </w:rPr>
        <w:t>See</w:t>
      </w:r>
      <w:r w:rsidRPr="009313B6">
        <w:t xml:space="preserve"> 47 CFR §§ 2.907 et seq.</w:t>
      </w:r>
    </w:p>
  </w:footnote>
  <w:footnote w:id="367">
    <w:p w:rsidR="00650FC2" w:rsidRPr="009313B6" w:rsidP="00650FC2" w14:paraId="1AD231EE" w14:textId="77777777">
      <w:pPr>
        <w:pStyle w:val="FootnoteText"/>
      </w:pPr>
      <w:r w:rsidRPr="009313B6">
        <w:rPr>
          <w:rStyle w:val="FootnoteReference"/>
        </w:rPr>
        <w:footnoteRef/>
      </w:r>
      <w:r w:rsidRPr="009313B6">
        <w:t xml:space="preserve"> Satellite Coalition Comments at 4.</w:t>
      </w:r>
    </w:p>
  </w:footnote>
  <w:footnote w:id="368">
    <w:p w:rsidR="00650FC2" w:rsidRPr="009313B6" w:rsidP="00650FC2" w14:paraId="0CD23AFA" w14:textId="77777777">
      <w:pPr>
        <w:pStyle w:val="FootnoteText"/>
      </w:pPr>
      <w:r w:rsidRPr="009313B6">
        <w:rPr>
          <w:rStyle w:val="FootnoteReference"/>
        </w:rPr>
        <w:footnoteRef/>
      </w:r>
      <w:r w:rsidRPr="009313B6">
        <w:t xml:space="preserve"> </w:t>
      </w:r>
      <w:r w:rsidRPr="009313B6">
        <w:rPr>
          <w:i/>
          <w:iCs/>
        </w:rPr>
        <w:t>Id.</w:t>
      </w:r>
    </w:p>
  </w:footnote>
  <w:footnote w:id="369">
    <w:p w:rsidR="00650FC2" w:rsidRPr="009313B6" w:rsidP="00650FC2" w14:paraId="782D2F2E" w14:textId="77777777">
      <w:pPr>
        <w:pStyle w:val="FootnoteText"/>
      </w:pPr>
      <w:r w:rsidRPr="009313B6">
        <w:rPr>
          <w:rStyle w:val="FootnoteReference"/>
        </w:rPr>
        <w:footnoteRef/>
      </w:r>
      <w:r w:rsidRPr="009313B6">
        <w:t xml:space="preserve"> </w:t>
      </w:r>
      <w:r w:rsidRPr="009313B6">
        <w:rPr>
          <w:i/>
          <w:iCs/>
        </w:rPr>
        <w:t>Id.</w:t>
      </w:r>
    </w:p>
  </w:footnote>
  <w:footnote w:id="370">
    <w:p w:rsidR="00650FC2" w:rsidRPr="009313B6" w:rsidP="00650FC2" w14:paraId="7877F7E9" w14:textId="77777777">
      <w:pPr>
        <w:pStyle w:val="FootnoteText"/>
      </w:pPr>
      <w:r w:rsidRPr="009313B6">
        <w:rPr>
          <w:rStyle w:val="FootnoteReference"/>
        </w:rPr>
        <w:footnoteRef/>
      </w:r>
      <w:r w:rsidRPr="009313B6">
        <w:t xml:space="preserve"> Wi-Fi Alliance Reply at 8-9.</w:t>
      </w:r>
    </w:p>
  </w:footnote>
  <w:footnote w:id="371">
    <w:p w:rsidR="00650FC2" w:rsidRPr="009313B6" w:rsidP="00650FC2" w14:paraId="2D6E9DC2" w14:textId="77777777">
      <w:pPr>
        <w:pStyle w:val="FootnoteText"/>
      </w:pPr>
      <w:r w:rsidRPr="009313B6">
        <w:rPr>
          <w:rStyle w:val="FootnoteReference"/>
        </w:rPr>
        <w:footnoteRef/>
      </w:r>
      <w:r w:rsidRPr="009313B6">
        <w:t xml:space="preserve"> </w:t>
      </w:r>
      <w:r w:rsidRPr="009313B6">
        <w:rPr>
          <w:i/>
          <w:iCs/>
        </w:rPr>
        <w:t>See supra</w:t>
      </w:r>
      <w:r w:rsidRPr="009313B6">
        <w:t xml:space="preserve"> para. 4; 47 U.S.C. § 159(d).</w:t>
      </w:r>
    </w:p>
  </w:footnote>
  <w:footnote w:id="372">
    <w:p w:rsidR="00650FC2" w:rsidRPr="009313B6" w:rsidP="00650FC2" w14:paraId="07A6D58D" w14:textId="77777777">
      <w:pPr>
        <w:pStyle w:val="FootnoteText"/>
      </w:pPr>
      <w:r w:rsidRPr="009313B6">
        <w:rPr>
          <w:rStyle w:val="FootnoteReference"/>
        </w:rPr>
        <w:footnoteRef/>
      </w:r>
      <w:r w:rsidRPr="009313B6">
        <w:t xml:space="preserve"> 47 U.S.C. § 159(d) (emphasis added).</w:t>
      </w:r>
    </w:p>
  </w:footnote>
  <w:footnote w:id="373">
    <w:p w:rsidR="00650FC2" w:rsidRPr="009313B6" w:rsidP="00650FC2" w14:paraId="265B2CEF" w14:textId="77777777">
      <w:pPr>
        <w:pStyle w:val="FootnoteText"/>
      </w:pPr>
      <w:r w:rsidRPr="009313B6">
        <w:rPr>
          <w:rStyle w:val="FootnoteReference"/>
        </w:rPr>
        <w:footnoteRef/>
      </w:r>
      <w:r w:rsidRPr="009313B6">
        <w:t xml:space="preserve"> </w:t>
      </w:r>
      <w:r w:rsidRPr="009313B6">
        <w:rPr>
          <w:i/>
        </w:rPr>
        <w:t>See</w:t>
      </w:r>
      <w:r w:rsidRPr="009313B6">
        <w:t xml:space="preserve"> 47 CFR §§ 15.711(a), (c)(2), (d)(2), (k)(5), 15.70(k)(1). </w:t>
      </w:r>
    </w:p>
  </w:footnote>
  <w:footnote w:id="374">
    <w:p w:rsidR="00650FC2" w:rsidRPr="009313B6" w:rsidP="00650FC2" w14:paraId="12D794D5" w14:textId="77777777">
      <w:pPr>
        <w:pStyle w:val="FootnoteText"/>
      </w:pPr>
      <w:r w:rsidRPr="009313B6">
        <w:rPr>
          <w:rStyle w:val="FootnoteReference"/>
        </w:rPr>
        <w:footnoteRef/>
      </w:r>
      <w:r w:rsidRPr="009313B6">
        <w:t xml:space="preserve"> NAB Reply at 10-15.</w:t>
      </w:r>
    </w:p>
  </w:footnote>
  <w:footnote w:id="375">
    <w:p w:rsidR="00650FC2" w:rsidRPr="009313B6" w:rsidP="00650FC2" w14:paraId="73757835" w14:textId="77777777">
      <w:pPr>
        <w:pStyle w:val="FootnoteText"/>
      </w:pPr>
      <w:r w:rsidRPr="009313B6">
        <w:rPr>
          <w:rStyle w:val="FootnoteReference"/>
        </w:rPr>
        <w:footnoteRef/>
      </w:r>
      <w:r w:rsidRPr="009313B6">
        <w:t xml:space="preserve"> </w:t>
      </w:r>
      <w:r w:rsidRPr="009313B6">
        <w:rPr>
          <w:i/>
          <w:iCs/>
        </w:rPr>
        <w:t>See, e.g.,</w:t>
      </w:r>
      <w:r w:rsidRPr="009313B6">
        <w:t xml:space="preserve"> INCOMPAS, CCIA, and </w:t>
      </w:r>
      <w:r w:rsidRPr="009313B6">
        <w:t>DiMA</w:t>
      </w:r>
      <w:r w:rsidRPr="009313B6">
        <w:t xml:space="preserve"> Comments; Joint Manufacturers Comments. </w:t>
      </w:r>
    </w:p>
  </w:footnote>
  <w:footnote w:id="376">
    <w:p w:rsidR="00650FC2" w:rsidRPr="009313B6" w:rsidP="00650FC2" w14:paraId="7C91785F" w14:textId="77777777">
      <w:pPr>
        <w:pStyle w:val="FootnoteText"/>
      </w:pPr>
      <w:r w:rsidRPr="009313B6">
        <w:rPr>
          <w:rStyle w:val="FootnoteReference"/>
        </w:rPr>
        <w:footnoteRef/>
      </w:r>
      <w:r w:rsidRPr="009313B6">
        <w:t xml:space="preserve"> Wi-Fi Alliance Reply at 4.</w:t>
      </w:r>
    </w:p>
  </w:footnote>
  <w:footnote w:id="377">
    <w:p w:rsidR="00650FC2" w:rsidRPr="009313B6" w:rsidP="00650FC2" w14:paraId="73C3BCBC" w14:textId="77777777">
      <w:pPr>
        <w:pStyle w:val="FootnoteText"/>
      </w:pPr>
      <w:r w:rsidRPr="009313B6">
        <w:rPr>
          <w:rStyle w:val="FootnoteReference"/>
        </w:rPr>
        <w:footnoteRef/>
      </w:r>
      <w:r w:rsidRPr="009313B6">
        <w:t xml:space="preserve"> INCOMPAS, CCIA, and </w:t>
      </w:r>
      <w:r w:rsidRPr="009313B6">
        <w:t>DiMA</w:t>
      </w:r>
      <w:r w:rsidRPr="009313B6">
        <w:t xml:space="preserve"> Comments at 1-6; Joint Manufacturers Reply at 1-3.</w:t>
      </w:r>
    </w:p>
  </w:footnote>
  <w:footnote w:id="378">
    <w:p w:rsidR="00650FC2" w:rsidRPr="009313B6" w:rsidP="00650FC2" w14:paraId="372C6B9D" w14:textId="77777777">
      <w:pPr>
        <w:pStyle w:val="FootnoteText"/>
      </w:pPr>
      <w:r w:rsidRPr="009313B6">
        <w:rPr>
          <w:rStyle w:val="FootnoteReference"/>
        </w:rPr>
        <w:footnoteRef/>
      </w:r>
      <w:r w:rsidRPr="009313B6">
        <w:t xml:space="preserve"> NCTA Reply at 14.</w:t>
      </w:r>
    </w:p>
  </w:footnote>
  <w:footnote w:id="379">
    <w:p w:rsidR="00650FC2" w:rsidRPr="009313B6" w:rsidP="00650FC2" w14:paraId="3E292E7E" w14:textId="77777777">
      <w:pPr>
        <w:pStyle w:val="FootnoteText"/>
      </w:pPr>
      <w:r w:rsidRPr="009313B6">
        <w:rPr>
          <w:rStyle w:val="FootnoteReference"/>
        </w:rPr>
        <w:footnoteRef/>
      </w:r>
      <w:r w:rsidRPr="009313B6">
        <w:t xml:space="preserve"> The most recent addition of a new fee category to the regulatory fee schedule was in 2020, in the Report and Order attached to the </w:t>
      </w:r>
      <w:r w:rsidRPr="009313B6">
        <w:rPr>
          <w:i/>
          <w:iCs/>
        </w:rPr>
        <w:t>FY 2020 NPRM</w:t>
      </w:r>
      <w:r w:rsidRPr="009313B6">
        <w:t>, where the Commission added non-U.S. licensed space stations with U.S. market access grants to the regulatory fee schedule.</w:t>
      </w:r>
      <w:r w:rsidRPr="009313B6">
        <w:rPr>
          <w:i/>
          <w:iCs/>
        </w:rPr>
        <w:t xml:space="preserve">  FY 2020 NPRM</w:t>
      </w:r>
      <w:r w:rsidRPr="009313B6">
        <w:t xml:space="preserve">, 35 FCC Rcd at 4979-91, paras. 7-34.  </w:t>
      </w:r>
      <w:r w:rsidRPr="009313B6">
        <w:rPr>
          <w:color w:val="000000"/>
        </w:rPr>
        <w:t xml:space="preserve">In 2017, </w:t>
      </w:r>
      <w:r w:rsidRPr="009313B6">
        <w:t xml:space="preserve">the Commission added non-common carrier terrestrial IBCs to the regulatory fee schedule, in order to include both common carrier and non-common carrier terrestrial IBCs in the schedule.  </w:t>
      </w:r>
      <w:r w:rsidRPr="009313B6">
        <w:rPr>
          <w:i/>
          <w:iCs/>
        </w:rPr>
        <w:t>FY 2017 Report and Order</w:t>
      </w:r>
      <w:r w:rsidRPr="009313B6">
        <w:t>, 32 FCC Rcd at 7071-72, paras 34-35.  I</w:t>
      </w:r>
      <w:r w:rsidRPr="009313B6">
        <w:rPr>
          <w:color w:val="000000"/>
        </w:rPr>
        <w:t>n 2015,</w:t>
      </w:r>
      <w:r w:rsidRPr="009313B6">
        <w:rPr>
          <w:color w:val="000000"/>
        </w:rPr>
        <w:t xml:space="preserve"> </w:t>
      </w:r>
      <w:r w:rsidRPr="009313B6">
        <w:rPr>
          <w:color w:val="000000"/>
        </w:rPr>
        <w:t xml:space="preserve">the Commission added a new fee category for DBS </w:t>
      </w:r>
      <w:r w:rsidRPr="009313B6">
        <w:t>as a subcategory of the cable television and IPTV fee category</w:t>
      </w:r>
      <w:r w:rsidRPr="009313B6">
        <w:rPr>
          <w:color w:val="000000"/>
        </w:rPr>
        <w:t>, based on the oversight and regulation of this industry by the same group of Media Bureau FTEs.</w:t>
      </w:r>
      <w:r w:rsidRPr="009313B6">
        <w:rPr>
          <w:i/>
          <w:iCs/>
        </w:rPr>
        <w:t xml:space="preserve">  </w:t>
      </w:r>
      <w:r w:rsidRPr="009313B6">
        <w:rPr>
          <w:i/>
        </w:rPr>
        <w:t xml:space="preserve">FY 2015 </w:t>
      </w:r>
      <w:r w:rsidRPr="009313B6">
        <w:rPr>
          <w:i/>
          <w:iCs/>
        </w:rPr>
        <w:t>Report and Order</w:t>
      </w:r>
      <w:r w:rsidRPr="009313B6">
        <w:t xml:space="preserve">, 30 FCC Rcd at 10276-77, paras. 19-20.  Subsequently, in the </w:t>
      </w:r>
      <w:r w:rsidRPr="009313B6">
        <w:rPr>
          <w:i/>
        </w:rPr>
        <w:t>FY 2021 Report and Order</w:t>
      </w:r>
      <w:r w:rsidRPr="009313B6">
        <w:t xml:space="preserve">, the Commission placed all DBS, cable television, and IPTV providers in the same fee category at the same per subscriber regulatory fee. </w:t>
      </w:r>
      <w:r w:rsidRPr="009313B6">
        <w:rPr>
          <w:i/>
        </w:rPr>
        <w:t xml:space="preserve"> FY 2021 Report and Order </w:t>
      </w:r>
      <w:r w:rsidRPr="009313B6">
        <w:t xml:space="preserve">at para. 28.  </w:t>
      </w:r>
      <w:r w:rsidRPr="009313B6">
        <w:rPr>
          <w:color w:val="000000"/>
        </w:rPr>
        <w:t>In 2014, the Commission adopted a new regulatory fee category for toll-free numbers</w:t>
      </w:r>
      <w:r w:rsidRPr="009313B6">
        <w:t xml:space="preserve"> because FTEs, primarily in the Wireline Competition Bureau, are devoted to toll-free number oversight and regulation. </w:t>
      </w:r>
      <w:r w:rsidRPr="009313B6">
        <w:rPr>
          <w:i/>
          <w:iCs/>
        </w:rPr>
        <w:t xml:space="preserve"> </w:t>
      </w:r>
      <w:r w:rsidRPr="009313B6">
        <w:rPr>
          <w:i/>
        </w:rPr>
        <w:t>FY 2014 Report and Order</w:t>
      </w:r>
      <w:r w:rsidRPr="009313B6">
        <w:t xml:space="preserve">, 29 FCC Rcd at 10778, paras. 26-27 (summarizing the legal rationale for adoption of a fee on toll-free numbers and the FTEs involved in toll-free issues).  In 2013, the Commission broadened the cable television category to include IPTV providers.  </w:t>
      </w:r>
      <w:r w:rsidRPr="009313B6">
        <w:rPr>
          <w:i/>
          <w:iCs/>
        </w:rPr>
        <w:t>FY 2013 Report and Order</w:t>
      </w:r>
      <w:r w:rsidRPr="009313B6">
        <w:t>, 28 FCC Rcd at 12362-63, paras. 32-33.</w:t>
      </w:r>
    </w:p>
  </w:footnote>
  <w:footnote w:id="380">
    <w:p w:rsidR="00650FC2" w:rsidRPr="009313B6" w:rsidP="00650FC2" w14:paraId="4CE9640D" w14:textId="77777777">
      <w:pPr>
        <w:pStyle w:val="FootnoteText"/>
      </w:pPr>
      <w:r w:rsidRPr="009313B6">
        <w:rPr>
          <w:rStyle w:val="FootnoteReference"/>
        </w:rPr>
        <w:footnoteRef/>
      </w:r>
      <w:r w:rsidRPr="009313B6">
        <w:t xml:space="preserve"> </w:t>
      </w:r>
      <w:r w:rsidRPr="009313B6">
        <w:rPr>
          <w:i/>
          <w:iCs/>
        </w:rPr>
        <w:t>See supra</w:t>
      </w:r>
      <w:r w:rsidRPr="009313B6">
        <w:t xml:space="preserve"> para. 87.</w:t>
      </w:r>
    </w:p>
  </w:footnote>
  <w:footnote w:id="381">
    <w:p w:rsidR="00650FC2" w:rsidRPr="009313B6" w:rsidP="00650FC2" w14:paraId="30B01D1E" w14:textId="77777777">
      <w:pPr>
        <w:pStyle w:val="FootnoteText"/>
      </w:pPr>
      <w:r w:rsidRPr="009313B6">
        <w:rPr>
          <w:rStyle w:val="FootnoteReference"/>
        </w:rPr>
        <w:footnoteRef/>
      </w:r>
      <w:r w:rsidRPr="009313B6">
        <w:t xml:space="preserve"> These devices either are exempt from equipment authorization requirements because the devices are unlikely to cause interference or authorized via a Supplier’s Declaration of Conformity (SDOC), a form of self-certification, subject to market surveillance for compliance.  Devices in both unlicensed and licensed services may be exempt.  </w:t>
      </w:r>
      <w:r w:rsidRPr="009313B6">
        <w:rPr>
          <w:i/>
          <w:iCs/>
        </w:rPr>
        <w:t xml:space="preserve">See, e.g., </w:t>
      </w:r>
      <w:r w:rsidRPr="009313B6">
        <w:t xml:space="preserve">47 CFR §§ 15.103, 25.129, 90.203.  Even with respect to devices that require certification, such certifications are granted by outside third parties (Telecommunications Certification Bodies (TCBs)), under Commission oversight.  </w:t>
      </w:r>
      <w:r w:rsidRPr="009313B6">
        <w:rPr>
          <w:i/>
          <w:iCs/>
        </w:rPr>
        <w:t xml:space="preserve">See generally </w:t>
      </w:r>
      <w:r w:rsidRPr="009313B6">
        <w:t xml:space="preserve">47 CFR § 2.901 </w:t>
      </w:r>
      <w:r w:rsidRPr="009313B6">
        <w:rPr>
          <w:i/>
          <w:iCs/>
        </w:rPr>
        <w:t xml:space="preserve">et seq.  </w:t>
      </w:r>
      <w:r w:rsidRPr="009313B6">
        <w:t xml:space="preserve">Direct costs of device testing and applicant certifications necessary to demonstrate compliance with our technical and equipment authorization rules are paid directly by manufacturers to FCC-recognized labs and TCBs.  Those costs are not borne by the Commission and are not recovered through regulatory fees.  47 CFR § 2.962 – (f)(3) states that TCBs may establish and assess fees for processing certification applications and other Commission-required tasks.  </w:t>
      </w:r>
      <w:r w:rsidRPr="009313B6">
        <w:rPr>
          <w:i/>
          <w:iCs/>
        </w:rPr>
        <w:t>See</w:t>
      </w:r>
      <w:r w:rsidRPr="009313B6">
        <w:t xml:space="preserve"> </w:t>
      </w:r>
      <w:r w:rsidRPr="009313B6">
        <w:rPr>
          <w:i/>
          <w:iCs/>
        </w:rPr>
        <w:t>Amendment of Parts 0, 1, 2, and 15 of the Commission’s Rules regarding Authorization of Radiofrequency Equipment, Amendment of Part 68 regarding Approval of Terminal Equipment by Telecommunications Certification Bodies</w:t>
      </w:r>
      <w:r w:rsidRPr="009313B6">
        <w:t>, ET Docket No. 13-44, Report and Order, 29 FCC Rcd 16335 (2014).</w:t>
      </w:r>
    </w:p>
  </w:footnote>
  <w:footnote w:id="382">
    <w:p w:rsidR="00650FC2" w:rsidRPr="009313B6" w:rsidP="00650FC2" w14:paraId="6F59CBEE" w14:textId="77777777">
      <w:pPr>
        <w:pStyle w:val="FootnoteText"/>
      </w:pPr>
      <w:r w:rsidRPr="009313B6">
        <w:rPr>
          <w:rStyle w:val="FootnoteReference"/>
        </w:rPr>
        <w:footnoteRef/>
      </w:r>
      <w:r w:rsidRPr="009313B6">
        <w:t xml:space="preserve"> Devices often operate on spectrum that is used on an unlicensed basis and spectrum that is used on a licensed basis, and the Commission’s Equipment Authorization process does not currently permit us to easily identify a separate set of devices that operate on spectrum used on an unlicensed (as opposed to licensed) basis.  </w:t>
      </w:r>
    </w:p>
  </w:footnote>
  <w:footnote w:id="383">
    <w:p w:rsidR="00650FC2" w:rsidRPr="009313B6" w:rsidP="00650FC2" w14:paraId="62F166F7" w14:textId="77777777">
      <w:pPr>
        <w:pStyle w:val="FootnoteText"/>
      </w:pPr>
      <w:r w:rsidRPr="009313B6">
        <w:rPr>
          <w:rStyle w:val="FootnoteReference"/>
        </w:rPr>
        <w:footnoteRef/>
      </w:r>
      <w:r w:rsidRPr="009313B6">
        <w:t xml:space="preserve"> </w:t>
      </w:r>
      <w:r w:rsidRPr="009313B6">
        <w:rPr>
          <w:i/>
          <w:iCs/>
        </w:rPr>
        <w:t>See</w:t>
      </w:r>
      <w:r w:rsidRPr="009313B6">
        <w:t xml:space="preserve"> </w:t>
      </w:r>
      <w:r w:rsidRPr="009313B6">
        <w:rPr>
          <w:i/>
          <w:iCs/>
        </w:rPr>
        <w:t>FY 2012 Regulatory Fee Reform NPRM</w:t>
      </w:r>
      <w:r w:rsidRPr="009313B6">
        <w:t xml:space="preserve">, 27 FCC Rcd at 8464, para. 14. </w:t>
      </w:r>
      <w:r w:rsidRPr="009313B6">
        <w:rPr>
          <w:i/>
        </w:rPr>
        <w:t>See also</w:t>
      </w:r>
      <w:r w:rsidRPr="009313B6">
        <w:t xml:space="preserve">, Electronic Industries </w:t>
      </w:r>
      <w:r w:rsidRPr="009313B6">
        <w:t>Ass'n</w:t>
      </w:r>
      <w:r w:rsidRPr="009313B6">
        <w:t xml:space="preserve"> v. FCC, 554 F.2d 1109, 1116 (D.C. Cir. 1976) (when discussing IOAA, explain that each recipient class should be “the smallest unit that is practical.”)</w:t>
      </w:r>
    </w:p>
  </w:footnote>
  <w:footnote w:id="384">
    <w:p w:rsidR="00650FC2" w:rsidRPr="009313B6" w:rsidP="00650FC2" w14:paraId="6207F529" w14:textId="77777777">
      <w:pPr>
        <w:pStyle w:val="FootnoteText"/>
      </w:pPr>
      <w:r w:rsidRPr="009313B6">
        <w:rPr>
          <w:rStyle w:val="FootnoteReference"/>
        </w:rPr>
        <w:footnoteRef/>
      </w:r>
      <w:r w:rsidRPr="009313B6">
        <w:t xml:space="preserve"> INCOMPAS, CCIA, and </w:t>
      </w:r>
      <w:r w:rsidRPr="009313B6">
        <w:t>DiMA</w:t>
      </w:r>
      <w:r w:rsidRPr="009313B6">
        <w:t xml:space="preserve"> Comments at 3-4 (noting that “unlicensed spectrum users” could include an unworkably broad range of manufacturers of Internet of Things (IoT) and Bluetooth devices, such as thermostats, baby monitors, refrigerators, wireless earbuds, and smart speakers, as well as internet services that consumers and small businesses utilize via local Wi-Fi devices, including online banking, news websites, social media, and music streaming).</w:t>
      </w:r>
    </w:p>
  </w:footnote>
  <w:footnote w:id="385">
    <w:p w:rsidR="00650FC2" w:rsidRPr="009313B6" w:rsidP="00650FC2" w14:paraId="66550128" w14:textId="77777777">
      <w:pPr>
        <w:pStyle w:val="FootnoteText"/>
      </w:pPr>
      <w:r w:rsidRPr="009313B6">
        <w:rPr>
          <w:rStyle w:val="FootnoteReference"/>
        </w:rPr>
        <w:footnoteRef/>
      </w:r>
      <w:r w:rsidRPr="009313B6">
        <w:t xml:space="preserve"> Under authorization from the Commission, many spectrum bands can be used for unlicensed purposes on a non-interference basis to licensed users.  However, the heaviest use on an unlicensed basis occurs in the 902-928 MHz, 2400-2483.5 MHz, and 5150-7125 MHz bands, and is predominantly in Wi-Fi networks.  The latter band encompasses eight spectrum ranges and comprises the Unlicensed National Information Infrastructure (U-NII).  U-NII spectrum at 5850-7125 MHz has recently been allocated, and development of that band for Wi-Fi use is ongoing.</w:t>
      </w:r>
    </w:p>
  </w:footnote>
  <w:footnote w:id="386">
    <w:p w:rsidR="00650FC2" w:rsidRPr="009313B6" w:rsidP="00650FC2" w14:paraId="661A3E82" w14:textId="77777777">
      <w:pPr>
        <w:pStyle w:val="FootnoteText"/>
      </w:pPr>
      <w:r w:rsidRPr="009313B6">
        <w:rPr>
          <w:rStyle w:val="FootnoteReference"/>
        </w:rPr>
        <w:footnoteRef/>
      </w:r>
      <w:r w:rsidRPr="009313B6">
        <w:t xml:space="preserve"> The request here is analogous to seeking to set a fee on a generalized public benefit of Commission action.  While the terminology of “public” versus “private” benefit is not always a beneficial distinction in the discussion of fees, it is nevertheless helpful to understand that the request here is to find a way to fee an activity – use of spectrum on an unlicensed basis – that greatly benefits the public.  Our fee scheme, however, is not set up to fee public benefits.  Principles of Federal Appropriations Law, Third Edition, Volume 3, Chapter 12 - Acquisition of Goods and Services, Part D - User Charges, 3. The Independent Offices Appropriation Act, 12 GAO-RB pt. D, s. 3 (2015). </w:t>
      </w:r>
    </w:p>
  </w:footnote>
  <w:footnote w:id="387">
    <w:p w:rsidR="00650FC2" w:rsidRPr="009313B6" w:rsidP="00650FC2" w14:paraId="17DCFF69" w14:textId="77777777">
      <w:pPr>
        <w:pStyle w:val="FootnoteText"/>
      </w:pPr>
      <w:r w:rsidRPr="009313B6">
        <w:rPr>
          <w:rStyle w:val="FootnoteReference"/>
        </w:rPr>
        <w:footnoteRef/>
      </w:r>
      <w:r w:rsidRPr="009313B6">
        <w:t xml:space="preserve"> </w:t>
      </w:r>
      <w:r w:rsidRPr="009313B6">
        <w:rPr>
          <w:i/>
          <w:iCs/>
        </w:rPr>
        <w:t xml:space="preserve">See </w:t>
      </w:r>
      <w:r w:rsidRPr="009313B6">
        <w:t xml:space="preserve">INCOMPAS, CCIA, and </w:t>
      </w:r>
      <w:r w:rsidRPr="009313B6">
        <w:t>DiMA</w:t>
      </w:r>
      <w:r w:rsidRPr="009313B6">
        <w:t xml:space="preserve"> Comments at 3-4; WISPA Reply at 3 (contending that there would be no rational way to design and implement a regulatory fee program for unlicensed spectrum users without sweeping in nearly every sector of the economy and that it would be impossible to narrow the scope in any predictable or non-arbitrary manner).</w:t>
      </w:r>
    </w:p>
  </w:footnote>
  <w:footnote w:id="388">
    <w:p w:rsidR="00650FC2" w:rsidRPr="009313B6" w:rsidP="00650FC2" w14:paraId="143F0E21" w14:textId="77777777">
      <w:pPr>
        <w:pStyle w:val="FootnoteText"/>
      </w:pPr>
      <w:r w:rsidRPr="009313B6">
        <w:rPr>
          <w:rStyle w:val="FootnoteReference"/>
        </w:rPr>
        <w:footnoteRef/>
      </w:r>
      <w:r w:rsidRPr="009313B6">
        <w:t xml:space="preserve"> Wi-Fi Alliance Reply at 7.</w:t>
      </w:r>
    </w:p>
  </w:footnote>
  <w:footnote w:id="389">
    <w:p w:rsidR="00650FC2" w:rsidRPr="009313B6" w:rsidP="00650FC2" w14:paraId="520DB731" w14:textId="77777777">
      <w:pPr>
        <w:pStyle w:val="FootnoteText"/>
      </w:pPr>
      <w:r w:rsidRPr="009313B6">
        <w:rPr>
          <w:rStyle w:val="FootnoteReference"/>
        </w:rPr>
        <w:footnoteRef/>
      </w:r>
      <w:r w:rsidRPr="009313B6">
        <w:t xml:space="preserve"> If we would adopt such a category, the fee would most likely be de minimis if imposed on such a large number of entities.  Section 9(e)(2) of the Communications Act permits the Commission to exempt a party from paying regulatory fees if “in the judgment of the Commission, the cost of collecting a regulatory fee established under this section from a party would exceed the amount collected from such party. . . .”  The de minimis threshold is currently $1,000, and applies to a payor’s total annual regulatory fees.</w:t>
      </w:r>
    </w:p>
  </w:footnote>
  <w:footnote w:id="390">
    <w:p w:rsidR="00650FC2" w:rsidRPr="009313B6" w:rsidP="00650FC2" w14:paraId="7339BD45" w14:textId="77777777">
      <w:pPr>
        <w:pStyle w:val="FootnoteText"/>
      </w:pPr>
      <w:r w:rsidRPr="009313B6">
        <w:rPr>
          <w:rStyle w:val="FootnoteReference"/>
        </w:rPr>
        <w:footnoteRef/>
      </w:r>
      <w:r w:rsidRPr="009313B6">
        <w:t xml:space="preserve"> NAB Reply at 12 (citing State Broadcasters FY 2021 Reply at 10).</w:t>
      </w:r>
    </w:p>
  </w:footnote>
  <w:footnote w:id="391">
    <w:p w:rsidR="00650FC2" w:rsidRPr="009313B6" w:rsidP="00650FC2" w14:paraId="091F048B" w14:textId="77777777">
      <w:pPr>
        <w:pStyle w:val="FootnoteText"/>
      </w:pPr>
      <w:r w:rsidRPr="009313B6">
        <w:rPr>
          <w:rStyle w:val="FootnoteReference"/>
        </w:rPr>
        <w:footnoteRef/>
      </w:r>
      <w:r w:rsidRPr="009313B6">
        <w:t xml:space="preserve"> NAB has concerns regarding Microsoft’s use of spectrum on an unlicensed basis.  </w:t>
      </w:r>
      <w:r w:rsidRPr="009313B6">
        <w:rPr>
          <w:i/>
          <w:iCs/>
        </w:rPr>
        <w:t>See</w:t>
      </w:r>
      <w:r w:rsidRPr="009313B6">
        <w:t xml:space="preserve"> NAB, Advocacy, “Congress Should Prevent Any Microsoft Spectrum Grab,” available at </w:t>
      </w:r>
      <w:hyperlink r:id="rId15" w:history="1">
        <w:r w:rsidRPr="009313B6">
          <w:rPr>
            <w:rStyle w:val="Hyperlink"/>
          </w:rPr>
          <w:t>https://www.nab.org/advocacy/issue.asp?id=4206&amp;issueid=1087</w:t>
        </w:r>
      </w:hyperlink>
      <w:r w:rsidRPr="009313B6">
        <w:t xml:space="preserve"> (last visited Aug. 4, 2022).  </w:t>
      </w:r>
    </w:p>
  </w:footnote>
  <w:footnote w:id="392">
    <w:p w:rsidR="00650FC2" w:rsidRPr="009313B6" w:rsidP="00650FC2" w14:paraId="05FE015F" w14:textId="77777777">
      <w:pPr>
        <w:pStyle w:val="FootnoteText"/>
      </w:pPr>
      <w:r w:rsidRPr="009313B6">
        <w:rPr>
          <w:rStyle w:val="FootnoteReference"/>
        </w:rPr>
        <w:footnoteRef/>
      </w:r>
      <w:r w:rsidRPr="009313B6">
        <w:t xml:space="preserve"> </w:t>
      </w:r>
      <w:r w:rsidRPr="009313B6">
        <w:rPr>
          <w:i/>
          <w:iCs/>
        </w:rPr>
        <w:t>See, e.g., FY 2012 Regulatory Fee Reform NPRM</w:t>
      </w:r>
      <w:r w:rsidRPr="009313B6">
        <w:t xml:space="preserve">, 27 FCC Rcd at 8464-65, para. 15 (“A fee system that strictly aligned FTEs with these activities and Bureaus on an ongoing basis would require a complex time and accounting system like the one the Commission tried in 1997 and 1998 and abandoned in 1999 due in part to the unpredictability and rapid shifts in fee rates that it created for fee payors.  Keeping the fee schedule up to date could result in large shifts in fees from year to year, as the Commission’s priorities and areas of focus change.”); </w:t>
      </w:r>
      <w:r w:rsidRPr="009313B6">
        <w:rPr>
          <w:i/>
          <w:iCs/>
        </w:rPr>
        <w:t>FY 2020 NPRM</w:t>
      </w:r>
      <w:r w:rsidRPr="009313B6">
        <w:t xml:space="preserve">, 35 FCC Rcd at 4980, para. 8, n.25 (citing the </w:t>
      </w:r>
      <w:r w:rsidRPr="009313B6">
        <w:rPr>
          <w:i/>
          <w:iCs/>
        </w:rPr>
        <w:t>FY 2012 Regulatory Fee Reform NPRM</w:t>
      </w:r>
      <w:r w:rsidRPr="009313B6">
        <w:t xml:space="preserve"> and noting a need to avoid such shifts).</w:t>
      </w:r>
    </w:p>
  </w:footnote>
  <w:footnote w:id="393">
    <w:p w:rsidR="00650FC2" w:rsidRPr="009313B6" w:rsidP="00650FC2" w14:paraId="7C8747D0" w14:textId="77777777">
      <w:pPr>
        <w:pStyle w:val="FootnoteText"/>
      </w:pPr>
      <w:r w:rsidRPr="009313B6">
        <w:rPr>
          <w:rStyle w:val="FootnoteReference"/>
        </w:rPr>
        <w:footnoteRef/>
      </w:r>
      <w:r w:rsidRPr="009313B6">
        <w:t xml:space="preserve"> For the most part, the users of such devices, consumers and manufacturers, do not have contact with the Commission.  Further, even if we could ascertain such users at one point in time, this information would have to be updated continually.</w:t>
      </w:r>
    </w:p>
  </w:footnote>
  <w:footnote w:id="394">
    <w:p w:rsidR="00650FC2" w:rsidRPr="009313B6" w:rsidP="00650FC2" w14:paraId="6CDB0081" w14:textId="77777777">
      <w:pPr>
        <w:pStyle w:val="FootnoteText"/>
      </w:pPr>
      <w:r w:rsidRPr="009313B6">
        <w:rPr>
          <w:rStyle w:val="FootnoteReference"/>
        </w:rPr>
        <w:footnoteRef/>
      </w:r>
      <w:r w:rsidRPr="009313B6">
        <w:t xml:space="preserve"> Individual users of RF devices using spectrum on an unlicensed basis include millions of owners of commonly used devices, such as cordless telephones, garage door openers, baby monitors, microwave ovens, wireless headphones, personal medical devices, smart TVs, and even cellphones and smart phones, among other countless examples of consumer devices.</w:t>
      </w:r>
    </w:p>
  </w:footnote>
  <w:footnote w:id="395">
    <w:p w:rsidR="00650FC2" w:rsidRPr="009313B6" w:rsidP="00650FC2" w14:paraId="28AF3E24" w14:textId="77777777">
      <w:pPr>
        <w:pStyle w:val="FootnoteText"/>
      </w:pPr>
      <w:r w:rsidRPr="009313B6">
        <w:rPr>
          <w:rStyle w:val="FootnoteReference"/>
        </w:rPr>
        <w:footnoteRef/>
      </w:r>
      <w:r w:rsidRPr="009313B6">
        <w:t xml:space="preserve"> 47 U.S.C. § 159. </w:t>
      </w:r>
    </w:p>
  </w:footnote>
  <w:footnote w:id="396">
    <w:p w:rsidR="00650FC2" w:rsidRPr="009313B6" w:rsidP="00650FC2" w14:paraId="65EFA67F" w14:textId="77777777">
      <w:pPr>
        <w:pStyle w:val="FootnoteText"/>
      </w:pPr>
      <w:r w:rsidRPr="009313B6">
        <w:rPr>
          <w:rStyle w:val="FootnoteReference"/>
        </w:rPr>
        <w:footnoteRef/>
      </w:r>
      <w:r w:rsidRPr="009313B6">
        <w:t xml:space="preserve"> NAB Reply at 15; </w:t>
      </w:r>
      <w:r w:rsidRPr="009313B6">
        <w:rPr>
          <w:i/>
          <w:iCs/>
        </w:rPr>
        <w:t>see also</w:t>
      </w:r>
      <w:r w:rsidRPr="009313B6">
        <w:t xml:space="preserve"> Comments from the National Association of Broadcasters to the Federal Communications Commission for FY 2021, MD Docket No. 21-190, at 12-15 (filed Oct. 21, 2021); Reply Comments from the Television Affiliates Association</w:t>
      </w:r>
      <w:r w:rsidRPr="009313B6">
        <w:t xml:space="preserve"> </w:t>
      </w:r>
      <w:r w:rsidRPr="009313B6">
        <w:t xml:space="preserve">to the Federal Communications Commission for FY 2021, MD Docket No. 21-190 (Nov. 5, 2021).  </w:t>
      </w:r>
      <w:r w:rsidRPr="009313B6">
        <w:rPr>
          <w:szCs w:val="22"/>
        </w:rPr>
        <w:t xml:space="preserve">Contrary to NAB’s implication, the “Big Tech” companies, such as Amazon, Google, Facebook, and Microsoft, referenced by NAB in its previous proposal in response to the Commission’s Notice of Proposed Rulemaking appended to the </w:t>
      </w:r>
      <w:r w:rsidRPr="009313B6">
        <w:rPr>
          <w:i/>
          <w:iCs/>
          <w:szCs w:val="22"/>
        </w:rPr>
        <w:t>FY 2021 Report and Order</w:t>
      </w:r>
      <w:r w:rsidRPr="009313B6">
        <w:rPr>
          <w:szCs w:val="22"/>
        </w:rPr>
        <w:t xml:space="preserve">, pay regulatory fees for their services that are on the regulatory fee schedule, such as submarine cables.  For some articles discussing their submarine cables, </w:t>
      </w:r>
      <w:r w:rsidRPr="009313B6">
        <w:rPr>
          <w:i/>
          <w:iCs/>
          <w:szCs w:val="22"/>
        </w:rPr>
        <w:t>see, e.g.</w:t>
      </w:r>
      <w:r w:rsidRPr="009313B6">
        <w:rPr>
          <w:szCs w:val="22"/>
        </w:rPr>
        <w:t xml:space="preserve">, Google Cloud, Infrastructure, “All about cables:  A guide to posts on our infrastructure under the sea,” (June 11, 2021), </w:t>
      </w:r>
      <w:hyperlink r:id="rId16" w:history="1">
        <w:r w:rsidRPr="009313B6">
          <w:rPr>
            <w:rStyle w:val="Hyperlink"/>
            <w:szCs w:val="22"/>
          </w:rPr>
          <w:t>https://cloud.google.com/blog/products/infrastructure/learn-about-googles-subsea-cables</w:t>
        </w:r>
      </w:hyperlink>
      <w:r w:rsidRPr="009313B6">
        <w:rPr>
          <w:szCs w:val="22"/>
        </w:rPr>
        <w:t xml:space="preserve">; Microsoft, Stories, “Mariea:  The future of subsea cable,” </w:t>
      </w:r>
      <w:hyperlink r:id="rId17" w:history="1">
        <w:r w:rsidRPr="009313B6">
          <w:rPr>
            <w:rStyle w:val="Hyperlink"/>
            <w:szCs w:val="22"/>
          </w:rPr>
          <w:t>https://news.microsoft.com/marea/</w:t>
        </w:r>
      </w:hyperlink>
      <w:r w:rsidRPr="009313B6">
        <w:rPr>
          <w:szCs w:val="22"/>
        </w:rPr>
        <w:t xml:space="preserve"> (last visited Aug. 4, 2022); and Reuters, Technology, “Facebook, Amazon seek U.S. approval to operate undersea data cable,” (Aug. 13, 2021), </w:t>
      </w:r>
      <w:hyperlink r:id="rId18" w:history="1">
        <w:r w:rsidRPr="009313B6">
          <w:rPr>
            <w:rStyle w:val="Hyperlink"/>
            <w:szCs w:val="22"/>
          </w:rPr>
          <w:t>https://www.reuters.com/technology/facebook-amazon-seek-us-approval-operate-undersea-data-cable-2021-08-13/</w:t>
        </w:r>
      </w:hyperlink>
      <w:r w:rsidRPr="009313B6">
        <w:rPr>
          <w:szCs w:val="22"/>
        </w:rPr>
        <w:t>(last visited Aug. 4, 2022).</w:t>
      </w:r>
    </w:p>
  </w:footnote>
  <w:footnote w:id="397">
    <w:p w:rsidR="00322B68" w:rsidRPr="009313B6" w14:paraId="78C1E60A" w14:textId="15FF14B1">
      <w:pPr>
        <w:pStyle w:val="FootnoteText"/>
      </w:pPr>
      <w:r w:rsidRPr="009313B6">
        <w:rPr>
          <w:rStyle w:val="FootnoteReference"/>
        </w:rPr>
        <w:footnoteRef/>
      </w:r>
      <w:r w:rsidRPr="009313B6">
        <w:t xml:space="preserve"> </w:t>
      </w:r>
      <w:r w:rsidRPr="009313B6" w:rsidR="006004BB">
        <w:t>The Commission previously sought comment on whether to assess regulatory fees on large technology companies</w:t>
      </w:r>
      <w:r w:rsidRPr="009313B6" w:rsidR="00ED717D">
        <w:t xml:space="preserve"> on alternative grounds, </w:t>
      </w:r>
      <w:r w:rsidRPr="009313B6" w:rsidR="0038779B">
        <w:t>“</w:t>
      </w:r>
      <w:r w:rsidRPr="009313B6" w:rsidR="00ED717D">
        <w:t xml:space="preserve">such as </w:t>
      </w:r>
      <w:r w:rsidRPr="009313B6" w:rsidR="006004BB">
        <w:t>any advantages they receive because of the Commission’s universal service or other activities</w:t>
      </w:r>
      <w:r w:rsidRPr="009313B6" w:rsidR="0038779B">
        <w:t>[.]</w:t>
      </w:r>
      <w:r w:rsidRPr="009313B6" w:rsidR="006004BB">
        <w:t>”</w:t>
      </w:r>
      <w:r w:rsidRPr="009313B6" w:rsidR="0038779B">
        <w:t xml:space="preserve">  </w:t>
      </w:r>
      <w:r w:rsidRPr="009313B6" w:rsidR="00BD42E3">
        <w:rPr>
          <w:i/>
          <w:iCs/>
        </w:rPr>
        <w:t>FY 2021 Report and Order</w:t>
      </w:r>
      <w:r w:rsidRPr="009313B6" w:rsidR="00BD42E3">
        <w:t>, 36 FCC Rcd</w:t>
      </w:r>
      <w:r w:rsidRPr="009313B6" w:rsidR="00F80106">
        <w:t xml:space="preserve"> at</w:t>
      </w:r>
      <w:r w:rsidRPr="009313B6" w:rsidR="00A05AE5">
        <w:t xml:space="preserve"> 13206,</w:t>
      </w:r>
      <w:r w:rsidRPr="009313B6" w:rsidR="00F80106">
        <w:t xml:space="preserve"> para. 73.  We do not make any findings in this regard at this time.</w:t>
      </w:r>
    </w:p>
  </w:footnote>
  <w:footnote w:id="398">
    <w:p w:rsidR="00650FC2" w:rsidRPr="009313B6" w:rsidP="00650FC2" w14:paraId="35D3318D" w14:textId="77777777">
      <w:pPr>
        <w:pStyle w:val="FootnoteText"/>
      </w:pPr>
      <w:r w:rsidRPr="009313B6">
        <w:rPr>
          <w:rStyle w:val="FootnoteReference"/>
        </w:rPr>
        <w:footnoteRef/>
      </w:r>
      <w:r w:rsidRPr="009313B6">
        <w:t xml:space="preserve"> </w:t>
      </w:r>
      <w:r w:rsidRPr="009313B6">
        <w:rPr>
          <w:i/>
          <w:iCs/>
        </w:rPr>
        <w:t>See</w:t>
      </w:r>
      <w:r w:rsidRPr="009313B6">
        <w:t xml:space="preserve"> NAB, “</w:t>
      </w:r>
      <w:r w:rsidRPr="009313B6">
        <w:rPr>
          <w:i/>
          <w:iCs/>
        </w:rPr>
        <w:t>Is Big Tech a Threat to Local Media?</w:t>
      </w:r>
      <w:r w:rsidRPr="009313B6">
        <w:t xml:space="preserve">” available at </w:t>
      </w:r>
      <w:hyperlink r:id="rId19" w:history="1">
        <w:r w:rsidRPr="009313B6">
          <w:rPr>
            <w:rStyle w:val="Hyperlink"/>
          </w:rPr>
          <w:t>https://www.nab.org/bigTech/default.asp</w:t>
        </w:r>
      </w:hyperlink>
      <w:r w:rsidRPr="009313B6">
        <w:t xml:space="preserve"> (last visited Aug. 4, 2022) (explaining that when local news is online, “Big Tech” controls what is presented and the share of advertising revenue that the broadcasters who supply the news receive).</w:t>
      </w:r>
    </w:p>
  </w:footnote>
  <w:footnote w:id="399">
    <w:p w:rsidR="00650FC2" w:rsidRPr="009313B6" w:rsidP="00650FC2" w14:paraId="0220B8C8" w14:textId="77777777">
      <w:pPr>
        <w:pStyle w:val="FootnoteText"/>
      </w:pPr>
      <w:r w:rsidRPr="009313B6">
        <w:rPr>
          <w:rStyle w:val="FootnoteReference"/>
        </w:rPr>
        <w:footnoteRef/>
      </w:r>
      <w:r w:rsidRPr="009313B6">
        <w:t xml:space="preserve"> Commenters observe that a regulatory fee on the use of spectrum on an unlicensed basis could discourage innovation.  </w:t>
      </w:r>
      <w:r w:rsidRPr="009313B6">
        <w:rPr>
          <w:i/>
          <w:iCs/>
        </w:rPr>
        <w:t>See</w:t>
      </w:r>
      <w:r w:rsidRPr="009313B6">
        <w:t xml:space="preserve">, </w:t>
      </w:r>
      <w:r w:rsidRPr="009313B6">
        <w:rPr>
          <w:i/>
          <w:iCs/>
        </w:rPr>
        <w:t>e.g</w:t>
      </w:r>
      <w:r w:rsidRPr="009313B6">
        <w:t xml:space="preserve">., INCOMPAS, CCIA, and </w:t>
      </w:r>
      <w:r w:rsidRPr="009313B6">
        <w:t>DiMA</w:t>
      </w:r>
      <w:r w:rsidRPr="009313B6">
        <w:t xml:space="preserve"> Comments at 3; Coalition of Trade Associations and Public Interest Organizations Comments at 1-2 (stating that the Commission’s decision “to permit unlicensed operations in the 6 GHz band, for example, will empower innovations such as AR/VR, drones, connected vehicles, telehealth, precision agriculture, and AI.”).</w:t>
      </w:r>
    </w:p>
  </w:footnote>
  <w:footnote w:id="400">
    <w:p w:rsidR="00650FC2" w:rsidRPr="009313B6" w:rsidP="00650FC2" w14:paraId="3C5D79DE" w14:textId="77777777">
      <w:pPr>
        <w:pStyle w:val="FootnoteText"/>
      </w:pPr>
      <w:r w:rsidRPr="009313B6">
        <w:rPr>
          <w:rStyle w:val="FootnoteReference"/>
        </w:rPr>
        <w:footnoteRef/>
      </w:r>
      <w:r w:rsidRPr="009313B6">
        <w:t xml:space="preserve"> </w:t>
      </w:r>
      <w:r w:rsidRPr="009313B6">
        <w:rPr>
          <w:i/>
          <w:iCs/>
        </w:rPr>
        <w:t>FY 2022 NPRM</w:t>
      </w:r>
      <w:r w:rsidRPr="009313B6">
        <w:t xml:space="preserve"> at *18, para 54. </w:t>
      </w:r>
    </w:p>
  </w:footnote>
  <w:footnote w:id="401">
    <w:p w:rsidR="00650FC2" w:rsidRPr="009313B6" w:rsidP="00650FC2" w14:paraId="69190FBE" w14:textId="77777777">
      <w:pPr>
        <w:pStyle w:val="FootnoteText"/>
      </w:pPr>
      <w:r w:rsidRPr="009313B6">
        <w:rPr>
          <w:rStyle w:val="FootnoteReference"/>
        </w:rPr>
        <w:footnoteRef/>
      </w:r>
      <w:r w:rsidRPr="009313B6">
        <w:t xml:space="preserve"> NCTA Reply at 18-19 (noting that that establishing new regulatory fee categories for users of spectrum on an unlicensed basis and on broadband Internet access services would have a disproportionately negative impact on promoting greater broadband equity and inclusivity for low-income, communities of color, and on individuals living with disabilities who typically rely on wireless data and devices for everyday tasks).</w:t>
      </w:r>
    </w:p>
  </w:footnote>
  <w:footnote w:id="402">
    <w:p w:rsidR="00650FC2" w:rsidRPr="009313B6" w:rsidP="00650FC2" w14:paraId="017DD18E" w14:textId="77777777">
      <w:pPr>
        <w:pStyle w:val="FootnoteText"/>
      </w:pPr>
      <w:r w:rsidRPr="009313B6">
        <w:rPr>
          <w:rStyle w:val="FootnoteReference"/>
        </w:rPr>
        <w:footnoteRef/>
      </w:r>
      <w:r w:rsidRPr="009313B6">
        <w:t xml:space="preserve"> </w:t>
      </w:r>
      <w:bookmarkStart w:id="507" w:name="_Hlk110422126"/>
      <w:r w:rsidRPr="009313B6">
        <w:t xml:space="preserve">NCTA Reply at 18-19. </w:t>
      </w:r>
      <w:bookmarkEnd w:id="507"/>
    </w:p>
  </w:footnote>
  <w:footnote w:id="403">
    <w:p w:rsidR="00650FC2" w:rsidRPr="009313B6" w:rsidP="00650FC2" w14:paraId="52DCECC8" w14:textId="77777777">
      <w:pPr>
        <w:pStyle w:val="FootnoteText"/>
      </w:pPr>
      <w:r w:rsidRPr="009313B6">
        <w:rPr>
          <w:rStyle w:val="FootnoteReference"/>
        </w:rPr>
        <w:footnoteRef/>
      </w:r>
      <w:r w:rsidRPr="009313B6">
        <w:t xml:space="preserve"> </w:t>
      </w:r>
      <w:r w:rsidRPr="009313B6">
        <w:rPr>
          <w:i/>
          <w:iCs/>
        </w:rPr>
        <w:t xml:space="preserve">FY 2020 Report and Order, </w:t>
      </w:r>
      <w:r w:rsidRPr="009313B6">
        <w:t>36 FCC Rcd at 1760-61, paras. 80-84;</w:t>
      </w:r>
      <w:r w:rsidRPr="009313B6">
        <w:rPr>
          <w:i/>
          <w:iCs/>
        </w:rPr>
        <w:t xml:space="preserve"> FY 2021 Report and Order</w:t>
      </w:r>
      <w:r w:rsidRPr="009313B6">
        <w:t xml:space="preserve">, 36 FCC Rcd at 13024-25, paras. 69-71.  </w:t>
      </w:r>
    </w:p>
  </w:footnote>
  <w:footnote w:id="404">
    <w:p w:rsidR="00650FC2" w:rsidRPr="009313B6" w:rsidP="00650FC2" w14:paraId="00749758" w14:textId="77777777">
      <w:pPr>
        <w:pStyle w:val="FootnoteText"/>
      </w:pPr>
      <w:r w:rsidRPr="009313B6">
        <w:rPr>
          <w:rStyle w:val="FootnoteReference"/>
        </w:rPr>
        <w:footnoteRef/>
      </w:r>
      <w:r w:rsidRPr="009313B6">
        <w:t xml:space="preserve"> </w:t>
      </w:r>
      <w:r w:rsidRPr="009313B6">
        <w:rPr>
          <w:rStyle w:val="FootnoteReference"/>
        </w:rPr>
        <w:footnoteRef/>
      </w:r>
      <w:r w:rsidRPr="009313B6">
        <w:t xml:space="preserve"> </w:t>
      </w:r>
      <w:r w:rsidRPr="009313B6">
        <w:rPr>
          <w:i/>
        </w:rPr>
        <w:t>See</w:t>
      </w:r>
      <w:r w:rsidRPr="009313B6">
        <w:t xml:space="preserve"> </w:t>
      </w:r>
      <w:r w:rsidRPr="009313B6">
        <w:rPr>
          <w:i/>
        </w:rPr>
        <w:t>e.g</w:t>
      </w:r>
      <w:r w:rsidRPr="009313B6">
        <w:rPr>
          <w:i/>
          <w:iCs/>
        </w:rPr>
        <w:t xml:space="preserve">., </w:t>
      </w:r>
      <w:r w:rsidRPr="009313B6">
        <w:t xml:space="preserve">Goldman Sachs, Survey: Small Businesses on the Brink.  </w:t>
      </w:r>
      <w:r w:rsidRPr="009313B6">
        <w:rPr>
          <w:i/>
        </w:rPr>
        <w:t xml:space="preserve">Omicron Hurting Main Street, Leading Small Business Owners to Overwhelmingly Support Congress Passing Additional Aid </w:t>
      </w:r>
      <w:r w:rsidRPr="009313B6">
        <w:t xml:space="preserve">(January 24, 2022), </w:t>
      </w:r>
      <w:hyperlink r:id="rId20">
        <w:r w:rsidRPr="009313B6">
          <w:rPr>
            <w:rStyle w:val="Hyperlink"/>
          </w:rPr>
          <w:t>https://www.goldmansachs.com/citizenship/10000-small-busineses/US/infographics/small-businesses-on-the-brink/index.html</w:t>
        </w:r>
      </w:hyperlink>
      <w:r w:rsidRPr="009313B6">
        <w:rPr>
          <w:szCs w:val="22"/>
        </w:rPr>
        <w:t xml:space="preserve"> (last visited Aug. 4, 2022). </w:t>
      </w:r>
      <w:r w:rsidRPr="009313B6">
        <w:t xml:space="preserve">  </w:t>
      </w:r>
    </w:p>
  </w:footnote>
  <w:footnote w:id="405">
    <w:p w:rsidR="00650FC2" w:rsidRPr="009313B6" w:rsidP="00650FC2" w14:paraId="13DEAC04" w14:textId="77777777">
      <w:pPr>
        <w:pStyle w:val="FootnoteText"/>
      </w:pPr>
      <w:r w:rsidRPr="009313B6">
        <w:rPr>
          <w:rStyle w:val="FootnoteReference"/>
        </w:rPr>
        <w:footnoteRef/>
      </w:r>
      <w:r w:rsidRPr="009313B6">
        <w:t xml:space="preserve"> </w:t>
      </w:r>
      <w:r w:rsidRPr="009313B6">
        <w:rPr>
          <w:i/>
          <w:iCs/>
        </w:rPr>
        <w:t>See</w:t>
      </w:r>
      <w:r w:rsidRPr="009313B6">
        <w:t xml:space="preserve"> 47 CFR § 1.3.  </w:t>
      </w:r>
    </w:p>
  </w:footnote>
  <w:footnote w:id="406">
    <w:p w:rsidR="00650FC2" w:rsidRPr="009313B6" w:rsidP="00650FC2" w14:paraId="6079CCE6" w14:textId="77777777">
      <w:pPr>
        <w:pStyle w:val="FootnoteText"/>
      </w:pPr>
      <w:r w:rsidRPr="009313B6">
        <w:rPr>
          <w:rStyle w:val="FootnoteReference"/>
        </w:rPr>
        <w:footnoteRef/>
      </w:r>
      <w:r w:rsidRPr="009313B6">
        <w:t xml:space="preserve"> 47 CFR § 1.1166(a), (c), (d).  </w:t>
      </w:r>
    </w:p>
  </w:footnote>
  <w:footnote w:id="407">
    <w:p w:rsidR="00650FC2" w:rsidRPr="009313B6" w:rsidP="00650FC2" w14:paraId="3BB688C8" w14:textId="77777777">
      <w:pPr>
        <w:pStyle w:val="FootnoteText"/>
      </w:pPr>
      <w:r w:rsidRPr="009313B6">
        <w:rPr>
          <w:rStyle w:val="FootnoteReference"/>
        </w:rPr>
        <w:footnoteRef/>
      </w:r>
      <w:r w:rsidRPr="009313B6">
        <w:t xml:space="preserve">  47 CFR § 1.1166(a).</w:t>
      </w:r>
    </w:p>
  </w:footnote>
  <w:footnote w:id="408">
    <w:p w:rsidR="00650FC2" w:rsidRPr="009313B6" w:rsidP="00650FC2" w14:paraId="64AA2E21" w14:textId="77777777">
      <w:pPr>
        <w:pStyle w:val="FootnoteText"/>
      </w:pPr>
      <w:r w:rsidRPr="009313B6">
        <w:rPr>
          <w:rStyle w:val="FootnoteReference"/>
        </w:rPr>
        <w:footnoteRef/>
      </w:r>
      <w:r w:rsidRPr="009313B6">
        <w:t xml:space="preserve"> 47 CFR § 1.1940. </w:t>
      </w:r>
    </w:p>
  </w:footnote>
  <w:footnote w:id="409">
    <w:p w:rsidR="00650FC2" w:rsidRPr="009313B6" w:rsidP="00650FC2" w14:paraId="6FB8A125" w14:textId="77777777">
      <w:pPr>
        <w:pStyle w:val="FootnoteText"/>
      </w:pPr>
      <w:r w:rsidRPr="009313B6">
        <w:rPr>
          <w:rStyle w:val="FootnoteReference"/>
        </w:rPr>
        <w:footnoteRef/>
      </w:r>
      <w:r w:rsidRPr="009313B6">
        <w:t xml:space="preserve"> The Commission implemented the red light rule in 2004 as an administrative debt collection tool pursuant to its authority under the Communications Act and the Debt Collection Improvement Act of 1996, as amended, 31 U.S.C. § 3701, </w:t>
      </w:r>
      <w:r w:rsidRPr="009313B6">
        <w:rPr>
          <w:i/>
          <w:iCs/>
        </w:rPr>
        <w:t>et seq.</w:t>
      </w:r>
      <w:r w:rsidRPr="009313B6">
        <w:t xml:space="preserve"> (DCIA), </w:t>
      </w:r>
      <w:r w:rsidRPr="009313B6">
        <w:rPr>
          <w:i/>
          <w:iCs/>
        </w:rPr>
        <w:t>Implementation of the Debt Collection Improvement Act of 1996 and Adoption of Rules Governing Applications and Requests for Benefits by Delinquent Debtors</w:t>
      </w:r>
      <w:r w:rsidRPr="009313B6">
        <w:t>, MD Docket No. 02-339, Report and Order, 19 FCC Rcd 6540, 6541, paras. 3, 4 (2004) (</w:t>
      </w:r>
      <w:r w:rsidRPr="009313B6">
        <w:rPr>
          <w:i/>
          <w:iCs/>
        </w:rPr>
        <w:t>Red Light Order</w:t>
      </w:r>
      <w:r w:rsidRPr="009313B6">
        <w:t xml:space="preserve">).  The Commission also amended section 0.231 of its rules to delegate to OMD and the Office of General Counsel the authority to determine and collect debt owed to the Commission, utilizing all available debt collection tools.  </w:t>
      </w:r>
      <w:r w:rsidRPr="009313B6">
        <w:rPr>
          <w:i/>
          <w:iCs/>
        </w:rPr>
        <w:t>Red Light Order</w:t>
      </w:r>
      <w:r w:rsidRPr="009313B6">
        <w:t>, 19 FCC Rcd</w:t>
      </w:r>
      <w:r w:rsidRPr="009313B6">
        <w:rPr>
          <w:i/>
          <w:iCs/>
        </w:rPr>
        <w:t xml:space="preserve"> </w:t>
      </w:r>
      <w:r w:rsidRPr="009313B6">
        <w:t xml:space="preserve">at 6545, para. 16; 47 CFR § 0.231; </w:t>
      </w:r>
      <w:r w:rsidRPr="009313B6">
        <w:rPr>
          <w:i/>
          <w:iCs/>
        </w:rPr>
        <w:t>see also</w:t>
      </w:r>
      <w:r w:rsidRPr="009313B6">
        <w:t xml:space="preserve"> 47 CFR § 0.11(a)(10) (delegating authority to OMD to interpret rules and regulations pertaining to fees).  </w:t>
      </w:r>
    </w:p>
  </w:footnote>
  <w:footnote w:id="410">
    <w:p w:rsidR="00650FC2" w:rsidRPr="009313B6" w:rsidP="00650FC2" w14:paraId="190AFDA2" w14:textId="77777777">
      <w:pPr>
        <w:pStyle w:val="FootnoteText"/>
      </w:pPr>
      <w:r w:rsidRPr="009313B6">
        <w:rPr>
          <w:rStyle w:val="FootnoteReference"/>
        </w:rPr>
        <w:footnoteRef/>
      </w:r>
      <w:r w:rsidRPr="009313B6">
        <w:t xml:space="preserve"> OMD’s delegated authority under section 0.231 of the Commission’s rules includes utilizing installment payment agreements to collect debt owed to the Commission.  47 CFR § 0.231(f); </w:t>
      </w:r>
      <w:r w:rsidRPr="009313B6">
        <w:rPr>
          <w:i/>
          <w:iCs/>
        </w:rPr>
        <w:t>see</w:t>
      </w:r>
      <w:r w:rsidRPr="009313B6">
        <w:t xml:space="preserve"> </w:t>
      </w:r>
      <w:r w:rsidRPr="009313B6">
        <w:rPr>
          <w:i/>
          <w:iCs/>
        </w:rPr>
        <w:t>id.</w:t>
      </w:r>
      <w:r w:rsidRPr="009313B6">
        <w:t xml:space="preserve"> § 1.1914.  The Commission has the discretion to determine the rate of interest it will charge for installment payment and debt, 31 CFR § 901.9(b)(2); 47 CFR § 1.1940(b)(2), and to require a down payment.  </w:t>
      </w:r>
      <w:r w:rsidRPr="009313B6">
        <w:rPr>
          <w:i/>
          <w:iCs/>
        </w:rPr>
        <w:t>See</w:t>
      </w:r>
      <w:r w:rsidRPr="009313B6">
        <w:t xml:space="preserve"> 31 CFR § 901.8; 47 CFR § 1.1914 (in which the Federal Claims Collection Standards and the Commission’s rules implementing the DCIA permit agencies to grant and shape the terms of installment payment of debt). </w:t>
      </w:r>
    </w:p>
  </w:footnote>
  <w:footnote w:id="411">
    <w:p w:rsidR="00650FC2" w:rsidRPr="009313B6" w:rsidP="00650FC2" w14:paraId="55B0E6A0" w14:textId="77777777">
      <w:pPr>
        <w:pStyle w:val="FootnoteText"/>
      </w:pPr>
      <w:r w:rsidRPr="009313B6">
        <w:rPr>
          <w:rStyle w:val="FootnoteReference"/>
        </w:rPr>
        <w:footnoteRef/>
      </w:r>
      <w:r w:rsidRPr="009313B6">
        <w:t xml:space="preserve"> 47 CFR § 1.1166(c), (d).</w:t>
      </w:r>
    </w:p>
  </w:footnote>
  <w:footnote w:id="412">
    <w:p w:rsidR="00650FC2" w:rsidRPr="009313B6" w:rsidP="00650FC2" w14:paraId="7E8C597E" w14:textId="77777777">
      <w:pPr>
        <w:pStyle w:val="FootnoteText"/>
      </w:pPr>
      <w:r w:rsidRPr="009313B6">
        <w:rPr>
          <w:rStyle w:val="FootnoteReference"/>
        </w:rPr>
        <w:footnoteRef/>
      </w:r>
      <w:r w:rsidRPr="009313B6">
        <w:rPr>
          <w:i/>
          <w:iCs/>
        </w:rPr>
        <w:t xml:space="preserve"> </w:t>
      </w:r>
      <w:r w:rsidRPr="009313B6">
        <w:rPr>
          <w:i/>
        </w:rPr>
        <w:t>FY 2019 Report and Order</w:t>
      </w:r>
      <w:r w:rsidRPr="009313B6">
        <w:t xml:space="preserve">, 34 FCC Rcd at 8208, para. 53 (eliminating any obligation by the Commission to consult its records for data pertinent to a waiver request and instead, required that a ”party seeking regulator fee relief on any basis include with its request all documents and information the requestor believes to be relevant to prove its case”).  OMD has delegated authority under section 0.231 of the Commission’s rules to determine requests to waive, reduce and defer regulatory fees and thus, to waive the requirement that all supporting documentation be submitted with the request.  47 CFR § 0.231(f).  </w:t>
      </w:r>
    </w:p>
  </w:footnote>
  <w:footnote w:id="413">
    <w:p w:rsidR="00650FC2" w:rsidRPr="009313B6" w:rsidP="00650FC2" w14:paraId="69524104" w14:textId="77777777">
      <w:pPr>
        <w:pStyle w:val="FootnoteText"/>
      </w:pPr>
      <w:r w:rsidRPr="009313B6">
        <w:rPr>
          <w:rStyle w:val="FootnoteReference"/>
        </w:rPr>
        <w:footnoteRef/>
      </w:r>
      <w:r w:rsidRPr="009313B6">
        <w:t xml:space="preserve"> 47 U.S.C. § 159A(d).</w:t>
      </w:r>
    </w:p>
  </w:footnote>
  <w:footnote w:id="414">
    <w:p w:rsidR="00650FC2" w:rsidRPr="009313B6" w:rsidP="00650FC2" w14:paraId="1395153E" w14:textId="77777777">
      <w:pPr>
        <w:pStyle w:val="FootnoteText"/>
      </w:pPr>
      <w:r w:rsidRPr="009313B6">
        <w:rPr>
          <w:rStyle w:val="FootnoteReference"/>
        </w:rPr>
        <w:footnoteRef/>
      </w:r>
      <w:r w:rsidRPr="009313B6">
        <w:t xml:space="preserve"> </w:t>
      </w:r>
      <w:r w:rsidRPr="009313B6">
        <w:rPr>
          <w:i/>
          <w:iCs/>
        </w:rPr>
        <w:t>Id.</w:t>
      </w:r>
      <w:r w:rsidRPr="009313B6">
        <w:t xml:space="preserve">  In our </w:t>
      </w:r>
      <w:r w:rsidRPr="009313B6">
        <w:rPr>
          <w:i/>
          <w:iCs/>
        </w:rPr>
        <w:t>FY 2019 Report and Order</w:t>
      </w:r>
      <w:r w:rsidRPr="009313B6">
        <w:t xml:space="preserve">, in the context of explaining the implications to the revisions to our regulatory fee authority, we explained in detail the rules pertaining to waiver, reduction, deferral and the responsibility for payment of regulatory fees.  </w:t>
      </w:r>
      <w:r w:rsidRPr="009313B6">
        <w:rPr>
          <w:rStyle w:val="Emphasis"/>
          <w:bdr w:val="none" w:sz="0" w:space="0" w:color="auto" w:frame="1"/>
          <w:shd w:val="clear" w:color="auto" w:fill="FFFFFF"/>
        </w:rPr>
        <w:t>FY 2019 Report and Order</w:t>
      </w:r>
      <w:r w:rsidRPr="009313B6">
        <w:rPr>
          <w:shd w:val="clear" w:color="auto" w:fill="FFFFFF"/>
        </w:rPr>
        <w:t>, 34 FCC Rcd at 8207-08, paras 49-53.</w:t>
      </w:r>
    </w:p>
  </w:footnote>
  <w:footnote w:id="415">
    <w:p w:rsidR="00650FC2" w:rsidRPr="009313B6" w:rsidP="00650FC2" w14:paraId="595C9662" w14:textId="77777777">
      <w:pPr>
        <w:pStyle w:val="FootnoteText"/>
      </w:pPr>
      <w:r w:rsidRPr="009313B6">
        <w:rPr>
          <w:rStyle w:val="FootnoteReference"/>
        </w:rPr>
        <w:footnoteRef/>
      </w:r>
      <w:r w:rsidRPr="009313B6">
        <w:t xml:space="preserve"> </w:t>
      </w:r>
      <w:r w:rsidRPr="009313B6">
        <w:rPr>
          <w:i/>
          <w:iCs/>
        </w:rPr>
        <w:t>FY 2020 Report and Order</w:t>
      </w:r>
      <w:r w:rsidRPr="009313B6">
        <w:t xml:space="preserve">, 36 FCC Rcd at 1762, para. 87. </w:t>
      </w:r>
    </w:p>
  </w:footnote>
  <w:footnote w:id="416">
    <w:p w:rsidR="00650FC2" w:rsidRPr="009313B6" w:rsidP="00650FC2" w14:paraId="5002038B" w14:textId="77777777">
      <w:pPr>
        <w:pStyle w:val="FootnoteText"/>
      </w:pPr>
      <w:r w:rsidRPr="009313B6">
        <w:rPr>
          <w:rStyle w:val="FootnoteReference"/>
        </w:rPr>
        <w:footnoteRef/>
      </w:r>
      <w:r w:rsidRPr="009313B6">
        <w:t xml:space="preserve"> Section 9 of the Act does not permit the Commission to exempt any group of regulatees, other than those expressly exempted under the statute.  47 U.S.C. § 159(e).  Instead, the statute requires a case-by-case determination to waive regulatory fees or related charges.  </w:t>
      </w:r>
      <w:r w:rsidRPr="009313B6">
        <w:rPr>
          <w:i/>
          <w:iCs/>
        </w:rPr>
        <w:t>See id.</w:t>
      </w:r>
      <w:r w:rsidRPr="009313B6">
        <w:t xml:space="preserve"> § 159A(d); </w:t>
      </w:r>
      <w:r w:rsidRPr="009313B6">
        <w:rPr>
          <w:i/>
          <w:iCs/>
        </w:rPr>
        <w:t>FY 2020 Report and Order</w:t>
      </w:r>
      <w:r w:rsidRPr="009313B6">
        <w:t xml:space="preserve">, 36 FCC Rcd at 1761-62, para. 86; </w:t>
      </w:r>
      <w:r w:rsidRPr="009313B6">
        <w:rPr>
          <w:i/>
          <w:iCs/>
        </w:rPr>
        <w:t>FY 2019 Report and Order</w:t>
      </w:r>
      <w:r w:rsidRPr="009313B6">
        <w:t>, 34 FCC Rcd</w:t>
      </w:r>
      <w:r w:rsidRPr="009313B6">
        <w:rPr>
          <w:i/>
          <w:iCs/>
        </w:rPr>
        <w:t xml:space="preserve"> </w:t>
      </w:r>
      <w:r w:rsidRPr="009313B6">
        <w:t xml:space="preserve">at 8207, para. 50. </w:t>
      </w:r>
    </w:p>
  </w:footnote>
  <w:footnote w:id="417">
    <w:p w:rsidR="00650FC2" w:rsidRPr="009313B6" w:rsidP="00650FC2" w14:paraId="784ED272" w14:textId="77777777">
      <w:pPr>
        <w:pStyle w:val="FootnoteText"/>
      </w:pPr>
      <w:r w:rsidRPr="009313B6">
        <w:rPr>
          <w:rStyle w:val="FootnoteReference"/>
        </w:rPr>
        <w:footnoteRef/>
      </w:r>
      <w:r w:rsidRPr="009313B6">
        <w:t xml:space="preserve"> 47 U.S.C. § 159(b).  September 30 marks the end of the Commission’s fiscal year.  The Commission is required to collect the full amount of its appropriation in the offsetting regulatory fee collection for any given fiscal year by the fiscal year end.  47 U.S.C. § 159(b) (“The Commission shall assess and collect regulatory fees at such rates as the Commission shall establish in a schedule of regulatory fees that will result in the collection, in each fiscal year, of an amount that can reasonably be expected to equal the amounts described in subsection (a) with respect to such fiscal year.”).</w:t>
      </w:r>
    </w:p>
  </w:footnote>
  <w:footnote w:id="418">
    <w:p w:rsidR="00650FC2" w:rsidRPr="009313B6" w:rsidP="00650FC2" w14:paraId="02EC4F49" w14:textId="77777777">
      <w:pPr>
        <w:pStyle w:val="FootnoteText"/>
      </w:pPr>
      <w:r w:rsidRPr="009313B6">
        <w:rPr>
          <w:rStyle w:val="FootnoteReference"/>
        </w:rPr>
        <w:footnoteRef/>
      </w:r>
      <w:r w:rsidRPr="009313B6">
        <w:t xml:space="preserve"> </w:t>
      </w:r>
      <w:r w:rsidRPr="009313B6">
        <w:rPr>
          <w:i/>
          <w:iCs/>
        </w:rPr>
        <w:t>FY 2022 NPRM</w:t>
      </w:r>
      <w:r w:rsidRPr="009313B6">
        <w:t xml:space="preserve"> at *18, para. 53. </w:t>
      </w:r>
    </w:p>
  </w:footnote>
  <w:footnote w:id="419">
    <w:p w:rsidR="00650FC2" w:rsidRPr="009313B6" w:rsidP="00650FC2" w14:paraId="28F1F9A4" w14:textId="605F0348">
      <w:pPr>
        <w:pStyle w:val="FootnoteText"/>
      </w:pPr>
      <w:r w:rsidRPr="009313B6">
        <w:rPr>
          <w:rStyle w:val="FootnoteReference"/>
        </w:rPr>
        <w:footnoteRef/>
      </w:r>
      <w:r w:rsidRPr="009313B6">
        <w:t xml:space="preserve"> </w:t>
      </w:r>
      <w:r w:rsidRPr="009313B6">
        <w:rPr>
          <w:i/>
        </w:rPr>
        <w:t>See</w:t>
      </w:r>
      <w:r w:rsidRPr="009313B6">
        <w:t xml:space="preserve"> </w:t>
      </w:r>
      <w:r w:rsidRPr="009313B6">
        <w:rPr>
          <w:i/>
        </w:rPr>
        <w:t>FY 2012 Regulatory Fee Reform NPRM</w:t>
      </w:r>
      <w:r w:rsidRPr="009313B6">
        <w:t xml:space="preserve">, 27 FCC Rcd at 8460, para. 5 &amp; n.5; </w:t>
      </w:r>
      <w:r w:rsidRPr="009313B6">
        <w:rPr>
          <w:i/>
          <w:iCs/>
        </w:rPr>
        <w:t>FY 2012 Report and Order</w:t>
      </w:r>
      <w:r w:rsidRPr="009313B6">
        <w:t xml:space="preserve">, 27 FCC Rcd at 8392, paras. 3-5.   </w:t>
      </w:r>
    </w:p>
  </w:footnote>
  <w:footnote w:id="420">
    <w:p w:rsidR="00650FC2" w:rsidRPr="009313B6" w:rsidP="00650FC2" w14:paraId="6602BE60" w14:textId="77777777">
      <w:pPr>
        <w:pStyle w:val="FootnoteText"/>
      </w:pPr>
      <w:r w:rsidRPr="009313B6">
        <w:rPr>
          <w:rStyle w:val="FootnoteReference"/>
        </w:rPr>
        <w:footnoteRef/>
      </w:r>
      <w:r w:rsidRPr="009313B6">
        <w:t xml:space="preserve"> Our methodology for implementing our regulatory fee authority essentially remains unchanged by the RAY BAUM’S Act.  </w:t>
      </w:r>
      <w:r w:rsidRPr="009313B6">
        <w:rPr>
          <w:i/>
          <w:iCs/>
        </w:rPr>
        <w:t>See FY 2019 Report and Order</w:t>
      </w:r>
      <w:r w:rsidRPr="009313B6">
        <w:t xml:space="preserve">, 34 FCC Rcd at 8192-93, para. 7.  </w:t>
      </w:r>
    </w:p>
  </w:footnote>
  <w:footnote w:id="421">
    <w:p w:rsidR="00650FC2" w:rsidRPr="009313B6" w:rsidP="00650FC2" w14:paraId="124E52C0" w14:textId="77777777">
      <w:pPr>
        <w:pStyle w:val="FootnoteText"/>
      </w:pPr>
      <w:r w:rsidRPr="009313B6">
        <w:rPr>
          <w:rStyle w:val="FootnoteReference"/>
        </w:rPr>
        <w:footnoteRef/>
      </w:r>
      <w:r w:rsidRPr="009313B6">
        <w:t xml:space="preserve"> </w:t>
      </w:r>
      <w:r w:rsidRPr="009313B6">
        <w:rPr>
          <w:i/>
          <w:iCs/>
        </w:rPr>
        <w:t>FY 2012 Regulatory Fee Reform NPRM</w:t>
      </w:r>
      <w:r w:rsidRPr="009313B6">
        <w:t>, 27 FCC Rcd at 8465-66, paras. 19-20.</w:t>
      </w:r>
    </w:p>
  </w:footnote>
  <w:footnote w:id="422">
    <w:p w:rsidR="00650FC2" w:rsidRPr="009313B6" w:rsidP="00650FC2" w14:paraId="61C95C7A" w14:textId="77777777">
      <w:pPr>
        <w:pStyle w:val="FootnoteText"/>
      </w:pPr>
      <w:r w:rsidRPr="009313B6">
        <w:rPr>
          <w:rStyle w:val="FootnoteReference"/>
        </w:rPr>
        <w:footnoteRef/>
      </w:r>
      <w:r w:rsidRPr="009313B6">
        <w:t xml:space="preserve"> </w:t>
      </w:r>
      <w:r w:rsidRPr="009313B6">
        <w:rPr>
          <w:i/>
          <w:iCs/>
        </w:rPr>
        <w:t>FY 2019 Report and Order</w:t>
      </w:r>
      <w:r w:rsidRPr="009313B6">
        <w:t>, 34 FCC Rcd at 8195, para. 16.</w:t>
      </w:r>
    </w:p>
  </w:footnote>
  <w:footnote w:id="423">
    <w:p w:rsidR="00650FC2" w:rsidRPr="009313B6" w:rsidP="00650FC2" w14:paraId="04ED8E2A" w14:textId="77777777">
      <w:pPr>
        <w:pStyle w:val="FootnoteText"/>
      </w:pPr>
      <w:r w:rsidRPr="009313B6">
        <w:rPr>
          <w:rStyle w:val="FootnoteReference"/>
        </w:rPr>
        <w:footnoteRef/>
      </w:r>
      <w:r w:rsidRPr="009313B6">
        <w:t xml:space="preserve"> </w:t>
      </w:r>
      <w:r w:rsidRPr="009313B6">
        <w:rPr>
          <w:i/>
          <w:iCs/>
        </w:rPr>
        <w:t xml:space="preserve">See </w:t>
      </w:r>
      <w:r w:rsidRPr="009313B6">
        <w:t xml:space="preserve">47 CFR § 0.231 (delegated authority of the Office of Managing Director); 47 CFR § 0.251 (delegated authority of the General Counsel); 47 CFR § 0.241 (delegated authority of the Chief of the Office of Engineering and Technology); 47 CFR § 0.271 (delegated authority of the Office of Economic and Analytics); 47 CFR § 0.311 (delegated authority of the Enforcement Bureau). </w:t>
      </w:r>
    </w:p>
  </w:footnote>
  <w:footnote w:id="424">
    <w:p w:rsidR="00650FC2" w:rsidRPr="009313B6" w:rsidP="00650FC2" w14:paraId="28738C91" w14:textId="77777777">
      <w:pPr>
        <w:pStyle w:val="FootnoteText"/>
      </w:pPr>
      <w:r w:rsidRPr="009313B6">
        <w:rPr>
          <w:rStyle w:val="FootnoteReference"/>
        </w:rPr>
        <w:footnoteRef/>
      </w:r>
      <w:r w:rsidRPr="009313B6">
        <w:t xml:space="preserve"> </w:t>
      </w:r>
      <w:r w:rsidRPr="009313B6">
        <w:rPr>
          <w:i/>
          <w:iCs/>
        </w:rPr>
        <w:t>See</w:t>
      </w:r>
      <w:r w:rsidRPr="009313B6">
        <w:rPr>
          <w:i/>
        </w:rPr>
        <w:t xml:space="preserve"> FY 2021 Report and Order</w:t>
      </w:r>
      <w:r w:rsidRPr="009313B6">
        <w:rPr>
          <w:shd w:val="clear" w:color="auto" w:fill="FFFFFF"/>
        </w:rPr>
        <w:t>, 36 FCC Rcd at 13001</w:t>
      </w:r>
      <w:r w:rsidRPr="009313B6">
        <w:t xml:space="preserve">, para. 22. </w:t>
      </w:r>
    </w:p>
  </w:footnote>
  <w:footnote w:id="425">
    <w:p w:rsidR="00650FC2" w:rsidRPr="009313B6" w:rsidP="00650FC2" w14:paraId="73E47010" w14:textId="77777777">
      <w:pPr>
        <w:pStyle w:val="FootnoteText"/>
      </w:pPr>
      <w:r w:rsidRPr="009313B6">
        <w:rPr>
          <w:rStyle w:val="FootnoteReference"/>
        </w:rPr>
        <w:footnoteRef/>
      </w:r>
      <w:r w:rsidRPr="009313B6">
        <w:t xml:space="preserve"> </w:t>
      </w:r>
      <w:r w:rsidRPr="009313B6">
        <w:rPr>
          <w:i/>
          <w:iCs/>
        </w:rPr>
        <w:t>FY 2019 Report and Order</w:t>
      </w:r>
      <w:r w:rsidRPr="009313B6">
        <w:t>, 34 FCC Rcd at 8196, para. 18;</w:t>
      </w:r>
      <w:r w:rsidRPr="009313B6">
        <w:rPr>
          <w:i/>
        </w:rPr>
        <w:t xml:space="preserve"> FY 2015 Report and Order</w:t>
      </w:r>
      <w:r w:rsidRPr="009313B6">
        <w:t>, 30 FCC Rcd at 10275, para. 17.</w:t>
      </w:r>
    </w:p>
  </w:footnote>
  <w:footnote w:id="426">
    <w:p w:rsidR="00650FC2" w:rsidRPr="009313B6" w:rsidP="00650FC2" w14:paraId="1DAC0A67" w14:textId="77777777">
      <w:pPr>
        <w:pStyle w:val="FootnoteText"/>
      </w:pPr>
      <w:r w:rsidRPr="009313B6">
        <w:rPr>
          <w:rStyle w:val="FootnoteReference"/>
        </w:rPr>
        <w:footnoteRef/>
      </w:r>
      <w:r w:rsidRPr="009313B6">
        <w:t xml:space="preserve"> </w:t>
      </w:r>
      <w:r w:rsidRPr="009313B6">
        <w:rPr>
          <w:i/>
        </w:rPr>
        <w:t>See, e.g.</w:t>
      </w:r>
      <w:r w:rsidRPr="009313B6">
        <w:t xml:space="preserve">, </w:t>
      </w:r>
      <w:bookmarkStart w:id="544" w:name="_Hlk110497660"/>
      <w:r w:rsidRPr="009313B6">
        <w:t>47 U.S.C. § 159(e</w:t>
      </w:r>
      <w:bookmarkEnd w:id="544"/>
      <w:r w:rsidRPr="009313B6">
        <w:t>)</w:t>
      </w:r>
    </w:p>
  </w:footnote>
  <w:footnote w:id="427">
    <w:p w:rsidR="00650FC2" w:rsidRPr="009313B6" w:rsidP="00650FC2" w14:paraId="6C17DD2B" w14:textId="77777777">
      <w:pPr>
        <w:pStyle w:val="FootnoteText"/>
      </w:pPr>
      <w:r w:rsidRPr="009313B6">
        <w:rPr>
          <w:rStyle w:val="FootnoteReference"/>
        </w:rPr>
        <w:footnoteRef/>
      </w:r>
      <w:r w:rsidRPr="009313B6">
        <w:t xml:space="preserve"> </w:t>
      </w:r>
      <w:r w:rsidRPr="009313B6">
        <w:rPr>
          <w:i/>
          <w:iCs/>
        </w:rPr>
        <w:t>FY 2019 Report and Order</w:t>
      </w:r>
      <w:r w:rsidRPr="009313B6">
        <w:t xml:space="preserve">, 34 FCC Rcd at 8196, para. 18.  As the Commission observed in the </w:t>
      </w:r>
      <w:r w:rsidRPr="009313B6">
        <w:rPr>
          <w:i/>
          <w:iCs/>
        </w:rPr>
        <w:t>FY 2012 Regulatory Fee Reform NPRM</w:t>
      </w:r>
      <w:r w:rsidRPr="009313B6">
        <w:t xml:space="preserve">, with respect to the administrability of trying to allocate indirect FTEs to core bureaus, </w:t>
      </w:r>
      <w:r w:rsidRPr="009313B6">
        <w:rPr>
          <w:color w:val="000000"/>
        </w:rPr>
        <w:t xml:space="preserve">“if in one year the Public Safety and Homeland Security Bureau handles rulemakings related to broadcasting, but in the following year focuses on wireless services, the resulting shift in FTE allocations could have a substantial impact on the size of regulatory fees, which could then shift significantly again the very next year.”  </w:t>
      </w:r>
      <w:r w:rsidRPr="009313B6">
        <w:rPr>
          <w:i/>
          <w:iCs/>
        </w:rPr>
        <w:t>FY 2012 Regulatory Fee Reform NPRM</w:t>
      </w:r>
      <w:r w:rsidRPr="009313B6">
        <w:t>, 27 FCC Rcd at 8465, para. 15.</w:t>
      </w:r>
    </w:p>
  </w:footnote>
  <w:footnote w:id="428">
    <w:p w:rsidR="00650FC2" w:rsidRPr="009313B6" w:rsidP="00650FC2" w14:paraId="6A8CACF6" w14:textId="77777777">
      <w:pPr>
        <w:pStyle w:val="FootnoteText"/>
      </w:pPr>
      <w:r w:rsidRPr="009313B6">
        <w:rPr>
          <w:rStyle w:val="FootnoteReference"/>
        </w:rPr>
        <w:footnoteRef/>
      </w:r>
      <w:r w:rsidRPr="009313B6">
        <w:t xml:space="preserve"> </w:t>
      </w:r>
      <w:r w:rsidRPr="009313B6">
        <w:rPr>
          <w:i/>
          <w:iCs/>
        </w:rPr>
        <w:t>See, e.g.,</w:t>
      </w:r>
      <w:r w:rsidRPr="009313B6">
        <w:t xml:space="preserve"> State Broadcasters Associations Comments at 16-18; NAB Comments at 7-10.  </w:t>
      </w:r>
    </w:p>
  </w:footnote>
  <w:footnote w:id="429">
    <w:p w:rsidR="00650FC2" w:rsidRPr="009313B6" w:rsidP="00650FC2" w14:paraId="31D43A67" w14:textId="77777777">
      <w:pPr>
        <w:pStyle w:val="FootnoteText"/>
      </w:pPr>
      <w:r w:rsidRPr="009313B6">
        <w:rPr>
          <w:rStyle w:val="FootnoteReference"/>
        </w:rPr>
        <w:footnoteRef/>
      </w:r>
      <w:r w:rsidRPr="009313B6">
        <w:t xml:space="preserve"> NAB Comments at 12-13. </w:t>
      </w:r>
    </w:p>
  </w:footnote>
  <w:footnote w:id="430">
    <w:p w:rsidR="00650FC2" w:rsidRPr="009313B6" w:rsidP="00650FC2" w14:paraId="35D13D83"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rPr>
        <w:t>Establishment of the Office of Economics and Analytics</w:t>
      </w:r>
      <w:r w:rsidRPr="009313B6">
        <w:t xml:space="preserve">, MD Docket No. 18-3, Order, 33 FCC Rcd 1539 (2018); </w:t>
      </w:r>
      <w:r w:rsidRPr="009313B6">
        <w:rPr>
          <w:color w:val="1D2B3E"/>
          <w:shd w:val="clear" w:color="auto" w:fill="FFFFFF"/>
        </w:rPr>
        <w:t xml:space="preserve">FCC Opens Office of Economics And Analytics, Federal Communications Commission News Release, December 11, 2018, </w:t>
      </w:r>
      <w:hyperlink r:id="rId4" w:tgtFrame="_blank" w:history="1">
        <w:r w:rsidRPr="009313B6">
          <w:rPr>
            <w:color w:val="0000FF"/>
            <w:u w:val="single"/>
          </w:rPr>
          <w:t>https://www.fcc.gov/document/fcc-opens-office-economics-and-analytics</w:t>
        </w:r>
      </w:hyperlink>
      <w:r w:rsidRPr="009313B6">
        <w:rPr>
          <w:color w:val="0000FF"/>
          <w:u w:val="single"/>
        </w:rPr>
        <w:t>.</w:t>
      </w:r>
    </w:p>
  </w:footnote>
  <w:footnote w:id="431">
    <w:p w:rsidR="00650FC2" w:rsidRPr="009313B6" w:rsidP="00650FC2" w14:paraId="373197FE"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rPr>
        <w:t>Transfer of EEO Audit and Enforcement Responsibilities to Enforcement Bureau</w:t>
      </w:r>
      <w:r w:rsidRPr="009313B6">
        <w:t xml:space="preserve">, DA 19-186, Public Notice, 34 FCC Rcd 1370 (EB 2019).  </w:t>
      </w:r>
    </w:p>
  </w:footnote>
  <w:footnote w:id="432">
    <w:p w:rsidR="009A6756" w:rsidRPr="009313B6" w:rsidP="009A6756" w14:paraId="0C86F457" w14:textId="77777777">
      <w:pPr>
        <w:pStyle w:val="FootnoteText"/>
      </w:pPr>
      <w:r w:rsidRPr="009313B6">
        <w:rPr>
          <w:rStyle w:val="FootnoteReference"/>
        </w:rPr>
        <w:footnoteRef/>
      </w:r>
      <w:r w:rsidRPr="009313B6">
        <w:t xml:space="preserve"> </w:t>
      </w:r>
      <w:r w:rsidRPr="009313B6">
        <w:rPr>
          <w:i/>
          <w:iCs/>
        </w:rPr>
        <w:t>See FY 2013 Report and Order</w:t>
      </w:r>
      <w:r w:rsidRPr="009313B6">
        <w:t>, 28 FCC Rcd at 12355-56, para. 14.</w:t>
      </w:r>
    </w:p>
  </w:footnote>
  <w:footnote w:id="433">
    <w:p w:rsidR="00650FC2" w:rsidRPr="009313B6" w:rsidP="00650FC2" w14:paraId="249D3365" w14:textId="776FE66C">
      <w:pPr>
        <w:pStyle w:val="FootnoteText"/>
      </w:pPr>
      <w:r w:rsidRPr="009313B6">
        <w:rPr>
          <w:rStyle w:val="FootnoteReference"/>
        </w:rPr>
        <w:footnoteRef/>
      </w:r>
      <w:r w:rsidRPr="009313B6">
        <w:t xml:space="preserve"> 47 U.S.C. § 159(d); </w:t>
      </w:r>
      <w:r w:rsidRPr="009313B6">
        <w:rPr>
          <w:i/>
          <w:iCs/>
        </w:rPr>
        <w:t xml:space="preserve">supra </w:t>
      </w:r>
      <w:r w:rsidRPr="009313B6">
        <w:t>n</w:t>
      </w:r>
      <w:r w:rsidR="00EC523E">
        <w:t xml:space="preserve">ote </w:t>
      </w:r>
      <w:r w:rsidRPr="009313B6">
        <w:t>2</w:t>
      </w:r>
      <w:r w:rsidR="001F13B6">
        <w:t>3</w:t>
      </w:r>
      <w:r w:rsidRPr="009313B6">
        <w:t xml:space="preserve">. </w:t>
      </w:r>
    </w:p>
  </w:footnote>
  <w:footnote w:id="434">
    <w:p w:rsidR="00650FC2" w:rsidRPr="009313B6" w:rsidP="00650FC2" w14:paraId="3DC96017" w14:textId="77777777">
      <w:pPr>
        <w:pStyle w:val="FootnoteText"/>
      </w:pPr>
      <w:r w:rsidRPr="009313B6">
        <w:rPr>
          <w:rStyle w:val="FootnoteReference"/>
        </w:rPr>
        <w:footnoteRef/>
      </w:r>
      <w:r w:rsidRPr="009313B6">
        <w:t xml:space="preserve"> </w:t>
      </w:r>
      <w:r w:rsidRPr="009313B6">
        <w:rPr>
          <w:i/>
          <w:iCs/>
        </w:rPr>
        <w:t>FY 2022 NPRM</w:t>
      </w:r>
      <w:r w:rsidRPr="009313B6">
        <w:t xml:space="preserve"> at *3, para. 6.</w:t>
      </w:r>
    </w:p>
  </w:footnote>
  <w:footnote w:id="435">
    <w:p w:rsidR="00650FC2" w:rsidRPr="009313B6" w:rsidP="00650FC2" w14:paraId="7178273F" w14:textId="77777777">
      <w:pPr>
        <w:pStyle w:val="FootnoteText"/>
      </w:pPr>
      <w:r w:rsidRPr="009313B6">
        <w:rPr>
          <w:rStyle w:val="FootnoteReference"/>
        </w:rPr>
        <w:footnoteRef/>
      </w:r>
      <w:r w:rsidRPr="009313B6">
        <w:t xml:space="preserve"> </w:t>
      </w:r>
      <w:r w:rsidRPr="009313B6">
        <w:rPr>
          <w:i/>
          <w:iCs/>
        </w:rPr>
        <w:t>Id.</w:t>
      </w:r>
    </w:p>
  </w:footnote>
  <w:footnote w:id="436">
    <w:p w:rsidR="00650FC2" w:rsidRPr="009313B6" w:rsidP="00650FC2" w14:paraId="29869460" w14:textId="77777777">
      <w:pPr>
        <w:pStyle w:val="FootnoteText"/>
      </w:pPr>
      <w:r w:rsidRPr="009313B6">
        <w:rPr>
          <w:rStyle w:val="FootnoteReference"/>
        </w:rPr>
        <w:footnoteRef/>
      </w:r>
      <w:r w:rsidRPr="009313B6">
        <w:t xml:space="preserve"> SIA Comments at 6. </w:t>
      </w:r>
    </w:p>
  </w:footnote>
  <w:footnote w:id="437">
    <w:p w:rsidR="00650FC2" w:rsidRPr="009313B6" w:rsidP="00650FC2" w14:paraId="2AF6DD59" w14:textId="77777777">
      <w:pPr>
        <w:pStyle w:val="FootnoteText"/>
      </w:pPr>
      <w:r w:rsidRPr="009313B6">
        <w:rPr>
          <w:rStyle w:val="FootnoteReference"/>
        </w:rPr>
        <w:footnoteRef/>
      </w:r>
      <w:r w:rsidRPr="009313B6">
        <w:t xml:space="preserve"> State Broadcasters Associations Comments at 16-18. </w:t>
      </w:r>
    </w:p>
  </w:footnote>
  <w:footnote w:id="438">
    <w:p w:rsidR="00650FC2" w:rsidRPr="009313B6" w:rsidP="00650FC2" w14:paraId="5B967B31" w14:textId="77777777">
      <w:pPr>
        <w:pStyle w:val="FootnoteText"/>
      </w:pPr>
      <w:r w:rsidRPr="009313B6">
        <w:rPr>
          <w:rStyle w:val="FootnoteReference"/>
        </w:rPr>
        <w:footnoteRef/>
      </w:r>
      <w:r w:rsidRPr="009313B6">
        <w:t xml:space="preserve"> SIA Comments at 5. </w:t>
      </w:r>
    </w:p>
  </w:footnote>
  <w:footnote w:id="439">
    <w:p w:rsidR="00754BB5" w:rsidP="00754BB5" w14:paraId="18A189A7" w14:textId="77777777">
      <w:pPr>
        <w:pStyle w:val="FootnoteText"/>
      </w:pPr>
      <w:r>
        <w:rPr>
          <w:rStyle w:val="FootnoteReference"/>
        </w:rPr>
        <w:footnoteRef/>
      </w:r>
      <w:r>
        <w:t xml:space="preserve"> State Broadcasters Associations Comments at 16-18. </w:t>
      </w:r>
    </w:p>
  </w:footnote>
  <w:footnote w:id="440">
    <w:p w:rsidR="00754BB5" w:rsidP="00754BB5" w14:paraId="082A8F08" w14:textId="77777777">
      <w:pPr>
        <w:pStyle w:val="FootnoteText"/>
      </w:pPr>
      <w:r>
        <w:rPr>
          <w:rStyle w:val="FootnoteReference"/>
        </w:rPr>
        <w:footnoteRef/>
      </w:r>
      <w:r>
        <w:t xml:space="preserve"> SIA Comments at 5. </w:t>
      </w:r>
    </w:p>
  </w:footnote>
  <w:footnote w:id="441">
    <w:p w:rsidR="00650FC2" w:rsidRPr="009313B6" w:rsidP="00650FC2" w14:paraId="3700FB2A" w14:textId="77777777">
      <w:pPr>
        <w:pStyle w:val="FootnoteText"/>
      </w:pPr>
      <w:r w:rsidRPr="009313B6">
        <w:rPr>
          <w:rStyle w:val="FootnoteReference"/>
        </w:rPr>
        <w:footnoteRef/>
      </w:r>
      <w:r w:rsidRPr="009313B6">
        <w:t xml:space="preserve"> 47 U.S.C. § 159(d).  </w:t>
      </w:r>
    </w:p>
  </w:footnote>
  <w:footnote w:id="442">
    <w:p w:rsidR="00650FC2" w:rsidRPr="009313B6" w:rsidP="00650FC2" w14:paraId="3BB05778" w14:textId="77777777">
      <w:pPr>
        <w:pStyle w:val="FootnoteText"/>
      </w:pPr>
      <w:r w:rsidRPr="009313B6">
        <w:rPr>
          <w:rStyle w:val="FootnoteReference"/>
        </w:rPr>
        <w:footnoteRef/>
      </w:r>
      <w:r w:rsidRPr="009313B6">
        <w:t xml:space="preserve"> Customers who owe an amount on a bill, debt, or other obligation due to the federal government are prohibited from splitting the total amount due into multiple payments.  Splitting an amount owed into several payment transactions violates the credit card network and Fiscal Service rules.  An amount owed that exceeds the Fiscal Service maximum dollar amount, $24,999.99, may not be split into two or more payment transactions in the same day by using one or multiple cards.  Also, an amount owed that exceeds the Fiscal Service maximum dollar amount may not be split into two or more transactions over multiple days by using one or more cards</w:t>
      </w:r>
      <w:r w:rsidRPr="009313B6">
        <w:rPr>
          <w:i/>
          <w:iCs/>
        </w:rPr>
        <w:t>. Treasury Financial</w:t>
      </w:r>
      <w:r w:rsidRPr="009313B6">
        <w:t xml:space="preserve"> </w:t>
      </w:r>
      <w:r w:rsidRPr="009313B6">
        <w:rPr>
          <w:i/>
          <w:iCs/>
        </w:rPr>
        <w:t>Manual</w:t>
      </w:r>
      <w:r w:rsidRPr="009313B6">
        <w:t xml:space="preserve">, Volume I, part 5, Chapter 7000, Section 7055.30, </w:t>
      </w:r>
      <w:r w:rsidRPr="009313B6">
        <w:rPr>
          <w:i/>
          <w:iCs/>
        </w:rPr>
        <w:t>Prohibition on Splitting Transactions</w:t>
      </w:r>
      <w:r w:rsidRPr="009313B6">
        <w:t xml:space="preserve">. Note that the  </w:t>
      </w:r>
      <w:r w:rsidRPr="009313B6">
        <w:rPr>
          <w:i/>
          <w:iCs/>
        </w:rPr>
        <w:t>Treasury Financial Manual</w:t>
      </w:r>
      <w:r w:rsidRPr="009313B6">
        <w:t xml:space="preserve">, Volume I, Part 5, Chapter 7000, </w:t>
      </w:r>
      <w:r w:rsidRPr="009313B6">
        <w:rPr>
          <w:i/>
          <w:iCs/>
        </w:rPr>
        <w:t>Credit and Debit Card Collection Transactions</w:t>
      </w:r>
      <w:r w:rsidRPr="009313B6">
        <w:t xml:space="preserve"> was updated on June 23, 2022, effective October 1, 2022, reducing the credit card limit of intra-governmental transactions (government-to-government) from $24,99.99 to $10,000.00.</w:t>
      </w:r>
    </w:p>
  </w:footnote>
  <w:footnote w:id="443">
    <w:p w:rsidR="00650FC2" w:rsidRPr="009313B6" w:rsidP="00650FC2" w14:paraId="77186EEE" w14:textId="77777777">
      <w:pPr>
        <w:pStyle w:val="FootnoteText"/>
      </w:pPr>
      <w:r w:rsidRPr="009313B6">
        <w:rPr>
          <w:rStyle w:val="FootnoteReference"/>
        </w:rPr>
        <w:footnoteRef/>
      </w:r>
      <w:r w:rsidRPr="009313B6">
        <w:rPr>
          <w:i/>
          <w:iCs/>
        </w:rPr>
        <w:t xml:space="preserve"> Treasury Financial Manual</w:t>
      </w:r>
      <w:r w:rsidRPr="009313B6">
        <w:t xml:space="preserve">, Volume I, Part 5, Chapter 7000, </w:t>
      </w:r>
      <w:r w:rsidRPr="009313B6">
        <w:rPr>
          <w:color w:val="333333"/>
        </w:rPr>
        <w:t>Section 7055—</w:t>
      </w:r>
      <w:r w:rsidRPr="009313B6">
        <w:rPr>
          <w:i/>
          <w:iCs/>
          <w:color w:val="333333"/>
        </w:rPr>
        <w:t>Transaction Maximums</w:t>
      </w:r>
      <w:r w:rsidRPr="009313B6">
        <w:t>.</w:t>
      </w:r>
    </w:p>
  </w:footnote>
  <w:footnote w:id="444">
    <w:p w:rsidR="00650FC2" w:rsidRPr="009313B6" w:rsidP="00650FC2" w14:paraId="7F64A694" w14:textId="77777777">
      <w:pPr>
        <w:pStyle w:val="FootnoteText"/>
      </w:pPr>
      <w:r w:rsidRPr="009313B6">
        <w:rPr>
          <w:rStyle w:val="FootnoteReference"/>
        </w:rPr>
        <w:footnoteRef/>
      </w:r>
      <w:r w:rsidRPr="009313B6">
        <w:rPr>
          <w:i/>
          <w:iCs/>
        </w:rPr>
        <w:t xml:space="preserve"> Id</w:t>
      </w:r>
      <w:r w:rsidRPr="009313B6">
        <w:t>.</w:t>
      </w:r>
    </w:p>
  </w:footnote>
  <w:footnote w:id="445">
    <w:p w:rsidR="00650FC2" w:rsidRPr="009313B6" w:rsidP="00650FC2" w14:paraId="5357815D" w14:textId="77777777">
      <w:pPr>
        <w:pStyle w:val="FootnoteText"/>
      </w:pPr>
      <w:r w:rsidRPr="009313B6">
        <w:rPr>
          <w:rStyle w:val="FootnoteReference"/>
        </w:rPr>
        <w:footnoteRef/>
      </w:r>
      <w:r w:rsidRPr="009313B6">
        <w:t xml:space="preserve"> </w:t>
      </w:r>
      <w:r w:rsidRPr="009313B6">
        <w:rPr>
          <w:i/>
          <w:iCs/>
        </w:rPr>
        <w:t>FY 2019 Report and Order</w:t>
      </w:r>
      <w:r w:rsidRPr="009313B6">
        <w:t>, 34 FCC Rcd at 8206-8207, paras. 46-48; 47 U.S.C. § 159(e)(2).</w:t>
      </w:r>
    </w:p>
  </w:footnote>
  <w:footnote w:id="446">
    <w:p w:rsidR="00650FC2" w:rsidRPr="009313B6" w:rsidP="00650FC2" w14:paraId="5F0AA187" w14:textId="77777777">
      <w:pPr>
        <w:pStyle w:val="FootnoteText"/>
      </w:pPr>
      <w:r w:rsidRPr="009313B6">
        <w:rPr>
          <w:rStyle w:val="FootnoteReference"/>
        </w:rPr>
        <w:footnoteRef/>
      </w:r>
      <w:r w:rsidRPr="009313B6">
        <w:t xml:space="preserve"> Audio bridging services are toll teleconferencing services. </w:t>
      </w:r>
    </w:p>
  </w:footnote>
  <w:footnote w:id="447">
    <w:p w:rsidR="00650FC2" w:rsidRPr="009313B6" w:rsidP="00650FC2" w14:paraId="35E3A298" w14:textId="77777777">
      <w:pPr>
        <w:pStyle w:val="FootnoteText"/>
      </w:pPr>
      <w:r w:rsidRPr="009313B6">
        <w:rPr>
          <w:rStyle w:val="FootnoteReference"/>
        </w:rPr>
        <w:footnoteRef/>
      </w:r>
      <w:r w:rsidRPr="009313B6">
        <w:t xml:space="preserve"> 47 CFR § 52.103.</w:t>
      </w:r>
    </w:p>
  </w:footnote>
  <w:footnote w:id="448">
    <w:p w:rsidR="00650FC2" w:rsidRPr="009313B6" w:rsidP="00650FC2" w14:paraId="78E15FEE" w14:textId="77777777">
      <w:pPr>
        <w:pStyle w:val="FootnoteText"/>
      </w:pPr>
      <w:r w:rsidRPr="009313B6">
        <w:rPr>
          <w:rStyle w:val="FootnoteReference"/>
        </w:rPr>
        <w:footnoteRef/>
      </w:r>
      <w:r w:rsidRPr="009313B6">
        <w:t xml:space="preserve"> These multiyear licenses are for PLMRS (exclusive), PLMRS (shared), Microwave, Marine (ship), Aviation (aircraft), Marine (coast), and Aviation (ground).</w:t>
      </w:r>
    </w:p>
  </w:footnote>
  <w:footnote w:id="449">
    <w:p w:rsidR="00650FC2" w:rsidRPr="009313B6" w:rsidP="00650FC2" w14:paraId="792A2EEF" w14:textId="77777777">
      <w:pPr>
        <w:pStyle w:val="FootnoteText"/>
      </w:pPr>
      <w:r w:rsidRPr="009313B6">
        <w:rPr>
          <w:rStyle w:val="FootnoteReference"/>
          <w:color w:val="000000"/>
        </w:rPr>
        <w:footnoteRef/>
      </w:r>
      <w:r w:rsidRPr="009313B6">
        <w:rPr>
          <w:color w:val="000000"/>
        </w:rPr>
        <w:t xml:space="preserve"> Cable television system operators should compute their number of basic subscribers as follows: Number of single family dwellings + number of individual households in multiple dwelling unit (apartments, condominiums, mobile home parks, etc.) paying at the basic subscriber rate + bulk rate customers + courtesy and free service.  Note: Bulk-Rate Customers = Total annual bulk-rate charge divided by basic annual subscription rate for individual households.  Operators may base their count on “a typical day in the last full week” of December 2021, rather than on a count as of December 31, 2021. </w:t>
      </w:r>
    </w:p>
  </w:footnote>
  <w:footnote w:id="450">
    <w:p w:rsidR="00650FC2" w:rsidRPr="009313B6" w:rsidP="00650FC2" w14:paraId="6257823B" w14:textId="77777777">
      <w:pPr>
        <w:pStyle w:val="FootnoteText"/>
      </w:pPr>
      <w:r w:rsidRPr="009313B6">
        <w:rPr>
          <w:rStyle w:val="FootnoteReference"/>
        </w:rPr>
        <w:footnoteRef/>
      </w:r>
      <w:r w:rsidRPr="009313B6">
        <w:t xml:space="preserve"> We encourage terrestrial and satellite service providers to seek guidance from the International Bureau’s Telecommunications and Analysis Division to verify their particular IBC reporting processes to ensure that their calculation methods comply with our rules.</w:t>
      </w:r>
    </w:p>
  </w:footnote>
  <w:footnote w:id="451">
    <w:p w:rsidR="00650FC2" w:rsidRPr="009313B6" w:rsidP="00650FC2" w14:paraId="522BF191" w14:textId="5012B2A4">
      <w:pPr>
        <w:pStyle w:val="FootnoteText"/>
      </w:pPr>
      <w:r w:rsidRPr="009313B6">
        <w:rPr>
          <w:rStyle w:val="FootnoteReference"/>
        </w:rPr>
        <w:footnoteRef/>
      </w:r>
      <w:r w:rsidRPr="009313B6">
        <w:t xml:space="preserve"> </w:t>
      </w:r>
      <w:r w:rsidRPr="009313B6">
        <w:rPr>
          <w:i/>
          <w:iCs/>
        </w:rPr>
        <w:t>See Assessment and Collection of Regulatory Fees for Fiscal Year 2005</w:t>
      </w:r>
      <w:r w:rsidRPr="009313B6">
        <w:rPr>
          <w:iCs/>
        </w:rPr>
        <w:t xml:space="preserve">, Report and Order and Order on Reconsideration, </w:t>
      </w:r>
      <w:r w:rsidRPr="009313B6">
        <w:t>20 FCC Rcd 12259, 12264, paras. 38-44 (2005).</w:t>
      </w:r>
    </w:p>
  </w:footnote>
  <w:footnote w:id="452">
    <w:p w:rsidR="00650FC2" w:rsidRPr="009313B6" w:rsidP="00650FC2" w14:paraId="7ADF233C" w14:textId="77777777">
      <w:pPr>
        <w:pStyle w:val="FootnoteText"/>
      </w:pPr>
      <w:r w:rsidRPr="009313B6">
        <w:rPr>
          <w:rStyle w:val="FootnoteReference"/>
        </w:rPr>
        <w:footnoteRef/>
      </w:r>
      <w:r w:rsidRPr="009313B6">
        <w:t xml:space="preserve"> In the supporting documentation, the provider will need to state a reason for the change, such as a purchase or sale of a subsidiary, the date of the transaction, and any other pertinent information that will help to justify a reason for the change.</w:t>
      </w:r>
    </w:p>
  </w:footnote>
  <w:footnote w:id="453">
    <w:p w:rsidR="00650FC2" w:rsidRPr="009313B6" w:rsidP="00650FC2" w14:paraId="5D57B3A6" w14:textId="77777777">
      <w:pPr>
        <w:pStyle w:val="FootnoteText"/>
      </w:pPr>
      <w:r w:rsidRPr="009313B6">
        <w:rPr>
          <w:rStyle w:val="FootnoteReference"/>
        </w:rPr>
        <w:footnoteRef/>
      </w:r>
      <w:r w:rsidRPr="009313B6">
        <w:t xml:space="preserve"> </w:t>
      </w:r>
      <w:r w:rsidRPr="009313B6">
        <w:rPr>
          <w:i/>
        </w:rPr>
        <w:t>See</w:t>
      </w:r>
      <w:r w:rsidRPr="009313B6">
        <w:t xml:space="preserve"> 5 U.S.C. §§ 601–612.  The RFA, has been amended by the Small Business Regulatory Enforcement Fairness Act of 1996 (SBREFA), Pub. L. No. 104-121, Title II, 110 Stat. 847 (1996).</w:t>
      </w:r>
    </w:p>
  </w:footnote>
  <w:footnote w:id="454">
    <w:p w:rsidR="00650FC2" w:rsidRPr="009313B6" w:rsidP="00650FC2" w14:paraId="0893D514" w14:textId="77777777">
      <w:pPr>
        <w:pStyle w:val="FootnoteText"/>
      </w:pPr>
      <w:r w:rsidRPr="009313B6">
        <w:rPr>
          <w:rStyle w:val="FootnoteReference"/>
        </w:rPr>
        <w:footnoteRef/>
      </w:r>
      <w:r w:rsidRPr="009313B6">
        <w:t xml:space="preserve"> </w:t>
      </w:r>
      <w:r w:rsidRPr="009313B6">
        <w:rPr>
          <w:i/>
        </w:rPr>
        <w:t>See</w:t>
      </w:r>
      <w:r w:rsidRPr="009313B6">
        <w:t xml:space="preserve"> 5 U.S.C. § 605(b).</w:t>
      </w:r>
    </w:p>
  </w:footnote>
  <w:footnote w:id="455">
    <w:p w:rsidR="00650FC2" w:rsidRPr="009313B6" w:rsidP="00650FC2" w14:paraId="2A6217B7" w14:textId="77777777">
      <w:pPr>
        <w:pStyle w:val="FootnoteText"/>
      </w:pPr>
      <w:r w:rsidRPr="009313B6">
        <w:rPr>
          <w:rStyle w:val="FootnoteReference"/>
        </w:rPr>
        <w:footnoteRef/>
      </w:r>
      <w:r w:rsidRPr="009313B6">
        <w:t xml:space="preserve"> 47 CFR § 1.1200 </w:t>
      </w:r>
      <w:r w:rsidRPr="009313B6">
        <w:rPr>
          <w:i/>
          <w:iCs/>
        </w:rPr>
        <w:t>et seq</w:t>
      </w:r>
      <w:r w:rsidRPr="009313B6">
        <w:t xml:space="preserve">.  </w:t>
      </w:r>
      <w:r w:rsidRPr="009313B6">
        <w:rPr>
          <w:iCs/>
        </w:rPr>
        <w:t xml:space="preserve">Although the Commission’s rules do not generally require </w:t>
      </w:r>
      <w:r w:rsidRPr="009313B6">
        <w:rPr>
          <w:i/>
          <w:iCs/>
        </w:rPr>
        <w:t xml:space="preserve">ex </w:t>
      </w:r>
      <w:r w:rsidRPr="009313B6">
        <w:rPr>
          <w:i/>
          <w:iCs/>
        </w:rPr>
        <w:t>parte</w:t>
      </w:r>
      <w:r w:rsidRPr="009313B6">
        <w:rPr>
          <w:iCs/>
        </w:rPr>
        <w:t xml:space="preserve"> presentations to be treated as “permit but disclose” in Notice of Inquiry proceedings, </w:t>
      </w:r>
      <w:r w:rsidRPr="009313B6">
        <w:rPr>
          <w:i/>
          <w:iCs/>
        </w:rPr>
        <w:t>see</w:t>
      </w:r>
      <w:r w:rsidRPr="009313B6">
        <w:rPr>
          <w:iCs/>
        </w:rPr>
        <w:t xml:space="preserve"> </w:t>
      </w:r>
      <w:r w:rsidRPr="009313B6">
        <w:rPr>
          <w:i/>
        </w:rPr>
        <w:t>id.</w:t>
      </w:r>
      <w:r w:rsidRPr="009313B6">
        <w:rPr>
          <w:iCs/>
        </w:rPr>
        <w:t xml:space="preserve"> § 1.1204(b)(1), we exercise our discretion in this instance and find that the public interest is served by making </w:t>
      </w:r>
      <w:r w:rsidRPr="009313B6">
        <w:rPr>
          <w:i/>
          <w:iCs/>
        </w:rPr>
        <w:t xml:space="preserve">ex </w:t>
      </w:r>
      <w:r w:rsidRPr="009313B6">
        <w:rPr>
          <w:i/>
          <w:iCs/>
        </w:rPr>
        <w:t>parte</w:t>
      </w:r>
      <w:r w:rsidRPr="009313B6">
        <w:rPr>
          <w:iCs/>
        </w:rPr>
        <w:t xml:space="preserve"> presentations available to the public in order to encourage a robust record.  </w:t>
      </w:r>
      <w:r w:rsidRPr="009313B6">
        <w:rPr>
          <w:i/>
          <w:iCs/>
        </w:rPr>
        <w:t>See id.</w:t>
      </w:r>
      <w:r w:rsidRPr="009313B6">
        <w:t xml:space="preserve"> </w:t>
      </w:r>
      <w:r w:rsidRPr="009313B6">
        <w:rPr>
          <w:iCs/>
        </w:rPr>
        <w:t>§ 1.1200(a).</w:t>
      </w:r>
    </w:p>
  </w:footnote>
  <w:footnote w:id="456">
    <w:p w:rsidR="00650FC2" w:rsidRPr="009313B6" w:rsidP="00650FC2" w14:paraId="10348AD8" w14:textId="77777777">
      <w:pPr>
        <w:pStyle w:val="FootnoteText"/>
      </w:pPr>
      <w:r w:rsidRPr="009313B6">
        <w:rPr>
          <w:rStyle w:val="FootnoteReference"/>
        </w:rPr>
        <w:footnoteRef/>
      </w:r>
      <w:r w:rsidRPr="009313B6">
        <w:t xml:space="preserve"> 47 CFR § 1.1206(b).</w:t>
      </w:r>
    </w:p>
  </w:footnote>
  <w:footnote w:id="457">
    <w:p w:rsidR="00650FC2" w:rsidRPr="009313B6" w:rsidP="00650FC2" w14:paraId="4ABF3F42" w14:textId="77777777">
      <w:pPr>
        <w:pStyle w:val="FootnoteText"/>
      </w:pPr>
      <w:r w:rsidRPr="009313B6">
        <w:rPr>
          <w:rStyle w:val="FootnoteReference"/>
        </w:rPr>
        <w:footnoteRef/>
      </w:r>
      <w:r w:rsidRPr="009313B6">
        <w:t xml:space="preserve"> 47 CFR § 1.49(f).</w:t>
      </w:r>
    </w:p>
  </w:footnote>
  <w:footnote w:id="458">
    <w:p w:rsidR="00650FC2" w:rsidRPr="009313B6" w:rsidP="00650FC2" w14:paraId="25EAA90F" w14:textId="77777777">
      <w:pPr>
        <w:pStyle w:val="FootnoteText"/>
      </w:pPr>
      <w:r w:rsidRPr="009313B6">
        <w:rPr>
          <w:rStyle w:val="FootnoteReference"/>
        </w:rPr>
        <w:footnoteRef/>
      </w:r>
      <w:r w:rsidRPr="009313B6">
        <w:t xml:space="preserve"> </w:t>
      </w:r>
      <w:r w:rsidRPr="009313B6">
        <w:rPr>
          <w:i/>
          <w:iCs/>
        </w:rPr>
        <w:t>See</w:t>
      </w:r>
      <w:r w:rsidRPr="009313B6">
        <w:t xml:space="preserve"> </w:t>
      </w:r>
      <w:r w:rsidRPr="009313B6">
        <w:rPr>
          <w:i/>
          <w:iCs/>
        </w:rPr>
        <w:t>FCC Announces Closure of FCC Headquarters Open Window and Change in Hand-Delivery Policy</w:t>
      </w:r>
      <w:r w:rsidRPr="009313B6">
        <w:t xml:space="preserve">, DA 20-304, Public Notice, 35 FCC Rcd 2788 (2020), </w:t>
      </w:r>
      <w:hyperlink r:id="rId21" w:history="1">
        <w:r w:rsidRPr="009313B6">
          <w:rPr>
            <w:rStyle w:val="Hyperlink"/>
          </w:rPr>
          <w:t>https://www.fcc.gov/document/fcc-closes-headquarters-open-window-and-changes-hand-delivery-policy</w:t>
        </w:r>
      </w:hyperlink>
      <w:r w:rsidRPr="009313B6">
        <w:t xml:space="preserve">. </w:t>
      </w:r>
    </w:p>
  </w:footnote>
  <w:footnote w:id="459">
    <w:p w:rsidR="00AE0D73" w:rsidRPr="009313B6" w:rsidP="00AE0D73" w14:paraId="12C134D2" w14:textId="77777777">
      <w:pPr>
        <w:pStyle w:val="FootnoteText"/>
      </w:pPr>
      <w:r w:rsidRPr="009313B6">
        <w:rPr>
          <w:rStyle w:val="FootnoteReference"/>
        </w:rPr>
        <w:footnoteRef/>
      </w:r>
      <w:r w:rsidRPr="009313B6">
        <w:t xml:space="preserve"> </w:t>
      </w:r>
      <w:r w:rsidRPr="009313B6">
        <w:rPr>
          <w:spacing w:val="-2"/>
          <w:lang w:val="fr-FR"/>
        </w:rPr>
        <w:t xml:space="preserve">5 U.S.C. § 603.  </w:t>
      </w:r>
      <w:r w:rsidRPr="009313B6">
        <w:rPr>
          <w:spacing w:val="-2"/>
        </w:rPr>
        <w:t>The RFA, 5 U.S.C. §§ 601-612 has been amended by the Small Business Regulatory Enforcement Fairness Act of 1996 (SBREFA), Pub. L. No. 104-121, Title II, 110 Stat. 847 (1996).</w:t>
      </w:r>
    </w:p>
  </w:footnote>
  <w:footnote w:id="460">
    <w:p w:rsidR="00AE0D73" w:rsidRPr="009313B6" w:rsidP="00AE0D73" w14:paraId="19142426" w14:textId="77777777">
      <w:pPr>
        <w:pStyle w:val="FootnoteText"/>
      </w:pPr>
      <w:r w:rsidRPr="009313B6">
        <w:rPr>
          <w:rStyle w:val="FootnoteReference"/>
        </w:rPr>
        <w:footnoteRef/>
      </w:r>
      <w:r w:rsidRPr="009313B6">
        <w:t xml:space="preserve"> </w:t>
      </w:r>
      <w:r w:rsidRPr="009313B6">
        <w:rPr>
          <w:i/>
          <w:iCs/>
        </w:rPr>
        <w:t>Assessment and Collection of Regulatory Fees for Fiscal Year 2022, Assessment and Collection of Regulatory Fees for Fiscal Year 2021</w:t>
      </w:r>
      <w:r w:rsidRPr="009313B6">
        <w:t>, MD Docket Nos. 21-190, 22-223, Report and Order and Notice of Proposed Rulemaking, 2022 WL 2045858  (June 2, 2022) (</w:t>
      </w:r>
      <w:r w:rsidRPr="009313B6">
        <w:rPr>
          <w:i/>
          <w:iCs/>
        </w:rPr>
        <w:t>FY 2022 NPRM</w:t>
      </w:r>
      <w:r w:rsidRPr="009313B6">
        <w:t>).</w:t>
      </w:r>
    </w:p>
  </w:footnote>
  <w:footnote w:id="461">
    <w:p w:rsidR="00AE0D73" w:rsidRPr="009313B6" w:rsidP="00AE0D73" w14:paraId="34BB80B3" w14:textId="77777777">
      <w:pPr>
        <w:pStyle w:val="FootnoteText"/>
      </w:pPr>
      <w:r w:rsidRPr="009313B6">
        <w:rPr>
          <w:rStyle w:val="FootnoteReference"/>
        </w:rPr>
        <w:footnoteRef/>
      </w:r>
      <w:r w:rsidRPr="009313B6">
        <w:t xml:space="preserve"> </w:t>
      </w:r>
      <w:r w:rsidRPr="009313B6">
        <w:rPr>
          <w:spacing w:val="-2"/>
          <w:lang w:val="fr-FR"/>
        </w:rPr>
        <w:t>5 U.S.C. § 604.</w:t>
      </w:r>
    </w:p>
  </w:footnote>
  <w:footnote w:id="462">
    <w:p w:rsidR="00AE0D73" w:rsidRPr="009313B6" w:rsidP="00AE0D73" w14:paraId="18452407" w14:textId="77777777">
      <w:pPr>
        <w:pStyle w:val="FootnoteText"/>
      </w:pPr>
      <w:r w:rsidRPr="009313B6">
        <w:rPr>
          <w:rStyle w:val="FootnoteReference"/>
        </w:rPr>
        <w:footnoteRef/>
      </w:r>
      <w:r w:rsidRPr="009313B6">
        <w:t xml:space="preserve"> Consolidated Appropriations Act, 2022, Public Law No. 117-103 (Mar. 15, 2022) (FY 2022 Consolidated Appropriations Act).</w:t>
      </w:r>
    </w:p>
  </w:footnote>
  <w:footnote w:id="463">
    <w:p w:rsidR="00AE0D73" w:rsidRPr="009313B6" w:rsidP="00AE0D73" w14:paraId="2F83E195" w14:textId="77777777">
      <w:pPr>
        <w:pStyle w:val="FootnoteText"/>
      </w:pPr>
      <w:r w:rsidRPr="009313B6">
        <w:rPr>
          <w:rStyle w:val="FootnoteReference"/>
        </w:rPr>
        <w:footnoteRef/>
      </w:r>
      <w:r w:rsidRPr="009313B6">
        <w:t xml:space="preserve"> 47 U.S.C. </w:t>
      </w:r>
      <w:r w:rsidRPr="009313B6">
        <w:rPr>
          <w:rStyle w:val="Footnote"/>
        </w:rPr>
        <w:t xml:space="preserve">§ </w:t>
      </w:r>
      <w:r w:rsidRPr="009313B6">
        <w:t>159.</w:t>
      </w:r>
    </w:p>
  </w:footnote>
  <w:footnote w:id="464">
    <w:p w:rsidR="00AE0D73" w:rsidRPr="009313B6" w:rsidP="00AE0D73" w14:paraId="7171DE14" w14:textId="77777777">
      <w:pPr>
        <w:pStyle w:val="FootnoteText"/>
      </w:pPr>
      <w:r w:rsidRPr="009313B6">
        <w:rPr>
          <w:rStyle w:val="FootnoteReference"/>
        </w:rPr>
        <w:footnoteRef/>
      </w:r>
      <w:r w:rsidRPr="009313B6">
        <w:t xml:space="preserve"> 47 U.S.C. </w:t>
      </w:r>
      <w:r w:rsidRPr="009313B6">
        <w:rPr>
          <w:spacing w:val="-2"/>
          <w:lang w:val="fr-FR"/>
        </w:rPr>
        <w:t>§ 159(a).</w:t>
      </w:r>
    </w:p>
  </w:footnote>
  <w:footnote w:id="465">
    <w:p w:rsidR="00AE0D73" w:rsidRPr="009313B6" w:rsidP="00AE0D73" w14:paraId="38619403" w14:textId="77777777">
      <w:pPr>
        <w:pStyle w:val="FootnoteText"/>
      </w:pPr>
      <w:r w:rsidRPr="009313B6">
        <w:rPr>
          <w:rStyle w:val="FootnoteReference"/>
        </w:rPr>
        <w:footnoteRef/>
      </w:r>
      <w:r w:rsidRPr="009313B6">
        <w:t xml:space="preserve"> </w:t>
      </w:r>
      <w:r w:rsidRPr="009313B6">
        <w:rPr>
          <w:i/>
          <w:iCs/>
        </w:rPr>
        <w:t>See</w:t>
      </w:r>
      <w:r w:rsidRPr="009313B6">
        <w:t xml:space="preserve"> </w:t>
      </w:r>
      <w:r w:rsidRPr="009313B6">
        <w:rPr>
          <w:i/>
          <w:iCs/>
        </w:rPr>
        <w:t>FY 2022 NPRM</w:t>
      </w:r>
      <w:r w:rsidRPr="009313B6">
        <w:t xml:space="preserve">, </w:t>
      </w:r>
      <w:r w:rsidRPr="009313B6">
        <w:rPr>
          <w:i/>
          <w:iCs/>
        </w:rPr>
        <w:t>generally</w:t>
      </w:r>
      <w:r w:rsidRPr="009313B6">
        <w:t>.</w:t>
      </w:r>
    </w:p>
  </w:footnote>
  <w:footnote w:id="466">
    <w:p w:rsidR="00AE0D73" w:rsidRPr="009313B6" w:rsidP="00AE0D73" w14:paraId="1277FC8D" w14:textId="77777777">
      <w:pPr>
        <w:pStyle w:val="FootnoteText"/>
      </w:pPr>
      <w:r w:rsidRPr="009313B6">
        <w:rPr>
          <w:rStyle w:val="FootnoteReference"/>
        </w:rPr>
        <w:footnoteRef/>
      </w:r>
      <w:r w:rsidRPr="009313B6">
        <w:rPr>
          <w:i/>
          <w:iCs/>
        </w:rPr>
        <w:t xml:space="preserve"> Id.,</w:t>
      </w:r>
      <w:r w:rsidRPr="009313B6">
        <w:t xml:space="preserve"> Appendices B and C.</w:t>
      </w:r>
    </w:p>
  </w:footnote>
  <w:footnote w:id="467">
    <w:p w:rsidR="00AE0D73" w:rsidRPr="009313B6" w:rsidP="00AE0D73" w14:paraId="20206F50" w14:textId="77777777">
      <w:pPr>
        <w:pStyle w:val="FootnoteText"/>
      </w:pPr>
      <w:r w:rsidRPr="009313B6">
        <w:rPr>
          <w:rStyle w:val="FootnoteReference"/>
        </w:rPr>
        <w:footnoteRef/>
      </w:r>
      <w:r w:rsidRPr="009313B6">
        <w:t xml:space="preserve"> </w:t>
      </w:r>
      <w:r w:rsidRPr="009313B6">
        <w:rPr>
          <w:i/>
        </w:rPr>
        <w:t>See</w:t>
      </w:r>
      <w:r w:rsidRPr="009313B6">
        <w:t xml:space="preserve"> 5 U.S.C. § 603(b)(3).</w:t>
      </w:r>
    </w:p>
  </w:footnote>
  <w:footnote w:id="468">
    <w:p w:rsidR="00AE0D73" w:rsidRPr="009313B6" w:rsidP="00AE0D73" w14:paraId="175B0B7C"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iCs/>
        </w:rPr>
        <w:t>id</w:t>
      </w:r>
      <w:r w:rsidRPr="009313B6">
        <w:t>. § 601(6).</w:t>
      </w:r>
    </w:p>
  </w:footnote>
  <w:footnote w:id="469">
    <w:p w:rsidR="00AE0D73" w:rsidRPr="009313B6" w:rsidP="00AE0D73" w14:paraId="1AD44919"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iCs/>
        </w:rPr>
        <w:t>id</w:t>
      </w:r>
      <w:r w:rsidRPr="009313B6">
        <w:t>.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470">
    <w:p w:rsidR="00AE0D73" w:rsidRPr="009313B6" w:rsidP="00AE0D73" w14:paraId="5D050EA2" w14:textId="77777777">
      <w:pPr>
        <w:pStyle w:val="FootnoteText"/>
      </w:pPr>
      <w:r w:rsidRPr="009313B6">
        <w:rPr>
          <w:rStyle w:val="FootnoteReference"/>
        </w:rPr>
        <w:footnoteRef/>
      </w:r>
      <w:r w:rsidRPr="009313B6">
        <w:t xml:space="preserve"> </w:t>
      </w:r>
      <w:r w:rsidRPr="009313B6">
        <w:rPr>
          <w:i/>
        </w:rPr>
        <w:t>See</w:t>
      </w:r>
      <w:r w:rsidRPr="009313B6">
        <w:t xml:space="preserve"> 15 U.S.C. § 632.</w:t>
      </w:r>
    </w:p>
  </w:footnote>
  <w:footnote w:id="471">
    <w:p w:rsidR="00AE0D73" w:rsidRPr="009313B6" w:rsidP="00AE0D73" w14:paraId="260F52CA" w14:textId="77777777">
      <w:pPr>
        <w:pStyle w:val="FootnoteText"/>
      </w:pPr>
      <w:r w:rsidRPr="009313B6">
        <w:rPr>
          <w:rStyle w:val="FootnoteReference"/>
          <w:rFonts w:eastAsia="Calibri"/>
        </w:rPr>
        <w:footnoteRef/>
      </w:r>
      <w:r w:rsidRPr="009313B6">
        <w:t xml:space="preserve"> </w:t>
      </w:r>
      <w:r w:rsidRPr="009313B6">
        <w:rPr>
          <w:i/>
        </w:rPr>
        <w:t>See</w:t>
      </w:r>
      <w:r w:rsidRPr="009313B6">
        <w:t xml:space="preserve"> 5 U.S.C. § 601(3)-(6).</w:t>
      </w:r>
    </w:p>
  </w:footnote>
  <w:footnote w:id="472">
    <w:p w:rsidR="00AE0D73" w:rsidRPr="009313B6" w:rsidP="00AE0D73" w14:paraId="34E7E57A" w14:textId="77777777">
      <w:pPr>
        <w:pStyle w:val="FootnoteText"/>
      </w:pPr>
      <w:r w:rsidRPr="009313B6">
        <w:rPr>
          <w:rStyle w:val="FootnoteReference"/>
          <w:rFonts w:eastAsia="Calibri"/>
        </w:rPr>
        <w:footnoteRef/>
      </w:r>
      <w:r w:rsidRPr="009313B6">
        <w:t xml:space="preserve"> </w:t>
      </w:r>
      <w:r w:rsidRPr="009313B6">
        <w:rPr>
          <w:i/>
        </w:rPr>
        <w:t>See</w:t>
      </w:r>
      <w:r w:rsidRPr="009313B6">
        <w:t xml:space="preserve"> SBA, Office of Advocacy, Frequently Asked Questions, “What is a small business?,” </w:t>
      </w:r>
      <w:hyperlink r:id="rId22" w:history="1">
        <w:r w:rsidRPr="009313B6">
          <w:rPr>
            <w:rStyle w:val="Hyperlink"/>
          </w:rPr>
          <w:t>https://cdn.advocacy.sba.gov/wp-content/uploads/2021/11/03093005/Small-Business-FAQ-2021.pdf</w:t>
        </w:r>
      </w:hyperlink>
      <w:r w:rsidRPr="009313B6">
        <w:rPr>
          <w:rStyle w:val="Hyperlink"/>
        </w:rPr>
        <w:t>.</w:t>
      </w:r>
      <w:r w:rsidRPr="009313B6">
        <w:t xml:space="preserve">  (Nov 2021).</w:t>
      </w:r>
    </w:p>
  </w:footnote>
  <w:footnote w:id="473">
    <w:p w:rsidR="00AE0D73" w:rsidRPr="009313B6" w:rsidP="00AE0D73" w14:paraId="3F5B47D8" w14:textId="77777777">
      <w:pPr>
        <w:pStyle w:val="FootnoteText"/>
      </w:pPr>
      <w:r w:rsidRPr="009313B6">
        <w:rPr>
          <w:rStyle w:val="FootnoteReference"/>
          <w:rFonts w:eastAsia="Calibri"/>
        </w:rPr>
        <w:footnoteRef/>
      </w:r>
      <w:r w:rsidRPr="009313B6">
        <w:t xml:space="preserve"> </w:t>
      </w:r>
      <w:r w:rsidRPr="009313B6">
        <w:rPr>
          <w:i/>
        </w:rPr>
        <w:t>Id</w:t>
      </w:r>
      <w:r w:rsidRPr="009313B6">
        <w:t>.</w:t>
      </w:r>
    </w:p>
  </w:footnote>
  <w:footnote w:id="474">
    <w:p w:rsidR="00AE0D73" w:rsidRPr="009313B6" w:rsidP="00AE0D73" w14:paraId="2BE01119" w14:textId="77777777">
      <w:pPr>
        <w:pStyle w:val="FootnoteText"/>
      </w:pPr>
      <w:r w:rsidRPr="009313B6">
        <w:rPr>
          <w:rStyle w:val="FootnoteReference"/>
          <w:rFonts w:eastAsia="Calibri"/>
        </w:rPr>
        <w:footnoteRef/>
      </w:r>
      <w:r w:rsidRPr="009313B6">
        <w:t xml:space="preserve"> </w:t>
      </w:r>
      <w:r w:rsidRPr="009313B6">
        <w:rPr>
          <w:spacing w:val="-2"/>
        </w:rPr>
        <w:t>5 U.S.C.</w:t>
      </w:r>
      <w:r w:rsidRPr="009313B6">
        <w:t xml:space="preserve"> § 601(4).</w:t>
      </w:r>
    </w:p>
  </w:footnote>
  <w:footnote w:id="475">
    <w:p w:rsidR="00AE0D73" w:rsidRPr="009313B6" w:rsidP="00AE0D73" w14:paraId="4DFCA793" w14:textId="77777777">
      <w:pPr>
        <w:pStyle w:val="FootnoteText"/>
      </w:pPr>
      <w:r w:rsidRPr="009313B6">
        <w:rPr>
          <w:rStyle w:val="FootnoteReference"/>
        </w:rPr>
        <w:footnoteRef/>
      </w:r>
      <w:r w:rsidRPr="009313B6">
        <w:t xml:space="preserve"> The IRS benchmark is similar to the population of less than 50,000 benchmark in 5 U.S.C § 601(5) that is used to define a small governmental jurisdiction.  Therefore, the IRS benchmark has been used to estimate the number of small organizations in this small entity description.  S</w:t>
      </w:r>
      <w:r w:rsidRPr="009313B6">
        <w:rPr>
          <w:i/>
        </w:rPr>
        <w:t>ee</w:t>
      </w:r>
      <w:r w:rsidRPr="009313B6">
        <w:t xml:space="preserve"> Annual Electronic Filing Requirement for Small Exempt Organizations — Form 990-N (e-Postcard), “Who must file,” </w:t>
      </w:r>
      <w:hyperlink r:id="rId23" w:history="1">
        <w:r w:rsidRPr="009313B6">
          <w:rPr>
            <w:rStyle w:val="Hyperlink"/>
          </w:rPr>
          <w:t>https://www.irs.gov/charities-non-profits/annual-electronic-filing-requirement-for-small-exempt-organizations-form-990-n-e-postcard</w:t>
        </w:r>
      </w:hyperlink>
      <w:r w:rsidRPr="009313B6">
        <w:t>.  We note that the IRS data does not provide information on whether a small exempt organization is independently owned and operated or dominant in its field.</w:t>
      </w:r>
    </w:p>
  </w:footnote>
  <w:footnote w:id="476">
    <w:p w:rsidR="00AE0D73" w:rsidRPr="009313B6" w:rsidP="00AE0D73" w14:paraId="70B594C8" w14:textId="77777777">
      <w:pPr>
        <w:pStyle w:val="FootnoteText"/>
        <w:rPr>
          <w:color w:val="000000"/>
        </w:rPr>
      </w:pPr>
      <w:r w:rsidRPr="009313B6">
        <w:rPr>
          <w:rStyle w:val="FootnoteReference"/>
          <w:rFonts w:eastAsia="Calibri"/>
        </w:rPr>
        <w:footnoteRef/>
      </w:r>
      <w:r w:rsidRPr="009313B6">
        <w:rPr>
          <w:color w:val="000000"/>
        </w:rPr>
        <w:t xml:space="preserve"> </w:t>
      </w:r>
      <w:r w:rsidRPr="009313B6">
        <w:rPr>
          <w:i/>
          <w:color w:val="000000"/>
        </w:rPr>
        <w:t>See</w:t>
      </w:r>
      <w:r w:rsidRPr="009313B6">
        <w:rPr>
          <w:color w:val="000000"/>
        </w:rPr>
        <w:t xml:space="preserve"> Exempt Organizations Business Master File Extract (EO BMF), “CSV Files by Region,” </w:t>
      </w:r>
      <w:hyperlink r:id="rId24" w:history="1">
        <w:r w:rsidRPr="009313B6">
          <w:rPr>
            <w:rStyle w:val="Hyperlink"/>
          </w:rPr>
          <w:t>https://www.irs.gov/charities-non-profits/exempt-organizations-business-master-file-extract-eo-bmf</w:t>
        </w:r>
      </w:hyperlink>
      <w:r w:rsidRPr="009313B6">
        <w:rPr>
          <w:color w:val="000000"/>
        </w:rPr>
        <w:t xml:space="preserve">.  The IRS Exempt Organization Business Master File (EO BMF) Extract provides information on all registered tax-exempt/non-profit organizations.  The data utilized for purposes of this description was extracted from the IRS EO BMF data for businesses for the tax year 2020 with revenue less than or equal to $50,000, for Region 1-Northeast Area (58,577), Region 2-Mid-Atlantic and Great Lakes Areas (175,272), and Region 3-Gulf Coast and Pacific Coast Areas (213,840) which includes the continental U.S., Alaska, and Hawaii.  This data does not include information for Puerto Rico.  </w:t>
      </w:r>
    </w:p>
  </w:footnote>
  <w:footnote w:id="477">
    <w:p w:rsidR="00AE0D73" w:rsidRPr="009313B6" w:rsidP="00AE0D73" w14:paraId="0119A975" w14:textId="77777777">
      <w:pPr>
        <w:pStyle w:val="FootnoteText"/>
      </w:pPr>
      <w:r w:rsidRPr="009313B6">
        <w:rPr>
          <w:rStyle w:val="FootnoteReference"/>
          <w:rFonts w:eastAsia="Calibri"/>
          <w:spacing w:val="-2"/>
        </w:rPr>
        <w:footnoteRef/>
      </w:r>
      <w:r w:rsidRPr="009313B6">
        <w:t xml:space="preserve"> 5 U.S.C. § 601(5).</w:t>
      </w:r>
    </w:p>
  </w:footnote>
  <w:footnote w:id="478">
    <w:p w:rsidR="00AE0D73" w:rsidRPr="009313B6" w:rsidP="00AE0D73" w14:paraId="50869717" w14:textId="77777777">
      <w:pPr>
        <w:pStyle w:val="FootnoteText"/>
      </w:pPr>
      <w:r w:rsidRPr="009313B6">
        <w:rPr>
          <w:rStyle w:val="FootnoteReference"/>
          <w:rFonts w:eastAsia="Calibri"/>
        </w:rPr>
        <w:footnoteRef/>
      </w:r>
      <w:r w:rsidRPr="009313B6">
        <w:t xml:space="preserve"> </w:t>
      </w:r>
      <w:r w:rsidRPr="009313B6">
        <w:rPr>
          <w:i/>
        </w:rPr>
        <w:t>See</w:t>
      </w:r>
      <w:r w:rsidRPr="009313B6">
        <w:t xml:space="preserve"> 13 U.S.C. § 161.  The Census of Governments survey is conducted every five years, compiling data for years ending with “2” and “7.”  </w:t>
      </w:r>
      <w:r w:rsidRPr="009313B6">
        <w:rPr>
          <w:i/>
        </w:rPr>
        <w:t xml:space="preserve">See also </w:t>
      </w:r>
      <w:r w:rsidRPr="009313B6">
        <w:t xml:space="preserve">Census of Governments, </w:t>
      </w:r>
      <w:hyperlink r:id="rId25" w:history="1">
        <w:r w:rsidRPr="009313B6">
          <w:rPr>
            <w:rStyle w:val="Hyperlink"/>
          </w:rPr>
          <w:t>https://www.census.gov/programs-surveys/cog/about.html</w:t>
        </w:r>
      </w:hyperlink>
      <w:r w:rsidRPr="009313B6">
        <w:t xml:space="preserve">. </w:t>
      </w:r>
    </w:p>
  </w:footnote>
  <w:footnote w:id="479">
    <w:p w:rsidR="00AE0D73" w:rsidRPr="009313B6" w:rsidP="00AE0D73" w14:paraId="565F1FED" w14:textId="77777777">
      <w:pPr>
        <w:pStyle w:val="FootnoteText"/>
      </w:pPr>
      <w:r w:rsidRPr="009313B6">
        <w:rPr>
          <w:rStyle w:val="FootnoteReference"/>
          <w:rFonts w:eastAsia="Calibri"/>
          <w:spacing w:val="-2"/>
        </w:rPr>
        <w:footnoteRef/>
      </w:r>
      <w:r w:rsidRPr="009313B6">
        <w:t xml:space="preserve"> </w:t>
      </w:r>
      <w:r w:rsidRPr="009313B6">
        <w:rPr>
          <w:i/>
        </w:rPr>
        <w:t>See</w:t>
      </w:r>
      <w:r w:rsidRPr="009313B6">
        <w:t xml:space="preserve"> U.S. Census Bureau, 2017 Census of Governments – Organization Table 2. Local Governments by Type and State: 2017 </w:t>
      </w:r>
      <w:r w:rsidRPr="009313B6">
        <w:rPr>
          <w:bCs/>
        </w:rPr>
        <w:t>[CG1700ORG02]</w:t>
      </w:r>
      <w:r w:rsidRPr="009313B6">
        <w:t xml:space="preserve">.  </w:t>
      </w:r>
      <w:hyperlink r:id="rId26" w:history="1">
        <w:r w:rsidRPr="009313B6">
          <w:rPr>
            <w:rStyle w:val="Hyperlink"/>
          </w:rPr>
          <w:t>https://www.census.gov/data/tables/2017/econ/gus/2017-governments.html</w:t>
        </w:r>
      </w:hyperlink>
      <w:r w:rsidRPr="009313B6">
        <w:t xml:space="preserve">.  Local governmental jurisdictions are made up of general purpose governments (county, municipal, and town or township) and special purpose governments (special districts and independent school districts).  </w:t>
      </w:r>
      <w:r w:rsidRPr="009313B6">
        <w:rPr>
          <w:i/>
        </w:rPr>
        <w:t xml:space="preserve">See also </w:t>
      </w:r>
      <w:r w:rsidRPr="009313B6">
        <w:t>Table 2.</w:t>
      </w:r>
      <w:r w:rsidRPr="009313B6">
        <w:rPr>
          <w:i/>
        </w:rPr>
        <w:t xml:space="preserve"> </w:t>
      </w:r>
      <w:r w:rsidRPr="009313B6">
        <w:t>CG1700ORG02 Table Notes Local Governments by Type and State_2017.</w:t>
      </w:r>
      <w:r w:rsidRPr="009313B6">
        <w:rPr>
          <w:i/>
        </w:rPr>
        <w:t xml:space="preserve"> </w:t>
      </w:r>
    </w:p>
  </w:footnote>
  <w:footnote w:id="480">
    <w:p w:rsidR="00AE0D73" w:rsidRPr="009313B6" w:rsidP="00AE0D73" w14:paraId="1A58B2D9" w14:textId="77777777">
      <w:pPr>
        <w:pStyle w:val="FootnoteText"/>
      </w:pPr>
      <w:r w:rsidRPr="009313B6">
        <w:rPr>
          <w:rStyle w:val="FootnoteReference"/>
        </w:rPr>
        <w:footnoteRef/>
      </w:r>
      <w:r w:rsidRPr="009313B6">
        <w:t xml:space="preserve"> </w:t>
      </w:r>
      <w:r w:rsidRPr="009313B6">
        <w:rPr>
          <w:i/>
        </w:rPr>
        <w:t>See</w:t>
      </w:r>
      <w:r w:rsidRPr="009313B6">
        <w:rPr>
          <w:i/>
          <w:color w:val="000000"/>
        </w:rPr>
        <w:t xml:space="preserve"> id.</w:t>
      </w:r>
      <w:r w:rsidRPr="009313B6">
        <w:rPr>
          <w:color w:val="000000"/>
        </w:rPr>
        <w:t xml:space="preserve"> at</w:t>
      </w:r>
      <w:r w:rsidRPr="009313B6">
        <w:t xml:space="preserve"> Table 5.  </w:t>
      </w:r>
      <w:r w:rsidRPr="009313B6">
        <w:rPr>
          <w:bCs/>
          <w:color w:val="000000"/>
        </w:rPr>
        <w:t>County Governments by Population-Size Group and State: 2017</w:t>
      </w:r>
      <w:r w:rsidRPr="009313B6">
        <w:rPr>
          <w:bCs/>
        </w:rPr>
        <w:t xml:space="preserve"> [CG1700ORG05]</w:t>
      </w:r>
      <w:r w:rsidRPr="009313B6">
        <w:t xml:space="preserve">.  </w:t>
      </w:r>
      <w:hyperlink r:id="rId26" w:history="1">
        <w:r w:rsidRPr="009313B6">
          <w:rPr>
            <w:rStyle w:val="Hyperlink"/>
          </w:rPr>
          <w:t>https://www.census.gov/data/tables/2017/econ/gus/2017-governments.html</w:t>
        </w:r>
      </w:hyperlink>
      <w:r w:rsidRPr="009313B6">
        <w:rPr>
          <w:bCs/>
          <w:color w:val="4E4B47"/>
        </w:rPr>
        <w:t xml:space="preserve">.  </w:t>
      </w:r>
      <w:r w:rsidRPr="009313B6">
        <w:t xml:space="preserve">There were 2,105 county governments with populations less than 50,000.  This category does not include subcounty (municipal and township) governments.  </w:t>
      </w:r>
    </w:p>
  </w:footnote>
  <w:footnote w:id="481">
    <w:p w:rsidR="00AE0D73" w:rsidRPr="009313B6" w:rsidP="00AE0D73" w14:paraId="57D1E9F3" w14:textId="77777777">
      <w:pPr>
        <w:pStyle w:val="FootnoteText"/>
      </w:pPr>
      <w:r w:rsidRPr="009313B6">
        <w:rPr>
          <w:rStyle w:val="FootnoteReference"/>
          <w:rFonts w:eastAsia="Calibri"/>
        </w:rPr>
        <w:footnoteRef/>
      </w:r>
      <w:r w:rsidRPr="009313B6">
        <w:t xml:space="preserve"> </w:t>
      </w:r>
      <w:r w:rsidRPr="009313B6">
        <w:rPr>
          <w:i/>
        </w:rPr>
        <w:t>See</w:t>
      </w:r>
      <w:r w:rsidRPr="009313B6">
        <w:t xml:space="preserve"> </w:t>
      </w:r>
      <w:r w:rsidRPr="009313B6">
        <w:rPr>
          <w:i/>
          <w:color w:val="000000"/>
        </w:rPr>
        <w:t>id. at</w:t>
      </w:r>
      <w:r w:rsidRPr="009313B6">
        <w:t xml:space="preserve"> Table 6.  </w:t>
      </w:r>
      <w:r w:rsidRPr="009313B6">
        <w:rPr>
          <w:bCs/>
        </w:rPr>
        <w:t xml:space="preserve">Subcounty General-Purpose Governments by Population-Size Group and State: 2017 [CG1700ORG06]. </w:t>
      </w:r>
      <w:hyperlink r:id="rId26" w:history="1">
        <w:r w:rsidRPr="009313B6">
          <w:rPr>
            <w:rStyle w:val="Hyperlink"/>
            <w:bCs/>
          </w:rPr>
          <w:t>https://www.census.gov/data/tables/2017/econ/gus/2017-governments.html</w:t>
        </w:r>
      </w:hyperlink>
      <w:r w:rsidRPr="009313B6">
        <w:rPr>
          <w:bCs/>
        </w:rPr>
        <w:t xml:space="preserve">.  </w:t>
      </w:r>
      <w:r w:rsidRPr="009313B6">
        <w:t xml:space="preserve">There were 18,729 municipal and 16,097 town and township governments with populations less than 50,000. </w:t>
      </w:r>
    </w:p>
  </w:footnote>
  <w:footnote w:id="482">
    <w:p w:rsidR="00AE0D73" w:rsidRPr="009313B6" w:rsidP="00AE0D73" w14:paraId="2B08F52E"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iCs/>
        </w:rPr>
        <w:t>id.</w:t>
      </w:r>
      <w:r w:rsidRPr="009313B6">
        <w:t xml:space="preserve"> at Table 10.  Elementary and Secondary School Systems by Enrollment-Size Group and State: 2017 [CG1700ORG10].  </w:t>
      </w:r>
      <w:hyperlink r:id="rId26" w:history="1">
        <w:r w:rsidRPr="009313B6">
          <w:rPr>
            <w:rStyle w:val="Hyperlink"/>
          </w:rPr>
          <w:t>https://www.census.gov/data/tables/2017/econ/gus/2017-governments.html</w:t>
        </w:r>
      </w:hyperlink>
      <w:r w:rsidRPr="009313B6">
        <w:rPr>
          <w:bCs/>
          <w:color w:val="4E4B47"/>
        </w:rPr>
        <w:t xml:space="preserve">.  </w:t>
      </w:r>
      <w:r w:rsidRPr="009313B6">
        <w:t xml:space="preserve">There were 12,040 independent school districts with enrollment populations less than 50,000.  </w:t>
      </w:r>
      <w:r w:rsidRPr="009313B6">
        <w:rPr>
          <w:i/>
        </w:rPr>
        <w:t xml:space="preserve">See also </w:t>
      </w:r>
      <w:r w:rsidRPr="009313B6">
        <w:t>Table 4. Special-Purpose Local Governments by State Census Years 1942 to 2017 [CG1700ORG04], CG1700ORG04 Table Notes Special Purpose Local Governments by State Census Years 1942 to 2017.</w:t>
      </w:r>
    </w:p>
  </w:footnote>
  <w:footnote w:id="483">
    <w:p w:rsidR="00AE0D73" w:rsidRPr="009313B6" w:rsidP="00AE0D73" w14:paraId="11B2C0C1" w14:textId="77777777">
      <w:pPr>
        <w:pStyle w:val="FootnoteText"/>
      </w:pPr>
      <w:r w:rsidRPr="009313B6">
        <w:rPr>
          <w:rStyle w:val="FootnoteReference"/>
        </w:rPr>
        <w:footnoteRef/>
      </w:r>
      <w:r w:rsidRPr="009313B6">
        <w:t xml:space="preserve"> While the special purpose governments category also includes local special district governments, the 2017 Census of Governments data does not provide data aggregated based on population size for the special purpose governments category.  Therefore, only data from independent school districts is included in the special purpose governments category.</w:t>
      </w:r>
    </w:p>
  </w:footnote>
  <w:footnote w:id="484">
    <w:p w:rsidR="00AE0D73" w:rsidRPr="009313B6" w:rsidP="00AE0D73" w14:paraId="119953D4" w14:textId="77777777">
      <w:pPr>
        <w:pStyle w:val="FootnoteText"/>
      </w:pPr>
      <w:r w:rsidRPr="009313B6">
        <w:rPr>
          <w:rStyle w:val="FootnoteReference"/>
          <w:rFonts w:eastAsia="Calibri"/>
        </w:rPr>
        <w:footnoteRef/>
      </w:r>
      <w:r w:rsidRPr="009313B6">
        <w:rPr>
          <w:i/>
        </w:rPr>
        <w:t xml:space="preserve"> </w:t>
      </w:r>
      <w:r w:rsidRPr="009313B6">
        <w:t>This total is derived from the sum of the number of general purpose governments (county, municipal, and town or township) with populations of less than 50,000 (36,931) and the number of special purpose governments - independent school districts with enrollment populations of less than 50,000 (12,040), from the 2017 Census of Governments - Organizations Tables 5, 6, and 10.</w:t>
      </w:r>
    </w:p>
  </w:footnote>
  <w:footnote w:id="485">
    <w:p w:rsidR="00AE0D73" w:rsidRPr="009313B6" w:rsidP="00AE0D73" w14:paraId="4231A9D5" w14:textId="77777777">
      <w:pPr>
        <w:pStyle w:val="FootnoteText"/>
      </w:pPr>
      <w:r w:rsidRPr="009313B6">
        <w:rPr>
          <w:rStyle w:val="FootnoteReference"/>
        </w:rPr>
        <w:footnoteRef/>
      </w:r>
      <w:r w:rsidRPr="009313B6">
        <w:t xml:space="preserve"> </w:t>
      </w:r>
      <w:r w:rsidRPr="009313B6">
        <w:rPr>
          <w:i/>
        </w:rPr>
        <w:t xml:space="preserve">See </w:t>
      </w:r>
      <w:r w:rsidRPr="009313B6">
        <w:t xml:space="preserve"> U.S. Census Bureau, </w:t>
      </w:r>
      <w:r w:rsidRPr="009313B6">
        <w:rPr>
          <w:i/>
        </w:rPr>
        <w:t>2017 NAICS Definition, “517311 Wired Telecommunications Carriers,”</w:t>
      </w:r>
      <w:r w:rsidRPr="009313B6">
        <w:t xml:space="preserve"> </w:t>
      </w:r>
      <w:hyperlink r:id="rId27" w:history="1">
        <w:r w:rsidRPr="009313B6">
          <w:rPr>
            <w:rStyle w:val="Hyperlink"/>
          </w:rPr>
          <w:t>https://www.census.gov/naics/?input=517311&amp;year=2017&amp;details=517311</w:t>
        </w:r>
      </w:hyperlink>
      <w:r w:rsidRPr="009313B6">
        <w:rPr>
          <w:rStyle w:val="Hyperlink"/>
        </w:rPr>
        <w:t>.</w:t>
      </w:r>
    </w:p>
  </w:footnote>
  <w:footnote w:id="486">
    <w:p w:rsidR="00AE0D73" w:rsidRPr="009313B6" w:rsidP="00AE0D73" w14:paraId="064D249A" w14:textId="77777777">
      <w:pPr>
        <w:pStyle w:val="FootnoteText"/>
      </w:pPr>
      <w:r w:rsidRPr="009313B6">
        <w:rPr>
          <w:rStyle w:val="FootnoteReference"/>
        </w:rPr>
        <w:footnoteRef/>
      </w:r>
      <w:r w:rsidRPr="009313B6">
        <w:t xml:space="preserve"> </w:t>
      </w:r>
      <w:r w:rsidRPr="009313B6">
        <w:rPr>
          <w:i/>
          <w:iCs/>
        </w:rPr>
        <w:t>See</w:t>
      </w:r>
      <w:r w:rsidRPr="009313B6">
        <w:t xml:space="preserve"> 13 CFR § 121.201, NAICS Code 517311.</w:t>
      </w:r>
    </w:p>
  </w:footnote>
  <w:footnote w:id="487">
    <w:p w:rsidR="00AE0D73" w:rsidRPr="009313B6" w:rsidP="00AE0D73" w14:paraId="5881E1B7" w14:textId="77777777">
      <w:pPr>
        <w:pStyle w:val="FootnoteText"/>
      </w:pPr>
      <w:r w:rsidRPr="009313B6">
        <w:rPr>
          <w:rStyle w:val="FootnoteReference"/>
        </w:rPr>
        <w:footnoteRef/>
      </w:r>
      <w:r w:rsidRPr="009313B6">
        <w:rPr>
          <w:i/>
          <w:snapToGrid w:val="0"/>
        </w:rPr>
        <w:t xml:space="preserve"> Id.</w:t>
      </w:r>
    </w:p>
  </w:footnote>
  <w:footnote w:id="488">
    <w:p w:rsidR="00AE0D73" w:rsidRPr="009313B6" w:rsidP="00AE0D73" w14:paraId="09BD050C"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bCs/>
          <w:i/>
        </w:rPr>
        <w:t>2017</w:t>
      </w:r>
      <w:r w:rsidRPr="009313B6">
        <w:rPr>
          <w:i/>
        </w:rPr>
        <w:t xml:space="preserve"> Economic Census</w:t>
      </w:r>
      <w:r w:rsidRPr="009313B6">
        <w:rPr>
          <w:bCs/>
          <w:i/>
        </w:rPr>
        <w:t xml:space="preserve"> of the United States, </w:t>
      </w:r>
      <w:r w:rsidRPr="009313B6">
        <w:rPr>
          <w:i/>
          <w:iCs/>
        </w:rPr>
        <w:t xml:space="preserve">Selected Sectors: Employment Size of Firms for the U.S.: 2017, </w:t>
      </w:r>
      <w:r w:rsidRPr="009313B6">
        <w:t xml:space="preserve">Table ID: EC1700SIZEEMPFIRM, NAICS Code 517311, </w:t>
      </w:r>
      <w:hyperlink r:id="rId28" w:history="1">
        <w:r w:rsidRPr="009313B6">
          <w:rPr>
            <w:rStyle w:val="Hyperlink"/>
          </w:rPr>
          <w:t>https://data.census.gov/cedsci/table?y=2017&amp;n=517311&amp;tid=ECNSIZE2017.EC1700SIZEEMPFIRM&amp;hidePreview=false</w:t>
        </w:r>
      </w:hyperlink>
      <w:r w:rsidRPr="009313B6">
        <w:t xml:space="preserve">. </w:t>
      </w:r>
    </w:p>
  </w:footnote>
  <w:footnote w:id="489">
    <w:p w:rsidR="00AE0D73" w:rsidRPr="009313B6" w:rsidP="00AE0D73" w14:paraId="33774F7D" w14:textId="77777777">
      <w:pPr>
        <w:pStyle w:val="FootnoteText"/>
      </w:pPr>
      <w:r w:rsidRPr="009313B6">
        <w:rPr>
          <w:rStyle w:val="FootnoteReference"/>
        </w:rPr>
        <w:footnoteRef/>
      </w:r>
      <w:r w:rsidRPr="009313B6">
        <w:t xml:space="preserve"> </w:t>
      </w:r>
      <w:r w:rsidRPr="009313B6">
        <w:rPr>
          <w:i/>
        </w:rPr>
        <w:t xml:space="preserve">Id. </w:t>
      </w:r>
      <w:r w:rsidRPr="009313B6">
        <w:rPr>
          <w:iCs/>
        </w:rPr>
        <w:t>The available U.S. Census Bureau data does not provide a more precise estimate of the number of firms that meet the SBA size standard.</w:t>
      </w:r>
    </w:p>
  </w:footnote>
  <w:footnote w:id="490">
    <w:p w:rsidR="00AE0D73" w:rsidRPr="009313B6" w:rsidP="00AE0D73" w14:paraId="033135BF" w14:textId="77777777">
      <w:pPr>
        <w:pStyle w:val="FootnoteText"/>
        <w:spacing w:after="0"/>
        <w:rPr>
          <w:iCs/>
        </w:rPr>
      </w:pPr>
      <w:r w:rsidRPr="009313B6">
        <w:rPr>
          <w:rStyle w:val="FootnoteReference"/>
        </w:rPr>
        <w:footnoteRef/>
      </w:r>
      <w:r w:rsidRPr="009313B6">
        <w:t xml:space="preserve"> </w:t>
      </w:r>
      <w:r w:rsidRPr="009313B6">
        <w:rPr>
          <w:iCs/>
        </w:rPr>
        <w:t>Federal-State Joint Board on Universal Service, Universal Service Monitoring Report at 26, Table 1.12 (2021),</w:t>
      </w:r>
    </w:p>
    <w:p w:rsidR="00AE0D73" w:rsidRPr="009313B6" w:rsidP="00AE0D73" w14:paraId="11E790DE" w14:textId="77777777">
      <w:pPr>
        <w:pStyle w:val="FootnoteText"/>
      </w:pPr>
      <w:hyperlink r:id="rId29" w:history="1">
        <w:r w:rsidRPr="009313B6">
          <w:rPr>
            <w:rStyle w:val="Hyperlink"/>
            <w:iCs/>
          </w:rPr>
          <w:t>https://docs.fcc.gov/public/attachments/DOC-379181A1.pdf</w:t>
        </w:r>
      </w:hyperlink>
      <w:r w:rsidRPr="009313B6">
        <w:rPr>
          <w:rStyle w:val="Hyperlink"/>
          <w:iCs/>
        </w:rPr>
        <w:t>.</w:t>
      </w:r>
    </w:p>
  </w:footnote>
  <w:footnote w:id="491">
    <w:p w:rsidR="00AE0D73" w:rsidRPr="009313B6" w:rsidP="00AE0D73" w14:paraId="7BAD5C21" w14:textId="77777777">
      <w:pPr>
        <w:pStyle w:val="FootnoteText"/>
      </w:pPr>
      <w:r w:rsidRPr="009313B6">
        <w:rPr>
          <w:rStyle w:val="FootnoteReference"/>
        </w:rPr>
        <w:footnoteRef/>
      </w:r>
      <w:r w:rsidRPr="009313B6">
        <w:t xml:space="preserve"> </w:t>
      </w:r>
      <w:r w:rsidRPr="009313B6">
        <w:rPr>
          <w:i/>
          <w:snapToGrid w:val="0"/>
        </w:rPr>
        <w:t>Id.</w:t>
      </w:r>
    </w:p>
  </w:footnote>
  <w:footnote w:id="492">
    <w:p w:rsidR="00AE0D73" w:rsidRPr="009313B6" w:rsidP="00AE0D73" w14:paraId="44B459C5" w14:textId="77777777">
      <w:pPr>
        <w:pStyle w:val="FootnoteText"/>
      </w:pPr>
      <w:r w:rsidRPr="009313B6">
        <w:rPr>
          <w:rStyle w:val="FootnoteReference"/>
        </w:rPr>
        <w:footnoteRef/>
      </w:r>
      <w:bookmarkStart w:id="717" w:name="_Hlk12516558"/>
      <w:bookmarkStart w:id="718" w:name="_Hlk46756221"/>
      <w:r w:rsidRPr="009313B6">
        <w:rPr>
          <w:i/>
        </w:rPr>
        <w:t xml:space="preserve"> See </w:t>
      </w:r>
      <w:bookmarkStart w:id="719" w:name="_Hlk31785042"/>
      <w:r w:rsidRPr="009313B6">
        <w:t>U.S. Census Bureau,</w:t>
      </w:r>
      <w:bookmarkEnd w:id="719"/>
      <w:r w:rsidRPr="009313B6">
        <w:t xml:space="preserve"> </w:t>
      </w:r>
      <w:bookmarkStart w:id="720" w:name="_Hlk31785031"/>
      <w:r w:rsidRPr="009313B6">
        <w:rPr>
          <w:i/>
        </w:rPr>
        <w:t>2017 NAICS Definition, “517311 Wired Telecommunications Carriers,”</w:t>
      </w:r>
      <w:bookmarkEnd w:id="717"/>
      <w:bookmarkEnd w:id="720"/>
      <w:r w:rsidRPr="009313B6">
        <w:t xml:space="preserve"> </w:t>
      </w:r>
      <w:bookmarkEnd w:id="718"/>
      <w:hyperlink r:id="rId27" w:history="1">
        <w:r w:rsidRPr="009313B6">
          <w:rPr>
            <w:rStyle w:val="Hyperlink"/>
          </w:rPr>
          <w:t>https://www.census.gov/naics/?input=517311&amp;year=2017&amp;details=517311</w:t>
        </w:r>
      </w:hyperlink>
      <w:r w:rsidRPr="009313B6">
        <w:t xml:space="preserve">. </w:t>
      </w:r>
    </w:p>
  </w:footnote>
  <w:footnote w:id="493">
    <w:p w:rsidR="00AE0D73" w:rsidRPr="009313B6" w:rsidP="00AE0D73" w14:paraId="55E4B71A" w14:textId="77777777">
      <w:pPr>
        <w:pStyle w:val="FootnoteText"/>
        <w:rPr>
          <w:i/>
          <w:iCs/>
        </w:rPr>
      </w:pPr>
      <w:r w:rsidRPr="009313B6">
        <w:rPr>
          <w:rStyle w:val="FootnoteReference"/>
        </w:rPr>
        <w:footnoteRef/>
      </w:r>
      <w:r w:rsidRPr="009313B6">
        <w:t xml:space="preserve"> </w:t>
      </w:r>
      <w:r w:rsidRPr="009313B6">
        <w:rPr>
          <w:i/>
          <w:iCs/>
        </w:rPr>
        <w:t>Id.</w:t>
      </w:r>
    </w:p>
  </w:footnote>
  <w:footnote w:id="494">
    <w:p w:rsidR="00AE0D73" w:rsidRPr="009313B6" w:rsidP="00AE0D73" w14:paraId="425146CC" w14:textId="77777777">
      <w:pPr>
        <w:pStyle w:val="FootnoteText"/>
      </w:pPr>
      <w:r w:rsidRPr="009313B6">
        <w:rPr>
          <w:rStyle w:val="FootnoteReference"/>
        </w:rPr>
        <w:footnoteRef/>
      </w:r>
      <w:r w:rsidRPr="009313B6">
        <w:t xml:space="preserve"> </w:t>
      </w:r>
      <w:r w:rsidRPr="009313B6">
        <w:rPr>
          <w:i/>
          <w:iCs/>
        </w:rPr>
        <w:t>Id.</w:t>
      </w:r>
    </w:p>
  </w:footnote>
  <w:footnote w:id="495">
    <w:p w:rsidR="00AE0D73" w:rsidRPr="009313B6" w:rsidP="00AE0D73" w14:paraId="4315DE98" w14:textId="77777777">
      <w:pPr>
        <w:pStyle w:val="FootnoteText"/>
      </w:pPr>
      <w:r w:rsidRPr="009313B6">
        <w:rPr>
          <w:rStyle w:val="FootnoteReference"/>
        </w:rPr>
        <w:footnoteRef/>
      </w:r>
      <w:r w:rsidRPr="009313B6">
        <w:t xml:space="preserve"> Fixed Local Service Providers include the following types of providers: Incumbent Local Exchange Carriers (ILECs), Competitive Access Providers (CAPs) and Competitive Local Exchange Carriers (CLECs), Cable/Coax CLECs, Interconnected VOIP Providers, Non-Interconnected VOIP Providers, Shared-Tenant Service Providers, Audio Bridge Service Providers, and Other Local Service Providers.  Local Resellers fall into another U.S. Census Bureau industry group and therefore data for these providers is not included in this industry.  </w:t>
      </w:r>
    </w:p>
  </w:footnote>
  <w:footnote w:id="496">
    <w:p w:rsidR="00AE0D73" w:rsidRPr="009313B6" w:rsidP="00AE0D73" w14:paraId="390948EF" w14:textId="77777777">
      <w:pPr>
        <w:pStyle w:val="FootnoteText"/>
      </w:pPr>
      <w:r w:rsidRPr="009313B6">
        <w:rPr>
          <w:rStyle w:val="FootnoteReference"/>
        </w:rPr>
        <w:footnoteRef/>
      </w:r>
      <w:bookmarkStart w:id="721" w:name="_Hlk45281841"/>
      <w:bookmarkStart w:id="722" w:name="_Hlk31785073"/>
      <w:r w:rsidRPr="009313B6">
        <w:rPr>
          <w:i/>
          <w:snapToGrid w:val="0"/>
        </w:rPr>
        <w:t xml:space="preserve"> See</w:t>
      </w:r>
      <w:r w:rsidRPr="009313B6">
        <w:rPr>
          <w:snapToGrid w:val="0"/>
        </w:rPr>
        <w:t xml:space="preserve"> 13 CFR </w:t>
      </w:r>
      <w:r w:rsidRPr="009313B6">
        <w:rPr>
          <w:rStyle w:val="Footnote"/>
          <w:snapToGrid w:val="0"/>
        </w:rPr>
        <w:t>§</w:t>
      </w:r>
      <w:r w:rsidRPr="009313B6">
        <w:rPr>
          <w:snapToGrid w:val="0"/>
        </w:rPr>
        <w:t xml:space="preserve"> 121.201, </w:t>
      </w:r>
      <w:bookmarkStart w:id="723" w:name="_Hlk31780100"/>
      <w:r w:rsidRPr="009313B6">
        <w:rPr>
          <w:snapToGrid w:val="0"/>
        </w:rPr>
        <w:t>NAICS Code 517311</w:t>
      </w:r>
      <w:bookmarkEnd w:id="721"/>
      <w:bookmarkEnd w:id="723"/>
      <w:r w:rsidRPr="009313B6">
        <w:rPr>
          <w:snapToGrid w:val="0"/>
        </w:rPr>
        <w:t>.</w:t>
      </w:r>
    </w:p>
    <w:bookmarkEnd w:id="722"/>
  </w:footnote>
  <w:footnote w:id="497">
    <w:p w:rsidR="00AE0D73" w:rsidRPr="009313B6" w:rsidP="00AE0D73" w14:paraId="343FB8E4" w14:textId="77777777">
      <w:pPr>
        <w:pStyle w:val="FootnoteText"/>
      </w:pPr>
      <w:r w:rsidRPr="009313B6">
        <w:rPr>
          <w:rStyle w:val="FootnoteReference"/>
        </w:rPr>
        <w:footnoteRef/>
      </w:r>
      <w:r w:rsidRPr="009313B6">
        <w:t xml:space="preserve"> </w:t>
      </w:r>
      <w:bookmarkStart w:id="724" w:name="_Hlk12430771"/>
      <w:r w:rsidRPr="009313B6">
        <w:rPr>
          <w:i/>
        </w:rPr>
        <w:t>See</w:t>
      </w:r>
      <w:r w:rsidRPr="009313B6">
        <w:t xml:space="preserve"> </w:t>
      </w:r>
      <w:bookmarkStart w:id="725" w:name="_Hlk12516593"/>
      <w:r w:rsidRPr="009313B6">
        <w:t xml:space="preserve">U.S. Census Bureau, </w:t>
      </w:r>
      <w:bookmarkStart w:id="726" w:name="_Hlk12430666"/>
      <w:r w:rsidRPr="009313B6">
        <w:rPr>
          <w:bCs/>
          <w:i/>
        </w:rPr>
        <w:t>2017</w:t>
      </w:r>
      <w:r w:rsidRPr="009313B6">
        <w:rPr>
          <w:i/>
        </w:rPr>
        <w:t xml:space="preserve"> Economic Census</w:t>
      </w:r>
      <w:r w:rsidRPr="009313B6">
        <w:rPr>
          <w:bCs/>
          <w:i/>
        </w:rPr>
        <w:t xml:space="preserve"> of the United States,</w:t>
      </w:r>
      <w:bookmarkEnd w:id="725"/>
      <w:bookmarkEnd w:id="726"/>
      <w:r w:rsidRPr="009313B6">
        <w:rPr>
          <w:bCs/>
          <w:i/>
        </w:rPr>
        <w:t xml:space="preserve"> </w:t>
      </w:r>
      <w:r w:rsidRPr="009313B6">
        <w:rPr>
          <w:i/>
          <w:iCs/>
        </w:rPr>
        <w:t xml:space="preserve">Selected Sectors: Employment Size of Firms for the U.S.: 2017, </w:t>
      </w:r>
      <w:r w:rsidRPr="009313B6">
        <w:t xml:space="preserve">Table ID: EC1700SIZEEMPFIRM, NAICS Code 517311, </w:t>
      </w:r>
      <w:hyperlink r:id="rId28" w:history="1">
        <w:r w:rsidRPr="009313B6">
          <w:rPr>
            <w:rStyle w:val="Hyperlink"/>
          </w:rPr>
          <w:t>https://data.census.gov/cedsci/table?y=2017&amp;n=517311&amp;tid=ECNSIZE2017.EC1700SIZEEMPFIRM&amp;hidePreview=false</w:t>
        </w:r>
      </w:hyperlink>
      <w:r w:rsidRPr="009313B6">
        <w:t xml:space="preserve">. </w:t>
      </w:r>
    </w:p>
    <w:bookmarkEnd w:id="724"/>
  </w:footnote>
  <w:footnote w:id="498">
    <w:p w:rsidR="00AE0D73" w:rsidRPr="009313B6" w:rsidP="00AE0D73" w14:paraId="0BA4C1EC" w14:textId="77777777">
      <w:pPr>
        <w:pStyle w:val="FootnoteText"/>
      </w:pPr>
      <w:r w:rsidRPr="009313B6">
        <w:rPr>
          <w:rStyle w:val="FootnoteReference"/>
        </w:rPr>
        <w:footnoteRef/>
      </w:r>
      <w:r w:rsidRPr="009313B6">
        <w:t xml:space="preserve"> </w:t>
      </w:r>
      <w:bookmarkStart w:id="727" w:name="_Hlk45282014"/>
      <w:bookmarkStart w:id="728" w:name="_Hlk45282015"/>
      <w:r w:rsidRPr="009313B6">
        <w:rPr>
          <w:i/>
        </w:rPr>
        <w:t>Id</w:t>
      </w:r>
      <w:bookmarkStart w:id="729" w:name="_Hlk31785432"/>
      <w:r w:rsidRPr="009313B6">
        <w:rPr>
          <w:i/>
        </w:rPr>
        <w:t xml:space="preserve">.  </w:t>
      </w:r>
      <w:bookmarkEnd w:id="729"/>
      <w:r w:rsidRPr="009313B6">
        <w:rPr>
          <w:iCs/>
        </w:rPr>
        <w:t>The available U.S. Census Bureau data does not provide a more precise estimate of the number of firms that meet the SBA size standard</w:t>
      </w:r>
      <w:bookmarkEnd w:id="727"/>
      <w:bookmarkEnd w:id="728"/>
      <w:r w:rsidRPr="009313B6">
        <w:rPr>
          <w:iCs/>
        </w:rPr>
        <w:t>.</w:t>
      </w:r>
    </w:p>
  </w:footnote>
  <w:footnote w:id="499">
    <w:p w:rsidR="00AE0D73" w:rsidRPr="009313B6" w:rsidP="00AE0D73" w14:paraId="4AB02BF6" w14:textId="77777777">
      <w:pPr>
        <w:pStyle w:val="FootnoteText"/>
        <w:spacing w:after="0"/>
        <w:rPr>
          <w:iCs/>
        </w:rPr>
      </w:pPr>
      <w:r w:rsidRPr="009313B6">
        <w:rPr>
          <w:rStyle w:val="FootnoteReference"/>
        </w:rPr>
        <w:footnoteRef/>
      </w:r>
      <w:r w:rsidRPr="009313B6">
        <w:rPr>
          <w:i/>
        </w:rPr>
        <w:t xml:space="preserve"> </w:t>
      </w:r>
      <w:r w:rsidRPr="009313B6">
        <w:rPr>
          <w:iCs/>
        </w:rPr>
        <w:t>Federal-State Joint Board on Universal Service, Universal Service Monitoring Report at 26, Table 1.12 (2021),</w:t>
      </w:r>
    </w:p>
    <w:p w:rsidR="00AE0D73" w:rsidRPr="009313B6" w:rsidP="00AE0D73" w14:paraId="6393632B" w14:textId="77777777">
      <w:pPr>
        <w:pStyle w:val="FootnoteText"/>
        <w:rPr>
          <w:iCs/>
        </w:rPr>
      </w:pPr>
      <w:hyperlink r:id="rId29" w:history="1">
        <w:r w:rsidRPr="009313B6">
          <w:rPr>
            <w:rStyle w:val="Hyperlink"/>
            <w:iCs/>
          </w:rPr>
          <w:t>https://docs.fcc.gov/</w:t>
        </w:r>
        <w:r w:rsidRPr="009313B6">
          <w:rPr>
            <w:rStyle w:val="Hyperlink"/>
            <w:i/>
          </w:rPr>
          <w:t>pubId.lic</w:t>
        </w:r>
        <w:r w:rsidRPr="009313B6">
          <w:rPr>
            <w:rStyle w:val="Hyperlink"/>
            <w:iCs/>
          </w:rPr>
          <w:t>/attachments/DOC-379181A1.pdf</w:t>
        </w:r>
      </w:hyperlink>
      <w:r w:rsidRPr="009313B6">
        <w:rPr>
          <w:iCs/>
        </w:rPr>
        <w:t xml:space="preserve">. </w:t>
      </w:r>
    </w:p>
  </w:footnote>
  <w:footnote w:id="500">
    <w:p w:rsidR="00AE0D73" w:rsidRPr="009313B6" w:rsidP="00AE0D73" w14:paraId="28504A8E" w14:textId="77777777">
      <w:pPr>
        <w:pStyle w:val="FootnoteText"/>
        <w:rPr>
          <w:i/>
          <w:iCs/>
        </w:rPr>
      </w:pPr>
      <w:r w:rsidRPr="009313B6">
        <w:rPr>
          <w:rStyle w:val="FootnoteReference"/>
        </w:rPr>
        <w:footnoteRef/>
      </w:r>
      <w:r w:rsidRPr="009313B6">
        <w:t xml:space="preserve"> </w:t>
      </w:r>
      <w:r w:rsidRPr="009313B6">
        <w:rPr>
          <w:i/>
          <w:iCs/>
        </w:rPr>
        <w:t>Id.</w:t>
      </w:r>
    </w:p>
  </w:footnote>
  <w:footnote w:id="501">
    <w:p w:rsidR="00AE0D73" w:rsidRPr="009313B6" w:rsidP="00AE0D73" w14:paraId="2B48EC93" w14:textId="77777777">
      <w:pPr>
        <w:pStyle w:val="FootnoteText"/>
      </w:pPr>
      <w:r w:rsidRPr="009313B6">
        <w:rPr>
          <w:rStyle w:val="FootnoteReference"/>
        </w:rPr>
        <w:footnoteRef/>
      </w:r>
      <w:r w:rsidRPr="009313B6">
        <w:t xml:space="preserve"> Competitive Local Exchange Service Providers include the following types of providers: Competitive Access Providers (CAPs) and Competitive Local Exchange Carriers (CLECs), Cable/Coax CLECs, Interconnected VOIP Providers, Non-Interconnected VOIP Providers, Shared-Tenant Service Providers, Audio Bridge Service Providers, Local Resellers, and Other Local Service Providers.</w:t>
      </w:r>
    </w:p>
  </w:footnote>
  <w:footnote w:id="502">
    <w:p w:rsidR="00AE0D73" w:rsidRPr="009313B6" w:rsidP="00AE0D73" w14:paraId="27A885B7" w14:textId="77777777">
      <w:pPr>
        <w:pStyle w:val="FootnoteText"/>
      </w:pPr>
      <w:r w:rsidRPr="009313B6">
        <w:rPr>
          <w:rStyle w:val="FootnoteReference"/>
        </w:rPr>
        <w:footnoteRef/>
      </w:r>
      <w:r w:rsidRPr="009313B6">
        <w:t xml:space="preserve"> </w:t>
      </w:r>
      <w:r w:rsidRPr="009313B6">
        <w:rPr>
          <w:i/>
        </w:rPr>
        <w:t xml:space="preserve">See </w:t>
      </w:r>
      <w:r w:rsidRPr="009313B6">
        <w:t xml:space="preserve">U.S. Census Bureau, </w:t>
      </w:r>
      <w:r w:rsidRPr="009313B6">
        <w:rPr>
          <w:i/>
        </w:rPr>
        <w:t>2017 NAICS Definition, “517311 Wired Telecommunications Carriers,”</w:t>
      </w:r>
      <w:r w:rsidRPr="009313B6">
        <w:t xml:space="preserve"> </w:t>
      </w:r>
      <w:hyperlink r:id="rId27" w:history="1">
        <w:r w:rsidRPr="009313B6">
          <w:rPr>
            <w:rStyle w:val="Hyperlink"/>
          </w:rPr>
          <w:t>https://www.census.gov/naics/?input=517311&amp;year=2017&amp;details=517311</w:t>
        </w:r>
      </w:hyperlink>
      <w:r w:rsidRPr="009313B6">
        <w:rPr>
          <w:rStyle w:val="Hyperlink"/>
        </w:rPr>
        <w:t>.</w:t>
      </w:r>
    </w:p>
  </w:footnote>
  <w:footnote w:id="503">
    <w:p w:rsidR="00AE0D73" w:rsidRPr="009313B6" w:rsidP="00AE0D73" w14:paraId="071E8DCF" w14:textId="77777777">
      <w:pPr>
        <w:pStyle w:val="FootnoteText"/>
      </w:pPr>
      <w:r w:rsidRPr="009313B6">
        <w:rPr>
          <w:rStyle w:val="FootnoteReference"/>
        </w:rPr>
        <w:footnoteRef/>
      </w:r>
      <w:r w:rsidRPr="009313B6">
        <w:rPr>
          <w:i/>
          <w:snapToGrid w:val="0"/>
        </w:rPr>
        <w:t xml:space="preserve"> </w:t>
      </w:r>
      <w:r w:rsidRPr="009313B6">
        <w:rPr>
          <w:i/>
          <w:iCs/>
        </w:rPr>
        <w:t>See</w:t>
      </w:r>
      <w:r w:rsidRPr="009313B6">
        <w:t xml:space="preserve"> 13 CFR § 121.201, NAICS Code 517311.</w:t>
      </w:r>
    </w:p>
  </w:footnote>
  <w:footnote w:id="504">
    <w:p w:rsidR="00AE0D73" w:rsidRPr="009313B6" w:rsidP="00AE0D73" w14:paraId="3A32E6E3"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bCs/>
          <w:i/>
        </w:rPr>
        <w:t>2017</w:t>
      </w:r>
      <w:r w:rsidRPr="009313B6">
        <w:rPr>
          <w:i/>
        </w:rPr>
        <w:t xml:space="preserve"> Economic Census</w:t>
      </w:r>
      <w:r w:rsidRPr="009313B6">
        <w:rPr>
          <w:bCs/>
          <w:i/>
        </w:rPr>
        <w:t xml:space="preserve"> of the United States, </w:t>
      </w:r>
      <w:r w:rsidRPr="009313B6">
        <w:rPr>
          <w:i/>
          <w:iCs/>
        </w:rPr>
        <w:t xml:space="preserve">Selected Sectors: Employment Size of Firms for the U.S.: 2017, </w:t>
      </w:r>
      <w:r w:rsidRPr="009313B6">
        <w:t xml:space="preserve">Table ID: EC1700SIZEEMPFIRM, NAICS Code 517311, </w:t>
      </w:r>
      <w:hyperlink r:id="rId28" w:history="1">
        <w:r w:rsidRPr="009313B6">
          <w:rPr>
            <w:rStyle w:val="Hyperlink"/>
          </w:rPr>
          <w:t>https://data.census.gov/cedsci/table?y=2017&amp;n=517311&amp;tid=ECNSIZE2017.EC1700SIZEEMPFIRM&amp;hidePreview=false</w:t>
        </w:r>
      </w:hyperlink>
      <w:r w:rsidRPr="009313B6">
        <w:t xml:space="preserve">. </w:t>
      </w:r>
    </w:p>
  </w:footnote>
  <w:footnote w:id="505">
    <w:p w:rsidR="00AE0D73" w:rsidRPr="009313B6" w:rsidP="00AE0D73" w14:paraId="4DD05E24" w14:textId="77777777">
      <w:pPr>
        <w:pStyle w:val="FootnoteText"/>
      </w:pPr>
      <w:r w:rsidRPr="009313B6">
        <w:rPr>
          <w:rStyle w:val="FootnoteReference"/>
        </w:rPr>
        <w:footnoteRef/>
      </w:r>
      <w:r w:rsidRPr="009313B6">
        <w:t xml:space="preserve"> </w:t>
      </w:r>
      <w:r w:rsidRPr="009313B6">
        <w:rPr>
          <w:i/>
        </w:rPr>
        <w:t xml:space="preserve">Id. </w:t>
      </w:r>
      <w:r w:rsidRPr="009313B6">
        <w:rPr>
          <w:iCs/>
        </w:rPr>
        <w:t>The available U.S. Census Bureau data does not provide a more precise estimate of the number of firms that meet the SBA size standard.</w:t>
      </w:r>
    </w:p>
  </w:footnote>
  <w:footnote w:id="506">
    <w:p w:rsidR="00AE0D73" w:rsidRPr="009313B6" w:rsidP="00AE0D73" w14:paraId="4DB87673" w14:textId="77777777">
      <w:pPr>
        <w:pStyle w:val="FootnoteText"/>
        <w:spacing w:after="0"/>
        <w:rPr>
          <w:iCs/>
        </w:rPr>
      </w:pPr>
      <w:r w:rsidRPr="009313B6">
        <w:rPr>
          <w:rStyle w:val="FootnoteReference"/>
        </w:rPr>
        <w:footnoteRef/>
      </w:r>
      <w:r w:rsidRPr="009313B6">
        <w:rPr>
          <w:i/>
        </w:rPr>
        <w:t xml:space="preserve"> </w:t>
      </w:r>
      <w:r w:rsidRPr="009313B6">
        <w:rPr>
          <w:iCs/>
        </w:rPr>
        <w:t>Federal-State Joint Board on Universal Service, Universal Service Monitoring Report at 26, Table 1.12 (2021),</w:t>
      </w:r>
    </w:p>
    <w:p w:rsidR="00AE0D73" w:rsidRPr="009313B6" w:rsidP="00AE0D73" w14:paraId="38A4FEC8" w14:textId="77777777">
      <w:pPr>
        <w:pStyle w:val="FootnoteText"/>
        <w:rPr>
          <w:iCs/>
        </w:rPr>
      </w:pPr>
      <w:hyperlink r:id="rId29" w:history="1">
        <w:r w:rsidRPr="009313B6">
          <w:rPr>
            <w:rStyle w:val="Hyperlink"/>
            <w:iCs/>
          </w:rPr>
          <w:t>https://docs.fcc.gov/</w:t>
        </w:r>
        <w:r w:rsidRPr="009313B6">
          <w:rPr>
            <w:rStyle w:val="Hyperlink"/>
            <w:i/>
          </w:rPr>
          <w:t>pubId.lic</w:t>
        </w:r>
        <w:r w:rsidRPr="009313B6">
          <w:rPr>
            <w:rStyle w:val="Hyperlink"/>
            <w:iCs/>
          </w:rPr>
          <w:t>/attachments/DOC-379181A1.pdf</w:t>
        </w:r>
      </w:hyperlink>
      <w:r w:rsidRPr="009313B6">
        <w:rPr>
          <w:iCs/>
        </w:rPr>
        <w:t xml:space="preserve">. </w:t>
      </w:r>
    </w:p>
  </w:footnote>
  <w:footnote w:id="507">
    <w:p w:rsidR="00AE0D73" w:rsidRPr="009313B6" w:rsidP="00AE0D73" w14:paraId="2CCF12CD" w14:textId="77777777">
      <w:pPr>
        <w:pStyle w:val="FootnoteText"/>
        <w:rPr>
          <w:i/>
          <w:iCs/>
        </w:rPr>
      </w:pPr>
      <w:r w:rsidRPr="009313B6">
        <w:rPr>
          <w:rStyle w:val="FootnoteReference"/>
        </w:rPr>
        <w:footnoteRef/>
      </w:r>
      <w:r w:rsidRPr="009313B6">
        <w:t xml:space="preserve"> </w:t>
      </w:r>
      <w:r w:rsidRPr="009313B6">
        <w:rPr>
          <w:i/>
          <w:iCs/>
        </w:rPr>
        <w:t>Id.</w:t>
      </w:r>
    </w:p>
  </w:footnote>
  <w:footnote w:id="508">
    <w:p w:rsidR="00AE0D73" w:rsidRPr="009313B6" w:rsidP="00AE0D73" w14:paraId="1F111BA4" w14:textId="77777777">
      <w:pPr>
        <w:pStyle w:val="FootnoteText"/>
      </w:pPr>
      <w:r w:rsidRPr="009313B6">
        <w:rPr>
          <w:rStyle w:val="FootnoteReference"/>
        </w:rPr>
        <w:footnoteRef/>
      </w:r>
      <w:r w:rsidRPr="009313B6">
        <w:t xml:space="preserve"> </w:t>
      </w:r>
      <w:r w:rsidRPr="009313B6">
        <w:rPr>
          <w:i/>
        </w:rPr>
        <w:t xml:space="preserve">See </w:t>
      </w:r>
      <w:r w:rsidRPr="009313B6">
        <w:t xml:space="preserve"> U.S. Census Bureau, </w:t>
      </w:r>
      <w:r w:rsidRPr="009313B6">
        <w:rPr>
          <w:i/>
        </w:rPr>
        <w:t>2017 NAICS Definition, “517311 Wired Telecommunications Carriers,”</w:t>
      </w:r>
      <w:r w:rsidRPr="009313B6">
        <w:t xml:space="preserve"> </w:t>
      </w:r>
      <w:hyperlink r:id="rId27" w:history="1">
        <w:r w:rsidRPr="009313B6">
          <w:rPr>
            <w:rStyle w:val="Hyperlink"/>
          </w:rPr>
          <w:t>https://www.census.gov/naics/?input=517311&amp;year=2017&amp;details=517311</w:t>
        </w:r>
      </w:hyperlink>
      <w:r w:rsidRPr="009313B6">
        <w:rPr>
          <w:rStyle w:val="Hyperlink"/>
        </w:rPr>
        <w:t>.</w:t>
      </w:r>
    </w:p>
  </w:footnote>
  <w:footnote w:id="509">
    <w:p w:rsidR="00AE0D73" w:rsidRPr="009313B6" w:rsidP="00AE0D73" w14:paraId="6E5E1BE5" w14:textId="77777777">
      <w:pPr>
        <w:pStyle w:val="FootnoteText"/>
      </w:pPr>
      <w:r w:rsidRPr="009313B6">
        <w:rPr>
          <w:rStyle w:val="FootnoteReference"/>
        </w:rPr>
        <w:footnoteRef/>
      </w:r>
      <w:r w:rsidRPr="009313B6">
        <w:t xml:space="preserve"> </w:t>
      </w:r>
      <w:r w:rsidRPr="009313B6">
        <w:rPr>
          <w:i/>
          <w:iCs/>
        </w:rPr>
        <w:t>See</w:t>
      </w:r>
      <w:r w:rsidRPr="009313B6">
        <w:t xml:space="preserve"> 13 CFR § 121.201, NAICS Code 517311.</w:t>
      </w:r>
    </w:p>
  </w:footnote>
  <w:footnote w:id="510">
    <w:p w:rsidR="00AE0D73" w:rsidRPr="009313B6" w:rsidP="00AE0D73" w14:paraId="2B611EAC" w14:textId="77777777">
      <w:pPr>
        <w:pStyle w:val="FootnoteText"/>
      </w:pPr>
      <w:r w:rsidRPr="009313B6">
        <w:rPr>
          <w:rStyle w:val="FootnoteReference"/>
        </w:rPr>
        <w:footnoteRef/>
      </w:r>
      <w:r w:rsidRPr="009313B6">
        <w:rPr>
          <w:i/>
          <w:snapToGrid w:val="0"/>
        </w:rPr>
        <w:t xml:space="preserve"> Id.</w:t>
      </w:r>
    </w:p>
  </w:footnote>
  <w:footnote w:id="511">
    <w:p w:rsidR="00AE0D73" w:rsidRPr="009313B6" w:rsidP="00AE0D73" w14:paraId="47E27756"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bCs/>
          <w:i/>
        </w:rPr>
        <w:t>2017</w:t>
      </w:r>
      <w:r w:rsidRPr="009313B6">
        <w:rPr>
          <w:i/>
        </w:rPr>
        <w:t xml:space="preserve"> Economic Census</w:t>
      </w:r>
      <w:r w:rsidRPr="009313B6">
        <w:rPr>
          <w:bCs/>
          <w:i/>
        </w:rPr>
        <w:t xml:space="preserve"> of the United States, </w:t>
      </w:r>
      <w:r w:rsidRPr="009313B6">
        <w:rPr>
          <w:i/>
          <w:iCs/>
        </w:rPr>
        <w:t xml:space="preserve">Selected Sectors: Employment Size of Firms for the U.S.: 2017, </w:t>
      </w:r>
      <w:r w:rsidRPr="009313B6">
        <w:t xml:space="preserve">Table ID: EC1700SIZEEMPFIRM, NAICS Code 517311, </w:t>
      </w:r>
      <w:hyperlink r:id="rId28" w:history="1">
        <w:r w:rsidRPr="009313B6">
          <w:rPr>
            <w:rStyle w:val="Hyperlink"/>
          </w:rPr>
          <w:t>https://data.census.gov/cedsci/table?y=2017&amp;n=517311&amp;tid=ECNSIZE2017.EC1700SIZEEMPFIRM&amp;hidePreview=false</w:t>
        </w:r>
      </w:hyperlink>
      <w:r w:rsidRPr="009313B6">
        <w:t xml:space="preserve">. </w:t>
      </w:r>
    </w:p>
  </w:footnote>
  <w:footnote w:id="512">
    <w:p w:rsidR="00AE0D73" w:rsidRPr="009313B6" w:rsidP="00AE0D73" w14:paraId="560909B0" w14:textId="77777777">
      <w:pPr>
        <w:pStyle w:val="FootnoteText"/>
      </w:pPr>
      <w:r w:rsidRPr="009313B6">
        <w:rPr>
          <w:rStyle w:val="FootnoteReference"/>
        </w:rPr>
        <w:footnoteRef/>
      </w:r>
      <w:r w:rsidRPr="009313B6">
        <w:t xml:space="preserve"> </w:t>
      </w:r>
      <w:r w:rsidRPr="009313B6">
        <w:rPr>
          <w:i/>
        </w:rPr>
        <w:t xml:space="preserve">Id.  </w:t>
      </w:r>
      <w:r w:rsidRPr="009313B6">
        <w:rPr>
          <w:iCs/>
        </w:rPr>
        <w:t>The available U.S. Census Bureau data does not provide a more precise estimate of the number of firms that meet the SBA size standard.</w:t>
      </w:r>
    </w:p>
  </w:footnote>
  <w:footnote w:id="513">
    <w:p w:rsidR="00AE0D73" w:rsidRPr="009313B6" w:rsidP="00AE0D73" w14:paraId="33C590E9" w14:textId="77777777">
      <w:pPr>
        <w:pStyle w:val="FootnoteText"/>
        <w:spacing w:after="0"/>
        <w:rPr>
          <w:iCs/>
        </w:rPr>
      </w:pPr>
      <w:r w:rsidRPr="009313B6">
        <w:rPr>
          <w:rStyle w:val="FootnoteReference"/>
        </w:rPr>
        <w:footnoteRef/>
      </w:r>
      <w:r w:rsidRPr="009313B6">
        <w:rPr>
          <w:i/>
        </w:rPr>
        <w:t xml:space="preserve"> </w:t>
      </w:r>
      <w:r w:rsidRPr="009313B6">
        <w:rPr>
          <w:iCs/>
        </w:rPr>
        <w:t>Federal-State Joint Board on Universal Service, Universal Service Monitoring Report at 26, Table 1.12 (2021),</w:t>
      </w:r>
    </w:p>
    <w:p w:rsidR="00AE0D73" w:rsidRPr="009313B6" w:rsidP="00AE0D73" w14:paraId="3D550AAB" w14:textId="77777777">
      <w:pPr>
        <w:pStyle w:val="FootnoteText"/>
        <w:rPr>
          <w:iCs/>
        </w:rPr>
      </w:pPr>
      <w:hyperlink r:id="rId29" w:history="1">
        <w:r w:rsidRPr="009313B6">
          <w:rPr>
            <w:rStyle w:val="Hyperlink"/>
            <w:iCs/>
          </w:rPr>
          <w:t>https://docs.fcc.gov/public/attachments/DOC-379181A1.pdf</w:t>
        </w:r>
      </w:hyperlink>
      <w:r w:rsidRPr="009313B6">
        <w:rPr>
          <w:iCs/>
        </w:rPr>
        <w:t xml:space="preserve">. </w:t>
      </w:r>
    </w:p>
  </w:footnote>
  <w:footnote w:id="514">
    <w:p w:rsidR="00AE0D73" w:rsidRPr="009313B6" w:rsidP="00AE0D73" w14:paraId="02871BAA" w14:textId="77777777">
      <w:pPr>
        <w:pStyle w:val="FootnoteText"/>
      </w:pPr>
      <w:r w:rsidRPr="009313B6">
        <w:rPr>
          <w:rStyle w:val="FootnoteReference"/>
        </w:rPr>
        <w:footnoteRef/>
      </w:r>
      <w:r w:rsidRPr="009313B6">
        <w:t xml:space="preserve"> </w:t>
      </w:r>
      <w:r w:rsidRPr="009313B6">
        <w:rPr>
          <w:i/>
        </w:rPr>
        <w:t xml:space="preserve">See </w:t>
      </w:r>
      <w:r w:rsidRPr="009313B6">
        <w:t xml:space="preserve">U.S. Census Bureau, </w:t>
      </w:r>
      <w:r w:rsidRPr="009313B6">
        <w:rPr>
          <w:i/>
        </w:rPr>
        <w:t>2017 NAICS Definition, “517311 Wired Telecommunications Carriers,”</w:t>
      </w:r>
      <w:r w:rsidRPr="009313B6">
        <w:t xml:space="preserve"> </w:t>
      </w:r>
      <w:hyperlink r:id="rId27" w:history="1">
        <w:r w:rsidRPr="009313B6">
          <w:rPr>
            <w:rStyle w:val="Hyperlink"/>
          </w:rPr>
          <w:t>https://www.census.gov/naics/?input=517311&amp;year=2017&amp;details=517311</w:t>
        </w:r>
      </w:hyperlink>
      <w:r w:rsidRPr="009313B6">
        <w:t>.</w:t>
      </w:r>
    </w:p>
  </w:footnote>
  <w:footnote w:id="515">
    <w:p w:rsidR="00AE0D73" w:rsidRPr="009313B6" w:rsidP="00AE0D73" w14:paraId="143CFE8F" w14:textId="77777777">
      <w:pPr>
        <w:pStyle w:val="FootnoteText"/>
      </w:pPr>
      <w:r w:rsidRPr="009313B6">
        <w:rPr>
          <w:rStyle w:val="FootnoteReference"/>
        </w:rPr>
        <w:footnoteRef/>
      </w:r>
      <w:r w:rsidRPr="009313B6">
        <w:t xml:space="preserve"> </w:t>
      </w:r>
      <w:r w:rsidRPr="009313B6">
        <w:rPr>
          <w:i/>
          <w:snapToGrid w:val="0"/>
        </w:rPr>
        <w:t>See</w:t>
      </w:r>
      <w:r w:rsidRPr="009313B6">
        <w:rPr>
          <w:snapToGrid w:val="0"/>
        </w:rPr>
        <w:t xml:space="preserve"> 13 CFR </w:t>
      </w:r>
      <w:r w:rsidRPr="009313B6">
        <w:rPr>
          <w:rStyle w:val="Footnote"/>
          <w:snapToGrid w:val="0"/>
        </w:rPr>
        <w:t>§</w:t>
      </w:r>
      <w:r w:rsidRPr="009313B6">
        <w:rPr>
          <w:snapToGrid w:val="0"/>
        </w:rPr>
        <w:t xml:space="preserve"> 121.201, NAICS Code 517311.</w:t>
      </w:r>
    </w:p>
  </w:footnote>
  <w:footnote w:id="516">
    <w:p w:rsidR="00AE0D73" w:rsidRPr="009313B6" w:rsidP="00AE0D73" w14:paraId="02FE7777"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bCs/>
          <w:i/>
        </w:rPr>
        <w:t>2017</w:t>
      </w:r>
      <w:r w:rsidRPr="009313B6">
        <w:rPr>
          <w:i/>
        </w:rPr>
        <w:t xml:space="preserve"> Economic Census</w:t>
      </w:r>
      <w:r w:rsidRPr="009313B6">
        <w:rPr>
          <w:bCs/>
          <w:i/>
        </w:rPr>
        <w:t xml:space="preserve"> of the United States, </w:t>
      </w:r>
      <w:r w:rsidRPr="009313B6">
        <w:rPr>
          <w:i/>
          <w:iCs/>
        </w:rPr>
        <w:t xml:space="preserve">Selected Sectors: Employment Size of Firms for the U.S.: 2017, </w:t>
      </w:r>
      <w:r w:rsidRPr="009313B6">
        <w:t xml:space="preserve">Table ID: EC1700SIZEEMPFIRM, NAICS Code 517311, </w:t>
      </w:r>
      <w:hyperlink r:id="rId28" w:history="1">
        <w:r w:rsidRPr="009313B6">
          <w:rPr>
            <w:rStyle w:val="Hyperlink"/>
          </w:rPr>
          <w:t>https://data.census.gov/cedsci/table?y=2017&amp;n=517311&amp;tid=ECNSIZE2017.EC1700SIZEEMPFIRM&amp;hidePreview=false</w:t>
        </w:r>
      </w:hyperlink>
      <w:r w:rsidRPr="009313B6">
        <w:t xml:space="preserve">. </w:t>
      </w:r>
    </w:p>
  </w:footnote>
  <w:footnote w:id="517">
    <w:p w:rsidR="00AE0D73" w:rsidRPr="009313B6" w:rsidP="00AE0D73" w14:paraId="7739CD98" w14:textId="77777777">
      <w:pPr>
        <w:pStyle w:val="FootnoteText"/>
      </w:pPr>
      <w:r w:rsidRPr="009313B6">
        <w:rPr>
          <w:rStyle w:val="FootnoteReference"/>
        </w:rPr>
        <w:footnoteRef/>
      </w:r>
      <w:r w:rsidRPr="009313B6">
        <w:t xml:space="preserve"> </w:t>
      </w:r>
      <w:r w:rsidRPr="009313B6">
        <w:rPr>
          <w:i/>
        </w:rPr>
        <w:t xml:space="preserve">Id.  </w:t>
      </w:r>
      <w:bookmarkStart w:id="731" w:name="_Hlk46754187"/>
      <w:r w:rsidRPr="009313B6">
        <w:rPr>
          <w:iCs/>
        </w:rPr>
        <w:t>The available U.S. Census Bureau data does not provide a more precise estimate of the number of firms that meet the SBA size standard</w:t>
      </w:r>
      <w:bookmarkEnd w:id="731"/>
      <w:r w:rsidRPr="009313B6">
        <w:rPr>
          <w:iCs/>
        </w:rPr>
        <w:t>.</w:t>
      </w:r>
    </w:p>
  </w:footnote>
  <w:footnote w:id="518">
    <w:p w:rsidR="00AE0D73" w:rsidRPr="009313B6" w:rsidP="00AE0D73" w14:paraId="7F91375B" w14:textId="77777777">
      <w:pPr>
        <w:pStyle w:val="FootnoteText"/>
        <w:spacing w:after="0"/>
        <w:rPr>
          <w:iCs/>
        </w:rPr>
      </w:pPr>
      <w:r w:rsidRPr="009313B6">
        <w:rPr>
          <w:rStyle w:val="FootnoteReference"/>
        </w:rPr>
        <w:footnoteRef/>
      </w:r>
      <w:r w:rsidRPr="009313B6">
        <w:rPr>
          <w:i/>
        </w:rPr>
        <w:t xml:space="preserve"> </w:t>
      </w:r>
      <w:r w:rsidRPr="009313B6">
        <w:rPr>
          <w:iCs/>
        </w:rPr>
        <w:t>Federal-State Joint Board on Universal Service, Universal Service Monitoring Report at 26, Table 1.12 (2021),</w:t>
      </w:r>
    </w:p>
    <w:p w:rsidR="00AE0D73" w:rsidRPr="009313B6" w:rsidP="00AE0D73" w14:paraId="010587A3" w14:textId="77777777">
      <w:pPr>
        <w:pStyle w:val="FootnoteText"/>
        <w:rPr>
          <w:iCs/>
        </w:rPr>
      </w:pPr>
      <w:hyperlink r:id="rId29" w:history="1">
        <w:r w:rsidRPr="009313B6">
          <w:rPr>
            <w:rStyle w:val="Hyperlink"/>
            <w:iCs/>
          </w:rPr>
          <w:t>https://docs.fcc.gov/</w:t>
        </w:r>
        <w:r w:rsidRPr="009313B6">
          <w:rPr>
            <w:rStyle w:val="Hyperlink"/>
            <w:i/>
          </w:rPr>
          <w:t>pubId.lic</w:t>
        </w:r>
        <w:r w:rsidRPr="009313B6">
          <w:rPr>
            <w:rStyle w:val="Hyperlink"/>
            <w:iCs/>
          </w:rPr>
          <w:t>/attachments/DOC-379181A1.pdf</w:t>
        </w:r>
      </w:hyperlink>
      <w:r w:rsidRPr="009313B6">
        <w:rPr>
          <w:iCs/>
        </w:rPr>
        <w:t xml:space="preserve">. </w:t>
      </w:r>
    </w:p>
  </w:footnote>
  <w:footnote w:id="519">
    <w:p w:rsidR="00AE0D73" w:rsidRPr="009313B6" w:rsidP="00AE0D73" w14:paraId="4C312925" w14:textId="77777777">
      <w:pPr>
        <w:pStyle w:val="FootnoteText"/>
        <w:rPr>
          <w:i/>
          <w:iCs/>
        </w:rPr>
      </w:pPr>
      <w:r w:rsidRPr="009313B6">
        <w:rPr>
          <w:rStyle w:val="FootnoteReference"/>
        </w:rPr>
        <w:footnoteRef/>
      </w:r>
      <w:r w:rsidRPr="009313B6">
        <w:t xml:space="preserve"> </w:t>
      </w:r>
      <w:r w:rsidRPr="009313B6">
        <w:rPr>
          <w:i/>
          <w:iCs/>
        </w:rPr>
        <w:t>Id.</w:t>
      </w:r>
    </w:p>
  </w:footnote>
  <w:footnote w:id="520">
    <w:p w:rsidR="00AE0D73" w:rsidRPr="009313B6" w:rsidP="00AE0D73" w14:paraId="15043B60" w14:textId="77777777">
      <w:pPr>
        <w:pStyle w:val="FootnoteText"/>
      </w:pPr>
      <w:r w:rsidRPr="009313B6">
        <w:rPr>
          <w:rStyle w:val="FootnoteReference"/>
        </w:rPr>
        <w:footnoteRef/>
      </w:r>
      <w:r w:rsidRPr="009313B6">
        <w:t xml:space="preserve"> </w:t>
      </w:r>
      <w:r w:rsidRPr="009313B6">
        <w:rPr>
          <w:i/>
          <w:iCs/>
        </w:rPr>
        <w:t>See</w:t>
      </w:r>
      <w:r w:rsidRPr="009313B6">
        <w:t xml:space="preserve"> U.S. Census Bureau, </w:t>
      </w:r>
      <w:r w:rsidRPr="009313B6">
        <w:rPr>
          <w:i/>
        </w:rPr>
        <w:t>2017 NAICS Definition</w:t>
      </w:r>
      <w:r w:rsidRPr="009313B6">
        <w:t>, “</w:t>
      </w:r>
      <w:r w:rsidRPr="009313B6">
        <w:rPr>
          <w:i/>
          <w:iCs/>
        </w:rPr>
        <w:t>517911 Telecommunications Resellers,</w:t>
      </w:r>
      <w:r w:rsidRPr="009313B6">
        <w:t xml:space="preserve">” </w:t>
      </w:r>
      <w:hyperlink r:id="rId30" w:history="1">
        <w:r w:rsidRPr="009313B6">
          <w:rPr>
            <w:rStyle w:val="Hyperlink"/>
          </w:rPr>
          <w:t>https://www.census.gov/naics/?input=517911&amp;year=2017&amp;details=517911</w:t>
        </w:r>
      </w:hyperlink>
      <w:r w:rsidRPr="009313B6">
        <w:rPr>
          <w:rStyle w:val="Hyperlink"/>
        </w:rPr>
        <w:t>.</w:t>
      </w:r>
    </w:p>
  </w:footnote>
  <w:footnote w:id="521">
    <w:p w:rsidR="00AE0D73" w:rsidRPr="009313B6" w:rsidP="00AE0D73" w14:paraId="5E668307" w14:textId="77777777">
      <w:pPr>
        <w:pStyle w:val="FootnoteText"/>
      </w:pPr>
      <w:r w:rsidRPr="009313B6">
        <w:rPr>
          <w:rStyle w:val="FootnoteReference"/>
        </w:rPr>
        <w:footnoteRef/>
      </w:r>
      <w:r w:rsidRPr="009313B6">
        <w:rPr>
          <w:rStyle w:val="Hyperlink"/>
          <w:color w:val="auto"/>
          <w:u w:val="none"/>
        </w:rPr>
        <w:t xml:space="preserve"> </w:t>
      </w:r>
      <w:r w:rsidRPr="009313B6">
        <w:rPr>
          <w:rStyle w:val="Hyperlink"/>
          <w:i/>
          <w:iCs/>
          <w:color w:val="auto"/>
          <w:u w:val="none"/>
        </w:rPr>
        <w:t>Id.</w:t>
      </w:r>
    </w:p>
  </w:footnote>
  <w:footnote w:id="522">
    <w:p w:rsidR="00AE0D73" w:rsidRPr="009313B6" w:rsidP="00AE0D73" w14:paraId="1DBD8361" w14:textId="77777777">
      <w:pPr>
        <w:pStyle w:val="FootnoteText"/>
        <w:rPr>
          <w:b/>
          <w:bCs/>
          <w:sz w:val="24"/>
          <w:szCs w:val="24"/>
        </w:rPr>
      </w:pPr>
      <w:r w:rsidRPr="009313B6">
        <w:rPr>
          <w:rStyle w:val="FootnoteReference"/>
        </w:rPr>
        <w:footnoteRef/>
      </w:r>
      <w:r w:rsidRPr="009313B6">
        <w:rPr>
          <w:i/>
          <w:iCs/>
        </w:rPr>
        <w:t xml:space="preserve"> Id</w:t>
      </w:r>
      <w:r w:rsidRPr="009313B6">
        <w:t>.</w:t>
      </w:r>
    </w:p>
  </w:footnote>
  <w:footnote w:id="523">
    <w:p w:rsidR="00AE0D73" w:rsidRPr="009313B6" w:rsidP="00AE0D73" w14:paraId="0A65DFEE" w14:textId="77777777">
      <w:pPr>
        <w:pStyle w:val="FootnoteText"/>
        <w:rPr>
          <w:b/>
          <w:bCs/>
          <w:sz w:val="24"/>
          <w:szCs w:val="24"/>
        </w:rPr>
      </w:pPr>
      <w:r w:rsidRPr="009313B6">
        <w:rPr>
          <w:rStyle w:val="FootnoteReference"/>
        </w:rPr>
        <w:footnoteRef/>
      </w:r>
      <w:r w:rsidRPr="009313B6">
        <w:rPr>
          <w:i/>
          <w:iCs/>
        </w:rPr>
        <w:t xml:space="preserve"> Id</w:t>
      </w:r>
      <w:r w:rsidRPr="009313B6">
        <w:t>.</w:t>
      </w:r>
    </w:p>
  </w:footnote>
  <w:footnote w:id="524">
    <w:p w:rsidR="00AE0D73" w:rsidRPr="009313B6" w:rsidP="00AE0D73" w14:paraId="014C7014" w14:textId="77777777">
      <w:pPr>
        <w:pStyle w:val="FootnoteText"/>
      </w:pPr>
      <w:r w:rsidRPr="009313B6">
        <w:rPr>
          <w:rStyle w:val="FootnoteReference"/>
        </w:rPr>
        <w:footnoteRef/>
      </w:r>
      <w:r w:rsidRPr="009313B6">
        <w:t xml:space="preserve"> </w:t>
      </w:r>
      <w:r w:rsidRPr="009313B6">
        <w:rPr>
          <w:i/>
          <w:iCs/>
        </w:rPr>
        <w:t>See</w:t>
      </w:r>
      <w:r w:rsidRPr="009313B6">
        <w:t xml:space="preserve"> 13 CFR § 121.201, NAICS Code 517911.</w:t>
      </w:r>
    </w:p>
  </w:footnote>
  <w:footnote w:id="525">
    <w:p w:rsidR="00AE0D73" w:rsidRPr="009313B6" w:rsidP="00AE0D73" w14:paraId="6C744EBC" w14:textId="77777777">
      <w:pPr>
        <w:pStyle w:val="FootnoteText"/>
      </w:pPr>
      <w:r w:rsidRPr="009313B6">
        <w:rPr>
          <w:rStyle w:val="FootnoteReference"/>
        </w:rPr>
        <w:footnoteRef/>
      </w:r>
      <w:r w:rsidRPr="009313B6">
        <w:t xml:space="preserve"> </w:t>
      </w:r>
      <w:bookmarkStart w:id="732" w:name="_Hlk22861329"/>
      <w:r w:rsidRPr="009313B6">
        <w:rPr>
          <w:i/>
        </w:rPr>
        <w:t>See</w:t>
      </w:r>
      <w:r w:rsidRPr="009313B6">
        <w:t xml:space="preserve"> U.S. Census Bureau,</w:t>
      </w:r>
      <w:r w:rsidRPr="009313B6">
        <w:rPr>
          <w:i/>
          <w:iCs/>
        </w:rPr>
        <w:t xml:space="preserve"> 2017 </w:t>
      </w:r>
      <w:r w:rsidRPr="009313B6">
        <w:rPr>
          <w:i/>
        </w:rPr>
        <w:t>Economic Census</w:t>
      </w:r>
      <w:r w:rsidRPr="009313B6">
        <w:rPr>
          <w:bCs/>
          <w:i/>
        </w:rPr>
        <w:t xml:space="preserve"> of the United States</w:t>
      </w:r>
      <w:r w:rsidRPr="009313B6">
        <w:t xml:space="preserve">, </w:t>
      </w:r>
      <w:r w:rsidRPr="009313B6">
        <w:rPr>
          <w:i/>
          <w:iCs/>
        </w:rPr>
        <w:t xml:space="preserve">Selected Sectors: Employment Size of Firms for the U.S.: 2017, </w:t>
      </w:r>
      <w:r w:rsidRPr="009313B6">
        <w:t xml:space="preserve">Table ID: EC1700SIZEEMPFIRM, NAICS Code 517911, </w:t>
      </w:r>
      <w:hyperlink r:id="rId31" w:history="1">
        <w:r w:rsidRPr="009313B6">
          <w:rPr>
            <w:rStyle w:val="Hyperlink"/>
          </w:rPr>
          <w:t>https://data.census.gov/cedsci/table?y=2017&amp;n=517911&amp;tid=ECNSIZE2017.EC1700SIZEEMPFIRM&amp;hidePreview=false</w:t>
        </w:r>
      </w:hyperlink>
      <w:r w:rsidRPr="009313B6">
        <w:t xml:space="preserve">. </w:t>
      </w:r>
      <w:bookmarkEnd w:id="732"/>
    </w:p>
  </w:footnote>
  <w:footnote w:id="526">
    <w:p w:rsidR="00AE0D73" w:rsidRPr="009313B6" w:rsidP="00AE0D73" w14:paraId="44FD673A" w14:textId="77777777">
      <w:pPr>
        <w:pStyle w:val="FootnoteText"/>
        <w:rPr>
          <w:i/>
        </w:rPr>
      </w:pPr>
      <w:r w:rsidRPr="009313B6">
        <w:rPr>
          <w:rStyle w:val="FootnoteReference"/>
        </w:rPr>
        <w:footnoteRef/>
      </w:r>
      <w:r w:rsidRPr="009313B6">
        <w:t xml:space="preserve"> </w:t>
      </w:r>
      <w:r w:rsidRPr="009313B6">
        <w:rPr>
          <w:i/>
        </w:rPr>
        <w:t xml:space="preserve">Id.  </w:t>
      </w:r>
      <w:r w:rsidRPr="009313B6">
        <w:rPr>
          <w:iCs/>
        </w:rPr>
        <w:t>The available U.S. Census Bureau data does not provide a more precise estimate of the number of firms that meet the SBA size standard.</w:t>
      </w:r>
    </w:p>
  </w:footnote>
  <w:footnote w:id="527">
    <w:p w:rsidR="00AE0D73" w:rsidRPr="009313B6" w:rsidP="00AE0D73" w14:paraId="486DF4DC" w14:textId="77777777">
      <w:pPr>
        <w:pStyle w:val="FootnoteText"/>
        <w:spacing w:after="0"/>
        <w:rPr>
          <w:iCs/>
        </w:rPr>
      </w:pPr>
      <w:r w:rsidRPr="009313B6">
        <w:rPr>
          <w:rStyle w:val="FootnoteReference"/>
        </w:rPr>
        <w:footnoteRef/>
      </w:r>
      <w:r w:rsidRPr="009313B6">
        <w:rPr>
          <w:i/>
        </w:rPr>
        <w:t xml:space="preserve"> </w:t>
      </w:r>
      <w:r w:rsidRPr="009313B6">
        <w:rPr>
          <w:iCs/>
        </w:rPr>
        <w:t>Federal-State Joint Board on Universal Service, Universal Service Monitoring Report at 26, Table 1.12 (2021),</w:t>
      </w:r>
    </w:p>
    <w:p w:rsidR="00AE0D73" w:rsidRPr="009313B6" w:rsidP="00AE0D73" w14:paraId="3D577F21" w14:textId="77777777">
      <w:pPr>
        <w:pStyle w:val="FootnoteText"/>
        <w:rPr>
          <w:iCs/>
        </w:rPr>
      </w:pPr>
      <w:hyperlink r:id="rId29" w:history="1">
        <w:r w:rsidRPr="009313B6">
          <w:rPr>
            <w:rStyle w:val="Hyperlink"/>
            <w:iCs/>
          </w:rPr>
          <w:t>https://docs.fcc.gov/</w:t>
        </w:r>
        <w:r w:rsidRPr="009313B6">
          <w:rPr>
            <w:rStyle w:val="Hyperlink"/>
            <w:i/>
          </w:rPr>
          <w:t>pubId.lic</w:t>
        </w:r>
        <w:r w:rsidRPr="009313B6">
          <w:rPr>
            <w:rStyle w:val="Hyperlink"/>
            <w:iCs/>
          </w:rPr>
          <w:t>/attachments/DOC-379181A1.pdf</w:t>
        </w:r>
      </w:hyperlink>
      <w:r w:rsidRPr="009313B6">
        <w:rPr>
          <w:iCs/>
        </w:rPr>
        <w:t xml:space="preserve">. </w:t>
      </w:r>
    </w:p>
  </w:footnote>
  <w:footnote w:id="528">
    <w:p w:rsidR="00AE0D73" w:rsidRPr="009313B6" w:rsidP="00AE0D73" w14:paraId="60B4DB58" w14:textId="77777777">
      <w:pPr>
        <w:pStyle w:val="FootnoteText"/>
        <w:rPr>
          <w:i/>
          <w:iCs/>
        </w:rPr>
      </w:pPr>
      <w:r w:rsidRPr="009313B6">
        <w:rPr>
          <w:rStyle w:val="FootnoteReference"/>
        </w:rPr>
        <w:footnoteRef/>
      </w:r>
      <w:r w:rsidRPr="009313B6">
        <w:t xml:space="preserve"> </w:t>
      </w:r>
      <w:r w:rsidRPr="009313B6">
        <w:rPr>
          <w:i/>
          <w:iCs/>
        </w:rPr>
        <w:t>Id.</w:t>
      </w:r>
    </w:p>
  </w:footnote>
  <w:footnote w:id="529">
    <w:p w:rsidR="00AE0D73" w:rsidRPr="009313B6" w:rsidP="00AE0D73" w14:paraId="154FAE51" w14:textId="77777777">
      <w:pPr>
        <w:pStyle w:val="FootnoteText"/>
      </w:pPr>
      <w:r w:rsidRPr="009313B6">
        <w:rPr>
          <w:rStyle w:val="FootnoteReference"/>
        </w:rPr>
        <w:footnoteRef/>
      </w:r>
      <w:r w:rsidRPr="009313B6">
        <w:t xml:space="preserve"> </w:t>
      </w:r>
      <w:r w:rsidRPr="009313B6">
        <w:rPr>
          <w:i/>
          <w:iCs/>
        </w:rPr>
        <w:t>See</w:t>
      </w:r>
      <w:r w:rsidRPr="009313B6">
        <w:t xml:space="preserve"> U.S. Census Bureau, </w:t>
      </w:r>
      <w:r w:rsidRPr="009313B6">
        <w:rPr>
          <w:i/>
        </w:rPr>
        <w:t>2017 NAICS Definition</w:t>
      </w:r>
      <w:r w:rsidRPr="009313B6">
        <w:t>, “</w:t>
      </w:r>
      <w:r w:rsidRPr="009313B6">
        <w:rPr>
          <w:i/>
          <w:iCs/>
        </w:rPr>
        <w:t>517911 Telecommunications Resellers,</w:t>
      </w:r>
      <w:r w:rsidRPr="009313B6">
        <w:t xml:space="preserve">” </w:t>
      </w:r>
      <w:hyperlink r:id="rId30" w:history="1">
        <w:r w:rsidRPr="009313B6">
          <w:rPr>
            <w:rStyle w:val="Hyperlink"/>
          </w:rPr>
          <w:t>https://www.census.gov/naics/?input=517911&amp;year=2017&amp;details=517911</w:t>
        </w:r>
      </w:hyperlink>
      <w:r w:rsidRPr="009313B6">
        <w:t>.</w:t>
      </w:r>
    </w:p>
  </w:footnote>
  <w:footnote w:id="530">
    <w:p w:rsidR="00AE0D73" w:rsidRPr="009313B6" w:rsidP="00AE0D73" w14:paraId="2CDF09C2" w14:textId="77777777">
      <w:pPr>
        <w:pStyle w:val="FootnoteText"/>
        <w:rPr>
          <w:b/>
          <w:bCs/>
          <w:sz w:val="24"/>
          <w:szCs w:val="24"/>
        </w:rPr>
      </w:pPr>
      <w:r w:rsidRPr="009313B6">
        <w:rPr>
          <w:rStyle w:val="FootnoteReference"/>
        </w:rPr>
        <w:footnoteRef/>
      </w:r>
      <w:r w:rsidRPr="009313B6">
        <w:t xml:space="preserve"> </w:t>
      </w:r>
      <w:r w:rsidRPr="009313B6">
        <w:rPr>
          <w:i/>
          <w:iCs/>
        </w:rPr>
        <w:t>Id.</w:t>
      </w:r>
    </w:p>
  </w:footnote>
  <w:footnote w:id="531">
    <w:p w:rsidR="00AE0D73" w:rsidRPr="009313B6" w:rsidP="00AE0D73" w14:paraId="03861107" w14:textId="77777777">
      <w:pPr>
        <w:pStyle w:val="FootnoteText"/>
        <w:rPr>
          <w:b/>
          <w:bCs/>
          <w:sz w:val="24"/>
          <w:szCs w:val="24"/>
        </w:rPr>
      </w:pPr>
      <w:r w:rsidRPr="009313B6">
        <w:rPr>
          <w:rStyle w:val="FootnoteReference"/>
        </w:rPr>
        <w:footnoteRef/>
      </w:r>
      <w:r w:rsidRPr="009313B6">
        <w:rPr>
          <w:i/>
          <w:iCs/>
        </w:rPr>
        <w:t xml:space="preserve"> Id</w:t>
      </w:r>
      <w:r w:rsidRPr="009313B6">
        <w:t>.</w:t>
      </w:r>
    </w:p>
  </w:footnote>
  <w:footnote w:id="532">
    <w:p w:rsidR="00AE0D73" w:rsidRPr="009313B6" w:rsidP="00AE0D73" w14:paraId="4947D9D6" w14:textId="77777777">
      <w:pPr>
        <w:pStyle w:val="FootnoteText"/>
      </w:pPr>
      <w:r w:rsidRPr="009313B6">
        <w:rPr>
          <w:rStyle w:val="FootnoteReference"/>
        </w:rPr>
        <w:footnoteRef/>
      </w:r>
      <w:r w:rsidRPr="009313B6">
        <w:t xml:space="preserve"> </w:t>
      </w:r>
      <w:r w:rsidRPr="009313B6">
        <w:rPr>
          <w:i/>
          <w:iCs/>
        </w:rPr>
        <w:t>See</w:t>
      </w:r>
      <w:r w:rsidRPr="009313B6">
        <w:t xml:space="preserve"> 13 CFR § 121.201, NAICS Code 517911.</w:t>
      </w:r>
    </w:p>
  </w:footnote>
  <w:footnote w:id="533">
    <w:p w:rsidR="00AE0D73" w:rsidRPr="009313B6" w:rsidP="00AE0D73" w14:paraId="647CCB98" w14:textId="77777777">
      <w:pPr>
        <w:pStyle w:val="FootnoteText"/>
      </w:pPr>
      <w:r w:rsidRPr="009313B6">
        <w:rPr>
          <w:rStyle w:val="FootnoteReference"/>
        </w:rPr>
        <w:footnoteRef/>
      </w:r>
      <w:r w:rsidRPr="009313B6">
        <w:t xml:space="preserve"> </w:t>
      </w:r>
      <w:r w:rsidRPr="009313B6">
        <w:rPr>
          <w:i/>
        </w:rPr>
        <w:t>See</w:t>
      </w:r>
      <w:r w:rsidRPr="009313B6">
        <w:t xml:space="preserve"> U.S. Census Bureau,</w:t>
      </w:r>
      <w:r w:rsidRPr="009313B6">
        <w:rPr>
          <w:i/>
          <w:iCs/>
        </w:rPr>
        <w:t xml:space="preserve"> 2017 </w:t>
      </w:r>
      <w:r w:rsidRPr="009313B6">
        <w:rPr>
          <w:i/>
        </w:rPr>
        <w:t>Economic Census</w:t>
      </w:r>
      <w:r w:rsidRPr="009313B6">
        <w:rPr>
          <w:bCs/>
          <w:i/>
        </w:rPr>
        <w:t xml:space="preserve"> of the United States</w:t>
      </w:r>
      <w:r w:rsidRPr="009313B6">
        <w:t xml:space="preserve">, </w:t>
      </w:r>
      <w:r w:rsidRPr="009313B6">
        <w:rPr>
          <w:i/>
          <w:iCs/>
        </w:rPr>
        <w:t xml:space="preserve">Selected Sectors: Employment Size of Firms for the U.S.: 2017, </w:t>
      </w:r>
      <w:r w:rsidRPr="009313B6">
        <w:t xml:space="preserve">Table ID: EC1700SIZEEMPFIRM, NAICS Code 517911, </w:t>
      </w:r>
      <w:hyperlink r:id="rId31" w:history="1">
        <w:r w:rsidRPr="009313B6">
          <w:rPr>
            <w:rStyle w:val="Hyperlink"/>
          </w:rPr>
          <w:t>https://data.census.gov/cedsci/table?y=2017&amp;n=517911&amp;tid=ECNSIZE2017.EC1700SIZEEMPFIRM&amp;hidePreview=false</w:t>
        </w:r>
      </w:hyperlink>
      <w:r w:rsidRPr="009313B6">
        <w:t xml:space="preserve">. </w:t>
      </w:r>
    </w:p>
  </w:footnote>
  <w:footnote w:id="534">
    <w:p w:rsidR="00AE0D73" w:rsidRPr="009313B6" w:rsidP="00AE0D73" w14:paraId="229B72CB" w14:textId="77777777">
      <w:pPr>
        <w:pStyle w:val="FootnoteText"/>
        <w:rPr>
          <w:i/>
        </w:rPr>
      </w:pPr>
      <w:r w:rsidRPr="009313B6">
        <w:rPr>
          <w:rStyle w:val="FootnoteReference"/>
        </w:rPr>
        <w:footnoteRef/>
      </w:r>
      <w:r w:rsidRPr="009313B6">
        <w:t xml:space="preserve"> </w:t>
      </w:r>
      <w:r w:rsidRPr="009313B6">
        <w:rPr>
          <w:i/>
        </w:rPr>
        <w:t xml:space="preserve">Id.  </w:t>
      </w:r>
      <w:r w:rsidRPr="009313B6">
        <w:rPr>
          <w:iCs/>
        </w:rPr>
        <w:t>The available U.S. Census Bureau data does not provide a more precise estimate of the number of firms that meet the SBA size standard.</w:t>
      </w:r>
    </w:p>
  </w:footnote>
  <w:footnote w:id="535">
    <w:p w:rsidR="00AE0D73" w:rsidRPr="009313B6" w:rsidP="00AE0D73" w14:paraId="408F90CA" w14:textId="77777777">
      <w:pPr>
        <w:pStyle w:val="FootnoteText"/>
        <w:spacing w:after="0"/>
        <w:rPr>
          <w:iCs/>
        </w:rPr>
      </w:pPr>
      <w:r w:rsidRPr="009313B6">
        <w:rPr>
          <w:rStyle w:val="FootnoteReference"/>
        </w:rPr>
        <w:footnoteRef/>
      </w:r>
      <w:r w:rsidRPr="009313B6">
        <w:rPr>
          <w:i/>
        </w:rPr>
        <w:t xml:space="preserve"> </w:t>
      </w:r>
      <w:r w:rsidRPr="009313B6">
        <w:rPr>
          <w:iCs/>
        </w:rPr>
        <w:t>Federal-State Joint Board on Universal Service, Universal Service Monitoring Report at 26, Table 1.12 (2021),</w:t>
      </w:r>
    </w:p>
    <w:p w:rsidR="00AE0D73" w:rsidRPr="009313B6" w:rsidP="00AE0D73" w14:paraId="5EB27451" w14:textId="77777777">
      <w:pPr>
        <w:pStyle w:val="FootnoteText"/>
        <w:rPr>
          <w:iCs/>
        </w:rPr>
      </w:pPr>
      <w:hyperlink r:id="rId29" w:history="1">
        <w:r w:rsidRPr="009313B6">
          <w:rPr>
            <w:rStyle w:val="Hyperlink"/>
            <w:iCs/>
          </w:rPr>
          <w:t>https://docs.fcc.gov/</w:t>
        </w:r>
        <w:r w:rsidRPr="009313B6">
          <w:rPr>
            <w:rStyle w:val="Hyperlink"/>
            <w:i/>
          </w:rPr>
          <w:t>pubId.lic</w:t>
        </w:r>
        <w:r w:rsidRPr="009313B6">
          <w:rPr>
            <w:rStyle w:val="Hyperlink"/>
            <w:iCs/>
          </w:rPr>
          <w:t>/attachments/DOC-379181A1.pdf</w:t>
        </w:r>
      </w:hyperlink>
      <w:r w:rsidRPr="009313B6">
        <w:rPr>
          <w:iCs/>
        </w:rPr>
        <w:t xml:space="preserve">. </w:t>
      </w:r>
    </w:p>
  </w:footnote>
  <w:footnote w:id="536">
    <w:p w:rsidR="00AE0D73" w:rsidRPr="009313B6" w:rsidP="00AE0D73" w14:paraId="7F252695" w14:textId="77777777">
      <w:pPr>
        <w:pStyle w:val="FootnoteText"/>
        <w:rPr>
          <w:i/>
          <w:iCs/>
        </w:rPr>
      </w:pPr>
      <w:r w:rsidRPr="009313B6">
        <w:rPr>
          <w:rStyle w:val="FootnoteReference"/>
        </w:rPr>
        <w:footnoteRef/>
      </w:r>
      <w:r w:rsidRPr="009313B6">
        <w:t xml:space="preserve"> </w:t>
      </w:r>
      <w:r w:rsidRPr="009313B6">
        <w:rPr>
          <w:i/>
          <w:iCs/>
        </w:rPr>
        <w:t>Id.</w:t>
      </w:r>
    </w:p>
  </w:footnote>
  <w:footnote w:id="537">
    <w:p w:rsidR="00AE0D73" w:rsidRPr="009313B6" w:rsidP="00AE0D73" w14:paraId="4F461631" w14:textId="77777777">
      <w:pPr>
        <w:pStyle w:val="FootnoteText"/>
      </w:pPr>
      <w:r w:rsidRPr="009313B6">
        <w:rPr>
          <w:rStyle w:val="FootnoteReference"/>
        </w:rPr>
        <w:footnoteRef/>
      </w:r>
      <w:r w:rsidRPr="009313B6">
        <w:t xml:space="preserve"> </w:t>
      </w:r>
      <w:r w:rsidRPr="009313B6">
        <w:rPr>
          <w:bCs/>
          <w:i/>
          <w:iCs/>
          <w:color w:val="010101"/>
        </w:rPr>
        <w:t>See</w:t>
      </w:r>
      <w:r w:rsidRPr="009313B6">
        <w:t xml:space="preserve"> U.S. Census Bureau, </w:t>
      </w:r>
      <w:r w:rsidRPr="009313B6">
        <w:rPr>
          <w:i/>
          <w:iCs/>
        </w:rPr>
        <w:t>2017 NAICS Definition, “</w:t>
      </w:r>
      <w:r w:rsidRPr="009313B6">
        <w:rPr>
          <w:bCs/>
          <w:i/>
          <w:iCs/>
        </w:rPr>
        <w:t>517312 Wireless Telecommunications Carriers</w:t>
      </w:r>
      <w:r w:rsidRPr="009313B6">
        <w:rPr>
          <w:bCs/>
        </w:rPr>
        <w:t xml:space="preserve"> </w:t>
      </w:r>
      <w:r w:rsidRPr="009313B6">
        <w:rPr>
          <w:bCs/>
          <w:i/>
          <w:iCs/>
        </w:rPr>
        <w:t>(except Satellite),”</w:t>
      </w:r>
      <w:r w:rsidRPr="009313B6">
        <w:t xml:space="preserve"> </w:t>
      </w:r>
      <w:hyperlink r:id="rId32" w:history="1">
        <w:r w:rsidRPr="009313B6">
          <w:rPr>
            <w:rStyle w:val="Hyperlink"/>
          </w:rPr>
          <w:t>https://www.census.gov/naics/?input=517312&amp;year=2017&amp;details=517312</w:t>
        </w:r>
      </w:hyperlink>
      <w:r w:rsidRPr="009313B6">
        <w:rPr>
          <w:iCs/>
        </w:rPr>
        <w:t>.</w:t>
      </w:r>
    </w:p>
  </w:footnote>
  <w:footnote w:id="538">
    <w:p w:rsidR="00AE0D73" w:rsidRPr="009313B6" w:rsidP="00AE0D73" w14:paraId="4ECE3D93" w14:textId="77777777">
      <w:pPr>
        <w:pStyle w:val="FootnoteText"/>
        <w:rPr>
          <w:i/>
          <w:iCs/>
        </w:rPr>
      </w:pPr>
      <w:r w:rsidRPr="009313B6">
        <w:rPr>
          <w:rStyle w:val="FootnoteReference"/>
        </w:rPr>
        <w:footnoteRef/>
      </w:r>
      <w:r w:rsidRPr="009313B6">
        <w:t xml:space="preserve"> </w:t>
      </w:r>
      <w:r w:rsidRPr="009313B6">
        <w:rPr>
          <w:i/>
          <w:iCs/>
        </w:rPr>
        <w:t>Id.</w:t>
      </w:r>
    </w:p>
  </w:footnote>
  <w:footnote w:id="539">
    <w:p w:rsidR="00AE0D73" w:rsidRPr="009313B6" w:rsidP="00AE0D73" w14:paraId="591D2032" w14:textId="77777777">
      <w:pPr>
        <w:pStyle w:val="FootnoteText"/>
      </w:pPr>
      <w:r w:rsidRPr="009313B6">
        <w:rPr>
          <w:rStyle w:val="FootnoteReference"/>
        </w:rPr>
        <w:footnoteRef/>
      </w:r>
      <w:r w:rsidRPr="009313B6">
        <w:rPr>
          <w:lang w:val="fr-FR"/>
        </w:rPr>
        <w:t xml:space="preserve"> </w:t>
      </w:r>
      <w:r w:rsidRPr="009313B6">
        <w:rPr>
          <w:bCs/>
          <w:i/>
          <w:iCs/>
          <w:color w:val="010101"/>
        </w:rPr>
        <w:t>See</w:t>
      </w:r>
      <w:r w:rsidRPr="009313B6">
        <w:rPr>
          <w:lang w:val="fr-FR"/>
        </w:rPr>
        <w:t xml:space="preserve"> 13 CFR § 121.201, NAICS Code 517312.</w:t>
      </w:r>
    </w:p>
  </w:footnote>
  <w:footnote w:id="540">
    <w:p w:rsidR="00AE0D73" w:rsidRPr="009313B6" w:rsidP="00AE0D73" w14:paraId="4D68F84D" w14:textId="77777777">
      <w:pPr>
        <w:pStyle w:val="FootnoteText"/>
      </w:pPr>
      <w:r w:rsidRPr="009313B6">
        <w:rPr>
          <w:rStyle w:val="FootnoteReference"/>
        </w:rPr>
        <w:footnoteRef/>
      </w:r>
      <w:r w:rsidRPr="009313B6">
        <w:t xml:space="preserve"> </w:t>
      </w:r>
      <w:r w:rsidRPr="009313B6">
        <w:rPr>
          <w:bCs/>
          <w:i/>
          <w:iCs/>
          <w:color w:val="010101"/>
        </w:rPr>
        <w:t>See</w:t>
      </w:r>
      <w:r w:rsidRPr="009313B6">
        <w:t xml:space="preserve"> U.S. Census Bureau, </w:t>
      </w:r>
      <w:r w:rsidRPr="009313B6">
        <w:rPr>
          <w:i/>
          <w:iCs/>
        </w:rPr>
        <w:t xml:space="preserve">2017 </w:t>
      </w:r>
      <w:r w:rsidRPr="009313B6">
        <w:rPr>
          <w:i/>
        </w:rPr>
        <w:t>Economic Census</w:t>
      </w:r>
      <w:r w:rsidRPr="009313B6">
        <w:rPr>
          <w:bCs/>
          <w:i/>
        </w:rPr>
        <w:t xml:space="preserve"> of the United States</w:t>
      </w:r>
      <w:r w:rsidRPr="009313B6">
        <w:t xml:space="preserve">, </w:t>
      </w:r>
      <w:r w:rsidRPr="009313B6">
        <w:rPr>
          <w:i/>
          <w:iCs/>
        </w:rPr>
        <w:t xml:space="preserve">Employment Size of Firms for the U.S.: 2017, </w:t>
      </w:r>
      <w:r w:rsidRPr="009313B6">
        <w:t xml:space="preserve">Table ID: EC1700SIZEEMPFIRM, NAICS Code 517312,  </w:t>
      </w:r>
      <w:hyperlink r:id="rId33" w:history="1">
        <w:r w:rsidRPr="009313B6">
          <w:rPr>
            <w:rStyle w:val="Hyperlink"/>
          </w:rPr>
          <w:t>https://data.census.gov/cedsci/table?y=2017&amp;n=517312&amp;tid=ECNSIZE2017.EC1700SIZEEMPFIRM&amp;hidePreview=false</w:t>
        </w:r>
      </w:hyperlink>
      <w:r w:rsidRPr="009313B6">
        <w:t xml:space="preserve">.  </w:t>
      </w:r>
    </w:p>
  </w:footnote>
  <w:footnote w:id="541">
    <w:p w:rsidR="00AE0D73" w:rsidRPr="009313B6" w:rsidP="00AE0D73" w14:paraId="4F0A8F84" w14:textId="77777777">
      <w:pPr>
        <w:pStyle w:val="FootnoteText"/>
      </w:pPr>
      <w:r w:rsidRPr="009313B6">
        <w:rPr>
          <w:rStyle w:val="FootnoteReference"/>
        </w:rPr>
        <w:footnoteRef/>
      </w:r>
      <w:r w:rsidRPr="009313B6">
        <w:t xml:space="preserve"> </w:t>
      </w:r>
      <w:r w:rsidRPr="009313B6">
        <w:rPr>
          <w:i/>
        </w:rPr>
        <w:t>Id</w:t>
      </w:r>
      <w:r w:rsidRPr="009313B6">
        <w:t xml:space="preserve">.  The available U.S. Census Bureau data does not provide a more precise estimate of the number of firms that meet the SBA size standard. </w:t>
      </w:r>
    </w:p>
  </w:footnote>
  <w:footnote w:id="542">
    <w:p w:rsidR="00AE0D73" w:rsidRPr="009313B6" w:rsidP="00AE0D73" w14:paraId="6330AA38" w14:textId="77777777">
      <w:pPr>
        <w:pStyle w:val="FootnoteText"/>
        <w:spacing w:after="0"/>
        <w:rPr>
          <w:iCs/>
        </w:rPr>
      </w:pPr>
      <w:r w:rsidRPr="009313B6">
        <w:rPr>
          <w:rStyle w:val="FootnoteReference"/>
        </w:rPr>
        <w:footnoteRef/>
      </w:r>
      <w:r w:rsidRPr="009313B6">
        <w:rPr>
          <w:i/>
        </w:rPr>
        <w:t xml:space="preserve"> </w:t>
      </w:r>
      <w:r w:rsidRPr="009313B6">
        <w:rPr>
          <w:iCs/>
        </w:rPr>
        <w:t>Federal-State Joint Board on Universal Service, Universal Service Monitoring Report at 26, Table 1.12 (2021),</w:t>
      </w:r>
    </w:p>
    <w:p w:rsidR="00AE0D73" w:rsidRPr="009313B6" w:rsidP="00AE0D73" w14:paraId="5CFF1C6E" w14:textId="77777777">
      <w:pPr>
        <w:pStyle w:val="FootnoteText"/>
        <w:rPr>
          <w:iCs/>
        </w:rPr>
      </w:pPr>
      <w:hyperlink r:id="rId29" w:history="1">
        <w:r w:rsidRPr="009313B6">
          <w:rPr>
            <w:rStyle w:val="Hyperlink"/>
            <w:iCs/>
          </w:rPr>
          <w:t>https://docs.fcc.gov/</w:t>
        </w:r>
        <w:r w:rsidRPr="009313B6">
          <w:rPr>
            <w:rStyle w:val="Hyperlink"/>
            <w:i/>
          </w:rPr>
          <w:t>pubId.lic</w:t>
        </w:r>
        <w:r w:rsidRPr="009313B6">
          <w:rPr>
            <w:rStyle w:val="Hyperlink"/>
            <w:iCs/>
          </w:rPr>
          <w:t>/attachments/DOC-379181A1.pdf</w:t>
        </w:r>
      </w:hyperlink>
      <w:r w:rsidRPr="009313B6">
        <w:rPr>
          <w:iCs/>
        </w:rPr>
        <w:t xml:space="preserve">. </w:t>
      </w:r>
    </w:p>
  </w:footnote>
  <w:footnote w:id="543">
    <w:p w:rsidR="00AE0D73" w:rsidRPr="009313B6" w:rsidP="00AE0D73" w14:paraId="41F28BFE" w14:textId="77777777">
      <w:pPr>
        <w:pStyle w:val="FootnoteText"/>
        <w:rPr>
          <w:i/>
          <w:iCs/>
        </w:rPr>
      </w:pPr>
      <w:r w:rsidRPr="009313B6">
        <w:rPr>
          <w:rStyle w:val="FootnoteReference"/>
        </w:rPr>
        <w:footnoteRef/>
      </w:r>
      <w:r w:rsidRPr="009313B6">
        <w:t xml:space="preserve"> </w:t>
      </w:r>
      <w:r w:rsidRPr="009313B6">
        <w:rPr>
          <w:i/>
          <w:iCs/>
        </w:rPr>
        <w:t>Id.</w:t>
      </w:r>
    </w:p>
  </w:footnote>
  <w:footnote w:id="544">
    <w:p w:rsidR="00AE0D73" w:rsidRPr="009313B6" w:rsidP="00AE0D73" w14:paraId="10F1558F" w14:textId="77777777">
      <w:pPr>
        <w:pStyle w:val="FootnoteText"/>
      </w:pPr>
      <w:r w:rsidRPr="009313B6">
        <w:rPr>
          <w:rStyle w:val="FootnoteReference"/>
        </w:rPr>
        <w:footnoteRef/>
      </w:r>
      <w:r w:rsidRPr="009313B6">
        <w:t xml:space="preserve"> </w:t>
      </w:r>
      <w:r w:rsidRPr="009313B6">
        <w:rPr>
          <w:i/>
          <w:iCs/>
        </w:rPr>
        <w:t>See</w:t>
      </w:r>
      <w:r w:rsidRPr="009313B6">
        <w:t xml:space="preserve"> U.S. Census Bureau, </w:t>
      </w:r>
      <w:r w:rsidRPr="009313B6">
        <w:rPr>
          <w:i/>
          <w:iCs/>
        </w:rPr>
        <w:t xml:space="preserve">2017 NAICS Definition, “517410 Satellite Telecommunications,” </w:t>
      </w:r>
      <w:hyperlink r:id="rId34" w:history="1">
        <w:r w:rsidRPr="009313B6">
          <w:rPr>
            <w:rStyle w:val="Hyperlink"/>
          </w:rPr>
          <w:t>https://www.census.gov/naics/?input=517410&amp;year=2017&amp;details=517410</w:t>
        </w:r>
      </w:hyperlink>
      <w:r w:rsidRPr="009313B6">
        <w:t>.</w:t>
      </w:r>
    </w:p>
  </w:footnote>
  <w:footnote w:id="545">
    <w:p w:rsidR="00AE0D73" w:rsidRPr="009313B6" w:rsidP="00AE0D73" w14:paraId="156C10F7" w14:textId="77777777">
      <w:pPr>
        <w:pStyle w:val="FootnoteText"/>
      </w:pPr>
      <w:r w:rsidRPr="009313B6">
        <w:rPr>
          <w:rStyle w:val="FootnoteReference"/>
        </w:rPr>
        <w:footnoteRef/>
      </w:r>
      <w:r w:rsidRPr="009313B6">
        <w:t xml:space="preserve"> </w:t>
      </w:r>
      <w:r w:rsidRPr="009313B6">
        <w:rPr>
          <w:i/>
          <w:iCs/>
        </w:rPr>
        <w:t xml:space="preserve">See </w:t>
      </w:r>
      <w:r w:rsidRPr="009313B6">
        <w:t xml:space="preserve">13 CFR § 121.201, NAICS Code 517410.  </w:t>
      </w:r>
    </w:p>
  </w:footnote>
  <w:footnote w:id="546">
    <w:p w:rsidR="00AE0D73" w:rsidRPr="009313B6" w:rsidP="00AE0D73" w14:paraId="6DD3882E" w14:textId="77777777">
      <w:pPr>
        <w:pStyle w:val="FootnoteText"/>
      </w:pPr>
      <w:r w:rsidRPr="009313B6">
        <w:rPr>
          <w:rStyle w:val="FootnoteReference"/>
        </w:rPr>
        <w:footnoteRef/>
      </w:r>
      <w:r w:rsidRPr="009313B6">
        <w:t xml:space="preserve"> </w:t>
      </w:r>
      <w:r w:rsidRPr="009313B6">
        <w:rPr>
          <w:i/>
          <w:iCs/>
        </w:rPr>
        <w:t xml:space="preserve">See </w:t>
      </w:r>
      <w:r w:rsidRPr="009313B6">
        <w:t xml:space="preserve">U.S. Census Bureau, </w:t>
      </w:r>
      <w:r w:rsidRPr="009313B6">
        <w:rPr>
          <w:i/>
          <w:iCs/>
        </w:rPr>
        <w:t xml:space="preserve">2017 </w:t>
      </w:r>
      <w:r w:rsidRPr="009313B6">
        <w:rPr>
          <w:i/>
        </w:rPr>
        <w:t>Economic Census</w:t>
      </w:r>
      <w:r w:rsidRPr="009313B6">
        <w:rPr>
          <w:bCs/>
          <w:i/>
        </w:rPr>
        <w:t xml:space="preserve"> of the United States</w:t>
      </w:r>
      <w:r w:rsidRPr="009313B6">
        <w:t xml:space="preserve">, </w:t>
      </w:r>
      <w:r w:rsidRPr="009313B6">
        <w:rPr>
          <w:i/>
          <w:iCs/>
        </w:rPr>
        <w:t xml:space="preserve">Selected Sectors: Sales, Value of Shipments, or Revenue Size of Firms for the U.S.: 2017, </w:t>
      </w:r>
      <w:r w:rsidRPr="009313B6">
        <w:t xml:space="preserve">Table ID: EC1700SIZEREVFIRM, NAICS Code 517410, </w:t>
      </w:r>
      <w:hyperlink r:id="rId35" w:history="1">
        <w:r w:rsidRPr="009313B6">
          <w:rPr>
            <w:rStyle w:val="Hyperlink"/>
          </w:rPr>
          <w:t>https://data.census.gov/cedsci/table?y=2017&amp;n=517410&amp;tid=ECNSIZE2017.EC1700SIZEREVFIRM&amp;hidePreview=false</w:t>
        </w:r>
      </w:hyperlink>
      <w:r w:rsidRPr="009313B6">
        <w:t>.</w:t>
      </w:r>
    </w:p>
  </w:footnote>
  <w:footnote w:id="547">
    <w:p w:rsidR="00AE0D73" w:rsidRPr="009313B6" w:rsidP="00AE0D73" w14:paraId="671C2C3E" w14:textId="77777777">
      <w:pPr>
        <w:spacing w:after="120"/>
      </w:pPr>
      <w:r w:rsidRPr="009313B6">
        <w:rPr>
          <w:rStyle w:val="FootnoteReference"/>
        </w:rPr>
        <w:footnoteRef/>
      </w:r>
      <w:r w:rsidRPr="009313B6">
        <w:rPr>
          <w:sz w:val="20"/>
        </w:rPr>
        <w:t xml:space="preserve"> </w:t>
      </w:r>
      <w:r w:rsidRPr="009313B6">
        <w:rPr>
          <w:i/>
          <w:sz w:val="20"/>
        </w:rPr>
        <w:t>Id</w:t>
      </w:r>
      <w:r w:rsidRPr="009313B6">
        <w:rPr>
          <w:sz w:val="20"/>
        </w:rPr>
        <w:t xml:space="preserve">.  </w:t>
      </w:r>
      <w:bookmarkStart w:id="733" w:name="_Hlk22822293"/>
      <w:bookmarkStart w:id="734" w:name="_Hlk31797305"/>
      <w:bookmarkStart w:id="735" w:name="_Hlk31797306"/>
      <w:r w:rsidRPr="009313B6">
        <w:rPr>
          <w:sz w:val="20"/>
        </w:rPr>
        <w:t>The available U.S. Census Bureau data does not provide a more precise estimate of the number of firms that meet the SBA size standard</w:t>
      </w:r>
      <w:bookmarkEnd w:id="733"/>
      <w:r w:rsidRPr="009313B6">
        <w:rPr>
          <w:sz w:val="20"/>
        </w:rPr>
        <w:t>.</w:t>
      </w:r>
      <w:bookmarkEnd w:id="734"/>
      <w:bookmarkEnd w:id="735"/>
      <w:r w:rsidRPr="009313B6">
        <w:rPr>
          <w:sz w:val="20"/>
        </w:rPr>
        <w:t xml:space="preserve">  We also note that according to the U.S. Census Bureau glossary, the terms receipts and revenues are used interchangeably, </w:t>
      </w:r>
      <w:r w:rsidRPr="009313B6">
        <w:rPr>
          <w:i/>
          <w:iCs/>
          <w:sz w:val="20"/>
        </w:rPr>
        <w:t>see</w:t>
      </w:r>
      <w:r w:rsidRPr="009313B6">
        <w:rPr>
          <w:sz w:val="20"/>
        </w:rPr>
        <w:t xml:space="preserve"> </w:t>
      </w:r>
      <w:hyperlink r:id="rId36" w:anchor="term_ReceiptsRevenueServices" w:history="1">
        <w:r w:rsidRPr="009313B6">
          <w:rPr>
            <w:rStyle w:val="Hyperlink"/>
            <w:sz w:val="20"/>
          </w:rPr>
          <w:t>https://www.census.gov/glossary/#term_ReceiptsRevenueServices</w:t>
        </w:r>
      </w:hyperlink>
      <w:r w:rsidRPr="009313B6">
        <w:rPr>
          <w:sz w:val="20"/>
        </w:rPr>
        <w:t>.</w:t>
      </w:r>
    </w:p>
  </w:footnote>
  <w:footnote w:id="548">
    <w:p w:rsidR="00AE0D73" w:rsidRPr="009313B6" w:rsidP="00AE0D73" w14:paraId="3EDA3724" w14:textId="77777777">
      <w:pPr>
        <w:pStyle w:val="FootnoteText"/>
        <w:spacing w:after="0"/>
        <w:rPr>
          <w:iCs/>
        </w:rPr>
      </w:pPr>
      <w:r w:rsidRPr="009313B6">
        <w:rPr>
          <w:rStyle w:val="FootnoteReference"/>
        </w:rPr>
        <w:footnoteRef/>
      </w:r>
      <w:r w:rsidRPr="009313B6">
        <w:rPr>
          <w:i/>
        </w:rPr>
        <w:t xml:space="preserve"> </w:t>
      </w:r>
      <w:r w:rsidRPr="009313B6">
        <w:rPr>
          <w:iCs/>
        </w:rPr>
        <w:t>Federal-State Joint Board on Universal Service, Universal Service Monitoring Report at 26, Table 1.12 (2021),</w:t>
      </w:r>
    </w:p>
    <w:p w:rsidR="00AE0D73" w:rsidRPr="009313B6" w:rsidP="00AE0D73" w14:paraId="54823A24" w14:textId="77777777">
      <w:pPr>
        <w:pStyle w:val="FootnoteText"/>
        <w:rPr>
          <w:iCs/>
        </w:rPr>
      </w:pPr>
      <w:hyperlink r:id="rId29" w:history="1">
        <w:r w:rsidRPr="009313B6">
          <w:rPr>
            <w:rStyle w:val="Hyperlink"/>
            <w:iCs/>
          </w:rPr>
          <w:t>https://docs.fcc.gov/</w:t>
        </w:r>
        <w:r w:rsidRPr="009313B6">
          <w:rPr>
            <w:rStyle w:val="Hyperlink"/>
            <w:i/>
          </w:rPr>
          <w:t>pubId.lic</w:t>
        </w:r>
        <w:r w:rsidRPr="009313B6">
          <w:rPr>
            <w:rStyle w:val="Hyperlink"/>
            <w:iCs/>
          </w:rPr>
          <w:t>/attachments/DOC-379181A1.pdf</w:t>
        </w:r>
      </w:hyperlink>
      <w:r w:rsidRPr="009313B6">
        <w:rPr>
          <w:iCs/>
        </w:rPr>
        <w:t xml:space="preserve">. </w:t>
      </w:r>
    </w:p>
  </w:footnote>
  <w:footnote w:id="549">
    <w:p w:rsidR="00AE0D73" w:rsidRPr="009313B6" w:rsidP="00AE0D73" w14:paraId="22FD5DA8" w14:textId="77777777">
      <w:pPr>
        <w:pStyle w:val="FootnoteText"/>
        <w:rPr>
          <w:i/>
          <w:iCs/>
        </w:rPr>
      </w:pPr>
      <w:r w:rsidRPr="009313B6">
        <w:rPr>
          <w:rStyle w:val="FootnoteReference"/>
        </w:rPr>
        <w:footnoteRef/>
      </w:r>
      <w:r w:rsidRPr="009313B6">
        <w:t xml:space="preserve"> </w:t>
      </w:r>
      <w:r w:rsidRPr="009313B6">
        <w:rPr>
          <w:i/>
          <w:iCs/>
        </w:rPr>
        <w:t>Id.</w:t>
      </w:r>
    </w:p>
  </w:footnote>
  <w:footnote w:id="550">
    <w:p w:rsidR="00AE0D73" w:rsidRPr="009313B6" w:rsidP="00AE0D73" w14:paraId="6CFEC30E"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i/>
          <w:iCs/>
        </w:rPr>
        <w:t>2017 NAICS Definition</w:t>
      </w:r>
      <w:r w:rsidRPr="009313B6">
        <w:t>, “</w:t>
      </w:r>
      <w:r w:rsidRPr="009313B6">
        <w:rPr>
          <w:i/>
          <w:iCs/>
        </w:rPr>
        <w:t>517919 All Other Telecommunications,</w:t>
      </w:r>
      <w:r w:rsidRPr="009313B6">
        <w:t>”</w:t>
      </w:r>
      <w:bookmarkStart w:id="736" w:name="_Hlk35950517"/>
      <w:r w:rsidRPr="009313B6">
        <w:t xml:space="preserve"> </w:t>
      </w:r>
      <w:hyperlink r:id="rId37" w:history="1">
        <w:r w:rsidRPr="009313B6">
          <w:rPr>
            <w:rStyle w:val="Hyperlink"/>
          </w:rPr>
          <w:t>https://www.census.gov/naics/?input=517919&amp;year=2017&amp;details=517919</w:t>
        </w:r>
      </w:hyperlink>
      <w:r w:rsidRPr="009313B6">
        <w:rPr>
          <w:rStyle w:val="Hyperlink"/>
        </w:rPr>
        <w:t>.</w:t>
      </w:r>
    </w:p>
    <w:bookmarkEnd w:id="736"/>
  </w:footnote>
  <w:footnote w:id="551">
    <w:p w:rsidR="00AE0D73" w:rsidRPr="009313B6" w:rsidP="00AE0D73" w14:paraId="048DE5CD" w14:textId="77777777">
      <w:pPr>
        <w:pStyle w:val="FootnoteText"/>
        <w:rPr>
          <w:i/>
        </w:rPr>
      </w:pPr>
      <w:r w:rsidRPr="009313B6">
        <w:rPr>
          <w:rStyle w:val="FootnoteReference"/>
        </w:rPr>
        <w:footnoteRef/>
      </w:r>
      <w:r w:rsidRPr="009313B6">
        <w:t xml:space="preserve"> </w:t>
      </w:r>
      <w:r w:rsidRPr="009313B6">
        <w:rPr>
          <w:i/>
        </w:rPr>
        <w:t>Id.</w:t>
      </w:r>
    </w:p>
  </w:footnote>
  <w:footnote w:id="552">
    <w:p w:rsidR="00AE0D73" w:rsidRPr="009313B6" w:rsidP="00AE0D73" w14:paraId="52B5AABC" w14:textId="77777777">
      <w:pPr>
        <w:pStyle w:val="FootnoteText"/>
      </w:pPr>
      <w:r w:rsidRPr="009313B6">
        <w:rPr>
          <w:rStyle w:val="FootnoteReference"/>
        </w:rPr>
        <w:footnoteRef/>
      </w:r>
      <w:r w:rsidRPr="009313B6">
        <w:rPr>
          <w:i/>
        </w:rPr>
        <w:t xml:space="preserve"> Id</w:t>
      </w:r>
      <w:r w:rsidRPr="009313B6">
        <w:t>.</w:t>
      </w:r>
    </w:p>
  </w:footnote>
  <w:footnote w:id="553">
    <w:p w:rsidR="00AE0D73" w:rsidRPr="009313B6" w:rsidP="00AE0D73" w14:paraId="1E63D028" w14:textId="77777777">
      <w:pPr>
        <w:pStyle w:val="FootnoteText"/>
      </w:pPr>
      <w:r w:rsidRPr="009313B6">
        <w:rPr>
          <w:rStyle w:val="FootnoteReference"/>
        </w:rPr>
        <w:footnoteRef/>
      </w:r>
      <w:r w:rsidRPr="009313B6">
        <w:t xml:space="preserve"> </w:t>
      </w:r>
      <w:r w:rsidRPr="009313B6">
        <w:rPr>
          <w:i/>
        </w:rPr>
        <w:t>See</w:t>
      </w:r>
      <w:r w:rsidRPr="009313B6">
        <w:t xml:space="preserve"> 13 CFR § 121.201, NAICS Code 517919. </w:t>
      </w:r>
    </w:p>
  </w:footnote>
  <w:footnote w:id="554">
    <w:p w:rsidR="00AE0D73" w:rsidRPr="009313B6" w:rsidP="00AE0D73" w14:paraId="76354A8C" w14:textId="77777777">
      <w:pPr>
        <w:pStyle w:val="FootnoteText"/>
      </w:pPr>
      <w:r w:rsidRPr="009313B6">
        <w:rPr>
          <w:rStyle w:val="FootnoteReference"/>
        </w:rPr>
        <w:footnoteRef/>
      </w:r>
      <w:r w:rsidRPr="009313B6">
        <w:t xml:space="preserve"> </w:t>
      </w:r>
      <w:r w:rsidRPr="009313B6">
        <w:rPr>
          <w:bCs/>
          <w:i/>
          <w:iCs/>
          <w:color w:val="010101"/>
        </w:rPr>
        <w:t>See</w:t>
      </w:r>
      <w:r w:rsidRPr="009313B6">
        <w:t xml:space="preserve"> U.S. Census Bureau, </w:t>
      </w:r>
      <w:r w:rsidRPr="009313B6">
        <w:rPr>
          <w:i/>
          <w:iCs/>
        </w:rPr>
        <w:t xml:space="preserve">2017 </w:t>
      </w:r>
      <w:r w:rsidRPr="009313B6">
        <w:rPr>
          <w:i/>
        </w:rPr>
        <w:t>Economic Census</w:t>
      </w:r>
      <w:r w:rsidRPr="009313B6">
        <w:rPr>
          <w:bCs/>
          <w:i/>
        </w:rPr>
        <w:t xml:space="preserve"> of the United States</w:t>
      </w:r>
      <w:r w:rsidRPr="009313B6">
        <w:t xml:space="preserve">, </w:t>
      </w:r>
      <w:r w:rsidRPr="009313B6">
        <w:rPr>
          <w:i/>
          <w:iCs/>
        </w:rPr>
        <w:t xml:space="preserve">Selected Sectors: Sales, Value of Shipments, or Revenue Size of Firms for the U.S.: 2017, </w:t>
      </w:r>
      <w:r w:rsidRPr="009313B6">
        <w:t xml:space="preserve">Table ID: EC1700SIZEREVFIRM, NAICS Code 517919, </w:t>
      </w:r>
      <w:hyperlink r:id="rId38" w:history="1">
        <w:r w:rsidRPr="009313B6">
          <w:rPr>
            <w:rStyle w:val="Hyperlink"/>
          </w:rPr>
          <w:t>https://data.census.gov/cedsci/table?y=2017&amp;n=517919&amp;tid=ECNSIZE2017.EC1700SIZEREVFIRM&amp;hidePreview=false</w:t>
        </w:r>
      </w:hyperlink>
      <w:r w:rsidRPr="009313B6">
        <w:t xml:space="preserve">. </w:t>
      </w:r>
    </w:p>
  </w:footnote>
  <w:footnote w:id="555">
    <w:p w:rsidR="00AE0D73" w:rsidRPr="009313B6" w:rsidP="00AE0D73" w14:paraId="7579C9A7" w14:textId="77777777">
      <w:pPr>
        <w:pStyle w:val="FootnoteText"/>
      </w:pPr>
      <w:r w:rsidRPr="009313B6">
        <w:rPr>
          <w:rStyle w:val="FootnoteReference"/>
        </w:rPr>
        <w:footnoteRef/>
      </w:r>
      <w:r w:rsidRPr="009313B6">
        <w:t xml:space="preserve"> </w:t>
      </w:r>
      <w:r w:rsidRPr="009313B6">
        <w:rPr>
          <w:i/>
        </w:rPr>
        <w:t xml:space="preserve">Id.  </w:t>
      </w:r>
      <w:r w:rsidRPr="009313B6">
        <w:t xml:space="preserve">The available U.S. Census Bureau data does not provide a more precise estimate of the number of firms that meet the SBA size standard.  We also note that according to the U.S. Census Bureau glossary, the terms receipts and revenues are used interchangeably, </w:t>
      </w:r>
      <w:r w:rsidRPr="009313B6">
        <w:rPr>
          <w:i/>
          <w:iCs/>
        </w:rPr>
        <w:t>see</w:t>
      </w:r>
      <w:r w:rsidRPr="009313B6">
        <w:t xml:space="preserve"> </w:t>
      </w:r>
      <w:hyperlink r:id="rId36" w:anchor="term_ReceiptsRevenueServices" w:history="1">
        <w:r w:rsidRPr="009313B6">
          <w:rPr>
            <w:rStyle w:val="Hyperlink"/>
          </w:rPr>
          <w:t>https://www.census.gov/glossary/#term_ReceiptsRevenueServices</w:t>
        </w:r>
      </w:hyperlink>
      <w:r w:rsidRPr="009313B6">
        <w:t>.</w:t>
      </w:r>
    </w:p>
  </w:footnote>
  <w:footnote w:id="556">
    <w:p w:rsidR="00AE0D73" w:rsidRPr="009313B6" w:rsidP="00AE0D73" w14:paraId="5C3A01FA" w14:textId="77777777">
      <w:pPr>
        <w:pStyle w:val="FootnoteText"/>
        <w:rPr>
          <w:b/>
          <w:bCs/>
          <w:sz w:val="24"/>
          <w:szCs w:val="24"/>
        </w:rPr>
      </w:pPr>
      <w:r w:rsidRPr="009313B6">
        <w:rPr>
          <w:rStyle w:val="FootnoteReference"/>
        </w:rPr>
        <w:footnoteRef/>
      </w:r>
      <w:r w:rsidRPr="009313B6">
        <w:t xml:space="preserve"> </w:t>
      </w:r>
      <w:r w:rsidRPr="009313B6">
        <w:rPr>
          <w:i/>
          <w:iCs/>
        </w:rPr>
        <w:t>See</w:t>
      </w:r>
      <w:r w:rsidRPr="009313B6">
        <w:t xml:space="preserve"> U.S. Census Bureau, </w:t>
      </w:r>
      <w:r w:rsidRPr="009313B6">
        <w:rPr>
          <w:i/>
          <w:iCs/>
        </w:rPr>
        <w:t>2017 NAICS Definition, “515120 Television Broadcasting,</w:t>
      </w:r>
      <w:r w:rsidRPr="009313B6">
        <w:t xml:space="preserve">” </w:t>
      </w:r>
      <w:hyperlink r:id="rId39" w:history="1">
        <w:r w:rsidRPr="009313B6">
          <w:rPr>
            <w:rStyle w:val="Hyperlink"/>
          </w:rPr>
          <w:t>https://www.census.gov/naics/?input=515120&amp;year=2017&amp;details=515120</w:t>
        </w:r>
      </w:hyperlink>
      <w:r w:rsidRPr="009313B6">
        <w:rPr>
          <w:rStyle w:val="Hyperlink"/>
        </w:rPr>
        <w:t>.</w:t>
      </w:r>
    </w:p>
  </w:footnote>
  <w:footnote w:id="557">
    <w:p w:rsidR="00AE0D73" w:rsidRPr="009313B6" w:rsidP="00AE0D73" w14:paraId="386ACCD5" w14:textId="77777777">
      <w:pPr>
        <w:pStyle w:val="FootnoteText"/>
      </w:pPr>
      <w:r w:rsidRPr="009313B6">
        <w:rPr>
          <w:rStyle w:val="FootnoteReference"/>
        </w:rPr>
        <w:footnoteRef/>
      </w:r>
      <w:r w:rsidRPr="009313B6">
        <w:t xml:space="preserve"> </w:t>
      </w:r>
      <w:r w:rsidRPr="009313B6">
        <w:rPr>
          <w:i/>
        </w:rPr>
        <w:t>Id.</w:t>
      </w:r>
    </w:p>
  </w:footnote>
  <w:footnote w:id="558">
    <w:p w:rsidR="00AE0D73" w:rsidRPr="009313B6" w:rsidP="00AE0D73" w14:paraId="7440C844" w14:textId="77777777">
      <w:pPr>
        <w:pStyle w:val="FootnoteText"/>
      </w:pPr>
      <w:r w:rsidRPr="009313B6">
        <w:rPr>
          <w:rStyle w:val="FootnoteReference"/>
        </w:rPr>
        <w:footnoteRef/>
      </w:r>
      <w:r w:rsidRPr="009313B6">
        <w:t xml:space="preserve"> </w:t>
      </w:r>
      <w:r w:rsidRPr="009313B6">
        <w:rPr>
          <w:i/>
          <w:iCs/>
        </w:rPr>
        <w:t>See</w:t>
      </w:r>
      <w:r w:rsidRPr="009313B6">
        <w:t xml:space="preserve"> 13 CFR § 121.201,</w:t>
      </w:r>
      <w:r w:rsidRPr="009313B6">
        <w:rPr>
          <w:snapToGrid w:val="0"/>
          <w:color w:val="212121"/>
          <w:kern w:val="28"/>
          <w:sz w:val="21"/>
          <w:szCs w:val="21"/>
        </w:rPr>
        <w:t xml:space="preserve"> N</w:t>
      </w:r>
      <w:r w:rsidRPr="009313B6">
        <w:t xml:space="preserve">AICS Code 515120. </w:t>
      </w:r>
    </w:p>
  </w:footnote>
  <w:footnote w:id="559">
    <w:p w:rsidR="00AE0D73" w:rsidRPr="009313B6" w:rsidP="00AE0D73" w14:paraId="744FBE14" w14:textId="77777777">
      <w:pPr>
        <w:pStyle w:val="FootnoteText"/>
      </w:pPr>
      <w:r w:rsidRPr="009313B6">
        <w:rPr>
          <w:rStyle w:val="FootnoteReference"/>
        </w:rPr>
        <w:footnoteRef/>
      </w:r>
      <w:r w:rsidRPr="009313B6">
        <w:t xml:space="preserve"> </w:t>
      </w:r>
      <w:r w:rsidRPr="009313B6">
        <w:rPr>
          <w:i/>
          <w:iCs/>
        </w:rPr>
        <w:t>See</w:t>
      </w:r>
      <w:r w:rsidRPr="009313B6">
        <w:t xml:space="preserve"> U.S. Census Bureau, </w:t>
      </w:r>
      <w:r w:rsidRPr="009313B6">
        <w:rPr>
          <w:bCs/>
          <w:i/>
        </w:rPr>
        <w:t>2017</w:t>
      </w:r>
      <w:r w:rsidRPr="009313B6">
        <w:rPr>
          <w:i/>
        </w:rPr>
        <w:t xml:space="preserve"> Economic Census</w:t>
      </w:r>
      <w:r w:rsidRPr="009313B6">
        <w:rPr>
          <w:bCs/>
          <w:i/>
        </w:rPr>
        <w:t xml:space="preserve"> of the United States</w:t>
      </w:r>
      <w:r w:rsidRPr="009313B6">
        <w:t xml:space="preserve">, </w:t>
      </w:r>
      <w:r w:rsidRPr="009313B6">
        <w:rPr>
          <w:i/>
          <w:iCs/>
        </w:rPr>
        <w:t xml:space="preserve">Selected Sectors: Sales, Value of Shipments, or Revenue Size of Firms for the U.S.: 2017, </w:t>
      </w:r>
      <w:r w:rsidRPr="009313B6">
        <w:t>Table ID: EC1700SIZEREVFIRM, NAICS Code 515120,</w:t>
      </w:r>
      <w:r w:rsidRPr="009313B6">
        <w:rPr>
          <w:rStyle w:val="Hyperlink"/>
        </w:rPr>
        <w:t xml:space="preserve"> https://data.census.gov/cedsci/table?y=2017&amp;n=515120&amp;tid=ECNSIZE2017.EC1700SIZEREVFIRM&amp;hidePreview=false.</w:t>
      </w:r>
    </w:p>
  </w:footnote>
  <w:footnote w:id="560">
    <w:p w:rsidR="00AE0D73" w:rsidRPr="009313B6" w:rsidP="00AE0D73" w14:paraId="323BFC54" w14:textId="77777777">
      <w:pPr>
        <w:spacing w:after="120"/>
        <w:rPr>
          <w:sz w:val="20"/>
        </w:rPr>
      </w:pPr>
      <w:r w:rsidRPr="009313B6">
        <w:rPr>
          <w:rStyle w:val="FootnoteReference"/>
        </w:rPr>
        <w:footnoteRef/>
      </w:r>
      <w:r w:rsidRPr="009313B6">
        <w:t xml:space="preserve"> </w:t>
      </w:r>
      <w:r w:rsidRPr="009313B6">
        <w:rPr>
          <w:i/>
          <w:sz w:val="20"/>
        </w:rPr>
        <w:t>Id</w:t>
      </w:r>
      <w:r w:rsidRPr="009313B6">
        <w:rPr>
          <w:sz w:val="20"/>
        </w:rPr>
        <w:t xml:space="preserve">. The available U.S. Census Bureau data does not provide a more precise estimate of the number of firms that meet the SBA size standard.  We also note that according to the U.S. Census Bureau glossary, the terms receipts and revenues are used interchangeably, </w:t>
      </w:r>
      <w:r w:rsidRPr="009313B6">
        <w:rPr>
          <w:i/>
          <w:iCs/>
          <w:sz w:val="20"/>
        </w:rPr>
        <w:t>see</w:t>
      </w:r>
      <w:r w:rsidRPr="009313B6">
        <w:rPr>
          <w:sz w:val="20"/>
        </w:rPr>
        <w:t xml:space="preserve"> </w:t>
      </w:r>
      <w:hyperlink r:id="rId36" w:anchor="term_ReceiptsRevenueServices" w:history="1">
        <w:r w:rsidRPr="009313B6">
          <w:rPr>
            <w:rStyle w:val="Hyperlink"/>
          </w:rPr>
          <w:t>https://www.census.gov/glossary/#term_ReceiptsRevenueServices</w:t>
        </w:r>
      </w:hyperlink>
      <w:r w:rsidRPr="009313B6">
        <w:rPr>
          <w:sz w:val="20"/>
        </w:rPr>
        <w:t>.</w:t>
      </w:r>
    </w:p>
  </w:footnote>
  <w:footnote w:id="561">
    <w:p w:rsidR="00AE0D73" w:rsidRPr="009313B6" w:rsidP="00AE0D73" w14:paraId="424BEE1E" w14:textId="77777777">
      <w:pPr>
        <w:pStyle w:val="FootnoteText"/>
        <w:widowControl w:val="0"/>
      </w:pPr>
      <w:r w:rsidRPr="009313B6">
        <w:rPr>
          <w:rStyle w:val="FootnoteReference"/>
        </w:rPr>
        <w:footnoteRef/>
      </w:r>
      <w:r w:rsidRPr="009313B6">
        <w:t xml:space="preserve"> Broadcast Station Totals as of March 31, 2022, Public Notice, DA 22-365 (rel. April 5, 2022) (</w:t>
      </w:r>
      <w:r w:rsidRPr="009313B6">
        <w:rPr>
          <w:i/>
          <w:iCs/>
        </w:rPr>
        <w:t>March 2022</w:t>
      </w:r>
      <w:r w:rsidRPr="009313B6">
        <w:t xml:space="preserve"> </w:t>
      </w:r>
      <w:r w:rsidRPr="009313B6">
        <w:rPr>
          <w:i/>
          <w:iCs/>
        </w:rPr>
        <w:t>Broadcast Station Totals PN</w:t>
      </w:r>
      <w:r w:rsidRPr="009313B6">
        <w:t xml:space="preserve">), </w:t>
      </w:r>
      <w:hyperlink r:id="rId40" w:history="1">
        <w:r w:rsidRPr="009313B6">
          <w:rPr>
            <w:rStyle w:val="Hyperlink"/>
          </w:rPr>
          <w:t>https://www.fcc.gov/document/broadcast-station-totals-march-31-2022.</w:t>
        </w:r>
      </w:hyperlink>
      <w:r w:rsidRPr="009313B6">
        <w:t xml:space="preserve"> </w:t>
      </w:r>
    </w:p>
  </w:footnote>
  <w:footnote w:id="562">
    <w:p w:rsidR="00AE0D73" w:rsidRPr="009313B6" w:rsidP="00AE0D73" w14:paraId="75FAD94D" w14:textId="77777777">
      <w:pPr>
        <w:pStyle w:val="FootnoteText"/>
      </w:pPr>
      <w:r w:rsidRPr="009313B6">
        <w:rPr>
          <w:rStyle w:val="FootnoteReference"/>
        </w:rPr>
        <w:footnoteRef/>
      </w:r>
      <w:r w:rsidRPr="009313B6">
        <w:t xml:space="preserve"> </w:t>
      </w:r>
      <w:r w:rsidRPr="009313B6">
        <w:rPr>
          <w:i/>
          <w:iCs/>
        </w:rPr>
        <w:t>Id</w:t>
      </w:r>
      <w:r w:rsidRPr="009313B6">
        <w:t>.</w:t>
      </w:r>
    </w:p>
  </w:footnote>
  <w:footnote w:id="563">
    <w:p w:rsidR="00AE0D73" w:rsidRPr="009313B6" w:rsidP="00AE0D73" w14:paraId="336F4819" w14:textId="77777777">
      <w:pPr>
        <w:pStyle w:val="FootnoteText"/>
        <w:rPr>
          <w:b/>
          <w:bCs/>
          <w:sz w:val="24"/>
          <w:szCs w:val="24"/>
        </w:rPr>
      </w:pPr>
      <w:r w:rsidRPr="009313B6">
        <w:rPr>
          <w:rStyle w:val="FootnoteReference"/>
        </w:rPr>
        <w:footnoteRef/>
      </w:r>
      <w:r w:rsidRPr="009313B6">
        <w:t xml:space="preserve"> </w:t>
      </w:r>
      <w:r w:rsidRPr="009313B6">
        <w:rPr>
          <w:i/>
          <w:iCs/>
        </w:rPr>
        <w:t>See</w:t>
      </w:r>
      <w:r w:rsidRPr="009313B6">
        <w:t xml:space="preserve"> U.S. Census Bureau, </w:t>
      </w:r>
      <w:r w:rsidRPr="009313B6">
        <w:rPr>
          <w:i/>
          <w:iCs/>
        </w:rPr>
        <w:t>2017 NAICS Definition, “515112 Radio Stations</w:t>
      </w:r>
      <w:r w:rsidRPr="009313B6">
        <w:t xml:space="preserve">,” </w:t>
      </w:r>
      <w:hyperlink r:id="rId41" w:history="1">
        <w:r w:rsidRPr="009313B6">
          <w:rPr>
            <w:rStyle w:val="Hyperlink"/>
          </w:rPr>
          <w:t>https://www.census.gov/naics/?input=515112&amp;year=2017&amp;details=515112</w:t>
        </w:r>
      </w:hyperlink>
      <w:r w:rsidRPr="009313B6">
        <w:t xml:space="preserve">. </w:t>
      </w:r>
      <w:r w:rsidRPr="009313B6">
        <w:rPr>
          <w:szCs w:val="22"/>
        </w:rPr>
        <w:t xml:space="preserve"> </w:t>
      </w:r>
    </w:p>
  </w:footnote>
  <w:footnote w:id="564">
    <w:p w:rsidR="00AE0D73" w:rsidRPr="009313B6" w:rsidP="00AE0D73" w14:paraId="4F2DBAED" w14:textId="77777777">
      <w:pPr>
        <w:pStyle w:val="FootnoteText"/>
        <w:rPr>
          <w:b/>
          <w:bCs/>
          <w:sz w:val="24"/>
          <w:szCs w:val="24"/>
        </w:rPr>
      </w:pPr>
      <w:r w:rsidRPr="009313B6">
        <w:rPr>
          <w:rStyle w:val="FootnoteReference"/>
        </w:rPr>
        <w:footnoteRef/>
      </w:r>
      <w:r w:rsidRPr="009313B6">
        <w:t xml:space="preserve"> </w:t>
      </w:r>
      <w:r w:rsidRPr="009313B6">
        <w:rPr>
          <w:i/>
          <w:iCs/>
        </w:rPr>
        <w:t>Id.</w:t>
      </w:r>
    </w:p>
  </w:footnote>
  <w:footnote w:id="565">
    <w:p w:rsidR="00AE0D73" w:rsidRPr="009313B6" w:rsidP="00AE0D73" w14:paraId="2868F9C1" w14:textId="77777777">
      <w:pPr>
        <w:pStyle w:val="FootnoteText"/>
      </w:pPr>
      <w:r w:rsidRPr="009313B6">
        <w:rPr>
          <w:rStyle w:val="FootnoteReference"/>
        </w:rPr>
        <w:footnoteRef/>
      </w:r>
      <w:r w:rsidRPr="009313B6">
        <w:t xml:space="preserve"> </w:t>
      </w:r>
      <w:r w:rsidRPr="009313B6">
        <w:rPr>
          <w:i/>
          <w:iCs/>
        </w:rPr>
        <w:t>See</w:t>
      </w:r>
      <w:r w:rsidRPr="009313B6">
        <w:t xml:space="preserve"> 13 CFR § 121.201, NAICS Code </w:t>
      </w:r>
      <w:r w:rsidRPr="009313B6">
        <w:rPr>
          <w:bCs/>
        </w:rPr>
        <w:t>515112</w:t>
      </w:r>
      <w:r w:rsidRPr="009313B6">
        <w:t>.</w:t>
      </w:r>
    </w:p>
  </w:footnote>
  <w:footnote w:id="566">
    <w:p w:rsidR="00AE0D73" w:rsidRPr="009313B6" w:rsidP="00AE0D73" w14:paraId="5E422AEB" w14:textId="77777777">
      <w:pPr>
        <w:pStyle w:val="FootnoteText"/>
        <w:spacing w:after="0"/>
      </w:pPr>
      <w:r w:rsidRPr="009313B6">
        <w:rPr>
          <w:rStyle w:val="FootnoteReference"/>
        </w:rPr>
        <w:footnoteRef/>
      </w:r>
      <w:r w:rsidRPr="009313B6">
        <w:t xml:space="preserve"> </w:t>
      </w:r>
      <w:r w:rsidRPr="009313B6">
        <w:rPr>
          <w:i/>
          <w:iCs/>
        </w:rPr>
        <w:t>See</w:t>
      </w:r>
      <w:r w:rsidRPr="009313B6">
        <w:t xml:space="preserve"> U.S. Census Bureau, </w:t>
      </w:r>
      <w:r w:rsidRPr="009313B6">
        <w:rPr>
          <w:bCs/>
          <w:i/>
        </w:rPr>
        <w:t>2017</w:t>
      </w:r>
      <w:r w:rsidRPr="009313B6">
        <w:rPr>
          <w:i/>
        </w:rPr>
        <w:t xml:space="preserve"> Economic Census</w:t>
      </w:r>
      <w:r w:rsidRPr="009313B6">
        <w:rPr>
          <w:bCs/>
          <w:i/>
        </w:rPr>
        <w:t xml:space="preserve"> of the United States</w:t>
      </w:r>
      <w:r w:rsidRPr="009313B6">
        <w:t xml:space="preserve">, </w:t>
      </w:r>
      <w:r w:rsidRPr="009313B6">
        <w:rPr>
          <w:i/>
          <w:iCs/>
        </w:rPr>
        <w:t xml:space="preserve">Selected Sectors: Sales, Value of Shipments, or Revenue Size of Firms for the U.S.: 2017, </w:t>
      </w:r>
      <w:r w:rsidRPr="009313B6">
        <w:t>Table ID: EC1700SIZEREVFIRM, NAICS Code 515112,</w:t>
      </w:r>
    </w:p>
    <w:p w:rsidR="00AE0D73" w:rsidRPr="009313B6" w:rsidP="00AE0D73" w14:paraId="2B754FFD" w14:textId="77777777">
      <w:pPr>
        <w:pStyle w:val="FootnoteText"/>
      </w:pPr>
      <w:hyperlink r:id="rId42" w:history="1">
        <w:r w:rsidRPr="009313B6">
          <w:rPr>
            <w:rStyle w:val="Hyperlink"/>
          </w:rPr>
          <w:t>https://data.census.gov/cedsci/table?y=2017&amp;n=515112&amp;tid=ECNSIZE2017.EC1700SIZEREVFIRM&amp;hidePreview=false</w:t>
        </w:r>
      </w:hyperlink>
      <w:r w:rsidRPr="009313B6">
        <w:t xml:space="preserve">.  We note that the US Census Bureau withheld publication of the number of firms that operated for the entire year. </w:t>
      </w:r>
    </w:p>
  </w:footnote>
  <w:footnote w:id="567">
    <w:p w:rsidR="00AE0D73" w:rsidRPr="009313B6" w:rsidP="00AE0D73" w14:paraId="4E8A75D9" w14:textId="77777777">
      <w:pPr>
        <w:spacing w:after="120"/>
        <w:rPr>
          <w:sz w:val="20"/>
        </w:rPr>
      </w:pPr>
      <w:r w:rsidRPr="009313B6">
        <w:rPr>
          <w:rStyle w:val="FootnoteReference"/>
        </w:rPr>
        <w:footnoteRef/>
      </w:r>
      <w:r w:rsidRPr="009313B6">
        <w:rPr>
          <w:sz w:val="20"/>
        </w:rPr>
        <w:t xml:space="preserve"> </w:t>
      </w:r>
      <w:r w:rsidRPr="009313B6">
        <w:rPr>
          <w:i/>
          <w:sz w:val="20"/>
        </w:rPr>
        <w:t xml:space="preserve">Id.  </w:t>
      </w:r>
      <w:r w:rsidRPr="009313B6">
        <w:rPr>
          <w:sz w:val="20"/>
        </w:rPr>
        <w:t xml:space="preserve">The available U.S. Census Bureau data does not provide a more precise estimate of the number of firms that meet the SBA size standard.  We note that the U.S. Census Bureau withheld publication of the number of firms that operated with sales/value of shipments/revenue in the individual categories for less than $100,000, and $100,000 to $249,999 to avoid disclosing data for individual companies (see Cell Notes for the sales/value of shipments/revenue in these categories).  Therefore, the number of firms with revenue that meet the SBA size standard would be higher that noted herein.  We also note that according to the U.S. Census Bureau glossary, the terms receipts and revenues are used interchangeably, </w:t>
      </w:r>
      <w:r w:rsidRPr="009313B6">
        <w:rPr>
          <w:i/>
          <w:iCs/>
          <w:sz w:val="20"/>
        </w:rPr>
        <w:t>see</w:t>
      </w:r>
      <w:r w:rsidRPr="009313B6">
        <w:rPr>
          <w:sz w:val="20"/>
        </w:rPr>
        <w:t xml:space="preserve"> </w:t>
      </w:r>
      <w:hyperlink r:id="rId36" w:anchor="term_ReceiptsRevenueServices" w:history="1">
        <w:r w:rsidRPr="009313B6">
          <w:rPr>
            <w:rStyle w:val="Hyperlink"/>
          </w:rPr>
          <w:t>https://www.census.gov/glossary/#term_ReceiptsRevenueServices</w:t>
        </w:r>
      </w:hyperlink>
      <w:r w:rsidRPr="009313B6">
        <w:rPr>
          <w:sz w:val="20"/>
        </w:rPr>
        <w:t>.</w:t>
      </w:r>
    </w:p>
  </w:footnote>
  <w:footnote w:id="568">
    <w:p w:rsidR="00AE0D73" w:rsidRPr="009313B6" w:rsidP="00AE0D73" w14:paraId="30D7F6FA" w14:textId="77777777">
      <w:pPr>
        <w:pStyle w:val="FootnoteText"/>
        <w:widowControl w:val="0"/>
      </w:pPr>
      <w:r w:rsidRPr="009313B6">
        <w:rPr>
          <w:rStyle w:val="FootnoteReference"/>
        </w:rPr>
        <w:footnoteRef/>
      </w:r>
      <w:r w:rsidRPr="009313B6">
        <w:t xml:space="preserve"> </w:t>
      </w:r>
      <w:r w:rsidRPr="009313B6">
        <w:rPr>
          <w:i/>
          <w:iCs/>
        </w:rPr>
        <w:t>Broadcast Station Totals as of March 31, 2022</w:t>
      </w:r>
      <w:r w:rsidRPr="009313B6">
        <w:t>, Public Notice, DA 22-365 (rel. April 5, 2022) (</w:t>
      </w:r>
      <w:r w:rsidRPr="009313B6">
        <w:rPr>
          <w:i/>
          <w:iCs/>
        </w:rPr>
        <w:t>March 2022</w:t>
      </w:r>
      <w:r w:rsidRPr="009313B6">
        <w:t xml:space="preserve"> </w:t>
      </w:r>
      <w:r w:rsidRPr="009313B6">
        <w:rPr>
          <w:i/>
          <w:iCs/>
        </w:rPr>
        <w:t>Broadcast Station Totals PN</w:t>
      </w:r>
      <w:r w:rsidRPr="009313B6">
        <w:t xml:space="preserve">), </w:t>
      </w:r>
      <w:hyperlink r:id="rId40" w:history="1">
        <w:r w:rsidRPr="009313B6">
          <w:rPr>
            <w:rStyle w:val="Hyperlink"/>
          </w:rPr>
          <w:t>https://www.fcc.gov/document/broadcast-station-totals-march-31-2022.</w:t>
        </w:r>
      </w:hyperlink>
      <w:r w:rsidRPr="009313B6">
        <w:t xml:space="preserve"> </w:t>
      </w:r>
    </w:p>
  </w:footnote>
  <w:footnote w:id="569">
    <w:p w:rsidR="00AE0D73" w:rsidRPr="009313B6" w:rsidP="00AE0D73" w14:paraId="682A92EF" w14:textId="77777777">
      <w:pPr>
        <w:pStyle w:val="FootnoteText"/>
        <w:widowControl w:val="0"/>
        <w:rPr>
          <w:i/>
        </w:rPr>
      </w:pPr>
      <w:r w:rsidRPr="009313B6">
        <w:rPr>
          <w:rStyle w:val="FootnoteReference"/>
        </w:rPr>
        <w:footnoteRef/>
      </w:r>
      <w:r w:rsidRPr="009313B6">
        <w:t xml:space="preserve"> </w:t>
      </w:r>
      <w:r w:rsidRPr="009313B6">
        <w:rPr>
          <w:i/>
          <w:iCs/>
        </w:rPr>
        <w:t>Id.</w:t>
      </w:r>
    </w:p>
  </w:footnote>
  <w:footnote w:id="570">
    <w:p w:rsidR="00AE0D73" w:rsidRPr="009313B6" w:rsidP="00AE0D73" w14:paraId="4453CAEB" w14:textId="77777777">
      <w:pPr>
        <w:pStyle w:val="FootnoteText"/>
        <w:rPr>
          <w:color w:val="000000"/>
        </w:rPr>
      </w:pPr>
      <w:r w:rsidRPr="009313B6">
        <w:rPr>
          <w:rStyle w:val="FootnoteReference"/>
          <w:color w:val="000000"/>
        </w:rPr>
        <w:footnoteRef/>
      </w:r>
      <w:r w:rsidRPr="009313B6">
        <w:rPr>
          <w:color w:val="000000"/>
        </w:rPr>
        <w:t xml:space="preserve"> 47 CFR § 76.901(d).  </w:t>
      </w:r>
    </w:p>
  </w:footnote>
  <w:footnote w:id="571">
    <w:p w:rsidR="00AE0D73" w:rsidRPr="009313B6" w:rsidP="00AE0D73" w14:paraId="5D9C6905" w14:textId="77777777">
      <w:pPr>
        <w:pStyle w:val="FootnoteText"/>
      </w:pPr>
      <w:r w:rsidRPr="009313B6">
        <w:rPr>
          <w:rStyle w:val="FootnoteReference"/>
        </w:rPr>
        <w:footnoteRef/>
      </w:r>
      <w:r w:rsidRPr="009313B6">
        <w:t xml:space="preserve"> S&amp;P Global Market Intelligence, </w:t>
      </w:r>
      <w:r w:rsidRPr="009313B6">
        <w:rPr>
          <w:color w:val="000000"/>
        </w:rPr>
        <w:t xml:space="preserve">S&amp;P Capital IQ Pro, U.S. </w:t>
      </w:r>
      <w:r w:rsidRPr="009313B6">
        <w:rPr>
          <w:color w:val="000000"/>
        </w:rPr>
        <w:t>MediaCensus</w:t>
      </w:r>
      <w:r w:rsidRPr="009313B6">
        <w:rPr>
          <w:color w:val="000000"/>
        </w:rPr>
        <w:t xml:space="preserve">, </w:t>
      </w:r>
      <w:r w:rsidRPr="009313B6">
        <w:rPr>
          <w:i/>
          <w:iCs/>
          <w:color w:val="000000"/>
        </w:rPr>
        <w:t>Operator Subscribers by Geography</w:t>
      </w:r>
      <w:r w:rsidRPr="009313B6">
        <w:rPr>
          <w:color w:val="000000"/>
        </w:rPr>
        <w:t xml:space="preserve"> (last visited May 26, 2022).</w:t>
      </w:r>
    </w:p>
  </w:footnote>
  <w:footnote w:id="572">
    <w:p w:rsidR="00AE0D73" w:rsidRPr="009313B6" w:rsidP="00AE0D73" w14:paraId="5475C1E0" w14:textId="77777777">
      <w:pPr>
        <w:pStyle w:val="FootnoteText"/>
        <w:rPr>
          <w:i/>
          <w:iCs/>
        </w:rPr>
      </w:pPr>
      <w:r w:rsidRPr="009313B6">
        <w:rPr>
          <w:rStyle w:val="FootnoteReference"/>
        </w:rPr>
        <w:footnoteRef/>
      </w:r>
      <w:r w:rsidRPr="009313B6">
        <w:t xml:space="preserve"> S&amp;P Global Market Intelligence, S&amp;P Capital IQ Pro, </w:t>
      </w:r>
      <w:r w:rsidRPr="009313B6">
        <w:rPr>
          <w:i/>
        </w:rPr>
        <w:t>Top Cable MSOs 12/21Q (</w:t>
      </w:r>
      <w:r w:rsidRPr="009313B6">
        <w:rPr>
          <w:iCs/>
        </w:rPr>
        <w:t>last visited</w:t>
      </w:r>
      <w:r w:rsidRPr="009313B6">
        <w:rPr>
          <w:i/>
        </w:rPr>
        <w:t xml:space="preserve"> </w:t>
      </w:r>
      <w:r w:rsidRPr="009313B6">
        <w:rPr>
          <w:iCs/>
        </w:rPr>
        <w:t>May 26, 2022); S&amp;P Global Market Intelligence, Multichannel Video Subscriptions, Top 10 (April 2022).</w:t>
      </w:r>
    </w:p>
  </w:footnote>
  <w:footnote w:id="573">
    <w:p w:rsidR="00AE0D73" w:rsidRPr="009313B6" w:rsidP="00AE0D73" w14:paraId="449B9F24" w14:textId="77777777">
      <w:pPr>
        <w:pStyle w:val="FootnoteText"/>
        <w:spacing w:line="240" w:lineRule="atLeast"/>
      </w:pPr>
      <w:r w:rsidRPr="009313B6">
        <w:rPr>
          <w:rStyle w:val="FootnoteReference"/>
        </w:rPr>
        <w:footnoteRef/>
      </w:r>
      <w:r w:rsidRPr="009313B6">
        <w:t xml:space="preserve"> 47 CFR § 76.901(c).  </w:t>
      </w:r>
    </w:p>
  </w:footnote>
  <w:footnote w:id="574">
    <w:p w:rsidR="00AE0D73" w:rsidRPr="009313B6" w:rsidP="00AE0D73" w14:paraId="21351015" w14:textId="77777777">
      <w:pPr>
        <w:pStyle w:val="FootnoteText"/>
      </w:pPr>
      <w:r w:rsidRPr="009313B6">
        <w:rPr>
          <w:rStyle w:val="FootnoteReference"/>
        </w:rPr>
        <w:footnoteRef/>
      </w:r>
      <w:r w:rsidRPr="009313B6">
        <w:t xml:space="preserve"> S&amp;P Global Market Intelligence</w:t>
      </w:r>
      <w:r w:rsidRPr="009313B6">
        <w:rPr>
          <w:color w:val="000000"/>
        </w:rPr>
        <w:t xml:space="preserve">, S&amp;P Capital IQ Pro, U.S. </w:t>
      </w:r>
      <w:r w:rsidRPr="009313B6">
        <w:rPr>
          <w:color w:val="000000"/>
        </w:rPr>
        <w:t>MediaCensus</w:t>
      </w:r>
      <w:r w:rsidRPr="009313B6">
        <w:rPr>
          <w:color w:val="000000"/>
        </w:rPr>
        <w:t xml:space="preserve">, </w:t>
      </w:r>
      <w:r w:rsidRPr="009313B6">
        <w:rPr>
          <w:i/>
          <w:iCs/>
          <w:color w:val="000000"/>
        </w:rPr>
        <w:t>Operator Subscribers by Geography</w:t>
      </w:r>
      <w:r w:rsidRPr="009313B6">
        <w:rPr>
          <w:color w:val="000000"/>
        </w:rPr>
        <w:t xml:space="preserve"> (last visited May 26, 2022).</w:t>
      </w:r>
    </w:p>
  </w:footnote>
  <w:footnote w:id="575">
    <w:p w:rsidR="00AE0D73" w:rsidRPr="009313B6" w:rsidP="00AE0D73" w14:paraId="0BB6AD9B" w14:textId="77777777">
      <w:pPr>
        <w:pStyle w:val="FootnoteText"/>
        <w:rPr>
          <w:i/>
          <w:iCs/>
        </w:rPr>
      </w:pPr>
      <w:r w:rsidRPr="009313B6">
        <w:rPr>
          <w:rStyle w:val="FootnoteReference"/>
        </w:rPr>
        <w:footnoteRef/>
      </w:r>
      <w:r w:rsidRPr="009313B6">
        <w:t xml:space="preserve"> S&amp;P Global Market Intelligence, S&amp;P Capital IQ Pro, </w:t>
      </w:r>
      <w:r w:rsidRPr="009313B6">
        <w:rPr>
          <w:i/>
        </w:rPr>
        <w:t>Top Cable MSOs 12/21Q (</w:t>
      </w:r>
      <w:r w:rsidRPr="009313B6">
        <w:rPr>
          <w:iCs/>
        </w:rPr>
        <w:t>last visited</w:t>
      </w:r>
      <w:r w:rsidRPr="009313B6">
        <w:rPr>
          <w:i/>
        </w:rPr>
        <w:t xml:space="preserve"> </w:t>
      </w:r>
      <w:r w:rsidRPr="009313B6">
        <w:rPr>
          <w:iCs/>
        </w:rPr>
        <w:t>May 26, 2022); S&amp;P Global Market Intelligence, Multichannel Video Subscriptions, Top 10 (April 2022).</w:t>
      </w:r>
    </w:p>
  </w:footnote>
  <w:footnote w:id="576">
    <w:p w:rsidR="00AE0D73" w:rsidRPr="009313B6" w:rsidP="00AE0D73" w14:paraId="7A2EBAB8" w14:textId="77777777">
      <w:pPr>
        <w:pStyle w:val="FootnoteText"/>
        <w:tabs>
          <w:tab w:val="left" w:pos="0"/>
        </w:tabs>
        <w:suppressAutoHyphens/>
      </w:pPr>
      <w:r w:rsidRPr="009313B6">
        <w:rPr>
          <w:rStyle w:val="FootnoteReference"/>
        </w:rPr>
        <w:footnoteRef/>
      </w:r>
      <w:r w:rsidRPr="009313B6">
        <w:t xml:space="preserve"> 47 U.S.C. § 543(m)(2).</w:t>
      </w:r>
    </w:p>
  </w:footnote>
  <w:footnote w:id="577">
    <w:p w:rsidR="00AE0D73" w:rsidRPr="009313B6" w:rsidP="00AE0D73" w14:paraId="6DBE1383" w14:textId="77777777">
      <w:pPr>
        <w:pStyle w:val="FootnoteText"/>
      </w:pPr>
      <w:r w:rsidRPr="009313B6">
        <w:rPr>
          <w:rStyle w:val="FootnoteReference"/>
        </w:rPr>
        <w:footnoteRef/>
      </w:r>
      <w:r w:rsidRPr="009313B6">
        <w:t xml:space="preserve"> </w:t>
      </w:r>
      <w:r w:rsidRPr="009313B6">
        <w:rPr>
          <w:i/>
          <w:iCs/>
        </w:rPr>
        <w:t>FCC Announces New Subscriber Count for the Definition of Small Cable Operator</w:t>
      </w:r>
      <w:r w:rsidRPr="009313B6">
        <w:t xml:space="preserve">, Public Notice, 16 FCC </w:t>
      </w:r>
      <w:r w:rsidRPr="009313B6">
        <w:t>Rcd</w:t>
      </w:r>
      <w:r w:rsidRPr="009313B6">
        <w:t xml:space="preserve"> 2225 (CSB 2001) (</w:t>
      </w:r>
      <w:r w:rsidRPr="009313B6">
        <w:rPr>
          <w:i/>
        </w:rPr>
        <w:t>2001 Subscriber Count PN</w:t>
      </w:r>
      <w:r w:rsidRPr="009313B6">
        <w:t xml:space="preserve">).  In this Public Notice, the Commission determined that there were approximately 67.7 million cable subscribers in the United States at that time using the most reliable source publicly available.  </w:t>
      </w:r>
      <w:r w:rsidRPr="009313B6">
        <w:rPr>
          <w:i/>
          <w:iCs/>
        </w:rPr>
        <w:t>Id</w:t>
      </w:r>
      <w:r w:rsidRPr="009313B6">
        <w:t xml:space="preserve">.  We recognize that the number of cable subscribers changed since then and that the Commission has recently estimated the number of cable subscribers to be approximately 48.6 million.  </w:t>
      </w:r>
      <w:r w:rsidRPr="009313B6">
        <w:rPr>
          <w:i/>
          <w:iCs/>
        </w:rPr>
        <w:t>See Communications Marketplace Report</w:t>
      </w:r>
      <w:r w:rsidRPr="009313B6">
        <w:t xml:space="preserve">, GN Docket No. 20-60, 2020 Communications Marketplace Report, 36 FCC </w:t>
      </w:r>
      <w:r w:rsidRPr="009313B6">
        <w:t>Rcd</w:t>
      </w:r>
      <w:r w:rsidRPr="009313B6">
        <w:t xml:space="preserve"> 2945, 3049, para. 156 (2020) (</w:t>
      </w:r>
      <w:r w:rsidRPr="009313B6">
        <w:rPr>
          <w:i/>
          <w:iCs/>
        </w:rPr>
        <w:t>2020 Communications Marketplace Report</w:t>
      </w:r>
      <w:r w:rsidRPr="009313B6">
        <w:t xml:space="preserve">).  However, because the Commission has not issued a public notice subsequent to the </w:t>
      </w:r>
      <w:r w:rsidRPr="009313B6">
        <w:rPr>
          <w:i/>
        </w:rPr>
        <w:t>2001 Subscriber Count PN,</w:t>
      </w:r>
      <w:r w:rsidRPr="009313B6">
        <w:t xml:space="preserve"> the Commission still relies on the subscriber count threshold established by the </w:t>
      </w:r>
      <w:r w:rsidRPr="009313B6">
        <w:rPr>
          <w:i/>
        </w:rPr>
        <w:t>2001 Subscriber Count PN</w:t>
      </w:r>
      <w:r w:rsidRPr="009313B6">
        <w:rPr>
          <w:iCs/>
        </w:rPr>
        <w:t xml:space="preserve"> for purposes of this rule</w:t>
      </w:r>
      <w:r w:rsidRPr="009313B6">
        <w:t xml:space="preserve">.  </w:t>
      </w:r>
      <w:r w:rsidRPr="009313B6">
        <w:rPr>
          <w:i/>
          <w:iCs/>
        </w:rPr>
        <w:t>See</w:t>
      </w:r>
      <w:r w:rsidRPr="009313B6">
        <w:t xml:space="preserve"> </w:t>
      </w:r>
      <w:r w:rsidRPr="009313B6">
        <w:rPr>
          <w:color w:val="000000"/>
        </w:rPr>
        <w:t>47 CFR § 76.901(e)(1).</w:t>
      </w:r>
    </w:p>
  </w:footnote>
  <w:footnote w:id="578">
    <w:p w:rsidR="00AE0D73" w:rsidRPr="009313B6" w:rsidP="00AE0D73" w14:paraId="2FFF6D5F" w14:textId="77777777">
      <w:pPr>
        <w:pStyle w:val="FootnoteText"/>
        <w:rPr>
          <w:i/>
          <w:iCs/>
        </w:rPr>
      </w:pPr>
      <w:r w:rsidRPr="009313B6">
        <w:rPr>
          <w:rStyle w:val="FootnoteReference"/>
        </w:rPr>
        <w:footnoteRef/>
      </w:r>
      <w:r w:rsidRPr="009313B6">
        <w:t xml:space="preserve"> S&amp;P Global Market Intelligence, S&amp;P Capital IQ Pro, </w:t>
      </w:r>
      <w:r w:rsidRPr="009313B6">
        <w:rPr>
          <w:i/>
        </w:rPr>
        <w:t>Top Cable MSOs 12/21Q (</w:t>
      </w:r>
      <w:r w:rsidRPr="009313B6">
        <w:rPr>
          <w:iCs/>
        </w:rPr>
        <w:t>last visited</w:t>
      </w:r>
      <w:r w:rsidRPr="009313B6">
        <w:rPr>
          <w:i/>
        </w:rPr>
        <w:t xml:space="preserve"> </w:t>
      </w:r>
      <w:r w:rsidRPr="009313B6">
        <w:rPr>
          <w:iCs/>
        </w:rPr>
        <w:t>May 26, 2022).</w:t>
      </w:r>
    </w:p>
  </w:footnote>
  <w:footnote w:id="579">
    <w:p w:rsidR="00AE0D73" w:rsidRPr="009313B6" w:rsidP="00AE0D73" w14:paraId="751394D3" w14:textId="77777777">
      <w:pPr>
        <w:pStyle w:val="FootnoteText"/>
        <w:rPr>
          <w:color w:val="000000"/>
        </w:rPr>
      </w:pPr>
      <w:r w:rsidRPr="009313B6">
        <w:rPr>
          <w:rStyle w:val="FootnoteReference"/>
          <w:color w:val="000000"/>
        </w:rPr>
        <w:footnoteRef/>
      </w:r>
      <w:r w:rsidRPr="009313B6">
        <w:rPr>
          <w:color w:val="000000"/>
        </w:rPr>
        <w:t xml:space="preserve"> The Commission does receive such information on a case-by-case basis if a cable operator appeals a local franchise authority’s finding that the operator does not qualify as a small cable operator pursuant to § 76.901(e) of the Commission’s rules.  </w:t>
      </w:r>
      <w:r w:rsidRPr="009313B6">
        <w:rPr>
          <w:i/>
          <w:color w:val="000000"/>
        </w:rPr>
        <w:t>See</w:t>
      </w:r>
      <w:r w:rsidRPr="009313B6">
        <w:rPr>
          <w:color w:val="000000"/>
        </w:rPr>
        <w:t xml:space="preserve"> 47 CFR § 76.910(b).</w:t>
      </w:r>
    </w:p>
  </w:footnote>
  <w:footnote w:id="580">
    <w:p w:rsidR="00AE0D73" w:rsidRPr="009313B6" w:rsidP="00AE0D73" w14:paraId="0B414F27" w14:textId="77777777">
      <w:pPr>
        <w:pStyle w:val="FootnoteText"/>
        <w:rPr>
          <w:b/>
          <w:bCs/>
          <w:sz w:val="24"/>
          <w:szCs w:val="24"/>
        </w:rPr>
      </w:pPr>
      <w:r w:rsidRPr="009313B6">
        <w:rPr>
          <w:rStyle w:val="FootnoteReference"/>
        </w:rPr>
        <w:footnoteRef/>
      </w:r>
      <w:r w:rsidRPr="009313B6">
        <w:t xml:space="preserve"> </w:t>
      </w:r>
      <w:r w:rsidRPr="009313B6">
        <w:rPr>
          <w:i/>
        </w:rPr>
        <w:t xml:space="preserve">See </w:t>
      </w:r>
      <w:r w:rsidRPr="009313B6">
        <w:t xml:space="preserve">U.S. Census Bureau, </w:t>
      </w:r>
      <w:r w:rsidRPr="009313B6">
        <w:rPr>
          <w:i/>
        </w:rPr>
        <w:t>2017 NAICS Definition, “517311 Wired Telecommunications Carriers,”</w:t>
      </w:r>
      <w:r w:rsidRPr="009313B6">
        <w:t xml:space="preserve"> </w:t>
      </w:r>
      <w:hyperlink r:id="rId27" w:history="1">
        <w:r w:rsidRPr="009313B6">
          <w:rPr>
            <w:rStyle w:val="Hyperlink"/>
          </w:rPr>
          <w:t>https://www.census.gov/naics/?input=517311&amp;year=2017&amp;details=517311</w:t>
        </w:r>
      </w:hyperlink>
      <w:r w:rsidRPr="009313B6">
        <w:t xml:space="preserve">. </w:t>
      </w:r>
    </w:p>
  </w:footnote>
  <w:footnote w:id="581">
    <w:p w:rsidR="00AE0D73" w:rsidRPr="009313B6" w:rsidP="00AE0D73" w14:paraId="63863F3E" w14:textId="77777777">
      <w:pPr>
        <w:pStyle w:val="FootnoteText"/>
        <w:rPr>
          <w:i/>
        </w:rPr>
      </w:pPr>
      <w:r w:rsidRPr="009313B6">
        <w:rPr>
          <w:rStyle w:val="FootnoteReference"/>
        </w:rPr>
        <w:footnoteRef/>
      </w:r>
      <w:r w:rsidRPr="009313B6">
        <w:t xml:space="preserve"> </w:t>
      </w:r>
      <w:r w:rsidRPr="009313B6">
        <w:rPr>
          <w:i/>
        </w:rPr>
        <w:t>Id.</w:t>
      </w:r>
    </w:p>
  </w:footnote>
  <w:footnote w:id="582">
    <w:p w:rsidR="00AE0D73" w:rsidRPr="009313B6" w:rsidP="00AE0D73" w14:paraId="30351094" w14:textId="77777777">
      <w:pPr>
        <w:pStyle w:val="FootnoteText"/>
      </w:pPr>
      <w:r w:rsidRPr="009313B6">
        <w:rPr>
          <w:rStyle w:val="FootnoteReference"/>
        </w:rPr>
        <w:footnoteRef/>
      </w:r>
      <w:r w:rsidRPr="009313B6">
        <w:t xml:space="preserve"> </w:t>
      </w:r>
      <w:r w:rsidRPr="009313B6">
        <w:rPr>
          <w:i/>
        </w:rPr>
        <w:t>See id</w:t>
      </w:r>
      <w:r w:rsidRPr="009313B6">
        <w:rPr>
          <w:bCs/>
        </w:rPr>
        <w:t>.  Included in this industry are: broadband Internet service providers (</w:t>
      </w:r>
      <w:r w:rsidRPr="009313B6">
        <w:rPr>
          <w:bCs/>
          <w:iCs/>
        </w:rPr>
        <w:t>e.g.,</w:t>
      </w:r>
      <w:r w:rsidRPr="009313B6">
        <w:rPr>
          <w:bCs/>
        </w:rPr>
        <w:t xml:space="preserve"> cable, DSL); local telephone carriers (wired); cable television distribution services; long-distance telephone carriers (wired); </w:t>
      </w:r>
      <w:r w:rsidRPr="009313B6">
        <w:t>closed-circuit television (</w:t>
      </w:r>
      <w:r w:rsidRPr="009313B6">
        <w:rPr>
          <w:bCs/>
        </w:rPr>
        <w:t xml:space="preserve">CCTV) services; VoIP service providers, using own operated wired telecommunications infrastructure; </w:t>
      </w:r>
      <w:r w:rsidRPr="009313B6">
        <w:t>direct-to-home satellite system (</w:t>
      </w:r>
      <w:r w:rsidRPr="009313B6">
        <w:rPr>
          <w:bCs/>
        </w:rPr>
        <w:t xml:space="preserve">DTH) services; telecommunications carriers (wired); satellite television distribution systems; and </w:t>
      </w:r>
      <w:r w:rsidRPr="009313B6">
        <w:t xml:space="preserve">multichannel multipoint distribution services </w:t>
      </w:r>
      <w:r w:rsidRPr="009313B6">
        <w:rPr>
          <w:bCs/>
        </w:rPr>
        <w:t>(MMDS).</w:t>
      </w:r>
    </w:p>
  </w:footnote>
  <w:footnote w:id="583">
    <w:p w:rsidR="00AE0D73" w:rsidRPr="009313B6" w:rsidP="00AE0D73" w14:paraId="7EC9DC8C" w14:textId="77777777">
      <w:pPr>
        <w:pStyle w:val="FootnoteText"/>
      </w:pPr>
      <w:r w:rsidRPr="009313B6">
        <w:rPr>
          <w:rStyle w:val="FootnoteReference"/>
        </w:rPr>
        <w:footnoteRef/>
      </w:r>
      <w:r w:rsidRPr="009313B6">
        <w:t xml:space="preserve"> </w:t>
      </w:r>
      <w:r w:rsidRPr="009313B6">
        <w:rPr>
          <w:i/>
        </w:rPr>
        <w:t>Id</w:t>
      </w:r>
      <w:r w:rsidRPr="009313B6">
        <w:t xml:space="preserve">. </w:t>
      </w:r>
    </w:p>
  </w:footnote>
  <w:footnote w:id="584">
    <w:p w:rsidR="00AE0D73" w:rsidRPr="009313B6" w:rsidP="00AE0D73" w14:paraId="211EDE72" w14:textId="77777777">
      <w:pPr>
        <w:pStyle w:val="FootnoteText"/>
      </w:pPr>
      <w:r w:rsidRPr="009313B6">
        <w:rPr>
          <w:rStyle w:val="FootnoteReference"/>
        </w:rPr>
        <w:footnoteRef/>
      </w:r>
      <w:r w:rsidRPr="009313B6">
        <w:t xml:space="preserve"> </w:t>
      </w:r>
      <w:r w:rsidRPr="009313B6">
        <w:rPr>
          <w:i/>
        </w:rPr>
        <w:t>See</w:t>
      </w:r>
      <w:r w:rsidRPr="009313B6">
        <w:t xml:space="preserve"> 13 CFR § 121.201, NAICS </w:t>
      </w:r>
      <w:r w:rsidRPr="009313B6">
        <w:rPr>
          <w:snapToGrid w:val="0"/>
        </w:rPr>
        <w:t>Code 517311.</w:t>
      </w:r>
    </w:p>
  </w:footnote>
  <w:footnote w:id="585">
    <w:p w:rsidR="00AE0D73" w:rsidRPr="009313B6" w:rsidP="00AE0D73" w14:paraId="3848915C"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bCs/>
          <w:i/>
        </w:rPr>
        <w:t>2017</w:t>
      </w:r>
      <w:r w:rsidRPr="009313B6">
        <w:rPr>
          <w:i/>
        </w:rPr>
        <w:t xml:space="preserve"> Economic Census</w:t>
      </w:r>
      <w:r w:rsidRPr="009313B6">
        <w:rPr>
          <w:bCs/>
          <w:i/>
        </w:rPr>
        <w:t xml:space="preserve"> of the United States, </w:t>
      </w:r>
      <w:r w:rsidRPr="009313B6">
        <w:rPr>
          <w:i/>
          <w:iCs/>
        </w:rPr>
        <w:t xml:space="preserve">Selected Sectors: Employment Size of Firms for the U.S.: 2017, </w:t>
      </w:r>
      <w:r w:rsidRPr="009313B6">
        <w:t xml:space="preserve">Table ID: EC1700SIZEEMPFIRM, NAICS Code 517311, </w:t>
      </w:r>
      <w:hyperlink r:id="rId28" w:history="1">
        <w:r w:rsidRPr="009313B6">
          <w:rPr>
            <w:rStyle w:val="Hyperlink"/>
          </w:rPr>
          <w:t>https://data.census.gov/cedsci/table?y=2017&amp;n=517311&amp;tid=ECNSIZE2017.EC1700SIZEEMPFIRM&amp;hidePreview=false</w:t>
        </w:r>
      </w:hyperlink>
      <w:r w:rsidRPr="009313B6">
        <w:t xml:space="preserve">. </w:t>
      </w:r>
    </w:p>
  </w:footnote>
  <w:footnote w:id="586">
    <w:p w:rsidR="00AE0D73" w:rsidRPr="009313B6" w:rsidP="00AE0D73" w14:paraId="52FD3702" w14:textId="77777777">
      <w:pPr>
        <w:pStyle w:val="FootnoteText"/>
      </w:pPr>
      <w:r w:rsidRPr="009313B6">
        <w:rPr>
          <w:rStyle w:val="FootnoteReference"/>
        </w:rPr>
        <w:footnoteRef/>
      </w:r>
      <w:r w:rsidRPr="009313B6">
        <w:t xml:space="preserve"> </w:t>
      </w:r>
      <w:r w:rsidRPr="009313B6">
        <w:rPr>
          <w:i/>
        </w:rPr>
        <w:t xml:space="preserve">Id.  </w:t>
      </w:r>
      <w:r w:rsidRPr="009313B6">
        <w:rPr>
          <w:iCs/>
        </w:rPr>
        <w:t>The available U.S. Census Bureau data does not provide a more precise estimate of the number of firms that meet the SBA size standard.</w:t>
      </w:r>
    </w:p>
  </w:footnote>
  <w:footnote w:id="587">
    <w:p w:rsidR="00AE0D73" w:rsidRPr="009313B6" w:rsidP="00AE0D73" w14:paraId="57343798" w14:textId="77777777">
      <w:pPr>
        <w:pStyle w:val="FootnoteText"/>
      </w:pPr>
      <w:r w:rsidRPr="009313B6">
        <w:rPr>
          <w:rStyle w:val="FootnoteReference"/>
        </w:rPr>
        <w:footnoteRef/>
      </w:r>
      <w:r w:rsidRPr="009313B6">
        <w:t xml:space="preserve"> </w:t>
      </w:r>
      <w:r w:rsidRPr="009313B6">
        <w:rPr>
          <w:i/>
        </w:rPr>
        <w:t xml:space="preserve">See Annual Assessment of the Status of Competition in the Market for the Delivery of Video Programming, Eighteenth Report, </w:t>
      </w:r>
      <w:r w:rsidRPr="009313B6">
        <w:t>Table III.A.5</w:t>
      </w:r>
      <w:r w:rsidRPr="009313B6">
        <w:rPr>
          <w:i/>
        </w:rPr>
        <w:t xml:space="preserve">, </w:t>
      </w:r>
      <w:r w:rsidRPr="009313B6">
        <w:t xml:space="preserve">32 FCC </w:t>
      </w:r>
      <w:r w:rsidRPr="009313B6">
        <w:t>Rcd</w:t>
      </w:r>
      <w:r w:rsidRPr="009313B6">
        <w:t xml:space="preserve"> 568, 595 (Jan. 17, 2017).  </w:t>
      </w:r>
    </w:p>
  </w:footnote>
  <w:footnote w:id="588">
    <w:p w:rsidR="00AE0D73" w:rsidRPr="009313B6" w:rsidP="00AE0D73" w14:paraId="0945A354"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i/>
          <w:iCs/>
        </w:rPr>
        <w:t>2017 NAICS Definition</w:t>
      </w:r>
      <w:r w:rsidRPr="009313B6">
        <w:t>, “</w:t>
      </w:r>
      <w:r w:rsidRPr="009313B6">
        <w:rPr>
          <w:i/>
          <w:iCs/>
        </w:rPr>
        <w:t>517919 All Other Telecommunications,</w:t>
      </w:r>
      <w:r w:rsidRPr="009313B6">
        <w:t xml:space="preserve">” </w:t>
      </w:r>
      <w:hyperlink r:id="rId37" w:history="1">
        <w:r w:rsidRPr="009313B6">
          <w:rPr>
            <w:rStyle w:val="Hyperlink"/>
          </w:rPr>
          <w:t>https://www.census.gov/naics/?input=517919&amp;year=2017&amp;details=517919</w:t>
        </w:r>
      </w:hyperlink>
      <w:r w:rsidRPr="009313B6">
        <w:rPr>
          <w:rStyle w:val="Hyperlink"/>
        </w:rPr>
        <w:t>.</w:t>
      </w:r>
    </w:p>
  </w:footnote>
  <w:footnote w:id="589">
    <w:p w:rsidR="00AE0D73" w:rsidRPr="009313B6" w:rsidP="00AE0D73" w14:paraId="4F979093" w14:textId="77777777">
      <w:pPr>
        <w:pStyle w:val="FootnoteText"/>
        <w:rPr>
          <w:i/>
        </w:rPr>
      </w:pPr>
      <w:r w:rsidRPr="009313B6">
        <w:rPr>
          <w:rStyle w:val="FootnoteReference"/>
        </w:rPr>
        <w:footnoteRef/>
      </w:r>
      <w:r w:rsidRPr="009313B6">
        <w:t xml:space="preserve"> </w:t>
      </w:r>
      <w:r w:rsidRPr="009313B6">
        <w:rPr>
          <w:i/>
        </w:rPr>
        <w:t>Id.</w:t>
      </w:r>
    </w:p>
  </w:footnote>
  <w:footnote w:id="590">
    <w:p w:rsidR="00AE0D73" w:rsidRPr="009313B6" w:rsidP="00AE0D73" w14:paraId="0492470D" w14:textId="77777777">
      <w:pPr>
        <w:pStyle w:val="FootnoteText"/>
      </w:pPr>
      <w:r w:rsidRPr="009313B6">
        <w:rPr>
          <w:rStyle w:val="FootnoteReference"/>
        </w:rPr>
        <w:footnoteRef/>
      </w:r>
      <w:r w:rsidRPr="009313B6">
        <w:rPr>
          <w:i/>
        </w:rPr>
        <w:t xml:space="preserve"> Id</w:t>
      </w:r>
      <w:r w:rsidRPr="009313B6">
        <w:t>.</w:t>
      </w:r>
    </w:p>
  </w:footnote>
  <w:footnote w:id="591">
    <w:p w:rsidR="00AE0D73" w:rsidRPr="009313B6" w:rsidP="00AE0D73" w14:paraId="7ABC638F" w14:textId="77777777">
      <w:pPr>
        <w:pStyle w:val="FootnoteText"/>
      </w:pPr>
      <w:r w:rsidRPr="009313B6">
        <w:rPr>
          <w:rStyle w:val="FootnoteReference"/>
        </w:rPr>
        <w:footnoteRef/>
      </w:r>
      <w:r w:rsidRPr="009313B6">
        <w:t xml:space="preserve"> </w:t>
      </w:r>
      <w:r w:rsidRPr="009313B6">
        <w:rPr>
          <w:i/>
        </w:rPr>
        <w:t>See</w:t>
      </w:r>
      <w:r w:rsidRPr="009313B6">
        <w:t xml:space="preserve"> 13 CFR § 121.201, NAICS Code 517919. </w:t>
      </w:r>
    </w:p>
  </w:footnote>
  <w:footnote w:id="592">
    <w:p w:rsidR="00AE0D73" w:rsidRPr="009313B6" w:rsidP="00AE0D73" w14:paraId="28445ABD" w14:textId="77777777">
      <w:pPr>
        <w:pStyle w:val="FootnoteText"/>
      </w:pPr>
      <w:r w:rsidRPr="009313B6">
        <w:rPr>
          <w:rStyle w:val="FootnoteReference"/>
        </w:rPr>
        <w:footnoteRef/>
      </w:r>
      <w:r w:rsidRPr="009313B6">
        <w:t xml:space="preserve"> </w:t>
      </w:r>
      <w:r w:rsidRPr="009313B6">
        <w:rPr>
          <w:bCs/>
          <w:i/>
          <w:iCs/>
          <w:color w:val="010101"/>
        </w:rPr>
        <w:t>See</w:t>
      </w:r>
      <w:r w:rsidRPr="009313B6">
        <w:t xml:space="preserve"> U.S. Census Bureau, </w:t>
      </w:r>
      <w:r w:rsidRPr="009313B6">
        <w:rPr>
          <w:i/>
          <w:iCs/>
        </w:rPr>
        <w:t xml:space="preserve">2017 </w:t>
      </w:r>
      <w:r w:rsidRPr="009313B6">
        <w:rPr>
          <w:i/>
        </w:rPr>
        <w:t>Economic Census</w:t>
      </w:r>
      <w:r w:rsidRPr="009313B6">
        <w:rPr>
          <w:bCs/>
          <w:i/>
        </w:rPr>
        <w:t xml:space="preserve"> of the United States</w:t>
      </w:r>
      <w:r w:rsidRPr="009313B6">
        <w:t xml:space="preserve">, </w:t>
      </w:r>
      <w:r w:rsidRPr="009313B6">
        <w:rPr>
          <w:i/>
          <w:iCs/>
        </w:rPr>
        <w:t xml:space="preserve">Selected Sectors: Sales, Value of Shipments, or Revenue Size of Firms for the U.S.: 2017, </w:t>
      </w:r>
      <w:r w:rsidRPr="009313B6">
        <w:t xml:space="preserve">Table ID: EC1700SIZEREVFIRM, NAICS Code 517919, </w:t>
      </w:r>
      <w:hyperlink r:id="rId38" w:history="1">
        <w:r w:rsidRPr="009313B6">
          <w:rPr>
            <w:rStyle w:val="Hyperlink"/>
          </w:rPr>
          <w:t>https://data.census.gov/cedsci/table?y=2017&amp;n=517919&amp;tid=ECNSIZE2017.EC1700SIZEREVFIRM&amp;hidePreview=false</w:t>
        </w:r>
      </w:hyperlink>
      <w:r w:rsidRPr="009313B6">
        <w:t xml:space="preserve">. </w:t>
      </w:r>
    </w:p>
  </w:footnote>
  <w:footnote w:id="593">
    <w:p w:rsidR="00AE0D73" w:rsidRPr="009313B6" w:rsidP="00AE0D73" w14:paraId="6159CCD0" w14:textId="77777777">
      <w:pPr>
        <w:pStyle w:val="FootnoteText"/>
      </w:pPr>
      <w:r w:rsidRPr="009313B6">
        <w:rPr>
          <w:rStyle w:val="FootnoteReference"/>
        </w:rPr>
        <w:footnoteRef/>
      </w:r>
      <w:r w:rsidRPr="009313B6">
        <w:t xml:space="preserve"> </w:t>
      </w:r>
      <w:r w:rsidRPr="009313B6">
        <w:rPr>
          <w:i/>
        </w:rPr>
        <w:t xml:space="preserve">Id.  </w:t>
      </w:r>
      <w:r w:rsidRPr="009313B6">
        <w:t xml:space="preserve">The available U.S. Census Bureau data does not provide a more precise estimate of the number of firms that meet the SBA size standard.  We also note that according to the U.S. Census Bureau glossary, the terms receipts and revenues are used interchangeably, </w:t>
      </w:r>
      <w:r w:rsidRPr="009313B6">
        <w:rPr>
          <w:i/>
          <w:iCs/>
        </w:rPr>
        <w:t>see</w:t>
      </w:r>
      <w:r w:rsidRPr="009313B6">
        <w:t xml:space="preserve"> </w:t>
      </w:r>
      <w:hyperlink r:id="rId36" w:anchor="term_ReceiptsRevenueServices" w:history="1">
        <w:r w:rsidRPr="009313B6">
          <w:rPr>
            <w:rStyle w:val="Hyperlink"/>
          </w:rPr>
          <w:t>https://www.census.gov/glossary/#term_ReceiptsRevenueServices</w:t>
        </w:r>
      </w:hyperlink>
      <w:r w:rsidRPr="009313B6">
        <w:t>.</w:t>
      </w:r>
    </w:p>
  </w:footnote>
  <w:footnote w:id="594">
    <w:p w:rsidR="00AE0D73" w:rsidRPr="009313B6" w:rsidP="00AE0D73" w14:paraId="4D1344B1" w14:textId="77777777">
      <w:pPr>
        <w:pStyle w:val="FootnoteText"/>
      </w:pPr>
      <w:r w:rsidRPr="009313B6">
        <w:rPr>
          <w:rStyle w:val="FootnoteReference"/>
        </w:rPr>
        <w:footnoteRef/>
      </w:r>
      <w:r w:rsidRPr="009313B6">
        <w:t xml:space="preserve"> </w:t>
      </w:r>
      <w:r w:rsidRPr="009313B6">
        <w:rPr>
          <w:i/>
        </w:rPr>
        <w:t>See</w:t>
      </w:r>
      <w:r w:rsidRPr="009313B6">
        <w:t xml:space="preserve"> 47 CFR § 52.101(b).</w:t>
      </w:r>
    </w:p>
  </w:footnote>
  <w:footnote w:id="595">
    <w:p w:rsidR="00AE0D73" w:rsidRPr="009313B6" w:rsidP="00AE0D73" w14:paraId="773F212D" w14:textId="77777777">
      <w:pPr>
        <w:spacing w:after="120"/>
      </w:pPr>
      <w:r w:rsidRPr="009313B6">
        <w:rPr>
          <w:rStyle w:val="FootnoteReference"/>
        </w:rPr>
        <w:footnoteRef/>
      </w:r>
      <w:r w:rsidRPr="009313B6">
        <w:t xml:space="preserve"> </w:t>
      </w:r>
      <w:r w:rsidRPr="009313B6">
        <w:rPr>
          <w:i/>
          <w:iCs/>
          <w:sz w:val="20"/>
        </w:rPr>
        <w:t xml:space="preserve">See </w:t>
      </w:r>
      <w:hyperlink r:id="rId43" w:history="1">
        <w:r w:rsidRPr="009313B6">
          <w:rPr>
            <w:rStyle w:val="Hyperlink"/>
          </w:rPr>
          <w:t>www.somos.com</w:t>
        </w:r>
      </w:hyperlink>
      <w:r w:rsidRPr="009313B6">
        <w:rPr>
          <w:i/>
          <w:iCs/>
          <w:sz w:val="20"/>
        </w:rPr>
        <w:t xml:space="preserve">, “Find a Toll-Free Service Provider,” </w:t>
      </w:r>
      <w:r w:rsidRPr="009313B6">
        <w:rPr>
          <w:sz w:val="20"/>
        </w:rPr>
        <w:t xml:space="preserve"> </w:t>
      </w:r>
      <w:hyperlink r:id="rId44" w:history="1">
        <w:r w:rsidRPr="009313B6">
          <w:rPr>
            <w:rStyle w:val="Hyperlink"/>
          </w:rPr>
          <w:t>https://www.somos.com/find-toll-free-number?searchType=provider&amp;alpha=true&amp;certified=false&amp;services=&amp;serviceName=&amp;keyword=&amp;_page=1</w:t>
        </w:r>
      </w:hyperlink>
      <w:r w:rsidRPr="009313B6">
        <w:rPr>
          <w:sz w:val="20"/>
        </w:rPr>
        <w:t xml:space="preserve">.  SOMOS serves as the North American Numbering Plan Administrator (NANPA) for more than 800 million local and wireless telephone numbers and as the Reassigned Number Database Administrator. </w:t>
      </w:r>
      <w:r w:rsidRPr="009313B6">
        <w:rPr>
          <w:i/>
          <w:iCs/>
          <w:sz w:val="20"/>
        </w:rPr>
        <w:t>See</w:t>
      </w:r>
      <w:r w:rsidRPr="009313B6">
        <w:rPr>
          <w:sz w:val="20"/>
        </w:rPr>
        <w:t xml:space="preserve"> </w:t>
      </w:r>
      <w:r w:rsidRPr="009313B6">
        <w:rPr>
          <w:i/>
          <w:iCs/>
          <w:sz w:val="20"/>
        </w:rPr>
        <w:t>also</w:t>
      </w:r>
      <w:r w:rsidRPr="009313B6">
        <w:rPr>
          <w:sz w:val="20"/>
        </w:rPr>
        <w:t xml:space="preserve"> 2020 NANPA Annual Report at 97.  </w:t>
      </w:r>
      <w:hyperlink r:id="rId45" w:history="1">
        <w:r w:rsidRPr="009313B6">
          <w:rPr>
            <w:rStyle w:val="Hyperlink"/>
          </w:rPr>
          <w:t>https://nationalnanpa.com/reports/2020_NANPA_Annual_Report.pdf</w:t>
        </w:r>
      </w:hyperlink>
      <w:r w:rsidRPr="009313B6">
        <w:rPr>
          <w:sz w:val="20"/>
        </w:rPr>
        <w:t xml:space="preserve">. </w:t>
      </w:r>
    </w:p>
  </w:footnote>
  <w:footnote w:id="596">
    <w:p w:rsidR="00AE0D73" w:rsidRPr="009313B6" w:rsidP="00AE0D73" w14:paraId="4BE8A43F" w14:textId="77777777">
      <w:pPr>
        <w:pStyle w:val="FootnoteText"/>
        <w:rPr>
          <w:b/>
          <w:bCs/>
          <w:sz w:val="24"/>
          <w:szCs w:val="24"/>
        </w:rPr>
      </w:pPr>
      <w:r w:rsidRPr="009313B6">
        <w:rPr>
          <w:rStyle w:val="FootnoteReference"/>
        </w:rPr>
        <w:footnoteRef/>
      </w:r>
      <w:r w:rsidRPr="009313B6">
        <w:rPr>
          <w:i/>
        </w:rPr>
        <w:t xml:space="preserve"> See </w:t>
      </w:r>
      <w:r w:rsidRPr="009313B6">
        <w:t xml:space="preserve">U.S. Census Bureau, </w:t>
      </w:r>
      <w:r w:rsidRPr="009313B6">
        <w:rPr>
          <w:i/>
        </w:rPr>
        <w:t>2017 NAICS Definition, “517311 Wired Telecommunications Carriers,”</w:t>
      </w:r>
      <w:r w:rsidRPr="009313B6">
        <w:t xml:space="preserve"> </w:t>
      </w:r>
      <w:hyperlink r:id="rId46" w:history="1">
        <w:r w:rsidRPr="009313B6">
          <w:rPr>
            <w:rStyle w:val="Hyperlink"/>
          </w:rPr>
          <w:t>https://www.census.gov/naics/?input=517311&amp;year=2017&amp;details=517311</w:t>
        </w:r>
      </w:hyperlink>
      <w:r w:rsidRPr="009313B6">
        <w:t>.</w:t>
      </w:r>
    </w:p>
  </w:footnote>
  <w:footnote w:id="597">
    <w:p w:rsidR="00AE0D73" w:rsidRPr="009313B6" w:rsidP="00AE0D73" w14:paraId="36F1EA1E" w14:textId="77777777">
      <w:pPr>
        <w:pStyle w:val="FootnoteText"/>
        <w:rPr>
          <w:b/>
          <w:bCs/>
          <w:sz w:val="24"/>
          <w:szCs w:val="24"/>
        </w:rPr>
      </w:pPr>
      <w:r w:rsidRPr="009313B6">
        <w:rPr>
          <w:rStyle w:val="FootnoteReference"/>
        </w:rPr>
        <w:footnoteRef/>
      </w:r>
      <w:r w:rsidRPr="009313B6">
        <w:t xml:space="preserve"> </w:t>
      </w:r>
      <w:r w:rsidRPr="009313B6">
        <w:rPr>
          <w:bCs/>
          <w:i/>
          <w:iCs/>
          <w:color w:val="010101"/>
        </w:rPr>
        <w:t>See</w:t>
      </w:r>
      <w:r w:rsidRPr="009313B6">
        <w:t xml:space="preserve"> U.S. Census Bureau, </w:t>
      </w:r>
      <w:r w:rsidRPr="009313B6">
        <w:rPr>
          <w:i/>
          <w:iCs/>
        </w:rPr>
        <w:t xml:space="preserve">2017 NAICS Definition, </w:t>
      </w:r>
      <w:bookmarkStart w:id="742" w:name="_Hlk38031331"/>
      <w:r w:rsidRPr="009313B6">
        <w:rPr>
          <w:i/>
          <w:iCs/>
        </w:rPr>
        <w:t>“</w:t>
      </w:r>
      <w:r w:rsidRPr="009313B6">
        <w:rPr>
          <w:bCs/>
          <w:i/>
          <w:iCs/>
        </w:rPr>
        <w:t xml:space="preserve">517312 </w:t>
      </w:r>
      <w:bookmarkEnd w:id="742"/>
      <w:r w:rsidRPr="009313B6">
        <w:rPr>
          <w:bCs/>
          <w:i/>
          <w:iCs/>
        </w:rPr>
        <w:t>Wireless Telecommunications Carriers</w:t>
      </w:r>
      <w:r w:rsidRPr="009313B6">
        <w:rPr>
          <w:bCs/>
        </w:rPr>
        <w:t xml:space="preserve"> </w:t>
      </w:r>
      <w:r w:rsidRPr="009313B6">
        <w:rPr>
          <w:bCs/>
          <w:i/>
          <w:iCs/>
        </w:rPr>
        <w:t>(except Satellite),”</w:t>
      </w:r>
      <w:r w:rsidRPr="009313B6">
        <w:t xml:space="preserve"> </w:t>
      </w:r>
      <w:hyperlink r:id="rId32" w:history="1">
        <w:r w:rsidRPr="009313B6">
          <w:rPr>
            <w:rStyle w:val="Hyperlink"/>
          </w:rPr>
          <w:t>https://www.census.gov/naics/?input=517312&amp;year=2017&amp;details=517312</w:t>
        </w:r>
      </w:hyperlink>
      <w:r w:rsidRPr="009313B6">
        <w:rPr>
          <w:iCs/>
        </w:rPr>
        <w:t>.</w:t>
      </w:r>
    </w:p>
  </w:footnote>
  <w:footnote w:id="598">
    <w:p w:rsidR="00AE0D73" w:rsidRPr="009313B6" w:rsidP="00AE0D73" w14:paraId="79AF4395" w14:textId="77777777">
      <w:pPr>
        <w:pStyle w:val="FootnoteText"/>
      </w:pPr>
      <w:r w:rsidRPr="009313B6">
        <w:rPr>
          <w:rStyle w:val="FootnoteReference"/>
        </w:rPr>
        <w:footnoteRef/>
      </w:r>
      <w:r w:rsidRPr="009313B6">
        <w:t xml:space="preserve"> The industry descriptions selected for Carrier and Non-Carrier </w:t>
      </w:r>
      <w:r w:rsidRPr="009313B6">
        <w:t>RespOrgs</w:t>
      </w:r>
      <w:r w:rsidRPr="009313B6">
        <w:t xml:space="preserve"> were selected because as a group they refer generically and comprehensively to all </w:t>
      </w:r>
      <w:r w:rsidRPr="009313B6">
        <w:t>RespOrgs</w:t>
      </w:r>
      <w:r w:rsidRPr="009313B6">
        <w:t xml:space="preserve">.   </w:t>
      </w:r>
    </w:p>
  </w:footnote>
  <w:footnote w:id="599">
    <w:p w:rsidR="00AE0D73" w:rsidRPr="009313B6" w:rsidP="00AE0D73" w14:paraId="53C09E4B" w14:textId="77777777">
      <w:pPr>
        <w:pStyle w:val="FootnoteText"/>
      </w:pPr>
      <w:r w:rsidRPr="009313B6">
        <w:rPr>
          <w:rStyle w:val="FootnoteReference"/>
        </w:rPr>
        <w:footnoteRef/>
      </w:r>
      <w:r w:rsidRPr="009313B6">
        <w:rPr>
          <w:i/>
          <w:iCs/>
        </w:rPr>
        <w:t xml:space="preserve"> Id</w:t>
      </w:r>
      <w:r w:rsidRPr="009313B6">
        <w:t>.</w:t>
      </w:r>
    </w:p>
  </w:footnote>
  <w:footnote w:id="600">
    <w:p w:rsidR="00AE0D73" w:rsidRPr="009313B6" w:rsidP="00AE0D73" w14:paraId="1F858421" w14:textId="77777777">
      <w:pPr>
        <w:pStyle w:val="FootnoteText"/>
      </w:pPr>
      <w:r w:rsidRPr="009313B6">
        <w:rPr>
          <w:rStyle w:val="FootnoteReference"/>
        </w:rPr>
        <w:footnoteRef/>
      </w:r>
      <w:r w:rsidRPr="009313B6">
        <w:rPr>
          <w:i/>
          <w:snapToGrid w:val="0"/>
        </w:rPr>
        <w:t xml:space="preserve"> See</w:t>
      </w:r>
      <w:r w:rsidRPr="009313B6">
        <w:rPr>
          <w:snapToGrid w:val="0"/>
        </w:rPr>
        <w:t xml:space="preserve"> 13 CFR </w:t>
      </w:r>
      <w:r w:rsidRPr="009313B6">
        <w:rPr>
          <w:rStyle w:val="Footnote"/>
        </w:rPr>
        <w:t>§</w:t>
      </w:r>
      <w:r w:rsidRPr="009313B6">
        <w:rPr>
          <w:snapToGrid w:val="0"/>
        </w:rPr>
        <w:t xml:space="preserve"> 121.201, NAICS Code 517311.</w:t>
      </w:r>
    </w:p>
  </w:footnote>
  <w:footnote w:id="601">
    <w:p w:rsidR="00AE0D73" w:rsidRPr="009313B6" w:rsidP="00AE0D73" w14:paraId="602ABA81"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bCs/>
          <w:i/>
        </w:rPr>
        <w:t>2017</w:t>
      </w:r>
      <w:r w:rsidRPr="009313B6">
        <w:rPr>
          <w:i/>
        </w:rPr>
        <w:t xml:space="preserve"> Economic Census</w:t>
      </w:r>
      <w:r w:rsidRPr="009313B6">
        <w:rPr>
          <w:bCs/>
          <w:i/>
        </w:rPr>
        <w:t xml:space="preserve"> of the United States, </w:t>
      </w:r>
      <w:r w:rsidRPr="009313B6">
        <w:rPr>
          <w:i/>
          <w:iCs/>
        </w:rPr>
        <w:t xml:space="preserve">Selected Sectors: Employment Size of Firms for the U.S.: 2017, </w:t>
      </w:r>
      <w:r w:rsidRPr="009313B6">
        <w:t xml:space="preserve">Table ID: EC1700SIZEEMPFIRM, NAICS Code 517311, </w:t>
      </w:r>
      <w:hyperlink r:id="rId28" w:history="1">
        <w:r w:rsidRPr="009313B6">
          <w:rPr>
            <w:rStyle w:val="Hyperlink"/>
          </w:rPr>
          <w:t>https://data.census.gov/cedsci/table?y=2017&amp;n=517311&amp;tid=ECNSIZE2017.EC1700SIZEEMPFIRM&amp;hidePreview=false</w:t>
        </w:r>
      </w:hyperlink>
      <w:r w:rsidRPr="009313B6">
        <w:t xml:space="preserve">. </w:t>
      </w:r>
    </w:p>
  </w:footnote>
  <w:footnote w:id="602">
    <w:p w:rsidR="00AE0D73" w:rsidRPr="009313B6" w:rsidP="00AE0D73" w14:paraId="6241E2DE" w14:textId="77777777">
      <w:pPr>
        <w:pStyle w:val="FootnoteText"/>
      </w:pPr>
      <w:r w:rsidRPr="009313B6">
        <w:rPr>
          <w:rStyle w:val="FootnoteReference"/>
        </w:rPr>
        <w:footnoteRef/>
      </w:r>
      <w:r w:rsidRPr="009313B6">
        <w:t xml:space="preserve"> </w:t>
      </w:r>
      <w:r w:rsidRPr="009313B6">
        <w:rPr>
          <w:i/>
        </w:rPr>
        <w:t xml:space="preserve">Id.  </w:t>
      </w:r>
      <w:r w:rsidRPr="009313B6">
        <w:rPr>
          <w:iCs/>
        </w:rPr>
        <w:t>The available U.S. Census Bureau data does not provide a more precise estimate of the number of firms that meet the SBA size standard.</w:t>
      </w:r>
    </w:p>
  </w:footnote>
  <w:footnote w:id="603">
    <w:p w:rsidR="00AE0D73" w:rsidRPr="009313B6" w:rsidP="00AE0D73" w14:paraId="14A95018" w14:textId="77777777">
      <w:pPr>
        <w:pStyle w:val="FootnoteText"/>
      </w:pPr>
      <w:r w:rsidRPr="009313B6">
        <w:rPr>
          <w:rStyle w:val="FootnoteReference"/>
        </w:rPr>
        <w:footnoteRef/>
      </w:r>
      <w:r w:rsidRPr="009313B6">
        <w:rPr>
          <w:lang w:val="fr-FR"/>
        </w:rPr>
        <w:t xml:space="preserve"> </w:t>
      </w:r>
      <w:r w:rsidRPr="009313B6">
        <w:rPr>
          <w:bCs/>
          <w:i/>
          <w:iCs/>
          <w:color w:val="010101"/>
        </w:rPr>
        <w:t>See</w:t>
      </w:r>
      <w:r w:rsidRPr="009313B6">
        <w:rPr>
          <w:lang w:val="fr-FR"/>
        </w:rPr>
        <w:t xml:space="preserve"> 13 CFR § 121.201, NAICS Code 517312.</w:t>
      </w:r>
    </w:p>
  </w:footnote>
  <w:footnote w:id="604">
    <w:p w:rsidR="00AE0D73" w:rsidRPr="00EC523E" w:rsidP="00AE0D73" w14:paraId="3E725C58" w14:textId="77777777">
      <w:pPr>
        <w:pStyle w:val="FootnoteText"/>
      </w:pPr>
      <w:r w:rsidRPr="009313B6">
        <w:rPr>
          <w:rStyle w:val="FootnoteReference"/>
        </w:rPr>
        <w:footnoteRef/>
      </w:r>
      <w:r w:rsidRPr="009313B6">
        <w:t xml:space="preserve"> </w:t>
      </w:r>
      <w:r w:rsidRPr="009313B6">
        <w:rPr>
          <w:bCs/>
          <w:i/>
          <w:iCs/>
          <w:color w:val="010101"/>
        </w:rPr>
        <w:t>See</w:t>
      </w:r>
      <w:r w:rsidRPr="009313B6">
        <w:t xml:space="preserve"> U.</w:t>
      </w:r>
      <w:r w:rsidRPr="00EC523E">
        <w:t xml:space="preserve">S. Census Bureau, </w:t>
      </w:r>
      <w:r w:rsidRPr="00EC523E">
        <w:rPr>
          <w:i/>
          <w:iCs/>
        </w:rPr>
        <w:t xml:space="preserve">2017 </w:t>
      </w:r>
      <w:r w:rsidRPr="00EC523E">
        <w:rPr>
          <w:i/>
        </w:rPr>
        <w:t>Economic Census</w:t>
      </w:r>
      <w:r w:rsidRPr="00EC523E">
        <w:rPr>
          <w:bCs/>
          <w:i/>
        </w:rPr>
        <w:t xml:space="preserve"> of the United States</w:t>
      </w:r>
      <w:r w:rsidRPr="00EC523E">
        <w:t xml:space="preserve">, </w:t>
      </w:r>
      <w:r w:rsidRPr="00EC523E">
        <w:rPr>
          <w:i/>
          <w:iCs/>
        </w:rPr>
        <w:t xml:space="preserve">Selected Sectors: Employment Size of Firms for the U.S.: 2017, </w:t>
      </w:r>
      <w:r w:rsidRPr="00EC523E">
        <w:t xml:space="preserve">Table ID: EC1700SIZEEMPFIRM, NAICS Code 517312,  </w:t>
      </w:r>
      <w:hyperlink r:id="rId33" w:history="1">
        <w:r w:rsidRPr="00EC523E">
          <w:rPr>
            <w:rStyle w:val="Hyperlink"/>
          </w:rPr>
          <w:t>https://data.census.gov/cedsci/table?y=2017&amp;n=517312&amp;tid=ECNSIZE2017.EC1700SIZEEMPFIRM&amp;hidePreview=false</w:t>
        </w:r>
      </w:hyperlink>
      <w:r w:rsidRPr="00EC523E">
        <w:t xml:space="preserve">.  </w:t>
      </w:r>
    </w:p>
  </w:footnote>
  <w:footnote w:id="605">
    <w:p w:rsidR="00AE0D73" w:rsidRPr="00EC523E" w:rsidP="00AE0D73" w14:paraId="444D7B94" w14:textId="77777777">
      <w:pPr>
        <w:pStyle w:val="FootnoteText"/>
      </w:pPr>
      <w:r w:rsidRPr="00EC523E">
        <w:rPr>
          <w:rStyle w:val="FootnoteReference"/>
        </w:rPr>
        <w:footnoteRef/>
      </w:r>
      <w:r w:rsidRPr="00EC523E">
        <w:t xml:space="preserve"> </w:t>
      </w:r>
      <w:r w:rsidRPr="00EC523E">
        <w:rPr>
          <w:i/>
        </w:rPr>
        <w:t>Id</w:t>
      </w:r>
      <w:r w:rsidRPr="00EC523E">
        <w:t>.  The available U.S. Census Bureau data does not provide a more precise estimate of the number of firms that meet the SBA size standard.</w:t>
      </w:r>
    </w:p>
  </w:footnote>
  <w:footnote w:id="606">
    <w:p w:rsidR="00AE0D73" w:rsidRPr="00EC523E" w:rsidP="00AE0D73" w14:paraId="6B8AADE9" w14:textId="77777777">
      <w:pPr>
        <w:rPr>
          <w:sz w:val="20"/>
        </w:rPr>
      </w:pPr>
      <w:r w:rsidRPr="00EC523E">
        <w:rPr>
          <w:rStyle w:val="FootnoteReference"/>
        </w:rPr>
        <w:footnoteRef/>
      </w:r>
      <w:r w:rsidRPr="00EC523E">
        <w:rPr>
          <w:sz w:val="20"/>
        </w:rPr>
        <w:t xml:space="preserve"> </w:t>
      </w:r>
      <w:r w:rsidRPr="00EC523E">
        <w:rPr>
          <w:i/>
          <w:sz w:val="20"/>
        </w:rPr>
        <w:t>See</w:t>
      </w:r>
      <w:r w:rsidRPr="00EC523E">
        <w:rPr>
          <w:sz w:val="20"/>
        </w:rPr>
        <w:t xml:space="preserve"> U.S. Census Bureau, </w:t>
      </w:r>
      <w:r w:rsidRPr="00EC523E">
        <w:rPr>
          <w:i/>
          <w:iCs/>
          <w:sz w:val="20"/>
        </w:rPr>
        <w:t>2017 NAICS Definition</w:t>
      </w:r>
      <w:r w:rsidRPr="00EC523E">
        <w:rPr>
          <w:sz w:val="20"/>
        </w:rPr>
        <w:t xml:space="preserve">, </w:t>
      </w:r>
      <w:r w:rsidRPr="00EC523E">
        <w:rPr>
          <w:bCs/>
          <w:i/>
          <w:iCs/>
          <w:sz w:val="20"/>
        </w:rPr>
        <w:t xml:space="preserve">“541890 Other Services Related to Advertising,” </w:t>
      </w:r>
      <w:hyperlink r:id="rId47" w:history="1">
        <w:r w:rsidRPr="00EC523E">
          <w:rPr>
            <w:rStyle w:val="Hyperlink"/>
            <w:sz w:val="20"/>
          </w:rPr>
          <w:t>https://www.census.gov/naics/?input=541890&amp;year=2017&amp;details=541890</w:t>
        </w:r>
      </w:hyperlink>
      <w:r w:rsidRPr="00EC523E">
        <w:rPr>
          <w:sz w:val="20"/>
        </w:rPr>
        <w:t>.</w:t>
      </w:r>
    </w:p>
    <w:p w:rsidR="00AE0D73" w:rsidRPr="00EC523E" w:rsidP="00AE0D73" w14:paraId="423EB8FC" w14:textId="77777777">
      <w:pPr>
        <w:rPr>
          <w:bCs/>
          <w:i/>
          <w:iCs/>
          <w:sz w:val="20"/>
        </w:rPr>
      </w:pPr>
    </w:p>
  </w:footnote>
  <w:footnote w:id="607">
    <w:p w:rsidR="00AE0D73" w:rsidRPr="00EC523E" w:rsidP="00AE0D73" w14:paraId="7B4B6067" w14:textId="77777777">
      <w:pPr>
        <w:pStyle w:val="FootnoteText"/>
      </w:pPr>
      <w:r w:rsidRPr="00EC523E">
        <w:rPr>
          <w:rStyle w:val="FootnoteReference"/>
        </w:rPr>
        <w:footnoteRef/>
      </w:r>
      <w:r w:rsidRPr="00EC523E">
        <w:t xml:space="preserve"> </w:t>
      </w:r>
      <w:r w:rsidRPr="00EC523E">
        <w:rPr>
          <w:i/>
        </w:rPr>
        <w:t>See</w:t>
      </w:r>
      <w:r w:rsidRPr="00EC523E">
        <w:t xml:space="preserve"> U.S. Census Bureau, </w:t>
      </w:r>
      <w:r w:rsidRPr="00EC523E">
        <w:rPr>
          <w:i/>
          <w:iCs/>
        </w:rPr>
        <w:t>2017 NAICS Definition, “541618 Other Management Consulting Services,”</w:t>
      </w:r>
      <w:bookmarkStart w:id="746" w:name="_Hlk68606932"/>
      <w:r w:rsidRPr="00EC523E">
        <w:t xml:space="preserve"> </w:t>
      </w:r>
      <w:hyperlink r:id="rId48" w:history="1">
        <w:r w:rsidRPr="00EC523E">
          <w:rPr>
            <w:rStyle w:val="Hyperlink"/>
          </w:rPr>
          <w:t>https://www.census.gov/naics/?input=541618&amp;year=2017&amp;details=541618</w:t>
        </w:r>
      </w:hyperlink>
      <w:bookmarkEnd w:id="746"/>
      <w:r w:rsidRPr="00EC523E">
        <w:t>.</w:t>
      </w:r>
    </w:p>
  </w:footnote>
  <w:footnote w:id="608">
    <w:p w:rsidR="00AE0D73" w:rsidRPr="009313B6" w:rsidP="00AE0D73" w14:paraId="15BE4CDA" w14:textId="77777777">
      <w:pPr>
        <w:pStyle w:val="FootnoteText"/>
      </w:pPr>
      <w:r w:rsidRPr="00EC523E">
        <w:rPr>
          <w:rStyle w:val="FootnoteReference"/>
        </w:rPr>
        <w:footnoteRef/>
      </w:r>
      <w:r w:rsidRPr="00EC523E">
        <w:t xml:space="preserve"> The industry descriptions selected for Carrier and Non-Carrier </w:t>
      </w:r>
      <w:r w:rsidRPr="00EC523E">
        <w:t>RespOrgs</w:t>
      </w:r>
      <w:r w:rsidRPr="00EC523E">
        <w:t xml:space="preserve"> were selected because as a group they refer generically and comprehensively to all </w:t>
      </w:r>
      <w:r w:rsidRPr="00EC523E">
        <w:t>RespOrgs</w:t>
      </w:r>
      <w:r w:rsidRPr="00EC523E">
        <w:t>.</w:t>
      </w:r>
      <w:r w:rsidRPr="009313B6">
        <w:t xml:space="preserve">   </w:t>
      </w:r>
    </w:p>
  </w:footnote>
  <w:footnote w:id="609">
    <w:p w:rsidR="00AE0D73" w:rsidRPr="009313B6" w:rsidP="00AE0D73" w14:paraId="4096FD5E" w14:textId="77777777">
      <w:pPr>
        <w:spacing w:after="120"/>
        <w:rPr>
          <w:bCs/>
          <w:i/>
          <w:iCs/>
          <w:sz w:val="20"/>
        </w:rPr>
      </w:pPr>
      <w:r w:rsidRPr="009313B6">
        <w:rPr>
          <w:rStyle w:val="FootnoteReference"/>
        </w:rPr>
        <w:footnoteRef/>
      </w:r>
      <w:r w:rsidRPr="009313B6">
        <w:rPr>
          <w:sz w:val="20"/>
        </w:rPr>
        <w:t xml:space="preserve"> </w:t>
      </w:r>
      <w:r w:rsidRPr="009313B6">
        <w:rPr>
          <w:i/>
          <w:iCs/>
          <w:sz w:val="20"/>
        </w:rPr>
        <w:t>See supra</w:t>
      </w:r>
      <w:r w:rsidRPr="009313B6">
        <w:rPr>
          <w:sz w:val="20"/>
        </w:rPr>
        <w:t xml:space="preserve"> n</w:t>
      </w:r>
      <w:r>
        <w:rPr>
          <w:sz w:val="20"/>
        </w:rPr>
        <w:t>.148</w:t>
      </w:r>
      <w:r w:rsidRPr="009313B6">
        <w:rPr>
          <w:sz w:val="20"/>
        </w:rPr>
        <w:t>.</w:t>
      </w:r>
    </w:p>
  </w:footnote>
  <w:footnote w:id="610">
    <w:p w:rsidR="00AE0D73" w:rsidRPr="009313B6" w:rsidP="00AE0D73" w14:paraId="7B82E57F" w14:textId="77777777">
      <w:pPr>
        <w:pStyle w:val="FootnoteText"/>
      </w:pPr>
      <w:r w:rsidRPr="009313B6">
        <w:rPr>
          <w:rStyle w:val="FootnoteReference"/>
        </w:rPr>
        <w:footnoteRef/>
      </w:r>
      <w:r w:rsidRPr="009313B6">
        <w:t xml:space="preserve"> </w:t>
      </w:r>
      <w:r w:rsidRPr="009313B6">
        <w:rPr>
          <w:i/>
        </w:rPr>
        <w:t>See</w:t>
      </w:r>
      <w:r w:rsidRPr="009313B6">
        <w:t xml:space="preserve"> 13 CFR § 121.201, NAICS Code 541890.  </w:t>
      </w:r>
    </w:p>
  </w:footnote>
  <w:footnote w:id="611">
    <w:p w:rsidR="00AE0D73" w:rsidRPr="009313B6" w:rsidP="00AE0D73" w14:paraId="67AB3DFC" w14:textId="77777777">
      <w:pPr>
        <w:pStyle w:val="FootnoteText"/>
      </w:pPr>
      <w:r w:rsidRPr="009313B6">
        <w:rPr>
          <w:rStyle w:val="FootnoteReference"/>
        </w:rPr>
        <w:footnoteRef/>
      </w:r>
      <w:r w:rsidRPr="009313B6">
        <w:t xml:space="preserve"> </w:t>
      </w:r>
      <w:r w:rsidRPr="009313B6">
        <w:rPr>
          <w:i/>
        </w:rPr>
        <w:t xml:space="preserve">See </w:t>
      </w:r>
      <w:r w:rsidRPr="009313B6">
        <w:t>U.S. Census Bureau,</w:t>
      </w:r>
      <w:r w:rsidRPr="009313B6">
        <w:rPr>
          <w:i/>
          <w:iCs/>
        </w:rPr>
        <w:t xml:space="preserve"> </w:t>
      </w:r>
      <w:bookmarkStart w:id="747" w:name="_Hlk68605478"/>
      <w:r w:rsidRPr="009313B6">
        <w:rPr>
          <w:i/>
          <w:iCs/>
        </w:rPr>
        <w:t xml:space="preserve">2017 </w:t>
      </w:r>
      <w:r w:rsidRPr="009313B6">
        <w:rPr>
          <w:i/>
        </w:rPr>
        <w:t>Economic Census</w:t>
      </w:r>
      <w:r w:rsidRPr="009313B6">
        <w:rPr>
          <w:bCs/>
          <w:i/>
        </w:rPr>
        <w:t xml:space="preserve"> of the United States</w:t>
      </w:r>
      <w:r w:rsidRPr="009313B6">
        <w:t xml:space="preserve">, </w:t>
      </w:r>
      <w:bookmarkStart w:id="748" w:name="_Hlk69140771"/>
      <w:r w:rsidRPr="009313B6">
        <w:rPr>
          <w:i/>
          <w:iCs/>
        </w:rPr>
        <w:t xml:space="preserve">Selected Sectors: Sales, Value of Shipments, or Revenue Size of Firms for the U.S.: 2017, </w:t>
      </w:r>
      <w:r w:rsidRPr="009313B6">
        <w:t xml:space="preserve">Table ID: EC1700SIZEREVFIRM, NAICS Code 541890, </w:t>
      </w:r>
      <w:hyperlink r:id="rId49" w:history="1">
        <w:r w:rsidRPr="009313B6">
          <w:rPr>
            <w:rStyle w:val="Hyperlink"/>
          </w:rPr>
          <w:t>https://data.census.gov/cedsci/table?y=2017&amp;n=541890&amp;tid=ECNSIZE2017.EC1700SIZEREVFIRM&amp;hidePreview=false</w:t>
        </w:r>
      </w:hyperlink>
      <w:bookmarkEnd w:id="747"/>
      <w:bookmarkEnd w:id="748"/>
      <w:r w:rsidRPr="009313B6">
        <w:t xml:space="preserve">. </w:t>
      </w:r>
    </w:p>
  </w:footnote>
  <w:footnote w:id="612">
    <w:p w:rsidR="00AE0D73" w:rsidRPr="009313B6" w:rsidP="00AE0D73" w14:paraId="2F75C856" w14:textId="77777777">
      <w:pPr>
        <w:spacing w:after="120"/>
        <w:rPr>
          <w:sz w:val="20"/>
        </w:rPr>
      </w:pPr>
      <w:r w:rsidRPr="009313B6">
        <w:rPr>
          <w:rStyle w:val="FootnoteReference"/>
        </w:rPr>
        <w:footnoteRef/>
      </w:r>
      <w:r w:rsidRPr="009313B6">
        <w:rPr>
          <w:sz w:val="20"/>
        </w:rPr>
        <w:t xml:space="preserve"> </w:t>
      </w:r>
      <w:r w:rsidRPr="009313B6">
        <w:rPr>
          <w:i/>
          <w:sz w:val="20"/>
        </w:rPr>
        <w:t xml:space="preserve">Id.  </w:t>
      </w:r>
      <w:bookmarkStart w:id="749" w:name="_Hlk48654583"/>
      <w:bookmarkStart w:id="750" w:name="_Hlk48653616"/>
      <w:r w:rsidRPr="009313B6">
        <w:rPr>
          <w:sz w:val="20"/>
        </w:rPr>
        <w:t xml:space="preserve">The available U.S. Census Bureau data does not provide a more precise estimate of the number of firms that meet the SBA size standard.  </w:t>
      </w:r>
      <w:bookmarkStart w:id="751" w:name="_Hlk68609461"/>
      <w:r w:rsidRPr="009313B6">
        <w:rPr>
          <w:sz w:val="20"/>
        </w:rPr>
        <w:t xml:space="preserve">We note that the U.S. Census Bureau withheld publication of the number of firms that operated with sales/value </w:t>
      </w:r>
      <w:bookmarkStart w:id="752" w:name="_Hlk68607430"/>
      <w:r w:rsidRPr="009313B6">
        <w:rPr>
          <w:sz w:val="20"/>
        </w:rPr>
        <w:t xml:space="preserve">of shipments/revenue in the individual categories for less than $100,000, and $100,000 to $249,999, to avoid disclosing data for individual companies (see Cell Notes for the sales/value of shipments/revenue in these categories).  Therefore, the number of firms with revenue that meet the SBA size standard would be higher than noted herein.  </w:t>
      </w:r>
      <w:bookmarkEnd w:id="749"/>
      <w:bookmarkEnd w:id="750"/>
      <w:bookmarkEnd w:id="751"/>
      <w:bookmarkEnd w:id="752"/>
      <w:r w:rsidRPr="009313B6">
        <w:rPr>
          <w:sz w:val="20"/>
        </w:rPr>
        <w:t xml:space="preserve">We further note that according to the U.S. Census Bureau glossary, the terms receipts and revenues are used interchangeably, </w:t>
      </w:r>
      <w:r w:rsidRPr="009313B6">
        <w:rPr>
          <w:i/>
          <w:iCs/>
          <w:sz w:val="20"/>
        </w:rPr>
        <w:t>see</w:t>
      </w:r>
      <w:r w:rsidRPr="009313B6">
        <w:rPr>
          <w:sz w:val="20"/>
        </w:rPr>
        <w:t xml:space="preserve"> </w:t>
      </w:r>
      <w:hyperlink r:id="rId36" w:anchor="term_ReceiptsRevenueServices" w:history="1">
        <w:r w:rsidRPr="009313B6">
          <w:rPr>
            <w:rStyle w:val="Hyperlink"/>
            <w:sz w:val="20"/>
          </w:rPr>
          <w:t>https://www.census.gov/glossary/#term_ReceiptsRevenueServices</w:t>
        </w:r>
      </w:hyperlink>
      <w:r w:rsidRPr="009313B6">
        <w:rPr>
          <w:sz w:val="20"/>
        </w:rPr>
        <w:t xml:space="preserve">. </w:t>
      </w:r>
    </w:p>
  </w:footnote>
  <w:footnote w:id="613">
    <w:p w:rsidR="00AE0D73" w:rsidRPr="009313B6" w:rsidP="00AE0D73" w14:paraId="54935246"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i/>
          <w:iCs/>
        </w:rPr>
        <w:t>2017 NAICS Definition, “541618 Other Management Consulting Services,”</w:t>
      </w:r>
      <w:r w:rsidRPr="009313B6">
        <w:t xml:space="preserve"> </w:t>
      </w:r>
      <w:hyperlink r:id="rId48" w:history="1">
        <w:r w:rsidRPr="009313B6">
          <w:rPr>
            <w:rStyle w:val="Hyperlink"/>
          </w:rPr>
          <w:t>https://www.census.gov/naics/?input=541618&amp;year=2017&amp;details=541618</w:t>
        </w:r>
      </w:hyperlink>
      <w:r w:rsidRPr="009313B6">
        <w:t xml:space="preserve">. </w:t>
      </w:r>
    </w:p>
  </w:footnote>
  <w:footnote w:id="614">
    <w:p w:rsidR="00AE0D73" w:rsidRPr="009313B6" w:rsidP="00AE0D73" w14:paraId="32C828C3" w14:textId="77777777">
      <w:pPr>
        <w:pStyle w:val="FootnoteText"/>
      </w:pPr>
      <w:r w:rsidRPr="009313B6">
        <w:rPr>
          <w:rStyle w:val="FootnoteReference"/>
        </w:rPr>
        <w:footnoteRef/>
      </w:r>
      <w:r w:rsidRPr="009313B6">
        <w:t xml:space="preserve"> </w:t>
      </w:r>
      <w:r w:rsidRPr="009313B6">
        <w:rPr>
          <w:i/>
        </w:rPr>
        <w:t>See</w:t>
      </w:r>
      <w:r w:rsidRPr="009313B6">
        <w:t xml:space="preserve"> 13 CFR § 121.201, NAICS Code 541618.</w:t>
      </w:r>
    </w:p>
  </w:footnote>
  <w:footnote w:id="615">
    <w:p w:rsidR="00AE0D73" w:rsidRPr="009313B6" w:rsidP="00AE0D73" w14:paraId="43D098CE" w14:textId="77777777">
      <w:pPr>
        <w:pStyle w:val="FootnoteText"/>
      </w:pPr>
      <w:r w:rsidRPr="009313B6">
        <w:rPr>
          <w:rStyle w:val="FootnoteReference"/>
        </w:rPr>
        <w:footnoteRef/>
      </w:r>
      <w:r w:rsidRPr="009313B6">
        <w:t xml:space="preserve"> </w:t>
      </w:r>
      <w:r w:rsidRPr="009313B6">
        <w:rPr>
          <w:i/>
        </w:rPr>
        <w:t>See</w:t>
      </w:r>
      <w:r w:rsidRPr="009313B6">
        <w:t xml:space="preserve"> U.S. Census Bureau, </w:t>
      </w:r>
      <w:r w:rsidRPr="009313B6">
        <w:rPr>
          <w:i/>
          <w:iCs/>
        </w:rPr>
        <w:t xml:space="preserve">2017 </w:t>
      </w:r>
      <w:r w:rsidRPr="009313B6">
        <w:rPr>
          <w:i/>
        </w:rPr>
        <w:t>Economic Census</w:t>
      </w:r>
      <w:r w:rsidRPr="009313B6">
        <w:rPr>
          <w:bCs/>
          <w:i/>
        </w:rPr>
        <w:t xml:space="preserve"> of the United States</w:t>
      </w:r>
      <w:r w:rsidRPr="009313B6">
        <w:t xml:space="preserve">, </w:t>
      </w:r>
      <w:r w:rsidRPr="009313B6">
        <w:rPr>
          <w:i/>
          <w:iCs/>
        </w:rPr>
        <w:t xml:space="preserve">Selected Sectors: Sales, Value of Shipments, or Revenue Size of Firms for the U.S.: 2017, </w:t>
      </w:r>
      <w:r w:rsidRPr="009313B6">
        <w:t xml:space="preserve">Table ID: EC1700SIZEREVFIRM, NAICS Code 541618, </w:t>
      </w:r>
      <w:hyperlink r:id="rId50" w:history="1">
        <w:r w:rsidRPr="009313B6">
          <w:rPr>
            <w:rStyle w:val="Hyperlink"/>
          </w:rPr>
          <w:t>https://data.census.gov/cedsci/table?y=2017&amp;n=541618&amp;tid=ECNSIZE2017.EC1700SIZEREVFIRM&amp;hidePreview=false</w:t>
        </w:r>
      </w:hyperlink>
      <w:r w:rsidRPr="009313B6">
        <w:rPr>
          <w:rStyle w:val="Hyperlink"/>
        </w:rPr>
        <w:t>.</w:t>
      </w:r>
    </w:p>
  </w:footnote>
  <w:footnote w:id="616">
    <w:p w:rsidR="00AE0D73" w:rsidRPr="009313B6" w:rsidP="00AE0D73" w14:paraId="3482FA1E" w14:textId="77777777">
      <w:pPr>
        <w:rPr>
          <w:sz w:val="20"/>
        </w:rPr>
      </w:pPr>
      <w:r w:rsidRPr="009313B6">
        <w:rPr>
          <w:rStyle w:val="FootnoteReference"/>
        </w:rPr>
        <w:footnoteRef/>
      </w:r>
      <w:r w:rsidRPr="009313B6">
        <w:rPr>
          <w:sz w:val="20"/>
        </w:rPr>
        <w:t xml:space="preserve"> </w:t>
      </w:r>
      <w:r w:rsidRPr="009313B6">
        <w:rPr>
          <w:i/>
          <w:sz w:val="20"/>
        </w:rPr>
        <w:t>Id</w:t>
      </w:r>
      <w:r w:rsidRPr="009313B6">
        <w:rPr>
          <w:sz w:val="20"/>
        </w:rPr>
        <w:t xml:space="preserve">.  The available U.S. Census Bureau data does not provide a more precise estimate of the number of firms that meet the SBA size standard.  We note that the U.S. Census Bureau withheld publication of the number of firms that operated with sales/value of shipments/revenue less than $100,000, to avoid disclosing data for individual companies (see Cell Notes for the sales/value of shipments/revenue for this category).  Therefore, the number of firms with </w:t>
      </w:r>
      <w:r w:rsidRPr="009313B6">
        <w:rPr>
          <w:sz w:val="20"/>
          <w:lang w:val="en"/>
        </w:rPr>
        <w:t>revenue</w:t>
      </w:r>
      <w:r w:rsidRPr="009313B6">
        <w:rPr>
          <w:sz w:val="20"/>
        </w:rPr>
        <w:t xml:space="preserve"> that meet the SBA size standard would be higher than noted herein.  We also note that according to the U.S. Census Bureau glossary, the terms receipts and revenues are used interchangeably, </w:t>
      </w:r>
      <w:r w:rsidRPr="009313B6">
        <w:rPr>
          <w:i/>
          <w:iCs/>
          <w:sz w:val="20"/>
        </w:rPr>
        <w:t>see</w:t>
      </w:r>
      <w:r w:rsidRPr="009313B6">
        <w:rPr>
          <w:sz w:val="20"/>
        </w:rPr>
        <w:t xml:space="preserve"> </w:t>
      </w:r>
      <w:hyperlink r:id="rId36" w:anchor="term_ReceiptsRevenueServices" w:history="1">
        <w:r w:rsidRPr="009313B6">
          <w:rPr>
            <w:rStyle w:val="Hyperlink"/>
            <w:sz w:val="20"/>
          </w:rPr>
          <w:t>https://www.census.gov/glossary/#term_ReceiptsRevenueServices</w:t>
        </w:r>
      </w:hyperlink>
      <w:r w:rsidRPr="009313B6">
        <w:rPr>
          <w:sz w:val="20"/>
        </w:rPr>
        <w:t>.</w:t>
      </w:r>
    </w:p>
    <w:p w:rsidR="00AE0D73" w:rsidRPr="009313B6" w:rsidP="00AE0D73" w14:paraId="1FC21E3A" w14:textId="77777777">
      <w:pPr>
        <w:pStyle w:val="FootnoteText"/>
      </w:pPr>
    </w:p>
  </w:footnote>
  <w:footnote w:id="617">
    <w:p w:rsidR="00AE0D73" w:rsidRPr="009313B6" w:rsidP="00AE0D73" w14:paraId="750E5BED" w14:textId="77777777">
      <w:pPr>
        <w:pStyle w:val="FootnoteText"/>
      </w:pPr>
      <w:r w:rsidRPr="009313B6">
        <w:rPr>
          <w:rStyle w:val="FootnoteReference"/>
        </w:rPr>
        <w:footnoteRef/>
      </w:r>
      <w:r w:rsidRPr="009313B6">
        <w:t xml:space="preserve"> 5 U.S.C. §604(a)(6).</w:t>
      </w:r>
    </w:p>
  </w:footnote>
  <w:footnote w:id="618">
    <w:p w:rsidR="00AE0D73" w:rsidRPr="009313B6" w:rsidP="00AE0D73" w14:paraId="42E99087" w14:textId="77777777">
      <w:pPr>
        <w:pStyle w:val="FootnoteText"/>
      </w:pPr>
      <w:r w:rsidRPr="009313B6">
        <w:rPr>
          <w:rStyle w:val="FootnoteReference"/>
        </w:rPr>
        <w:footnoteRef/>
      </w:r>
      <w:r w:rsidRPr="009313B6">
        <w:t xml:space="preserve"> 47 U.S.C. § 159(e)(2).  Section 9(e)(2) of the Act permits the Commission to exempt a party from paying regulatory fees if “in the judgment of the Commission, the cost of collecting a regulatory fee established under this section from a party would exceed the amount collected from such party.”</w:t>
      </w:r>
    </w:p>
  </w:footnote>
  <w:footnote w:id="619">
    <w:p w:rsidR="00AE0D73" w:rsidRPr="009313B6" w:rsidP="00AE0D73" w14:paraId="155A6795" w14:textId="77777777">
      <w:pPr>
        <w:pStyle w:val="FootnoteText"/>
      </w:pPr>
      <w:r w:rsidRPr="009313B6">
        <w:rPr>
          <w:rStyle w:val="FootnoteReference"/>
        </w:rPr>
        <w:footnoteRef/>
      </w:r>
      <w:r w:rsidRPr="009313B6">
        <w:t xml:space="preserve"> NAB Comments at 8; Joint Broadcasters Reply at 3; Satellite Coalition Reply at 7.</w:t>
      </w:r>
    </w:p>
  </w:footnote>
  <w:footnote w:id="620">
    <w:p w:rsidR="00AE0D73" w:rsidRPr="009313B6" w:rsidP="00AE0D73" w14:paraId="48447F1E" w14:textId="77777777">
      <w:pPr>
        <w:pStyle w:val="FootnoteText"/>
      </w:pPr>
      <w:r w:rsidRPr="009313B6">
        <w:rPr>
          <w:rStyle w:val="FootnoteReference"/>
        </w:rPr>
        <w:footnoteRef/>
      </w:r>
      <w:r w:rsidRPr="009313B6">
        <w:t xml:space="preserve"> State Broadcasters Associations Comments at 15-16.</w:t>
      </w:r>
    </w:p>
  </w:footnote>
  <w:footnote w:id="621">
    <w:p w:rsidR="00AE0D73" w:rsidRPr="009313B6" w:rsidP="00AE0D73" w14:paraId="06CD8063" w14:textId="77777777">
      <w:pPr>
        <w:pStyle w:val="FootnoteText"/>
      </w:pPr>
      <w:r w:rsidRPr="009313B6">
        <w:rPr>
          <w:rStyle w:val="FootnoteReference"/>
        </w:rPr>
        <w:footnoteRef/>
      </w:r>
      <w:r w:rsidRPr="009313B6">
        <w:t xml:space="preserve"> Satellite Coalition Comments at 8-10.</w:t>
      </w:r>
    </w:p>
  </w:footnote>
  <w:footnote w:id="622">
    <w:p w:rsidR="00AE0D73" w:rsidRPr="009313B6" w:rsidP="00AE0D73" w14:paraId="14C30B51" w14:textId="77777777">
      <w:pPr>
        <w:pStyle w:val="FootnoteText"/>
      </w:pPr>
      <w:r w:rsidRPr="009313B6">
        <w:rPr>
          <w:rStyle w:val="FootnoteReference"/>
        </w:rPr>
        <w:footnoteRef/>
      </w:r>
      <w:r w:rsidRPr="009313B6">
        <w:t xml:space="preserve"> OSK Comments at 1-4.</w:t>
      </w:r>
    </w:p>
  </w:footnote>
  <w:footnote w:id="623">
    <w:p w:rsidR="00AE0D73" w:rsidRPr="009313B6" w:rsidP="00AE0D73" w14:paraId="1995E27E" w14:textId="77777777">
      <w:pPr>
        <w:pStyle w:val="FootnoteText"/>
      </w:pPr>
      <w:r w:rsidRPr="009313B6">
        <w:rPr>
          <w:rStyle w:val="FootnoteReference"/>
        </w:rPr>
        <w:footnoteRef/>
      </w:r>
      <w:r w:rsidRPr="009313B6">
        <w:t xml:space="preserve"> </w:t>
      </w:r>
      <w:r w:rsidRPr="009313B6">
        <w:rPr>
          <w:i/>
          <w:iCs/>
        </w:rPr>
        <w:t>FY 2022 NPRM</w:t>
      </w:r>
      <w:r w:rsidRPr="009313B6">
        <w:t xml:space="preserve"> at *8, para. 24.</w:t>
      </w:r>
    </w:p>
  </w:footnote>
  <w:footnote w:id="624">
    <w:p w:rsidR="00AE0D73" w:rsidRPr="009313B6" w:rsidP="00AE0D73" w14:paraId="261EBADD" w14:textId="77777777">
      <w:pPr>
        <w:pStyle w:val="FootnoteText"/>
      </w:pPr>
      <w:r w:rsidRPr="009313B6">
        <w:rPr>
          <w:rStyle w:val="FootnoteReference"/>
        </w:rPr>
        <w:footnoteRef/>
      </w:r>
      <w:r w:rsidRPr="009313B6">
        <w:t xml:space="preserve"> </w:t>
      </w:r>
      <w:r w:rsidRPr="009313B6">
        <w:rPr>
          <w:i/>
          <w:iCs/>
        </w:rPr>
        <w:t>FY 2022 NPRM</w:t>
      </w:r>
      <w:r w:rsidRPr="009313B6">
        <w:t xml:space="preserve"> at *15-*16, paras. 45-46.</w:t>
      </w:r>
    </w:p>
  </w:footnote>
  <w:footnote w:id="625">
    <w:p w:rsidR="00AE0D73" w:rsidRPr="009313B6" w:rsidP="00AE0D73" w14:paraId="03F387E1" w14:textId="77777777">
      <w:pPr>
        <w:pStyle w:val="FootnoteText"/>
      </w:pPr>
      <w:r w:rsidRPr="009313B6">
        <w:rPr>
          <w:rStyle w:val="FootnoteReference"/>
        </w:rPr>
        <w:footnoteRef/>
      </w:r>
      <w:r w:rsidRPr="009313B6">
        <w:t xml:space="preserve"> Spaceflight Comments at 3,7; Spaceflight Reply at 2; Turion Reply at 6.; </w:t>
      </w:r>
      <w:r w:rsidRPr="009313B6">
        <w:t>Astroscale</w:t>
      </w:r>
      <w:r w:rsidRPr="009313B6">
        <w:t xml:space="preserve"> Reply at 1-2.</w:t>
      </w:r>
    </w:p>
  </w:footnote>
  <w:footnote w:id="626">
    <w:p w:rsidR="00AE0D73" w:rsidRPr="009313B6" w:rsidP="00AE0D73" w14:paraId="30B0832E" w14:textId="77777777">
      <w:pPr>
        <w:pStyle w:val="FootnoteText"/>
      </w:pPr>
      <w:r w:rsidRPr="009313B6">
        <w:rPr>
          <w:rStyle w:val="FootnoteReference"/>
        </w:rPr>
        <w:footnoteRef/>
      </w:r>
      <w:r w:rsidRPr="009313B6">
        <w:t xml:space="preserve"> Spaceflight Comments at 3-4; Turion Reply at 3-4.</w:t>
      </w:r>
    </w:p>
  </w:footnote>
  <w:footnote w:id="627">
    <w:p w:rsidR="00AE0D73" w:rsidRPr="009313B6" w:rsidP="00AE0D73" w14:paraId="7EA53747" w14:textId="77777777">
      <w:pPr>
        <w:pStyle w:val="FootnoteText"/>
      </w:pPr>
      <w:r w:rsidRPr="009313B6">
        <w:rPr>
          <w:rStyle w:val="FootnoteReference"/>
        </w:rPr>
        <w:footnoteRef/>
      </w:r>
      <w:r w:rsidRPr="009313B6">
        <w:t xml:space="preserve"> SIA Comments at 6; Spaceflight Comments at 6; Spaceflight Reply at 2; </w:t>
      </w:r>
      <w:r w:rsidRPr="009313B6">
        <w:t>Astroscale</w:t>
      </w:r>
      <w:r w:rsidRPr="009313B6">
        <w:t xml:space="preserve"> Reply at 3.</w:t>
      </w:r>
    </w:p>
  </w:footnote>
  <w:footnote w:id="628">
    <w:p w:rsidR="00AE0D73" w:rsidRPr="009313B6" w:rsidP="00AE0D73" w14:paraId="23468825" w14:textId="77777777">
      <w:pPr>
        <w:pStyle w:val="FootnoteText"/>
      </w:pPr>
      <w:r w:rsidRPr="009313B6">
        <w:rPr>
          <w:rStyle w:val="FootnoteReference"/>
        </w:rPr>
        <w:footnoteRef/>
      </w:r>
      <w:r w:rsidRPr="009313B6">
        <w:t xml:space="preserve"> Section 9(c)(1)(B) of the Communications Act contemplates such changes to the fee schedule necessary to result in the collection of the amount required by subsection 159(b). 47 U.S.C. § 159(c)(1)(B). Changes under section 9(c) of the Communications Act fall under the section 9A(b)(1) Congressional notification requirements. 47 U.S.C. §§159A(b)(1), 159(c).</w:t>
      </w:r>
    </w:p>
  </w:footnote>
  <w:footnote w:id="629">
    <w:p w:rsidR="00AE0D73" w:rsidRPr="009313B6" w:rsidP="00AE0D73" w14:paraId="63E1B5E7" w14:textId="77777777">
      <w:pPr>
        <w:pStyle w:val="FootnoteText"/>
      </w:pPr>
      <w:r w:rsidRPr="009313B6">
        <w:rPr>
          <w:rStyle w:val="FootnoteReference"/>
        </w:rPr>
        <w:footnoteRef/>
      </w:r>
      <w:r w:rsidRPr="009313B6">
        <w:t xml:space="preserve"> </w:t>
      </w:r>
      <w:r w:rsidRPr="009313B6">
        <w:rPr>
          <w:i/>
          <w:iCs/>
        </w:rPr>
        <w:t>See FY 2022 NPRM</w:t>
      </w:r>
      <w:r w:rsidRPr="009313B6">
        <w:t xml:space="preserve">, at *16, para. 46, n.137.  A review of the licensing and regulatory fee history of small satellites shows that adopting a fair, sustainable and administrable fee system is generally only possible after the service is established and well defined with operational rules.  In that instance, the first service rule took effect on August 19, 2020, and we are only in the position to assess fees on such systems for FY 2021.  </w:t>
      </w:r>
      <w:r w:rsidRPr="009313B6">
        <w:rPr>
          <w:i/>
          <w:iCs/>
        </w:rPr>
        <w:t xml:space="preserve">See </w:t>
      </w:r>
      <w:r w:rsidRPr="009313B6">
        <w:t>Federal Communications Commission, Streamlining Licensing Procedures for Small Satellites, 85 Fed. Reg. 43711 (July 20, 2020).</w:t>
      </w:r>
    </w:p>
  </w:footnote>
  <w:footnote w:id="630">
    <w:p w:rsidR="00AE0D73" w:rsidRPr="009313B6" w:rsidP="00AE0D73" w14:paraId="650C3D2D" w14:textId="77777777">
      <w:pPr>
        <w:pStyle w:val="FootnoteText"/>
      </w:pPr>
      <w:r w:rsidRPr="009313B6">
        <w:rPr>
          <w:rStyle w:val="FootnoteReference"/>
        </w:rPr>
        <w:footnoteRef/>
      </w:r>
      <w:r w:rsidRPr="009313B6">
        <w:t xml:space="preserve"> </w:t>
      </w:r>
      <w:r w:rsidRPr="009313B6">
        <w:rPr>
          <w:i/>
          <w:iCs/>
        </w:rPr>
        <w:t>See generally Space Innovation; Facilitating Capabilities for In-space Servicing, Assembly, and Manufacturing</w:t>
      </w:r>
      <w:r w:rsidRPr="009313B6">
        <w:t>, IB Docket No. 22-271, IB Docket No. 22-272, Notice of Inquiry, FCC-CIRC2208-03.</w:t>
      </w:r>
    </w:p>
  </w:footnote>
  <w:footnote w:id="631">
    <w:p w:rsidR="00AE0D73" w:rsidRPr="009313B6" w:rsidP="00AE0D73" w14:paraId="2193D485" w14:textId="77777777">
      <w:pPr>
        <w:pStyle w:val="FootnoteText"/>
      </w:pPr>
      <w:r w:rsidRPr="009313B6">
        <w:rPr>
          <w:rStyle w:val="FootnoteReference"/>
        </w:rPr>
        <w:footnoteRef/>
      </w:r>
      <w:r w:rsidRPr="009313B6">
        <w:t xml:space="preserve"> Submarine Cable Coalition Comments at 3 (citing Submarine Cable Coalition Comments, MD Docket 20-105, at 3-8 (filed June 12, 2020); Submarine Cable Coalition Comments, MD Docket 21-190, at 3-4 (filed June 3, 2021)).    </w:t>
      </w:r>
    </w:p>
  </w:footnote>
  <w:footnote w:id="632">
    <w:p w:rsidR="00AE0D73" w:rsidRPr="009313B6" w:rsidP="00AE0D73" w14:paraId="3F4CBEBE" w14:textId="77777777">
      <w:pPr>
        <w:pStyle w:val="FootnoteText"/>
      </w:pPr>
      <w:r w:rsidRPr="009313B6">
        <w:rPr>
          <w:rStyle w:val="FootnoteReference"/>
        </w:rPr>
        <w:footnoteRef/>
      </w:r>
      <w:r w:rsidRPr="009313B6">
        <w:t xml:space="preserve"> Submarine Cable Coalition Comments at 3-5.  The Submarine Cable Coalition consists of Cable &amp; Wireless Networks; </w:t>
      </w:r>
      <w:r w:rsidRPr="009313B6">
        <w:t>GlobeNet</w:t>
      </w:r>
      <w:r w:rsidRPr="009313B6">
        <w:t xml:space="preserve"> Cabos </w:t>
      </w:r>
      <w:r w:rsidRPr="009313B6">
        <w:t>Submarinos</w:t>
      </w:r>
      <w:r w:rsidRPr="009313B6">
        <w:t xml:space="preserve"> America, Inc.; GU Holdings Inc. (an indirect, wholly-owned subsidiary of Google LLC); Hawaiki Submarine Cable USA LLC; SETAR; and Tata Communications (Americas), Inc. </w:t>
      </w:r>
      <w:r w:rsidRPr="009313B6">
        <w:rPr>
          <w:i/>
          <w:iCs/>
        </w:rPr>
        <w:t xml:space="preserve"> Id. </w:t>
      </w:r>
      <w:r w:rsidRPr="009313B6">
        <w:t>at 1-2.</w:t>
      </w:r>
    </w:p>
  </w:footnote>
  <w:footnote w:id="633">
    <w:p w:rsidR="00AE0D73" w:rsidRPr="009313B6" w:rsidP="00AE0D73" w14:paraId="7E3E6359" w14:textId="77777777">
      <w:pPr>
        <w:pStyle w:val="FootnoteText"/>
        <w:rPr>
          <w:i/>
        </w:rPr>
      </w:pPr>
      <w:r w:rsidRPr="009313B6">
        <w:rPr>
          <w:rStyle w:val="FootnoteReference"/>
        </w:rPr>
        <w:footnoteRef/>
      </w:r>
      <w:r w:rsidRPr="009313B6">
        <w:t xml:space="preserve"> Submarine Cable Coalition at 3-5; </w:t>
      </w:r>
      <w:r w:rsidRPr="009313B6">
        <w:rPr>
          <w:i/>
          <w:iCs/>
        </w:rPr>
        <w:t>see, e.g., FY 2020 Report and Order</w:t>
      </w:r>
      <w:r w:rsidRPr="009313B6">
        <w:t xml:space="preserve">, 36 FCC </w:t>
      </w:r>
      <w:r w:rsidRPr="009313B6">
        <w:t>Rcd</w:t>
      </w:r>
      <w:r w:rsidRPr="009313B6">
        <w:t xml:space="preserve"> at 1754, para. 58; </w:t>
      </w:r>
      <w:r w:rsidRPr="009313B6">
        <w:rPr>
          <w:i/>
          <w:iCs/>
        </w:rPr>
        <w:t>FY 2021 Report and Order</w:t>
      </w:r>
      <w:r w:rsidRPr="009313B6">
        <w:t xml:space="preserve">, 36 FCC </w:t>
      </w:r>
      <w:r w:rsidRPr="009313B6">
        <w:t>Rcd</w:t>
      </w:r>
      <w:r w:rsidRPr="009313B6">
        <w:t xml:space="preserve"> at 13011-12, paras. 43-45.</w:t>
      </w:r>
    </w:p>
  </w:footnote>
  <w:footnote w:id="634">
    <w:p w:rsidR="00AE0D73" w:rsidRPr="009313B6" w:rsidP="00AE0D73" w14:paraId="3A7655DA" w14:textId="77777777">
      <w:pPr>
        <w:pStyle w:val="FootnoteText"/>
      </w:pPr>
      <w:r w:rsidRPr="009313B6">
        <w:rPr>
          <w:rStyle w:val="FootnoteReference"/>
        </w:rPr>
        <w:footnoteRef/>
      </w:r>
      <w:r w:rsidRPr="009313B6">
        <w:t xml:space="preserve"> NAB Reply at 7.</w:t>
      </w:r>
    </w:p>
  </w:footnote>
  <w:footnote w:id="635">
    <w:p w:rsidR="00AE0D73" w:rsidRPr="009313B6" w:rsidP="00AE0D73" w14:paraId="68C8643C" w14:textId="77777777">
      <w:pPr>
        <w:pStyle w:val="FootnoteText"/>
      </w:pPr>
      <w:r w:rsidRPr="009313B6">
        <w:rPr>
          <w:rStyle w:val="FootnoteReference"/>
        </w:rPr>
        <w:footnoteRef/>
      </w:r>
      <w:r w:rsidRPr="009313B6">
        <w:t xml:space="preserve"> </w:t>
      </w:r>
      <w:r w:rsidRPr="009313B6">
        <w:rPr>
          <w:i/>
          <w:iCs/>
        </w:rPr>
        <w:t>FY 2021 Report and Order</w:t>
      </w:r>
      <w:r w:rsidRPr="009313B6">
        <w:t xml:space="preserve">, 36 FCC </w:t>
      </w:r>
      <w:r w:rsidRPr="009313B6">
        <w:t>Rcd</w:t>
      </w:r>
      <w:r w:rsidRPr="009313B6">
        <w:t xml:space="preserve"> 12995-999, paras. 11-16.</w:t>
      </w:r>
    </w:p>
  </w:footnote>
  <w:footnote w:id="636">
    <w:p w:rsidR="00AE0D73" w:rsidRPr="009313B6" w:rsidP="00AE0D73" w14:paraId="6ABA3C0B" w14:textId="77777777">
      <w:pPr>
        <w:spacing w:after="120"/>
      </w:pPr>
      <w:r w:rsidRPr="009313B6">
        <w:rPr>
          <w:rStyle w:val="FootnoteReference"/>
        </w:rPr>
        <w:footnoteRef/>
      </w:r>
      <w:r w:rsidRPr="009313B6">
        <w:rPr>
          <w:i/>
          <w:sz w:val="20"/>
        </w:rPr>
        <w:t xml:space="preserve"> </w:t>
      </w:r>
      <w:r w:rsidRPr="009313B6">
        <w:rPr>
          <w:iCs/>
          <w:sz w:val="20"/>
        </w:rPr>
        <w:t xml:space="preserve">Consolidated Appropriations Act, 2021, Pub. L. No. 116-260, Div. E, Title V, Federal Communications Commission, 134 Stat. 1182 (2020) (Consolidated Appropriations Act, 2021) (appropriating $374,000,000 to the Commission for salaries and expenses and directing the Commission to collect $374,000,000 in offsetting collections for FY 2021).  Of the $374,000,000 appropriation, Congress directed that “$33,000,000 shall be made available until expended for implementing Title VIII of the Communications Act of 1934 (47 U.S.C. 641 et seq.), as added by the Broadband DATA Act (Public Law 116–130).”  </w:t>
      </w:r>
      <w:r w:rsidRPr="009313B6">
        <w:rPr>
          <w:i/>
          <w:sz w:val="20"/>
        </w:rPr>
        <w:t>Id</w:t>
      </w:r>
      <w:r w:rsidRPr="009313B6">
        <w:rPr>
          <w:iCs/>
          <w:sz w:val="20"/>
        </w:rPr>
        <w:t xml:space="preserve">.  The Broadband Deployment Accuracy and Technological Availability Act, Pub. L. No. 116-130, 134 Stat. 228 (2020) (codified at 47 U.S.C. §§ 641-646) (Broadband DATA Act) contemplated that a future appropriation for implementations costs might be partially offset by regulatory fees.  Section 805 of the Broadband DATA Act provides that the Commission “may not use funds from the universal service programs” to pay for any costs associated with the Broadband DATA Act, but the Commission “may recover costs associated with this title under section 9 to the extent provided for in an appropriation Act, as required under subsection (a) of that section.”  The Broadband DATA Act is available at </w:t>
      </w:r>
      <w:hyperlink r:id="rId7" w:history="1">
        <w:r w:rsidRPr="009313B6">
          <w:rPr>
            <w:rStyle w:val="Hyperlink"/>
            <w:iCs/>
            <w:sz w:val="20"/>
          </w:rPr>
          <w:t>https://www.congress.gov/116/plaws/publ130/PLAW-116publ130.pdf</w:t>
        </w:r>
      </w:hyperlink>
      <w:r w:rsidRPr="009313B6">
        <w:rPr>
          <w:iCs/>
          <w:sz w:val="20"/>
        </w:rPr>
        <w:t xml:space="preserve"> (last visited Aug. 12, 2022).  Separately, Congress appropriated an additional $65 million for Broadband DATA Act implementation, which is not recovered through regulatory fees.  Consolidated Appropriations Act, 2021, Division N, Title IX, § 906.</w:t>
      </w:r>
    </w:p>
  </w:footnote>
  <w:footnote w:id="637">
    <w:p w:rsidR="00AE0D73" w:rsidRPr="009313B6" w:rsidP="00AE0D73" w14:paraId="059E6191" w14:textId="77777777">
      <w:pPr>
        <w:pStyle w:val="FootnoteText"/>
      </w:pPr>
      <w:r w:rsidRPr="009313B6">
        <w:rPr>
          <w:rStyle w:val="FootnoteReference"/>
        </w:rPr>
        <w:footnoteRef/>
      </w:r>
      <w:r w:rsidRPr="009313B6">
        <w:t xml:space="preserve"> </w:t>
      </w:r>
      <w:r w:rsidRPr="009313B6">
        <w:rPr>
          <w:i/>
          <w:iCs/>
        </w:rPr>
        <w:t>FY 2021 Report and Order</w:t>
      </w:r>
      <w:r w:rsidRPr="009313B6">
        <w:t xml:space="preserve">, 36 FCC </w:t>
      </w:r>
      <w:r w:rsidRPr="009313B6">
        <w:t>Rcd</w:t>
      </w:r>
      <w:r w:rsidRPr="009313B6">
        <w:t xml:space="preserve"> at 12998-999, para. 16.</w:t>
      </w:r>
    </w:p>
  </w:footnote>
  <w:footnote w:id="638">
    <w:p w:rsidR="00AE0D73" w:rsidRPr="009313B6" w:rsidP="00AE0D73" w14:paraId="2811BCE9" w14:textId="77777777">
      <w:pPr>
        <w:pStyle w:val="FootnoteText"/>
      </w:pPr>
      <w:r w:rsidRPr="009313B6">
        <w:rPr>
          <w:rStyle w:val="FootnoteReference"/>
        </w:rPr>
        <w:footnoteRef/>
      </w:r>
      <w:r w:rsidRPr="009313B6">
        <w:t xml:space="preserve"> </w:t>
      </w:r>
      <w:r w:rsidRPr="009313B6">
        <w:rPr>
          <w:i/>
          <w:iCs/>
        </w:rPr>
        <w:t xml:space="preserve">Id. </w:t>
      </w:r>
      <w:r w:rsidRPr="009313B6">
        <w:t>(The Commission stated: “In doing so, we recognize that all other fee payors within the core bureaus, including cable, DBS and IPTV providers regulated by the Media Bureau, will need to absorb these indirect costs because we are required by Congress to collection the full annual appropriation.”)</w:t>
      </w:r>
    </w:p>
  </w:footnote>
  <w:footnote w:id="639">
    <w:p w:rsidR="00AE0D73" w:rsidRPr="009313B6" w:rsidP="00AE0D73" w14:paraId="4B890A30" w14:textId="77777777">
      <w:pPr>
        <w:pStyle w:val="FootnoteText"/>
      </w:pPr>
      <w:r w:rsidRPr="009313B6">
        <w:rPr>
          <w:rStyle w:val="FootnoteReference"/>
        </w:rPr>
        <w:footnoteRef/>
      </w:r>
      <w:r w:rsidRPr="009313B6">
        <w:t xml:space="preserve"> </w:t>
      </w:r>
      <w:r w:rsidRPr="009313B6">
        <w:rPr>
          <w:i/>
          <w:iCs/>
        </w:rPr>
        <w:t>See</w:t>
      </w:r>
      <w:r w:rsidRPr="009313B6">
        <w:t xml:space="preserve"> FY 2022 Consolidated Appropriations Act.  In FY 2022, Congress did not provide an earmark for a particular purpose, and the accompanying direction regarding use of staff resources.</w:t>
      </w:r>
    </w:p>
  </w:footnote>
  <w:footnote w:id="640">
    <w:p w:rsidR="00AE0D73" w:rsidRPr="009313B6" w:rsidP="00AE0D73" w14:paraId="6358C195" w14:textId="77777777">
      <w:pPr>
        <w:pStyle w:val="FootnoteText"/>
      </w:pPr>
      <w:r w:rsidRPr="009313B6">
        <w:rPr>
          <w:rStyle w:val="FootnoteReference"/>
        </w:rPr>
        <w:footnoteRef/>
      </w:r>
      <w:r w:rsidRPr="009313B6">
        <w:t xml:space="preserve"> NJBA Comments at 3-4.</w:t>
      </w:r>
    </w:p>
  </w:footnote>
  <w:footnote w:id="641">
    <w:p w:rsidR="00AE0D73" w:rsidRPr="009313B6" w:rsidP="00AE0D73" w14:paraId="5F074B6A" w14:textId="77777777">
      <w:pPr>
        <w:pStyle w:val="FootnoteText"/>
      </w:pPr>
      <w:r w:rsidRPr="009313B6">
        <w:rPr>
          <w:rStyle w:val="FootnoteReference"/>
        </w:rPr>
        <w:footnoteRef/>
      </w:r>
      <w:r w:rsidRPr="009313B6">
        <w:t xml:space="preserve"> </w:t>
      </w:r>
      <w:r w:rsidRPr="009313B6">
        <w:rPr>
          <w:i/>
          <w:iCs/>
        </w:rPr>
        <w:t>Assessment and Collection of Regulatory Fees for Fiscal Year 2020</w:t>
      </w:r>
      <w:r w:rsidRPr="009313B6">
        <w:t xml:space="preserve">, MD Docket No. 20-205, Report and Order and Further Notice of Proposed Rulemaking, 36 FCC </w:t>
      </w:r>
      <w:r w:rsidRPr="009313B6">
        <w:t>Rcd</w:t>
      </w:r>
      <w:r w:rsidRPr="009313B6">
        <w:t xml:space="preserve"> 1731, 1739, para. 22 (2020) (</w:t>
      </w:r>
      <w:r w:rsidRPr="009313B6">
        <w:rPr>
          <w:i/>
          <w:iCs/>
        </w:rPr>
        <w:t>FY 2020 Report and Order</w:t>
      </w:r>
      <w:r w:rsidRPr="009313B6">
        <w:t xml:space="preserve">); </w:t>
      </w:r>
      <w:r w:rsidRPr="009313B6">
        <w:rPr>
          <w:i/>
          <w:iCs/>
        </w:rPr>
        <w:t>FY 2020 NPRM</w:t>
      </w:r>
      <w:r w:rsidRPr="009313B6">
        <w:t xml:space="preserve">, 35 FCC </w:t>
      </w:r>
      <w:r w:rsidRPr="009313B6">
        <w:t>Rcd</w:t>
      </w:r>
      <w:r w:rsidRPr="009313B6">
        <w:t xml:space="preserve"> at 4997, para. 52.</w:t>
      </w:r>
    </w:p>
  </w:footnote>
  <w:footnote w:id="642">
    <w:p w:rsidR="00AE0D73" w:rsidRPr="009313B6" w:rsidP="00AE0D73" w14:paraId="35E51CFE" w14:textId="77777777">
      <w:pPr>
        <w:pStyle w:val="FootnoteText"/>
      </w:pPr>
      <w:r w:rsidRPr="009313B6">
        <w:rPr>
          <w:rStyle w:val="FootnoteReference"/>
        </w:rPr>
        <w:footnoteRef/>
      </w:r>
      <w:r w:rsidRPr="009313B6">
        <w:t xml:space="preserve"> NJAB Comments at 4.</w:t>
      </w:r>
    </w:p>
  </w:footnote>
  <w:footnote w:id="643">
    <w:p w:rsidR="00AE0D73" w:rsidRPr="009313B6" w:rsidP="00AE0D73" w14:paraId="3195FCF0" w14:textId="77777777">
      <w:pPr>
        <w:pStyle w:val="FootnoteText"/>
      </w:pPr>
      <w:r w:rsidRPr="009313B6">
        <w:rPr>
          <w:rStyle w:val="FootnoteReference"/>
        </w:rPr>
        <w:footnoteRef/>
      </w:r>
      <w:r w:rsidRPr="009313B6">
        <w:t xml:space="preserve"> </w:t>
      </w:r>
      <w:r w:rsidRPr="009313B6">
        <w:rPr>
          <w:i/>
          <w:iCs/>
        </w:rPr>
        <w:t>FY 2020 Report and Order</w:t>
      </w:r>
      <w:r w:rsidRPr="009313B6">
        <w:t xml:space="preserve">, 36 FCC </w:t>
      </w:r>
      <w:r w:rsidRPr="009313B6">
        <w:t>Rcd</w:t>
      </w:r>
      <w:r w:rsidRPr="009313B6">
        <w:t xml:space="preserve"> at 1738, para 19.  Historically, regulatory fees for full-power television stations were based on the Nielsen Designated Market Area (DMA) groupings 1-10, 11-25, 26-50, 51-100, and remaining markets (DMAs 101-210).  </w:t>
      </w:r>
      <w:r w:rsidRPr="009313B6">
        <w:rPr>
          <w:i/>
          <w:iCs/>
        </w:rPr>
        <w:t>See Assessment and Collection of Regulatory Fees for Fiscal Year 2018</w:t>
      </w:r>
      <w:r w:rsidRPr="009313B6">
        <w:t xml:space="preserve">, MD Docket 18-175, Report and Order and Notice of Proposed Rulemaking, 33 FCC </w:t>
      </w:r>
      <w:r w:rsidRPr="009313B6">
        <w:t>Rcd</w:t>
      </w:r>
      <w:r w:rsidRPr="009313B6">
        <w:t xml:space="preserve"> 5091, 5101-102, at para. 27 (2018) (</w:t>
      </w:r>
      <w:r w:rsidRPr="009313B6">
        <w:rPr>
          <w:i/>
          <w:iCs/>
        </w:rPr>
        <w:t>FY 2018 NPRM</w:t>
      </w:r>
      <w:r w:rsidRPr="009313B6">
        <w:t xml:space="preserve">).  In the </w:t>
      </w:r>
      <w:r w:rsidRPr="009313B6">
        <w:rPr>
          <w:i/>
          <w:iCs/>
        </w:rPr>
        <w:t>FY 2018 NPRM</w:t>
      </w:r>
      <w:r w:rsidRPr="009313B6">
        <w:t xml:space="preserve">, the Commission sought comment on whether using the actual population covered by the station’s contours instead of DMAs would more accurately reflect the market served by a full-power broadcast television station for purposes of assessing regulatory fees.  </w:t>
      </w:r>
      <w:r w:rsidRPr="009313B6">
        <w:rPr>
          <w:i/>
          <w:iCs/>
        </w:rPr>
        <w:t>FY 2018 NPRM</w:t>
      </w:r>
      <w:r w:rsidRPr="009313B6">
        <w:t xml:space="preserve">, 33 FCC </w:t>
      </w:r>
      <w:r w:rsidRPr="009313B6">
        <w:t>Rcd</w:t>
      </w:r>
      <w:r w:rsidRPr="009313B6">
        <w:t xml:space="preserve"> at 5102, para. 28.  In the </w:t>
      </w:r>
      <w:r w:rsidRPr="009313B6">
        <w:rPr>
          <w:i/>
          <w:iCs/>
        </w:rPr>
        <w:t>FY 2018 Report and Order</w:t>
      </w:r>
      <w:r w:rsidRPr="009313B6">
        <w:t>, the Commission adopted the new methodology and determined that we would fully transition to the methodology by FY 2020, and in the interim, for FY 2019, adopted a blended</w:t>
      </w:r>
      <w:r w:rsidRPr="009313B6">
        <w:rPr>
          <w:szCs w:val="22"/>
        </w:rPr>
        <w:t xml:space="preserve"> </w:t>
      </w:r>
      <w:r w:rsidRPr="009313B6">
        <w:t>fee based partly on the historical DMA methodology and partly on the new population-based methodology</w:t>
      </w:r>
      <w:r w:rsidRPr="009313B6">
        <w:rPr>
          <w:szCs w:val="22"/>
        </w:rPr>
        <w:t xml:space="preserve">. </w:t>
      </w:r>
      <w:r w:rsidRPr="009313B6">
        <w:rPr>
          <w:i/>
        </w:rPr>
        <w:t xml:space="preserve"> FY 2018 Report and Order</w:t>
      </w:r>
      <w:r w:rsidRPr="009313B6">
        <w:t xml:space="preserve">, 33 FCC </w:t>
      </w:r>
      <w:r w:rsidRPr="009313B6">
        <w:t>Rcd</w:t>
      </w:r>
      <w:r w:rsidRPr="009313B6">
        <w:t xml:space="preserve"> at 8501-8502, para. 14.</w:t>
      </w:r>
    </w:p>
  </w:footnote>
  <w:footnote w:id="644">
    <w:p w:rsidR="00AE0D73" w:rsidRPr="009313B6" w:rsidP="00AE0D73" w14:paraId="621553A9" w14:textId="77777777">
      <w:pPr>
        <w:pStyle w:val="FootnoteText"/>
      </w:pPr>
      <w:r w:rsidRPr="009313B6">
        <w:rPr>
          <w:rStyle w:val="FootnoteReference"/>
        </w:rPr>
        <w:footnoteRef/>
      </w:r>
      <w:r w:rsidRPr="009313B6">
        <w:t xml:space="preserve"> </w:t>
      </w:r>
      <w:r w:rsidRPr="009313B6">
        <w:rPr>
          <w:i/>
          <w:iCs/>
        </w:rPr>
        <w:t>FY 2022 NPRM</w:t>
      </w:r>
      <w:r w:rsidRPr="009313B6">
        <w:t xml:space="preserve"> at *16, para. 48.</w:t>
      </w:r>
    </w:p>
  </w:footnote>
  <w:footnote w:id="645">
    <w:p w:rsidR="00AE0D73" w:rsidRPr="009313B6" w:rsidP="00AE0D73" w14:paraId="67375761" w14:textId="77777777">
      <w:pPr>
        <w:pStyle w:val="FootnoteText"/>
      </w:pPr>
      <w:r w:rsidRPr="009313B6">
        <w:rPr>
          <w:rStyle w:val="FootnoteReference"/>
        </w:rPr>
        <w:footnoteRef/>
      </w:r>
      <w:r w:rsidRPr="009313B6">
        <w:t xml:space="preserve"> </w:t>
      </w:r>
      <w:r w:rsidRPr="009313B6">
        <w:rPr>
          <w:i/>
          <w:iCs/>
        </w:rPr>
        <w:t>FY 2020 Report and Order</w:t>
      </w:r>
      <w:r w:rsidRPr="009313B6">
        <w:t xml:space="preserve">, 36 FCC </w:t>
      </w:r>
      <w:r w:rsidRPr="009313B6">
        <w:t>Rcd</w:t>
      </w:r>
      <w:r w:rsidRPr="009313B6">
        <w:t xml:space="preserve"> at 1738, para. 19.</w:t>
      </w:r>
    </w:p>
  </w:footnote>
  <w:footnote w:id="646">
    <w:p w:rsidR="00AE0D73" w:rsidRPr="009313B6" w:rsidP="00AE0D73" w14:paraId="51200E09" w14:textId="77777777">
      <w:pPr>
        <w:pStyle w:val="FootnoteText"/>
      </w:pPr>
      <w:r w:rsidRPr="009313B6">
        <w:rPr>
          <w:rStyle w:val="FootnoteReference"/>
        </w:rPr>
        <w:footnoteRef/>
      </w:r>
      <w:r w:rsidRPr="009313B6">
        <w:t xml:space="preserve"> 47 U.S.C. § 159A(d).  Where financial hardship is the asserted basis for a waiver, the Commission has consistently interpreted that to require a showing that the requesting party “lacks sufficient funds to pay the regulatory fees and to maintain its service to the public.”  </w:t>
      </w:r>
      <w:r w:rsidRPr="009313B6">
        <w:rPr>
          <w:i/>
          <w:iCs/>
        </w:rPr>
        <w:t>FY 2019 Report and Order</w:t>
      </w:r>
      <w:r w:rsidRPr="009313B6">
        <w:t xml:space="preserve">, 34 FCC </w:t>
      </w:r>
      <w:r w:rsidRPr="009313B6">
        <w:t>Rcd</w:t>
      </w:r>
      <w:r w:rsidRPr="009313B6">
        <w:t xml:space="preserve"> at 8207, para. 50.</w:t>
      </w:r>
    </w:p>
  </w:footnote>
  <w:footnote w:id="647">
    <w:p w:rsidR="00AE0D73" w:rsidRPr="009313B6" w:rsidP="00AE0D73" w14:paraId="55C75B64" w14:textId="77777777">
      <w:pPr>
        <w:pStyle w:val="FootnoteText"/>
      </w:pPr>
      <w:r w:rsidRPr="009313B6">
        <w:rPr>
          <w:rStyle w:val="FootnoteReference"/>
        </w:rPr>
        <w:footnoteRef/>
      </w:r>
      <w:r w:rsidRPr="009313B6">
        <w:t xml:space="preserve"> NAB Comments at 32-33; SIA Comments at 6-7; State Broadcasters Associations Comments at 18-19; Richards at 2.  </w:t>
      </w:r>
    </w:p>
  </w:footnote>
  <w:footnote w:id="648">
    <w:p w:rsidR="00AE0D73" w:rsidRPr="009313B6" w:rsidP="00AE0D73" w14:paraId="5C09E949" w14:textId="77777777">
      <w:pPr>
        <w:pStyle w:val="FootnoteText"/>
      </w:pPr>
      <w:r w:rsidRPr="009313B6">
        <w:rPr>
          <w:rStyle w:val="FootnoteReference"/>
        </w:rPr>
        <w:footnoteRef/>
      </w:r>
      <w:r w:rsidRPr="009313B6">
        <w:t xml:space="preserve"> 47 U.S.C. § 159A(d).</w:t>
      </w:r>
    </w:p>
  </w:footnote>
  <w:footnote w:id="649">
    <w:p w:rsidR="00AE0D73" w:rsidRPr="009313B6" w:rsidP="00AE0D73" w14:paraId="03478D2F" w14:textId="77777777">
      <w:pPr>
        <w:pStyle w:val="FootnoteText"/>
      </w:pPr>
      <w:r w:rsidRPr="009313B6">
        <w:rPr>
          <w:rStyle w:val="FootnoteReference"/>
        </w:rPr>
        <w:footnoteRef/>
      </w:r>
      <w:r w:rsidRPr="009313B6">
        <w:t xml:space="preserve"> NAB Comments at 33; State Broadcasters Associations Comments at 18-19.</w:t>
      </w:r>
    </w:p>
  </w:footnote>
  <w:footnote w:id="650">
    <w:p w:rsidR="00AE0D73" w:rsidRPr="009313B6" w:rsidP="00AE0D73" w14:paraId="6AFFFA9F" w14:textId="77777777">
      <w:pPr>
        <w:pStyle w:val="FootnoteText"/>
      </w:pPr>
      <w:r w:rsidRPr="009313B6">
        <w:rPr>
          <w:rStyle w:val="FootnoteReference"/>
        </w:rPr>
        <w:footnoteRef/>
      </w:r>
      <w:r w:rsidRPr="009313B6">
        <w:t xml:space="preserve"> State Broadcasters Associations Comments at 18; NAB Comments at 33.  In support of its expansive definition of collection costs, NAB cites to a statutory provision defining the cost of the collection of a fee assessed by the U.S. Coast Guard to include “the reasonable administrative, accounting, personnel, contract, equipment, supply, training and travel expenses of calculation, assessing, collection, enforcing, reviewing, adjusting, and reporting” the fee.  NAB Comments at 33 &amp; n.98 (citing 14 U.S.C. § 946(h).  We think NAB’s reliance on 14 U.S.C. § 946(h) is misplaced, for the simple reason that had Congress intended to define cost of collection in section 9 of the Act as expansively as it did in 14 U.S.C. § 946(h), it would have done so.  </w:t>
      </w:r>
    </w:p>
  </w:footnote>
  <w:footnote w:id="651">
    <w:p w:rsidR="00AE0D73" w:rsidRPr="009313B6" w:rsidP="00AE0D73" w14:paraId="793E8897" w14:textId="77777777">
      <w:pPr>
        <w:pStyle w:val="FootnoteText"/>
      </w:pPr>
      <w:r w:rsidRPr="009313B6">
        <w:rPr>
          <w:rStyle w:val="FootnoteReference"/>
        </w:rPr>
        <w:footnoteRef/>
      </w:r>
      <w:r w:rsidRPr="009313B6">
        <w:t xml:space="preserve"> </w:t>
      </w:r>
      <w:r w:rsidRPr="009313B6">
        <w:rPr>
          <w:i/>
          <w:iCs/>
        </w:rPr>
        <w:t>See</w:t>
      </w:r>
      <w:r w:rsidRPr="009313B6">
        <w:t xml:space="preserve"> 31 U.S.C. § 3701(b)(1) (defining “debt” or “claim” to mean an amount of funds or property, including a fee, that an appropriate agency official has determined is owed) and 31 U.S.C. § 3711(a) (directing agencies to collect debts owed to them).  </w:t>
      </w:r>
    </w:p>
  </w:footnote>
  <w:footnote w:id="652">
    <w:p w:rsidR="00AE0D73" w:rsidRPr="009313B6" w:rsidP="00AE0D73" w14:paraId="6F0B1019" w14:textId="77777777">
      <w:pPr>
        <w:pStyle w:val="FootnoteText"/>
      </w:pPr>
      <w:r w:rsidRPr="009313B6">
        <w:rPr>
          <w:rStyle w:val="FootnoteReference"/>
        </w:rPr>
        <w:footnoteRef/>
      </w:r>
      <w:r w:rsidRPr="009313B6">
        <w:t xml:space="preserve"> </w:t>
      </w:r>
      <w:r w:rsidRPr="009313B6">
        <w:rPr>
          <w:i/>
          <w:iCs/>
        </w:rPr>
        <w:t>FY 2022 NPRM</w:t>
      </w:r>
      <w:r w:rsidRPr="009313B6">
        <w:t xml:space="preserve"> at *14, para. 52.</w:t>
      </w:r>
    </w:p>
  </w:footnote>
  <w:footnote w:id="653">
    <w:p w:rsidR="00AE0D73" w:rsidRPr="009313B6" w:rsidP="00AE0D73" w14:paraId="16758A0B" w14:textId="77777777">
      <w:pPr>
        <w:pStyle w:val="FootnoteText"/>
      </w:pPr>
      <w:r w:rsidRPr="009313B6">
        <w:rPr>
          <w:rStyle w:val="FootnoteReference"/>
        </w:rPr>
        <w:footnoteRef/>
      </w:r>
      <w:r w:rsidRPr="009313B6">
        <w:t xml:space="preserve"> </w:t>
      </w:r>
      <w:r w:rsidRPr="009313B6">
        <w:rPr>
          <w:i/>
        </w:rPr>
        <w:t>FY 2017 Report and Order</w:t>
      </w:r>
      <w:r w:rsidRPr="009313B6">
        <w:t xml:space="preserve">, 32 FCC </w:t>
      </w:r>
      <w:r w:rsidRPr="009313B6">
        <w:t>Rcd</w:t>
      </w:r>
      <w:r w:rsidRPr="009313B6">
        <w:t xml:space="preserve"> at 7061-64, paras. 10-15.</w:t>
      </w:r>
    </w:p>
  </w:footnote>
  <w:footnote w:id="654">
    <w:p w:rsidR="00AE0D73" w:rsidRPr="009313B6" w:rsidP="00AE0D73" w14:paraId="363D7E52" w14:textId="77777777">
      <w:pPr>
        <w:pStyle w:val="FootnoteText"/>
      </w:pPr>
      <w:r w:rsidRPr="009313B6">
        <w:rPr>
          <w:rStyle w:val="FootnoteReference"/>
        </w:rPr>
        <w:footnoteRef/>
      </w:r>
      <w:r w:rsidRPr="009313B6">
        <w:t xml:space="preserve"> NAB Comments at 12-13; Letter from the National Association of Broadcasters to Marlene H. Dortch, Secretary, FCC, MD Docket No. 22-223 (filed July 27, 2022); NAB Reply at 5.</w:t>
      </w:r>
    </w:p>
  </w:footnote>
  <w:footnote w:id="655">
    <w:p w:rsidR="00AE0D73" w:rsidRPr="009313B6" w:rsidP="00AE0D73" w14:paraId="7023DDB6" w14:textId="77777777">
      <w:pPr>
        <w:pStyle w:val="FootnoteText"/>
      </w:pPr>
      <w:r w:rsidRPr="009313B6">
        <w:rPr>
          <w:rStyle w:val="FootnoteReference"/>
        </w:rPr>
        <w:footnoteRef/>
      </w:r>
      <w:r w:rsidRPr="009313B6">
        <w:t xml:space="preserve"> SIA Comments at 5.</w:t>
      </w:r>
    </w:p>
  </w:footnote>
  <w:footnote w:id="656">
    <w:p w:rsidR="00AE0D73" w:rsidRPr="009313B6" w:rsidP="00AE0D73" w14:paraId="2AFD8BB9" w14:textId="77777777">
      <w:pPr>
        <w:pStyle w:val="FootnoteText"/>
      </w:pPr>
      <w:r w:rsidRPr="009313B6">
        <w:rPr>
          <w:rStyle w:val="FootnoteReference"/>
        </w:rPr>
        <w:footnoteRef/>
      </w:r>
      <w:r w:rsidRPr="009313B6">
        <w:t xml:space="preserve"> 47 U.S.C. § 159(d).</w:t>
      </w:r>
    </w:p>
  </w:footnote>
  <w:footnote w:id="657">
    <w:p w:rsidR="00AE0D73" w:rsidRPr="009313B6" w:rsidP="00AE0D73" w14:paraId="5BE614BE" w14:textId="77777777">
      <w:pPr>
        <w:pStyle w:val="FootnoteText"/>
      </w:pPr>
      <w:r w:rsidRPr="009313B6">
        <w:rPr>
          <w:rStyle w:val="FootnoteReference"/>
        </w:rPr>
        <w:footnoteRef/>
      </w:r>
      <w:r w:rsidRPr="009313B6">
        <w:t xml:space="preserve"> SIA Comments at 5.</w:t>
      </w:r>
    </w:p>
  </w:footnote>
  <w:footnote w:id="658">
    <w:p w:rsidR="00AE0D73" w:rsidRPr="009313B6" w:rsidP="00AE0D73" w14:paraId="24B6A361" w14:textId="77777777">
      <w:pPr>
        <w:pStyle w:val="FootnoteText"/>
      </w:pPr>
      <w:r w:rsidRPr="009313B6">
        <w:rPr>
          <w:rStyle w:val="FootnoteReference"/>
        </w:rPr>
        <w:footnoteRef/>
      </w:r>
      <w:r w:rsidRPr="009313B6">
        <w:t xml:space="preserve"> </w:t>
      </w:r>
      <w:r w:rsidRPr="009313B6">
        <w:rPr>
          <w:i/>
        </w:rPr>
        <w:t>See</w:t>
      </w:r>
      <w:r w:rsidRPr="009313B6">
        <w:t xml:space="preserve"> </w:t>
      </w:r>
      <w:r w:rsidRPr="009313B6">
        <w:rPr>
          <w:i/>
        </w:rPr>
        <w:t>Procedures for Assessment and Collection of Regulatory Fees for Fiscal Year 2012</w:t>
      </w:r>
      <w:r w:rsidRPr="009313B6">
        <w:t xml:space="preserve">, Notice of Proposed Rulemaking, 27 FCC </w:t>
      </w:r>
      <w:r w:rsidRPr="009313B6">
        <w:t>Rcd</w:t>
      </w:r>
      <w:r w:rsidRPr="009313B6">
        <w:t xml:space="preserve"> 8458, 8460, para. 5 &amp; n.5 (2012) (</w:t>
      </w:r>
      <w:r w:rsidRPr="009313B6">
        <w:rPr>
          <w:i/>
        </w:rPr>
        <w:t>FY 2012 Regulatory Fee Reform NPRM</w:t>
      </w:r>
      <w:r w:rsidRPr="009313B6">
        <w:t xml:space="preserve">); </w:t>
      </w:r>
      <w:r w:rsidRPr="009313B6">
        <w:rPr>
          <w:i/>
        </w:rPr>
        <w:t>Procedures for Assessment and Collection of Regulatory Fees for Fiscal Year 2012</w:t>
      </w:r>
      <w:r w:rsidRPr="009313B6">
        <w:t xml:space="preserve">, Report and Order, 27 FCC </w:t>
      </w:r>
      <w:r w:rsidRPr="009313B6">
        <w:t>Rcd</w:t>
      </w:r>
      <w:r w:rsidRPr="009313B6">
        <w:t xml:space="preserve"> 8390, 8392 paras. 3-5 (2012) (</w:t>
      </w:r>
      <w:r w:rsidRPr="009313B6">
        <w:rPr>
          <w:i/>
          <w:iCs/>
        </w:rPr>
        <w:t>FY 2012 Report and Order</w:t>
      </w:r>
      <w:r w:rsidRPr="009313B6">
        <w:t>).   The Commission, typically assesses the allocation of FTEs by first determining the number of direct FTEs, those non-auctions</w:t>
      </w:r>
      <w:r w:rsidRPr="009313B6">
        <w:rPr>
          <w:rStyle w:val="FootnoteReference"/>
        </w:rPr>
        <w:footnoteRef/>
      </w:r>
      <w:r w:rsidRPr="009313B6">
        <w:t xml:space="preserve"> FTEs whose work is focused on the industry segment in each in each core bureau (i.e., the Wireless Telecommunications Bureau, the Media Bureau, the Wireline Competition Bureau, and the International Bureau), and then attributing all other non-auction FTEs as indirect. </w:t>
      </w:r>
    </w:p>
  </w:footnote>
  <w:footnote w:id="659">
    <w:p w:rsidR="00AE0D73" w:rsidRPr="009313B6" w:rsidP="00AE0D73" w14:paraId="0DA6785D" w14:textId="77777777">
      <w:pPr>
        <w:pStyle w:val="FootnoteText"/>
      </w:pPr>
      <w:r w:rsidRPr="009313B6">
        <w:rPr>
          <w:rStyle w:val="FootnoteReference"/>
        </w:rPr>
        <w:footnoteRef/>
      </w:r>
      <w:r w:rsidRPr="009313B6">
        <w:t xml:space="preserve"> </w:t>
      </w:r>
      <w:r w:rsidRPr="009313B6">
        <w:rPr>
          <w:i/>
          <w:iCs/>
        </w:rPr>
        <w:t>FY 2021 Report and Order</w:t>
      </w:r>
      <w:r w:rsidRPr="009313B6">
        <w:t xml:space="preserve">, 36 FCC </w:t>
      </w:r>
      <w:r w:rsidRPr="009313B6">
        <w:t>Rcd</w:t>
      </w:r>
      <w:r w:rsidRPr="009313B6">
        <w:t xml:space="preserve"> at 13026, paras. 73-74</w:t>
      </w:r>
    </w:p>
  </w:footnote>
  <w:footnote w:id="660">
    <w:p w:rsidR="00AE0D73" w:rsidRPr="009313B6" w:rsidP="00AE0D73" w14:paraId="46643D22" w14:textId="77777777">
      <w:pPr>
        <w:pStyle w:val="FootnoteText"/>
      </w:pPr>
      <w:r w:rsidRPr="009313B6">
        <w:rPr>
          <w:rStyle w:val="FootnoteReference"/>
        </w:rPr>
        <w:footnoteRef/>
      </w:r>
      <w:r w:rsidRPr="009313B6">
        <w:t xml:space="preserve"> Satellite Coalition Comments at 3; SIA Comments at 3; SIA Reply at 3-4.  </w:t>
      </w:r>
    </w:p>
  </w:footnote>
  <w:footnote w:id="661">
    <w:p w:rsidR="00AE0D73" w:rsidRPr="009313B6" w:rsidP="00AE0D73" w14:paraId="0E8A27C8" w14:textId="77777777">
      <w:pPr>
        <w:pStyle w:val="FootnoteText"/>
      </w:pPr>
      <w:r w:rsidRPr="009313B6">
        <w:rPr>
          <w:rStyle w:val="FootnoteReference"/>
        </w:rPr>
        <w:footnoteRef/>
      </w:r>
      <w:r w:rsidRPr="009313B6">
        <w:t xml:space="preserve"> NAB Comments at 15-23.</w:t>
      </w:r>
    </w:p>
  </w:footnote>
  <w:footnote w:id="662">
    <w:p w:rsidR="00AE0D73" w:rsidRPr="009313B6" w:rsidP="00AE0D73" w14:paraId="6524E2BE" w14:textId="77777777">
      <w:pPr>
        <w:pStyle w:val="FootnoteText"/>
      </w:pPr>
      <w:r w:rsidRPr="009313B6">
        <w:rPr>
          <w:rStyle w:val="FootnoteReference"/>
        </w:rPr>
        <w:footnoteRef/>
      </w:r>
      <w:r w:rsidRPr="009313B6">
        <w:t xml:space="preserve"> Satellite Coalition Comments at 4.</w:t>
      </w:r>
    </w:p>
  </w:footnote>
  <w:footnote w:id="663">
    <w:p w:rsidR="00AE0D73" w:rsidRPr="009313B6" w:rsidP="00AE0D73" w14:paraId="531B90FA" w14:textId="77777777">
      <w:pPr>
        <w:pStyle w:val="FootnoteText"/>
      </w:pPr>
      <w:r w:rsidRPr="009313B6">
        <w:rPr>
          <w:rStyle w:val="FootnoteReference"/>
        </w:rPr>
        <w:footnoteRef/>
      </w:r>
      <w:r w:rsidRPr="009313B6">
        <w:t xml:space="preserve"> </w:t>
      </w:r>
      <w:r w:rsidRPr="009313B6">
        <w:rPr>
          <w:i/>
          <w:iCs/>
        </w:rPr>
        <w:t>Id.</w:t>
      </w:r>
    </w:p>
  </w:footnote>
  <w:footnote w:id="664">
    <w:p w:rsidR="00AE0D73" w:rsidRPr="009313B6" w:rsidP="00AE0D73" w14:paraId="6395AD9F" w14:textId="77777777">
      <w:pPr>
        <w:pStyle w:val="FootnoteText"/>
      </w:pPr>
      <w:r w:rsidRPr="009313B6">
        <w:rPr>
          <w:rStyle w:val="FootnoteReference"/>
        </w:rPr>
        <w:footnoteRef/>
      </w:r>
      <w:r w:rsidRPr="009313B6">
        <w:t xml:space="preserve"> NAB Reply at 10-15; Satellite Coalition Comments at 3-4.</w:t>
      </w:r>
    </w:p>
  </w:footnote>
  <w:footnote w:id="665">
    <w:p w:rsidR="00AE0D73" w:rsidRPr="009313B6" w:rsidP="00AE0D73" w14:paraId="00328EB2" w14:textId="77777777">
      <w:pPr>
        <w:pStyle w:val="FootnoteText"/>
      </w:pPr>
      <w:r w:rsidRPr="009313B6">
        <w:rPr>
          <w:rStyle w:val="FootnoteReference"/>
        </w:rPr>
        <w:footnoteRef/>
      </w:r>
      <w:r w:rsidRPr="009313B6">
        <w:t xml:space="preserve"> </w:t>
      </w:r>
      <w:r w:rsidRPr="009313B6">
        <w:rPr>
          <w:i/>
          <w:iCs/>
        </w:rPr>
        <w:t>See</w:t>
      </w:r>
      <w:r w:rsidRPr="009313B6">
        <w:t xml:space="preserve"> 5 U.S.C. § 801(a)(1)(A).</w:t>
      </w:r>
    </w:p>
  </w:footnote>
  <w:footnote w:id="666">
    <w:p w:rsidR="00AE0D73" w:rsidP="00AE0D73" w14:paraId="2E9905A7" w14:textId="77777777">
      <w:pPr>
        <w:pStyle w:val="FootnoteText"/>
      </w:pPr>
      <w:r w:rsidRPr="009313B6">
        <w:rPr>
          <w:rStyle w:val="FootnoteReference"/>
        </w:rPr>
        <w:footnoteRef/>
      </w:r>
      <w:r w:rsidRPr="009313B6">
        <w:t xml:space="preserve"> </w:t>
      </w:r>
      <w:r w:rsidRPr="009313B6">
        <w:rPr>
          <w:i/>
          <w:iCs/>
        </w:rPr>
        <w:t>See</w:t>
      </w:r>
      <w:r w:rsidRPr="009313B6">
        <w:t xml:space="preserve"> 5 U.S.C. § 604(b).</w:t>
      </w:r>
    </w:p>
  </w:footnote>
  <w:footnote w:id="667">
    <w:p w:rsidR="00AE0D73" w:rsidRPr="007819A1" w:rsidP="00AE0D73" w14:paraId="3F7A99FB" w14:textId="77777777">
      <w:pPr>
        <w:pStyle w:val="FootnoteText"/>
        <w:spacing w:after="240"/>
        <w:rPr>
          <w:spacing w:val="-2"/>
        </w:rPr>
      </w:pPr>
      <w:r>
        <w:rPr>
          <w:rStyle w:val="FootnoteReference"/>
        </w:rPr>
        <w:footnoteRef/>
      </w:r>
      <w:r>
        <w:t xml:space="preserve"> </w:t>
      </w:r>
      <w:r w:rsidRPr="00B60211">
        <w:rPr>
          <w:spacing w:val="-2"/>
        </w:rPr>
        <w:t xml:space="preserve">Note that </w:t>
      </w:r>
      <w:r>
        <w:rPr>
          <w:spacing w:val="-2"/>
        </w:rPr>
        <w:t>“</w:t>
      </w:r>
      <w:r w:rsidRPr="00B60211">
        <w:rPr>
          <w:spacing w:val="-2"/>
        </w:rPr>
        <w:t>small fees</w:t>
      </w:r>
      <w:r>
        <w:rPr>
          <w:spacing w:val="-2"/>
        </w:rPr>
        <w:t>”</w:t>
      </w:r>
      <w:r w:rsidRPr="00B60211">
        <w:rPr>
          <w:spacing w:val="-2"/>
        </w:rPr>
        <w:t xml:space="preserve"> are collected in advance for the entire license term.  Therefore, the annual fee amount shown in this table that is a small fee (categories 1 through 5) must be multiplied by </w:t>
      </w:r>
      <w:r>
        <w:rPr>
          <w:spacing w:val="-2"/>
        </w:rPr>
        <w:t xml:space="preserve">a </w:t>
      </w:r>
      <w:r w:rsidRPr="00B60211">
        <w:rPr>
          <w:spacing w:val="-2"/>
        </w:rPr>
        <w:t xml:space="preserve">10-year license term, as appropriate, to arrive at the total amount of regulatory fees owed.  </w:t>
      </w:r>
      <w:r>
        <w:rPr>
          <w:spacing w:val="-2"/>
        </w:rPr>
        <w:t xml:space="preserve">Also, </w:t>
      </w:r>
      <w:r w:rsidRPr="00B60211">
        <w:rPr>
          <w:spacing w:val="-2"/>
        </w:rPr>
        <w:t>application fees may apply as detailed in §</w:t>
      </w:r>
      <w:r>
        <w:rPr>
          <w:spacing w:val="-2"/>
        </w:rPr>
        <w:t xml:space="preserve"> </w:t>
      </w:r>
      <w:r w:rsidRPr="00B60211">
        <w:rPr>
          <w:spacing w:val="-2"/>
        </w:rPr>
        <w:t>1.1102 of this chapter.</w:t>
      </w:r>
    </w:p>
  </w:footnote>
  <w:footnote w:id="668">
    <w:p w:rsidR="00AE0D73" w:rsidRPr="00B60211" w:rsidP="00AE0D73" w14:paraId="5D7210E4" w14:textId="77777777">
      <w:pPr>
        <w:pStyle w:val="FootnoteText"/>
      </w:pPr>
      <w:r w:rsidRPr="00B60211">
        <w:rPr>
          <w:rStyle w:val="FootnoteReference"/>
        </w:rPr>
        <w:footnoteRef/>
      </w:r>
      <w:r w:rsidRPr="00B60211">
        <w:t xml:space="preserve"> These are standard fees that are to be paid in accordance with § 1.1157(b) of this chapter.</w:t>
      </w:r>
    </w:p>
  </w:footnote>
  <w:footnote w:id="669">
    <w:p w:rsidR="00AE0D73" w:rsidRPr="005A3505" w:rsidP="00AE0D73" w14:paraId="7BFEEB71" w14:textId="77777777">
      <w:pPr>
        <w:pStyle w:val="FootnoteText"/>
      </w:pPr>
      <w:r w:rsidRPr="00B60211">
        <w:rPr>
          <w:rStyle w:val="FootnoteReference"/>
        </w:rPr>
        <w:footnoteRef/>
      </w:r>
      <w:r w:rsidRPr="00B60211">
        <w:t xml:space="preserve"> Th</w:t>
      </w:r>
      <w:r w:rsidRPr="005A3505">
        <w:t>ese are standard fees that are to be paid in accordance with § 1.1157(b) of this chapter.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FC2" w:rsidP="00964BDD" w14:paraId="4E3F8536" w14:textId="6A954CCC">
    <w:pPr>
      <w:pStyle w:val="Header"/>
    </w:pPr>
    <w:r>
      <w:tab/>
      <w:t>Federal Communications Commission</w:t>
    </w:r>
    <w:r>
      <w:tab/>
      <w:t>FCC 22-</w:t>
    </w:r>
    <w:r w:rsidR="00135073">
      <w:t>68</w:t>
    </w:r>
  </w:p>
  <w:p w:rsidR="00650FC2" w14:paraId="75E63C02" w14:textId="7CD59CE6">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4144" o:allowincell="f" fillcolor="black" stroked="f">
              <w10:wrap anchorx="margin"/>
            </v:rect>
          </w:pict>
        </mc:Fallback>
      </mc:AlternateContent>
    </w:r>
  </w:p>
  <w:p w:rsidR="00650FC2" w14:paraId="1C991F4D"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0FC2" w:rsidP="00964BDD" w14:paraId="2AF28EEC" w14:textId="5A6FAED3">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3120" o:allowincell="f" fillcolor="black" stroked="f">
              <w10:wrap anchorx="margin"/>
            </v:rect>
          </w:pict>
        </mc:Fallback>
      </mc:AlternateContent>
    </w:r>
    <w:r>
      <w:tab/>
      <w:t>Federal Communications Commission</w:t>
    </w:r>
    <w:r>
      <w:tab/>
      <w:t>FCC 22-</w:t>
    </w:r>
    <w:r w:rsidR="00135073">
      <w:rPr>
        <w:spacing w:val="-2"/>
      </w:rPr>
      <w:t>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D73" w:rsidP="009D574A" w14:paraId="2033B964" w14:textId="606BE6A3">
    <w:pPr>
      <w:pStyle w:val="Header"/>
      <w:rPr>
        <w:b w:val="0"/>
      </w:rPr>
    </w:pPr>
    <w:r>
      <w:tab/>
      <w:t>Federal Communications Commission</w:t>
    </w:r>
    <w:r>
      <w:tab/>
      <w:t>FCC 22-</w:t>
    </w:r>
    <w:r w:rsidR="0063079A">
      <w:t>68</w:t>
    </w:r>
  </w:p>
  <w:p w:rsidR="00AE0D73" w:rsidRPr="003D5095" w:rsidP="009D574A" w14:paraId="5CCD6B00" w14:textId="5792FF78">
    <w:pPr>
      <w:tabs>
        <w:tab w:val="left" w:pos="-720"/>
      </w:tabs>
      <w:suppressAutoHyphens/>
      <w:spacing w:line="19" w:lineRule="exact"/>
      <w:rPr>
        <w:spacing w:val="-2"/>
      </w:rPr>
    </w:pPr>
    <w:r>
      <w:rPr>
        <w:noProof/>
      </w:rPr>
      <mc:AlternateContent>
        <mc:Choice Requires="wps">
          <w:drawing>
            <wp:anchor distT="0" distB="0" distL="114300" distR="114300" simplePos="0" relativeHeight="251660288" behindDoc="1" locked="0" layoutInCell="0" allowOverlap="1">
              <wp:simplePos x="0" y="0"/>
              <wp:positionH relativeFrom="margin">
                <wp:posOffset>0</wp:posOffset>
              </wp:positionH>
              <wp:positionV relativeFrom="paragraph">
                <wp:posOffset>0</wp:posOffset>
              </wp:positionV>
              <wp:extent cx="5943600" cy="12065"/>
              <wp:effectExtent l="0" t="0" r="0" b="0"/>
              <wp:wrapNone/>
              <wp:docPr id="5"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51"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0048" o:allowincell="f" fillcolor="black" stroked="f" strokeweight="0.05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0D73" w:rsidP="009D574A" w14:paraId="199F992D" w14:textId="77777777">
    <w:pPr>
      <w:pStyle w:val="Header"/>
      <w:rPr>
        <w:b w:val="0"/>
      </w:rPr>
    </w:pPr>
    <w:r>
      <w:tab/>
      <w:t>Federal Communications Commission</w:t>
    </w:r>
    <w:r>
      <w:tab/>
      <w:t>FCC 22-</w:t>
    </w:r>
    <w:r w:rsidR="0063079A">
      <w:t>68</w:t>
    </w:r>
  </w:p>
  <w:p w:rsidR="00AE0D73" w:rsidP="009D574A" w14:paraId="1AC40A46"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64384" behindDoc="1" locked="0" layoutInCell="0" allowOverlap="1">
              <wp:simplePos x="0" y="0"/>
              <wp:positionH relativeFrom="margin">
                <wp:posOffset>0</wp:posOffset>
              </wp:positionH>
              <wp:positionV relativeFrom="paragraph">
                <wp:posOffset>0</wp:posOffset>
              </wp:positionV>
              <wp:extent cx="5943600" cy="12065"/>
              <wp:effectExtent l="0" t="0" r="0" b="0"/>
              <wp:wrapNone/>
              <wp:docPr id="6"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52"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8000" o:allowincell="f" fillcolor="black" stroked="f" strokeweight="0.05pt">
              <w10:wrap anchorx="margin"/>
            </v:rect>
          </w:pict>
        </mc:Fallback>
      </mc:AlternateContent>
    </w:r>
  </w:p>
  <w:p w:rsidR="00AE0D73" w:rsidRPr="004E38B4" w:rsidP="009D574A" w14:paraId="6DCAD85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B39" w:rsidP="009D574A" w14:paraId="267BD9DA" w14:textId="41E0E0C1">
    <w:pPr>
      <w:pStyle w:val="Header"/>
      <w:rPr>
        <w:b w:val="0"/>
      </w:rPr>
    </w:pPr>
    <w:r>
      <w:rPr>
        <w:noProof/>
      </w:rPr>
      <mc:AlternateContent>
        <mc:Choice Requires="wps">
          <w:drawing>
            <wp:anchor distT="0" distB="0" distL="114300" distR="114300" simplePos="0" relativeHeight="25166540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8"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3"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46976" o:allowincell="f" fillcolor="black" stroked="f" strokeweight="0.05pt">
              <w10:wrap anchorx="margin"/>
            </v:rect>
          </w:pict>
        </mc:Fallback>
      </mc:AlternateContent>
    </w:r>
    <w:r>
      <w:tab/>
      <w:t>Federal Communications Commission</w:t>
    </w:r>
    <w:r>
      <w:tab/>
    </w:r>
    <w:r>
      <w:rPr>
        <w:spacing w:val="-2"/>
      </w:rPr>
      <w:t>FCC 22-</w:t>
    </w:r>
    <w:r w:rsidR="0063079A">
      <w:rPr>
        <w:spacing w:val="-2"/>
      </w:rPr>
      <w:t>68</w:t>
    </w:r>
  </w:p>
  <w:p w:rsidR="007B1B39" w:rsidRPr="00AB2A0D" w:rsidP="009D574A" w14:paraId="7861437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B39" w:rsidP="009D574A" w14:paraId="0483DB4D" w14:textId="198FF19B">
    <w:pPr>
      <w:pStyle w:val="Header"/>
      <w:rPr>
        <w:b w:val="0"/>
      </w:rPr>
    </w:pPr>
    <w:r>
      <w:rPr>
        <w:noProof/>
      </w:rPr>
      <mc:AlternateContent>
        <mc:Choice Requires="wps">
          <w:drawing>
            <wp:anchor distT="0" distB="0" distL="114300" distR="114300" simplePos="0" relativeHeight="251661312"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4"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49024" o:allowincell="f" fillcolor="black" stroked="f" strokeweight="0.05pt">
              <w10:wrap anchorx="margin"/>
            </v:rect>
          </w:pict>
        </mc:Fallback>
      </mc:AlternateContent>
    </w:r>
    <w:r>
      <w:tab/>
      <w:t>Federal Communications Commission</w:t>
    </w:r>
    <w:r>
      <w:tab/>
    </w:r>
    <w:r>
      <w:rPr>
        <w:spacing w:val="-2"/>
      </w:rPr>
      <w:t>FCC 22-</w:t>
    </w:r>
    <w:r w:rsidR="0063079A">
      <w:rPr>
        <w:spacing w:val="-2"/>
      </w:rPr>
      <w:t>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422210"/>
    <w:multiLevelType w:val="hybridMultilevel"/>
    <w:tmpl w:val="615EC8A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3CE85CA5"/>
    <w:multiLevelType w:val="hybridMultilevel"/>
    <w:tmpl w:val="DA34A902"/>
    <w:styleLink w:val="ImportedStyle2"/>
    <w:lvl w:ilvl="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51BE32A4"/>
    <w:multiLevelType w:val="hybridMultilevel"/>
    <w:tmpl w:val="FEBE6586"/>
    <w:lvl w:ilvl="0">
      <w:start w:val="7"/>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341241F"/>
    <w:multiLevelType w:val="singleLevel"/>
    <w:tmpl w:val="4C62BFF4"/>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9">
    <w:nsid w:val="5B81240C"/>
    <w:multiLevelType w:val="hybridMultilevel"/>
    <w:tmpl w:val="E0E07016"/>
    <w:lvl w:ilvl="0">
      <w:start w:val="1"/>
      <w:numFmt w:val="bullet"/>
      <w:lvlText w:val=""/>
      <w:lvlJc w:val="left"/>
      <w:pPr>
        <w:tabs>
          <w:tab w:val="num" w:pos="810"/>
        </w:tabs>
        <w:ind w:left="810" w:hanging="360"/>
      </w:pPr>
      <w:rPr>
        <w:rFonts w:ascii="Symbol" w:hAnsi="Symbol" w:hint="default"/>
      </w:rPr>
    </w:lvl>
    <w:lvl w:ilvl="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958132B"/>
    <w:multiLevelType w:val="hybridMultilevel"/>
    <w:tmpl w:val="D9F2BCD2"/>
    <w:lvl w:ilvl="0">
      <w:start w:val="1"/>
      <w:numFmt w:val="upperLetter"/>
      <w:lvlText w:val="%1."/>
      <w:lvlJc w:val="left"/>
      <w:pPr>
        <w:ind w:left="1890" w:hanging="360"/>
      </w:pPr>
      <w:rPr>
        <w:rFonts w:hint="default"/>
      </w:rPr>
    </w:lvl>
    <w:lvl w:ilvl="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12">
    <w:nsid w:val="6D2B48D2"/>
    <w:multiLevelType w:val="hybridMultilevel"/>
    <w:tmpl w:val="462A4EC8"/>
    <w:lvl w:ilvl="0">
      <w:start w:val="1"/>
      <w:numFmt w:val="decimal"/>
      <w:pStyle w:val="Paranum0"/>
      <w:lvlText w:val="%1."/>
      <w:lvlJc w:val="left"/>
      <w:pPr>
        <w:tabs>
          <w:tab w:val="num" w:pos="1080"/>
        </w:tabs>
        <w:ind w:left="0" w:firstLine="720"/>
      </w:pPr>
      <w:rPr>
        <w:b w:val="0"/>
        <w:color w:val="auto"/>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D4829EC"/>
    <w:multiLevelType w:val="hybrid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FBF4C19"/>
    <w:multiLevelType w:val="multilevel"/>
    <w:tmpl w:val="45E6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4"/>
  </w:num>
  <w:num w:numId="4">
    <w:abstractNumId w:val="6"/>
  </w:num>
  <w:num w:numId="5">
    <w:abstractNumId w:val="3"/>
  </w:num>
  <w:num w:numId="6">
    <w:abstractNumId w:val="0"/>
  </w:num>
  <w:num w:numId="7">
    <w:abstractNumId w:val="13"/>
  </w:num>
  <w:num w:numId="8">
    <w:abstractNumId w:val="12"/>
  </w:num>
  <w:num w:numId="9">
    <w:abstractNumId w:val="9"/>
  </w:num>
  <w:num w:numId="10">
    <w:abstractNumId w:val="5"/>
  </w:num>
  <w:num w:numId="11">
    <w:abstractNumId w:val="10"/>
    <w:lvlOverride w:ilvl="0">
      <w:startOverride w:val="1"/>
    </w:lvlOverride>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4"/>
  </w:num>
  <w:num w:numId="17">
    <w:abstractNumId w:val="10"/>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DA"/>
    <w:rsid w:val="0000042C"/>
    <w:rsid w:val="00013E81"/>
    <w:rsid w:val="00021EAE"/>
    <w:rsid w:val="00021F74"/>
    <w:rsid w:val="000254EC"/>
    <w:rsid w:val="00031FF8"/>
    <w:rsid w:val="00032F11"/>
    <w:rsid w:val="000354C5"/>
    <w:rsid w:val="00036039"/>
    <w:rsid w:val="00036FD9"/>
    <w:rsid w:val="00037F90"/>
    <w:rsid w:val="00041277"/>
    <w:rsid w:val="000418A5"/>
    <w:rsid w:val="00052BBF"/>
    <w:rsid w:val="00053A7C"/>
    <w:rsid w:val="00054628"/>
    <w:rsid w:val="00055DF8"/>
    <w:rsid w:val="00062407"/>
    <w:rsid w:val="000625CC"/>
    <w:rsid w:val="000707A2"/>
    <w:rsid w:val="000731D2"/>
    <w:rsid w:val="000806F2"/>
    <w:rsid w:val="00081BB6"/>
    <w:rsid w:val="0008612E"/>
    <w:rsid w:val="00086AEE"/>
    <w:rsid w:val="000875BF"/>
    <w:rsid w:val="00092AF4"/>
    <w:rsid w:val="00096D8C"/>
    <w:rsid w:val="00097BCD"/>
    <w:rsid w:val="000A03B8"/>
    <w:rsid w:val="000A0B84"/>
    <w:rsid w:val="000A2567"/>
    <w:rsid w:val="000A6B65"/>
    <w:rsid w:val="000B553D"/>
    <w:rsid w:val="000B5ECC"/>
    <w:rsid w:val="000B7D6E"/>
    <w:rsid w:val="000C0B65"/>
    <w:rsid w:val="000D0619"/>
    <w:rsid w:val="000D1471"/>
    <w:rsid w:val="000D18E1"/>
    <w:rsid w:val="000E05FE"/>
    <w:rsid w:val="000E15C0"/>
    <w:rsid w:val="000E162F"/>
    <w:rsid w:val="000E1ACA"/>
    <w:rsid w:val="000E3D42"/>
    <w:rsid w:val="000F1D32"/>
    <w:rsid w:val="000F7D83"/>
    <w:rsid w:val="00101839"/>
    <w:rsid w:val="00106866"/>
    <w:rsid w:val="001074EA"/>
    <w:rsid w:val="0011247B"/>
    <w:rsid w:val="00120085"/>
    <w:rsid w:val="00122BD5"/>
    <w:rsid w:val="00126DBD"/>
    <w:rsid w:val="00133F79"/>
    <w:rsid w:val="00135073"/>
    <w:rsid w:val="00136FBA"/>
    <w:rsid w:val="0014092A"/>
    <w:rsid w:val="00143B56"/>
    <w:rsid w:val="0015736D"/>
    <w:rsid w:val="00157F84"/>
    <w:rsid w:val="00163DB4"/>
    <w:rsid w:val="00164055"/>
    <w:rsid w:val="00184A5D"/>
    <w:rsid w:val="001947C2"/>
    <w:rsid w:val="00194A66"/>
    <w:rsid w:val="00194F15"/>
    <w:rsid w:val="001A3776"/>
    <w:rsid w:val="001B0C20"/>
    <w:rsid w:val="001B25BB"/>
    <w:rsid w:val="001B4269"/>
    <w:rsid w:val="001B47AB"/>
    <w:rsid w:val="001B7B53"/>
    <w:rsid w:val="001C19F4"/>
    <w:rsid w:val="001C7253"/>
    <w:rsid w:val="001D6955"/>
    <w:rsid w:val="001D6BCF"/>
    <w:rsid w:val="001E01CA"/>
    <w:rsid w:val="001E1DF8"/>
    <w:rsid w:val="001F084A"/>
    <w:rsid w:val="001F13B6"/>
    <w:rsid w:val="001F4BD3"/>
    <w:rsid w:val="001F5649"/>
    <w:rsid w:val="00201028"/>
    <w:rsid w:val="00204696"/>
    <w:rsid w:val="00205517"/>
    <w:rsid w:val="00212B99"/>
    <w:rsid w:val="00213B89"/>
    <w:rsid w:val="0021522E"/>
    <w:rsid w:val="00215917"/>
    <w:rsid w:val="00220980"/>
    <w:rsid w:val="002215AC"/>
    <w:rsid w:val="00222650"/>
    <w:rsid w:val="002274C8"/>
    <w:rsid w:val="00227F15"/>
    <w:rsid w:val="0023214D"/>
    <w:rsid w:val="002326AC"/>
    <w:rsid w:val="00237B97"/>
    <w:rsid w:val="00240EBE"/>
    <w:rsid w:val="002430C8"/>
    <w:rsid w:val="0024730C"/>
    <w:rsid w:val="00247C87"/>
    <w:rsid w:val="00247E15"/>
    <w:rsid w:val="00255BF5"/>
    <w:rsid w:val="002635E8"/>
    <w:rsid w:val="002714BF"/>
    <w:rsid w:val="00272C15"/>
    <w:rsid w:val="00273217"/>
    <w:rsid w:val="00274BA6"/>
    <w:rsid w:val="002754B1"/>
    <w:rsid w:val="00275CF5"/>
    <w:rsid w:val="0028301F"/>
    <w:rsid w:val="00285017"/>
    <w:rsid w:val="00286613"/>
    <w:rsid w:val="002969E8"/>
    <w:rsid w:val="002A2D2E"/>
    <w:rsid w:val="002A73B8"/>
    <w:rsid w:val="002B7D88"/>
    <w:rsid w:val="002C00E8"/>
    <w:rsid w:val="002C328C"/>
    <w:rsid w:val="002C3885"/>
    <w:rsid w:val="002C4C23"/>
    <w:rsid w:val="002E2FFB"/>
    <w:rsid w:val="002E73B6"/>
    <w:rsid w:val="002F0F38"/>
    <w:rsid w:val="002F36AE"/>
    <w:rsid w:val="003065DC"/>
    <w:rsid w:val="00306E27"/>
    <w:rsid w:val="00311AC2"/>
    <w:rsid w:val="00312583"/>
    <w:rsid w:val="003146B6"/>
    <w:rsid w:val="00321945"/>
    <w:rsid w:val="00322B68"/>
    <w:rsid w:val="0032526C"/>
    <w:rsid w:val="00331BEC"/>
    <w:rsid w:val="00331C3D"/>
    <w:rsid w:val="00333D43"/>
    <w:rsid w:val="00342311"/>
    <w:rsid w:val="00342331"/>
    <w:rsid w:val="00343749"/>
    <w:rsid w:val="00346F69"/>
    <w:rsid w:val="00351D7C"/>
    <w:rsid w:val="00354710"/>
    <w:rsid w:val="00355A28"/>
    <w:rsid w:val="00356D88"/>
    <w:rsid w:val="00360AA9"/>
    <w:rsid w:val="0036132F"/>
    <w:rsid w:val="003625A7"/>
    <w:rsid w:val="00363C01"/>
    <w:rsid w:val="003660ED"/>
    <w:rsid w:val="00371A0B"/>
    <w:rsid w:val="00375D8B"/>
    <w:rsid w:val="00381D1E"/>
    <w:rsid w:val="003845E2"/>
    <w:rsid w:val="0038779B"/>
    <w:rsid w:val="00390292"/>
    <w:rsid w:val="00390880"/>
    <w:rsid w:val="0039181D"/>
    <w:rsid w:val="00391AF3"/>
    <w:rsid w:val="00393104"/>
    <w:rsid w:val="0039457F"/>
    <w:rsid w:val="0039598A"/>
    <w:rsid w:val="003A2059"/>
    <w:rsid w:val="003A2B0B"/>
    <w:rsid w:val="003B0550"/>
    <w:rsid w:val="003B36E9"/>
    <w:rsid w:val="003B4EC5"/>
    <w:rsid w:val="003B4F66"/>
    <w:rsid w:val="003B694F"/>
    <w:rsid w:val="003B732A"/>
    <w:rsid w:val="003C7650"/>
    <w:rsid w:val="003D0D8A"/>
    <w:rsid w:val="003D5095"/>
    <w:rsid w:val="003D5A64"/>
    <w:rsid w:val="003D7FC2"/>
    <w:rsid w:val="003E5BE9"/>
    <w:rsid w:val="003F042F"/>
    <w:rsid w:val="003F098C"/>
    <w:rsid w:val="003F171C"/>
    <w:rsid w:val="003F17CB"/>
    <w:rsid w:val="003F4345"/>
    <w:rsid w:val="00402366"/>
    <w:rsid w:val="00411DC5"/>
    <w:rsid w:val="00412FC5"/>
    <w:rsid w:val="004163A7"/>
    <w:rsid w:val="00422276"/>
    <w:rsid w:val="00422A4B"/>
    <w:rsid w:val="004242F1"/>
    <w:rsid w:val="00427CA7"/>
    <w:rsid w:val="00440DC0"/>
    <w:rsid w:val="00445A00"/>
    <w:rsid w:val="00451762"/>
    <w:rsid w:val="00451A53"/>
    <w:rsid w:val="00451B0F"/>
    <w:rsid w:val="0045238E"/>
    <w:rsid w:val="004631C6"/>
    <w:rsid w:val="0046400F"/>
    <w:rsid w:val="00464CB4"/>
    <w:rsid w:val="004675BD"/>
    <w:rsid w:val="00471AAC"/>
    <w:rsid w:val="00476721"/>
    <w:rsid w:val="0047782A"/>
    <w:rsid w:val="00483470"/>
    <w:rsid w:val="00495E8C"/>
    <w:rsid w:val="00496B79"/>
    <w:rsid w:val="004A1D70"/>
    <w:rsid w:val="004A5C27"/>
    <w:rsid w:val="004A665F"/>
    <w:rsid w:val="004B39CD"/>
    <w:rsid w:val="004C2A43"/>
    <w:rsid w:val="004C2EE3"/>
    <w:rsid w:val="004C5E7D"/>
    <w:rsid w:val="004D0A75"/>
    <w:rsid w:val="004D54F7"/>
    <w:rsid w:val="004E0053"/>
    <w:rsid w:val="004E34E8"/>
    <w:rsid w:val="004E38B4"/>
    <w:rsid w:val="004E4A22"/>
    <w:rsid w:val="004E7FBC"/>
    <w:rsid w:val="004F1364"/>
    <w:rsid w:val="004F4347"/>
    <w:rsid w:val="004F6186"/>
    <w:rsid w:val="00500697"/>
    <w:rsid w:val="0050110D"/>
    <w:rsid w:val="0050263A"/>
    <w:rsid w:val="00511968"/>
    <w:rsid w:val="005121FB"/>
    <w:rsid w:val="0051449C"/>
    <w:rsid w:val="00515AAA"/>
    <w:rsid w:val="00516A0C"/>
    <w:rsid w:val="005213A1"/>
    <w:rsid w:val="00530997"/>
    <w:rsid w:val="005336F3"/>
    <w:rsid w:val="005552AE"/>
    <w:rsid w:val="0055614C"/>
    <w:rsid w:val="005646FC"/>
    <w:rsid w:val="005649A5"/>
    <w:rsid w:val="00565E15"/>
    <w:rsid w:val="005663C8"/>
    <w:rsid w:val="00566D06"/>
    <w:rsid w:val="00567953"/>
    <w:rsid w:val="005731CB"/>
    <w:rsid w:val="00573D4D"/>
    <w:rsid w:val="00575A83"/>
    <w:rsid w:val="00584CDC"/>
    <w:rsid w:val="00585E85"/>
    <w:rsid w:val="00591012"/>
    <w:rsid w:val="00593243"/>
    <w:rsid w:val="00595B5A"/>
    <w:rsid w:val="00595E05"/>
    <w:rsid w:val="00595E3A"/>
    <w:rsid w:val="005A030B"/>
    <w:rsid w:val="005A3505"/>
    <w:rsid w:val="005A649C"/>
    <w:rsid w:val="005B0838"/>
    <w:rsid w:val="005C480E"/>
    <w:rsid w:val="005C6577"/>
    <w:rsid w:val="005D51D9"/>
    <w:rsid w:val="005D6C68"/>
    <w:rsid w:val="005D70F3"/>
    <w:rsid w:val="005E14C2"/>
    <w:rsid w:val="005F6BC2"/>
    <w:rsid w:val="006004BB"/>
    <w:rsid w:val="006013AF"/>
    <w:rsid w:val="006021B8"/>
    <w:rsid w:val="00607BA5"/>
    <w:rsid w:val="0061180A"/>
    <w:rsid w:val="006132E1"/>
    <w:rsid w:val="00613EE9"/>
    <w:rsid w:val="00617DE7"/>
    <w:rsid w:val="00622341"/>
    <w:rsid w:val="00624448"/>
    <w:rsid w:val="00625F35"/>
    <w:rsid w:val="00626EB6"/>
    <w:rsid w:val="00627833"/>
    <w:rsid w:val="0063079A"/>
    <w:rsid w:val="00633923"/>
    <w:rsid w:val="006401BD"/>
    <w:rsid w:val="00640240"/>
    <w:rsid w:val="00642CF6"/>
    <w:rsid w:val="00643815"/>
    <w:rsid w:val="00646285"/>
    <w:rsid w:val="00650FC2"/>
    <w:rsid w:val="00655D03"/>
    <w:rsid w:val="00662DFE"/>
    <w:rsid w:val="00663A79"/>
    <w:rsid w:val="00671C9C"/>
    <w:rsid w:val="00683388"/>
    <w:rsid w:val="00683CF7"/>
    <w:rsid w:val="00683F84"/>
    <w:rsid w:val="00684C54"/>
    <w:rsid w:val="0069002B"/>
    <w:rsid w:val="00690809"/>
    <w:rsid w:val="00694E95"/>
    <w:rsid w:val="006A6A81"/>
    <w:rsid w:val="006A7EE7"/>
    <w:rsid w:val="006B28C1"/>
    <w:rsid w:val="006C3820"/>
    <w:rsid w:val="006C734E"/>
    <w:rsid w:val="006D0C74"/>
    <w:rsid w:val="006D6650"/>
    <w:rsid w:val="006F7393"/>
    <w:rsid w:val="00700E88"/>
    <w:rsid w:val="0070224F"/>
    <w:rsid w:val="00705B2C"/>
    <w:rsid w:val="007061BD"/>
    <w:rsid w:val="00707622"/>
    <w:rsid w:val="007115F7"/>
    <w:rsid w:val="00712282"/>
    <w:rsid w:val="00713945"/>
    <w:rsid w:val="00714256"/>
    <w:rsid w:val="00717F65"/>
    <w:rsid w:val="00724AD4"/>
    <w:rsid w:val="007254AD"/>
    <w:rsid w:val="00731221"/>
    <w:rsid w:val="00731ECA"/>
    <w:rsid w:val="00732BFA"/>
    <w:rsid w:val="00737D87"/>
    <w:rsid w:val="00741F0F"/>
    <w:rsid w:val="00752803"/>
    <w:rsid w:val="00754BB5"/>
    <w:rsid w:val="00756F8D"/>
    <w:rsid w:val="00763E0D"/>
    <w:rsid w:val="007671D5"/>
    <w:rsid w:val="00767512"/>
    <w:rsid w:val="00772DF6"/>
    <w:rsid w:val="007819A1"/>
    <w:rsid w:val="00783F95"/>
    <w:rsid w:val="0078441E"/>
    <w:rsid w:val="00785689"/>
    <w:rsid w:val="0079114E"/>
    <w:rsid w:val="00792F87"/>
    <w:rsid w:val="00795FF4"/>
    <w:rsid w:val="00796C2C"/>
    <w:rsid w:val="00796C8A"/>
    <w:rsid w:val="0079754B"/>
    <w:rsid w:val="007A1E6D"/>
    <w:rsid w:val="007A2A68"/>
    <w:rsid w:val="007B0EB2"/>
    <w:rsid w:val="007B1B39"/>
    <w:rsid w:val="007B24FF"/>
    <w:rsid w:val="007B2F32"/>
    <w:rsid w:val="007C0824"/>
    <w:rsid w:val="007C2250"/>
    <w:rsid w:val="007C2D20"/>
    <w:rsid w:val="007C4204"/>
    <w:rsid w:val="007D259B"/>
    <w:rsid w:val="007D28DF"/>
    <w:rsid w:val="007D4509"/>
    <w:rsid w:val="007D4551"/>
    <w:rsid w:val="007D52C7"/>
    <w:rsid w:val="007D6483"/>
    <w:rsid w:val="007D7232"/>
    <w:rsid w:val="007E0B96"/>
    <w:rsid w:val="007E68DE"/>
    <w:rsid w:val="007E76F7"/>
    <w:rsid w:val="007F485D"/>
    <w:rsid w:val="0080026E"/>
    <w:rsid w:val="00802C8D"/>
    <w:rsid w:val="00805A51"/>
    <w:rsid w:val="00806615"/>
    <w:rsid w:val="00810B6F"/>
    <w:rsid w:val="00811825"/>
    <w:rsid w:val="00813A23"/>
    <w:rsid w:val="008156B9"/>
    <w:rsid w:val="00822CE0"/>
    <w:rsid w:val="00826A50"/>
    <w:rsid w:val="008318E8"/>
    <w:rsid w:val="00841AB1"/>
    <w:rsid w:val="00845CDA"/>
    <w:rsid w:val="008472E2"/>
    <w:rsid w:val="00850F13"/>
    <w:rsid w:val="0085441C"/>
    <w:rsid w:val="008559D4"/>
    <w:rsid w:val="008659D2"/>
    <w:rsid w:val="00865A77"/>
    <w:rsid w:val="008703BC"/>
    <w:rsid w:val="00872D16"/>
    <w:rsid w:val="00881D2D"/>
    <w:rsid w:val="008826F3"/>
    <w:rsid w:val="0088277F"/>
    <w:rsid w:val="008844DE"/>
    <w:rsid w:val="0088699F"/>
    <w:rsid w:val="0089742F"/>
    <w:rsid w:val="0089782B"/>
    <w:rsid w:val="008B01B8"/>
    <w:rsid w:val="008B26E4"/>
    <w:rsid w:val="008B707B"/>
    <w:rsid w:val="008C509E"/>
    <w:rsid w:val="008C68F1"/>
    <w:rsid w:val="008C7E28"/>
    <w:rsid w:val="008D043D"/>
    <w:rsid w:val="008D0B28"/>
    <w:rsid w:val="008D6BFB"/>
    <w:rsid w:val="008E4D0E"/>
    <w:rsid w:val="008E5A0A"/>
    <w:rsid w:val="008E7F9A"/>
    <w:rsid w:val="008F2611"/>
    <w:rsid w:val="008F5CB1"/>
    <w:rsid w:val="00900A80"/>
    <w:rsid w:val="00913F08"/>
    <w:rsid w:val="0091451A"/>
    <w:rsid w:val="0091474E"/>
    <w:rsid w:val="00916876"/>
    <w:rsid w:val="00916E49"/>
    <w:rsid w:val="00921803"/>
    <w:rsid w:val="009223B9"/>
    <w:rsid w:val="009225DD"/>
    <w:rsid w:val="00923917"/>
    <w:rsid w:val="009245DD"/>
    <w:rsid w:val="00926503"/>
    <w:rsid w:val="009270A3"/>
    <w:rsid w:val="009313B6"/>
    <w:rsid w:val="00942740"/>
    <w:rsid w:val="00947CB2"/>
    <w:rsid w:val="009508A9"/>
    <w:rsid w:val="0095365E"/>
    <w:rsid w:val="00960F7F"/>
    <w:rsid w:val="00964BDD"/>
    <w:rsid w:val="00965924"/>
    <w:rsid w:val="00966B7E"/>
    <w:rsid w:val="00967C90"/>
    <w:rsid w:val="00967FF2"/>
    <w:rsid w:val="009726D8"/>
    <w:rsid w:val="0097683E"/>
    <w:rsid w:val="00982F13"/>
    <w:rsid w:val="009879D9"/>
    <w:rsid w:val="009A18C2"/>
    <w:rsid w:val="009A66EA"/>
    <w:rsid w:val="009A6756"/>
    <w:rsid w:val="009B462F"/>
    <w:rsid w:val="009B5533"/>
    <w:rsid w:val="009B7DFA"/>
    <w:rsid w:val="009C168B"/>
    <w:rsid w:val="009C5F7C"/>
    <w:rsid w:val="009C75B9"/>
    <w:rsid w:val="009D343E"/>
    <w:rsid w:val="009D574A"/>
    <w:rsid w:val="009D7308"/>
    <w:rsid w:val="009E362A"/>
    <w:rsid w:val="009E51B0"/>
    <w:rsid w:val="009E59A1"/>
    <w:rsid w:val="009F11A1"/>
    <w:rsid w:val="009F199E"/>
    <w:rsid w:val="009F38AD"/>
    <w:rsid w:val="009F5E1C"/>
    <w:rsid w:val="009F7321"/>
    <w:rsid w:val="009F76DB"/>
    <w:rsid w:val="00A028D2"/>
    <w:rsid w:val="00A05AE5"/>
    <w:rsid w:val="00A061E5"/>
    <w:rsid w:val="00A20974"/>
    <w:rsid w:val="00A21B7D"/>
    <w:rsid w:val="00A23CE1"/>
    <w:rsid w:val="00A24582"/>
    <w:rsid w:val="00A27858"/>
    <w:rsid w:val="00A32C3B"/>
    <w:rsid w:val="00A33AD4"/>
    <w:rsid w:val="00A34724"/>
    <w:rsid w:val="00A34765"/>
    <w:rsid w:val="00A361AF"/>
    <w:rsid w:val="00A40102"/>
    <w:rsid w:val="00A40F4B"/>
    <w:rsid w:val="00A45F4F"/>
    <w:rsid w:val="00A530F2"/>
    <w:rsid w:val="00A555F7"/>
    <w:rsid w:val="00A600A9"/>
    <w:rsid w:val="00A63A46"/>
    <w:rsid w:val="00A63E75"/>
    <w:rsid w:val="00A714F0"/>
    <w:rsid w:val="00A71E49"/>
    <w:rsid w:val="00A72E15"/>
    <w:rsid w:val="00A73693"/>
    <w:rsid w:val="00A77EBB"/>
    <w:rsid w:val="00A844F4"/>
    <w:rsid w:val="00A856DB"/>
    <w:rsid w:val="00A9519E"/>
    <w:rsid w:val="00A9787D"/>
    <w:rsid w:val="00AA4D2E"/>
    <w:rsid w:val="00AA55B7"/>
    <w:rsid w:val="00AA5B9E"/>
    <w:rsid w:val="00AB1542"/>
    <w:rsid w:val="00AB1F54"/>
    <w:rsid w:val="00AB2407"/>
    <w:rsid w:val="00AB2A0D"/>
    <w:rsid w:val="00AB3306"/>
    <w:rsid w:val="00AB53DF"/>
    <w:rsid w:val="00AC4277"/>
    <w:rsid w:val="00AC583F"/>
    <w:rsid w:val="00AD2691"/>
    <w:rsid w:val="00AD3BA3"/>
    <w:rsid w:val="00AD606A"/>
    <w:rsid w:val="00AE0D73"/>
    <w:rsid w:val="00AE5ED6"/>
    <w:rsid w:val="00AF1AA3"/>
    <w:rsid w:val="00AF730C"/>
    <w:rsid w:val="00B0704C"/>
    <w:rsid w:val="00B07310"/>
    <w:rsid w:val="00B07E5C"/>
    <w:rsid w:val="00B11479"/>
    <w:rsid w:val="00B150B7"/>
    <w:rsid w:val="00B31EE5"/>
    <w:rsid w:val="00B32474"/>
    <w:rsid w:val="00B337D8"/>
    <w:rsid w:val="00B505B4"/>
    <w:rsid w:val="00B56BFB"/>
    <w:rsid w:val="00B60211"/>
    <w:rsid w:val="00B66C55"/>
    <w:rsid w:val="00B70064"/>
    <w:rsid w:val="00B71263"/>
    <w:rsid w:val="00B71B07"/>
    <w:rsid w:val="00B7260F"/>
    <w:rsid w:val="00B72F9A"/>
    <w:rsid w:val="00B73B5E"/>
    <w:rsid w:val="00B754FC"/>
    <w:rsid w:val="00B77561"/>
    <w:rsid w:val="00B80661"/>
    <w:rsid w:val="00B811F7"/>
    <w:rsid w:val="00B871E5"/>
    <w:rsid w:val="00B91503"/>
    <w:rsid w:val="00B91EBE"/>
    <w:rsid w:val="00B957BB"/>
    <w:rsid w:val="00BA212A"/>
    <w:rsid w:val="00BA38BD"/>
    <w:rsid w:val="00BA5DC6"/>
    <w:rsid w:val="00BA6196"/>
    <w:rsid w:val="00BB1F2E"/>
    <w:rsid w:val="00BB45BF"/>
    <w:rsid w:val="00BC047F"/>
    <w:rsid w:val="00BC6D8C"/>
    <w:rsid w:val="00BD03EB"/>
    <w:rsid w:val="00BD42E3"/>
    <w:rsid w:val="00BF062A"/>
    <w:rsid w:val="00BF2127"/>
    <w:rsid w:val="00BF251F"/>
    <w:rsid w:val="00BF277C"/>
    <w:rsid w:val="00BF7A26"/>
    <w:rsid w:val="00C04664"/>
    <w:rsid w:val="00C06581"/>
    <w:rsid w:val="00C1695E"/>
    <w:rsid w:val="00C200F6"/>
    <w:rsid w:val="00C2029D"/>
    <w:rsid w:val="00C2761B"/>
    <w:rsid w:val="00C278CC"/>
    <w:rsid w:val="00C30DF1"/>
    <w:rsid w:val="00C3279D"/>
    <w:rsid w:val="00C34006"/>
    <w:rsid w:val="00C36B4C"/>
    <w:rsid w:val="00C426B1"/>
    <w:rsid w:val="00C443D3"/>
    <w:rsid w:val="00C45B06"/>
    <w:rsid w:val="00C509DA"/>
    <w:rsid w:val="00C62C1C"/>
    <w:rsid w:val="00C635FA"/>
    <w:rsid w:val="00C6597E"/>
    <w:rsid w:val="00C66160"/>
    <w:rsid w:val="00C67B24"/>
    <w:rsid w:val="00C721AC"/>
    <w:rsid w:val="00C77292"/>
    <w:rsid w:val="00C878B4"/>
    <w:rsid w:val="00C90D6A"/>
    <w:rsid w:val="00C978E0"/>
    <w:rsid w:val="00CA091F"/>
    <w:rsid w:val="00CA247E"/>
    <w:rsid w:val="00CA4D12"/>
    <w:rsid w:val="00CA6281"/>
    <w:rsid w:val="00CA6D21"/>
    <w:rsid w:val="00CA76C6"/>
    <w:rsid w:val="00CB088A"/>
    <w:rsid w:val="00CB1A70"/>
    <w:rsid w:val="00CB26FF"/>
    <w:rsid w:val="00CB7298"/>
    <w:rsid w:val="00CB72F0"/>
    <w:rsid w:val="00CC0938"/>
    <w:rsid w:val="00CC1DC8"/>
    <w:rsid w:val="00CC72B6"/>
    <w:rsid w:val="00CD68E2"/>
    <w:rsid w:val="00CE0698"/>
    <w:rsid w:val="00CE1646"/>
    <w:rsid w:val="00CE2D5E"/>
    <w:rsid w:val="00D01D43"/>
    <w:rsid w:val="00D0218D"/>
    <w:rsid w:val="00D03613"/>
    <w:rsid w:val="00D106D9"/>
    <w:rsid w:val="00D1669F"/>
    <w:rsid w:val="00D16741"/>
    <w:rsid w:val="00D17CF0"/>
    <w:rsid w:val="00D25FB5"/>
    <w:rsid w:val="00D26A26"/>
    <w:rsid w:val="00D30202"/>
    <w:rsid w:val="00D31020"/>
    <w:rsid w:val="00D37808"/>
    <w:rsid w:val="00D41607"/>
    <w:rsid w:val="00D43E2A"/>
    <w:rsid w:val="00D44223"/>
    <w:rsid w:val="00D4448A"/>
    <w:rsid w:val="00D46EB9"/>
    <w:rsid w:val="00D47395"/>
    <w:rsid w:val="00D632A3"/>
    <w:rsid w:val="00D70C3B"/>
    <w:rsid w:val="00D75107"/>
    <w:rsid w:val="00D87A8D"/>
    <w:rsid w:val="00DA20A1"/>
    <w:rsid w:val="00DA2529"/>
    <w:rsid w:val="00DA4EDB"/>
    <w:rsid w:val="00DB130A"/>
    <w:rsid w:val="00DB2EBB"/>
    <w:rsid w:val="00DB7257"/>
    <w:rsid w:val="00DB734E"/>
    <w:rsid w:val="00DC10A1"/>
    <w:rsid w:val="00DC16B4"/>
    <w:rsid w:val="00DC1C58"/>
    <w:rsid w:val="00DC3EC4"/>
    <w:rsid w:val="00DC655F"/>
    <w:rsid w:val="00DD0B18"/>
    <w:rsid w:val="00DD0B59"/>
    <w:rsid w:val="00DD671E"/>
    <w:rsid w:val="00DD7EBD"/>
    <w:rsid w:val="00DE2C54"/>
    <w:rsid w:val="00DE5759"/>
    <w:rsid w:val="00DE6F51"/>
    <w:rsid w:val="00DE72DA"/>
    <w:rsid w:val="00DE76A9"/>
    <w:rsid w:val="00DF3CD3"/>
    <w:rsid w:val="00DF436E"/>
    <w:rsid w:val="00DF62B6"/>
    <w:rsid w:val="00E00D7C"/>
    <w:rsid w:val="00E01540"/>
    <w:rsid w:val="00E04FA4"/>
    <w:rsid w:val="00E06C46"/>
    <w:rsid w:val="00E06C87"/>
    <w:rsid w:val="00E07225"/>
    <w:rsid w:val="00E075D8"/>
    <w:rsid w:val="00E15438"/>
    <w:rsid w:val="00E16E96"/>
    <w:rsid w:val="00E17063"/>
    <w:rsid w:val="00E20E0C"/>
    <w:rsid w:val="00E25CC4"/>
    <w:rsid w:val="00E27544"/>
    <w:rsid w:val="00E27574"/>
    <w:rsid w:val="00E27FFA"/>
    <w:rsid w:val="00E35C23"/>
    <w:rsid w:val="00E3654B"/>
    <w:rsid w:val="00E37CF3"/>
    <w:rsid w:val="00E41745"/>
    <w:rsid w:val="00E446AB"/>
    <w:rsid w:val="00E44DFF"/>
    <w:rsid w:val="00E45677"/>
    <w:rsid w:val="00E50AEC"/>
    <w:rsid w:val="00E5409F"/>
    <w:rsid w:val="00E55B7E"/>
    <w:rsid w:val="00E55D43"/>
    <w:rsid w:val="00E60FC3"/>
    <w:rsid w:val="00E67103"/>
    <w:rsid w:val="00E67DC2"/>
    <w:rsid w:val="00E67F16"/>
    <w:rsid w:val="00E70803"/>
    <w:rsid w:val="00E70B38"/>
    <w:rsid w:val="00E75013"/>
    <w:rsid w:val="00E75BA0"/>
    <w:rsid w:val="00E836E2"/>
    <w:rsid w:val="00E83E8C"/>
    <w:rsid w:val="00E855AA"/>
    <w:rsid w:val="00E92ED8"/>
    <w:rsid w:val="00E93F52"/>
    <w:rsid w:val="00EA03B3"/>
    <w:rsid w:val="00EA1777"/>
    <w:rsid w:val="00EA39C8"/>
    <w:rsid w:val="00EA49EB"/>
    <w:rsid w:val="00EB1556"/>
    <w:rsid w:val="00EB669B"/>
    <w:rsid w:val="00EC523E"/>
    <w:rsid w:val="00ED13D5"/>
    <w:rsid w:val="00ED303C"/>
    <w:rsid w:val="00ED717D"/>
    <w:rsid w:val="00ED73AE"/>
    <w:rsid w:val="00EE1D8A"/>
    <w:rsid w:val="00EE6488"/>
    <w:rsid w:val="00EF2593"/>
    <w:rsid w:val="00F021FA"/>
    <w:rsid w:val="00F04E0C"/>
    <w:rsid w:val="00F10FD3"/>
    <w:rsid w:val="00F11B28"/>
    <w:rsid w:val="00F13371"/>
    <w:rsid w:val="00F14C90"/>
    <w:rsid w:val="00F1794A"/>
    <w:rsid w:val="00F23542"/>
    <w:rsid w:val="00F24DE0"/>
    <w:rsid w:val="00F3027D"/>
    <w:rsid w:val="00F33DE6"/>
    <w:rsid w:val="00F352C4"/>
    <w:rsid w:val="00F3750A"/>
    <w:rsid w:val="00F40805"/>
    <w:rsid w:val="00F43863"/>
    <w:rsid w:val="00F45E09"/>
    <w:rsid w:val="00F516C7"/>
    <w:rsid w:val="00F54240"/>
    <w:rsid w:val="00F54353"/>
    <w:rsid w:val="00F54EFA"/>
    <w:rsid w:val="00F561CA"/>
    <w:rsid w:val="00F60B65"/>
    <w:rsid w:val="00F61494"/>
    <w:rsid w:val="00F628EC"/>
    <w:rsid w:val="00F62D60"/>
    <w:rsid w:val="00F62E97"/>
    <w:rsid w:val="00F64209"/>
    <w:rsid w:val="00F80106"/>
    <w:rsid w:val="00F846F3"/>
    <w:rsid w:val="00F93BF5"/>
    <w:rsid w:val="00F94049"/>
    <w:rsid w:val="00F94620"/>
    <w:rsid w:val="00F96022"/>
    <w:rsid w:val="00F9614B"/>
    <w:rsid w:val="00F97197"/>
    <w:rsid w:val="00FA2D8D"/>
    <w:rsid w:val="00FB79E0"/>
    <w:rsid w:val="00FC52AB"/>
    <w:rsid w:val="00FD0DBF"/>
    <w:rsid w:val="00FD1A50"/>
    <w:rsid w:val="00FD3DD5"/>
    <w:rsid w:val="00FD4FDE"/>
    <w:rsid w:val="00FD6444"/>
    <w:rsid w:val="00FE0BA9"/>
    <w:rsid w:val="00FE1546"/>
    <w:rsid w:val="00FE3C0E"/>
    <w:rsid w:val="00FE6A2B"/>
    <w:rsid w:val="00FF2279"/>
    <w:rsid w:val="1B192D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302E35"/>
  <w15:chartTrackingRefBased/>
  <w15:docId w15:val="{AA957045-8518-4A95-A33F-F1B2F52A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uiPriority="11"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atentStyles>
  <w:style w:type="paragraph" w:default="1" w:styleId="Normal">
    <w:name w:val="Normal"/>
    <w:qFormat/>
    <w:rsid w:val="00427CA7"/>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1 Char,Heading 1 Char1 Char Char Char,Heading 1 Char1 Char1,Heading 1 Char2"/>
    <w:basedOn w:val="Normal"/>
    <w:next w:val="ParaNum"/>
    <w:link w:val="Heading1Char"/>
    <w:qFormat/>
    <w:rsid w:val="00427CA7"/>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 Char Char Char Char1 Char,Heading 2 Char1,Heading 2 Char1 Char Char,Heading 2 Char1 Char Char Char Char1 Char,Heading 2 Char1 Char Char1,Heading 2 Char1 Char Char1 Char Char"/>
    <w:basedOn w:val="Normal"/>
    <w:next w:val="ParaNum"/>
    <w:link w:val="Heading2Char2"/>
    <w:autoRedefine/>
    <w:qFormat/>
    <w:rsid w:val="00427CA7"/>
    <w:pPr>
      <w:keepNext/>
      <w:numPr>
        <w:ilvl w:val="1"/>
        <w:numId w:val="3"/>
      </w:numPr>
      <w:spacing w:after="120"/>
      <w:outlineLvl w:val="1"/>
    </w:pPr>
    <w:rPr>
      <w:b/>
    </w:rPr>
  </w:style>
  <w:style w:type="paragraph" w:styleId="Heading3">
    <w:name w:val="heading 3"/>
    <w:aliases w:val="1 Char,3 Char,Heading 3 Char Char,Heading 3 Char Char Char,Heading 3 Char Char Char Char,Heading 3 Char Char Char Char Char,Heading 3 Char Char1 Ch,Heading 3 Char1,Heading 3 Char1 Char,Heading 3 Char1 Char Char,Heading 3 Char2 Char1 Char Char"/>
    <w:basedOn w:val="Normal"/>
    <w:next w:val="ParaNum"/>
    <w:link w:val="Heading3Char"/>
    <w:qFormat/>
    <w:rsid w:val="00427CA7"/>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1,Heading 4 Char Char1 Char Ch,Heading 4 Char1,Heading 4 Char1 Char,Heading 4 Char1 Char1,Heading 4 Char1 Char1 Char Char,Heading 4 Char2,Heading 4 Char2 Char Char"/>
    <w:basedOn w:val="Normal"/>
    <w:next w:val="ParaNum"/>
    <w:link w:val="Heading4Char"/>
    <w:qFormat/>
    <w:rsid w:val="00427CA7"/>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1,Heading 5 Char Char1 Char,Heading 5 Char Char2,Heading 5 Char1 Char Char Char,Heading 5 Char1 Char Char1,Heading 5 Char1 Char1,Heading 5 Char2"/>
    <w:basedOn w:val="Normal"/>
    <w:next w:val="ParaNum"/>
    <w:link w:val="Heading5Char"/>
    <w:qFormat/>
    <w:rsid w:val="00427CA7"/>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link w:val="Heading6Char"/>
    <w:qFormat/>
    <w:rsid w:val="00427CA7"/>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427CA7"/>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427CA7"/>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link w:val="Heading9Char"/>
    <w:qFormat/>
    <w:rsid w:val="00427CA7"/>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427C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7CA7"/>
  </w:style>
  <w:style w:type="paragraph" w:customStyle="1" w:styleId="ParaNum">
    <w:name w:val="ParaNum"/>
    <w:basedOn w:val="Normal"/>
    <w:link w:val="ParaNumChar1"/>
    <w:rsid w:val="00427CA7"/>
    <w:pPr>
      <w:numPr>
        <w:numId w:val="2"/>
      </w:numPr>
      <w:tabs>
        <w:tab w:val="clear" w:pos="1080"/>
        <w:tab w:val="num" w:pos="1440"/>
      </w:tabs>
      <w:spacing w:after="120"/>
    </w:pPr>
  </w:style>
  <w:style w:type="paragraph" w:styleId="EndnoteText">
    <w:name w:val="endnote text"/>
    <w:basedOn w:val="Normal"/>
    <w:link w:val="EndnoteTextChar"/>
    <w:semiHidden/>
    <w:rsid w:val="00427CA7"/>
    <w:rPr>
      <w:sz w:val="20"/>
    </w:rPr>
  </w:style>
  <w:style w:type="character" w:styleId="EndnoteReference">
    <w:name w:val="endnote reference"/>
    <w:semiHidden/>
    <w:rsid w:val="00427CA7"/>
    <w:rPr>
      <w:vertAlign w:val="superscript"/>
    </w:rPr>
  </w:style>
  <w:style w:type="paragraph" w:styleId="FootnoteText">
    <w:name w:val="footnote text"/>
    <w:aliases w:val="ALTS FOOTNOTE,Footnote Text Ch,Footnote Text Char Char,Footnote Text Char Char Char1 Char Char Char,Footnote Text Char Char1 Char Char,Footnote Text Char1 Char Char1,Footnote Text Char2,Footnote Text Char3 Char Char Char Char,fn,rrfootnote"/>
    <w:link w:val="FootnoteTextChar"/>
    <w:rsid w:val="00427CA7"/>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427CA7"/>
    <w:rPr>
      <w:rFonts w:ascii="Times New Roman" w:hAnsi="Times New Roman"/>
      <w:dstrike w:val="0"/>
      <w:color w:val="auto"/>
      <w:sz w:val="20"/>
      <w:vertAlign w:val="superscript"/>
    </w:rPr>
  </w:style>
  <w:style w:type="paragraph" w:styleId="TOC1">
    <w:name w:val="toc 1"/>
    <w:basedOn w:val="Normal"/>
    <w:next w:val="Normal"/>
    <w:rsid w:val="00427CA7"/>
    <w:pPr>
      <w:tabs>
        <w:tab w:val="left" w:pos="360"/>
        <w:tab w:val="right" w:leader="dot" w:pos="9360"/>
      </w:tabs>
      <w:suppressAutoHyphens/>
      <w:ind w:left="360" w:right="720" w:hanging="360"/>
    </w:pPr>
    <w:rPr>
      <w:caps/>
      <w:noProof/>
    </w:rPr>
  </w:style>
  <w:style w:type="paragraph" w:styleId="TOC2">
    <w:name w:val="toc 2"/>
    <w:basedOn w:val="Normal"/>
    <w:next w:val="Normal"/>
    <w:rsid w:val="00427CA7"/>
    <w:pPr>
      <w:tabs>
        <w:tab w:val="left" w:pos="720"/>
        <w:tab w:val="right" w:leader="dot" w:pos="9360"/>
      </w:tabs>
      <w:suppressAutoHyphens/>
      <w:ind w:left="720" w:right="720" w:hanging="360"/>
    </w:pPr>
    <w:rPr>
      <w:noProof/>
    </w:rPr>
  </w:style>
  <w:style w:type="paragraph" w:styleId="TOC3">
    <w:name w:val="toc 3"/>
    <w:basedOn w:val="Normal"/>
    <w:next w:val="Normal"/>
    <w:rsid w:val="00427CA7"/>
    <w:pPr>
      <w:tabs>
        <w:tab w:val="left" w:pos="1080"/>
        <w:tab w:val="right" w:leader="dot" w:pos="9360"/>
      </w:tabs>
      <w:suppressAutoHyphens/>
      <w:ind w:left="1080" w:right="720" w:hanging="360"/>
    </w:pPr>
    <w:rPr>
      <w:noProof/>
    </w:rPr>
  </w:style>
  <w:style w:type="paragraph" w:styleId="TOC4">
    <w:name w:val="toc 4"/>
    <w:basedOn w:val="Normal"/>
    <w:next w:val="Normal"/>
    <w:autoRedefine/>
    <w:rsid w:val="00427CA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427CA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427CA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427CA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427CA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427CA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427CA7"/>
    <w:pPr>
      <w:tabs>
        <w:tab w:val="right" w:pos="9360"/>
      </w:tabs>
      <w:suppressAutoHyphens/>
    </w:pPr>
  </w:style>
  <w:style w:type="character" w:customStyle="1" w:styleId="EquationCaption">
    <w:name w:val="_Equation Caption"/>
    <w:rsid w:val="00427CA7"/>
  </w:style>
  <w:style w:type="paragraph" w:styleId="Header">
    <w:name w:val="header"/>
    <w:basedOn w:val="Normal"/>
    <w:link w:val="HeaderChar"/>
    <w:autoRedefine/>
    <w:rsid w:val="00427CA7"/>
    <w:pPr>
      <w:tabs>
        <w:tab w:val="center" w:pos="4680"/>
        <w:tab w:val="right" w:pos="9360"/>
      </w:tabs>
    </w:pPr>
    <w:rPr>
      <w:b/>
    </w:rPr>
  </w:style>
  <w:style w:type="paragraph" w:styleId="Footer">
    <w:name w:val="footer"/>
    <w:basedOn w:val="Normal"/>
    <w:link w:val="FooterChar"/>
    <w:uiPriority w:val="99"/>
    <w:rsid w:val="00427CA7"/>
    <w:pPr>
      <w:tabs>
        <w:tab w:val="center" w:pos="4320"/>
        <w:tab w:val="right" w:pos="8640"/>
      </w:tabs>
    </w:pPr>
  </w:style>
  <w:style w:type="character" w:styleId="PageNumber">
    <w:name w:val="page number"/>
    <w:basedOn w:val="DefaultParagraphFont"/>
    <w:rsid w:val="00427CA7"/>
  </w:style>
  <w:style w:type="paragraph" w:styleId="BlockText">
    <w:name w:val="Block Text"/>
    <w:basedOn w:val="Normal"/>
    <w:rsid w:val="00427CA7"/>
    <w:pPr>
      <w:spacing w:after="240"/>
      <w:ind w:left="1440" w:right="1440"/>
    </w:pPr>
  </w:style>
  <w:style w:type="paragraph" w:customStyle="1" w:styleId="Paratitle">
    <w:name w:val="Para title"/>
    <w:basedOn w:val="Normal"/>
    <w:rsid w:val="00427CA7"/>
    <w:pPr>
      <w:tabs>
        <w:tab w:val="center" w:pos="9270"/>
      </w:tabs>
      <w:spacing w:after="240"/>
    </w:pPr>
    <w:rPr>
      <w:spacing w:val="-2"/>
    </w:rPr>
  </w:style>
  <w:style w:type="paragraph" w:customStyle="1" w:styleId="Bullet">
    <w:name w:val="Bullet"/>
    <w:basedOn w:val="Normal"/>
    <w:rsid w:val="00427CA7"/>
    <w:pPr>
      <w:tabs>
        <w:tab w:val="left" w:pos="2160"/>
      </w:tabs>
      <w:spacing w:after="220"/>
      <w:ind w:left="2160" w:hanging="720"/>
    </w:pPr>
  </w:style>
  <w:style w:type="paragraph" w:customStyle="1" w:styleId="TableFormat">
    <w:name w:val="TableFormat"/>
    <w:basedOn w:val="Bullet"/>
    <w:rsid w:val="00427CA7"/>
    <w:pPr>
      <w:tabs>
        <w:tab w:val="clear" w:pos="2160"/>
        <w:tab w:val="left" w:pos="5040"/>
      </w:tabs>
      <w:ind w:left="5040" w:hanging="3600"/>
    </w:pPr>
  </w:style>
  <w:style w:type="paragraph" w:customStyle="1" w:styleId="TOCTitle">
    <w:name w:val="TOC Title"/>
    <w:basedOn w:val="Normal"/>
    <w:rsid w:val="00427CA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427CA7"/>
    <w:pPr>
      <w:jc w:val="center"/>
    </w:pPr>
    <w:rPr>
      <w:rFonts w:ascii="Times New Roman Bold" w:hAnsi="Times New Roman Bold"/>
      <w:b/>
      <w:bCs/>
      <w:caps/>
      <w:szCs w:val="22"/>
    </w:rPr>
  </w:style>
  <w:style w:type="character" w:styleId="Hyperlink">
    <w:name w:val="Hyperlink"/>
    <w:rsid w:val="00427CA7"/>
    <w:rPr>
      <w:color w:val="0000FF"/>
      <w:u w:val="single"/>
    </w:rPr>
  </w:style>
  <w:style w:type="character" w:customStyle="1" w:styleId="FooterChar">
    <w:name w:val="Footer Char"/>
    <w:link w:val="Footer"/>
    <w:uiPriority w:val="99"/>
    <w:rsid w:val="00427CA7"/>
    <w:rPr>
      <w:snapToGrid w:val="0"/>
      <w:kern w:val="28"/>
      <w:sz w:val="22"/>
    </w:rPr>
  </w:style>
  <w:style w:type="paragraph" w:styleId="BalloonText">
    <w:name w:val="Balloon Text"/>
    <w:basedOn w:val="Normal"/>
    <w:link w:val="BalloonTextChar"/>
    <w:uiPriority w:val="99"/>
    <w:rsid w:val="00650FC2"/>
    <w:rPr>
      <w:rFonts w:ascii="Segoe UI" w:hAnsi="Segoe UI" w:cs="Segoe UI"/>
      <w:sz w:val="18"/>
      <w:szCs w:val="18"/>
    </w:rPr>
  </w:style>
  <w:style w:type="character" w:customStyle="1" w:styleId="BalloonTextChar">
    <w:name w:val="Balloon Text Char"/>
    <w:link w:val="BalloonText"/>
    <w:uiPriority w:val="99"/>
    <w:rsid w:val="00650FC2"/>
    <w:rPr>
      <w:rFonts w:ascii="Segoe UI" w:hAnsi="Segoe UI" w:cs="Segoe UI"/>
      <w:snapToGrid w:val="0"/>
      <w:kern w:val="28"/>
      <w:sz w:val="18"/>
      <w:szCs w:val="18"/>
    </w:rPr>
  </w:style>
  <w:style w:type="character" w:customStyle="1" w:styleId="Heading1Char">
    <w:name w:val="Heading 1 Char"/>
    <w:aliases w:val="Heading 1 Char Char Char Char,Heading 1 Char Char Char Char Char Char,Heading 1 Char Char Char1 Char,Heading 1 Char Char Char2,Heading 1 Char Char1 Char,Heading 1 Char1 Char Char,Heading 1 Char1 Char Char Char Char,Heading 1 Char2 Char"/>
    <w:link w:val="Heading1"/>
    <w:rsid w:val="00650FC2"/>
    <w:rPr>
      <w:rFonts w:ascii="Times New Roman Bold" w:hAnsi="Times New Roman Bold"/>
      <w:b/>
      <w:caps/>
      <w:snapToGrid w:val="0"/>
      <w:kern w:val="28"/>
      <w:sz w:val="22"/>
    </w:rPr>
  </w:style>
  <w:style w:type="character" w:customStyle="1" w:styleId="Heading2Char">
    <w:name w:val="Heading 2 Char"/>
    <w:uiPriority w:val="9"/>
    <w:semiHidden/>
    <w:rsid w:val="00650FC2"/>
    <w:rPr>
      <w:rFonts w:ascii="Calibri Light" w:eastAsia="Times New Roman" w:hAnsi="Calibri Light" w:cs="Times New Roman"/>
      <w:snapToGrid w:val="0"/>
      <w:color w:val="2F5496"/>
      <w:kern w:val="28"/>
      <w:sz w:val="26"/>
      <w:szCs w:val="26"/>
    </w:rPr>
  </w:style>
  <w:style w:type="character" w:customStyle="1" w:styleId="Heading3Char">
    <w:name w:val="Heading 3 Char"/>
    <w:aliases w:val="1 Char Char,3 Char Char,Heading 3 Char Char Char Char Char Char,Heading 3 Char Char Char Char Char1,Heading 3 Char Char Char Char1,Heading 3 Char Char Char1,Heading 3 Char Char1 Ch Char,Heading 3 Char1 Char Char1,Heading 3 Char1 Char1"/>
    <w:link w:val="Heading3"/>
    <w:rsid w:val="00650FC2"/>
    <w:rPr>
      <w:b/>
      <w:snapToGrid w:val="0"/>
      <w:kern w:val="28"/>
      <w:sz w:val="22"/>
    </w:rPr>
  </w:style>
  <w:style w:type="character" w:customStyle="1" w:styleId="Heading4Char">
    <w:name w:val="Heading 4 Char"/>
    <w:aliases w:val="Heading 4 Char Char Char Char,Heading 4 Char Char Char1,Heading 4 Char Char1 Char,Heading 4 Char Char1 Char Ch Char,Heading 4 Char1 Char Char,Heading 4 Char1 Char1 Char,Heading 4 Char1 Char1 Char Char Char,Heading 4 Char1 Char2"/>
    <w:link w:val="Heading4"/>
    <w:rsid w:val="00650FC2"/>
    <w:rPr>
      <w:b/>
      <w:snapToGrid w:val="0"/>
      <w:kern w:val="28"/>
      <w:sz w:val="22"/>
    </w:rPr>
  </w:style>
  <w:style w:type="character" w:customStyle="1" w:styleId="Heading5Char">
    <w:name w:val="Heading 5 Char"/>
    <w:aliases w:val="Heading 5 Char Char Char Char Char Char,Heading 5 Char Char Char1 Char,Heading 5 Char Char1 Char Char,Heading 5 Char Char2 Char,Heading 5 Char1 Char Char Char Char,Heading 5 Char1 Char Char1 Char,Heading 5 Char1 Char1 Char"/>
    <w:link w:val="Heading5"/>
    <w:rsid w:val="00650FC2"/>
    <w:rPr>
      <w:b/>
      <w:snapToGrid w:val="0"/>
      <w:kern w:val="28"/>
      <w:sz w:val="22"/>
    </w:rPr>
  </w:style>
  <w:style w:type="character" w:customStyle="1" w:styleId="Heading6Char">
    <w:name w:val="Heading 6 Char"/>
    <w:aliases w:val="Heading 6 Char Char Char Char,Heading 6 Char Char Char1,Heading 6 Char Char1 Char,Heading 6 Char1 Char Char,Heading 6 Char1 Char1,Heading 6 Char2 Char,h6 Char"/>
    <w:link w:val="Heading6"/>
    <w:rsid w:val="00650FC2"/>
    <w:rPr>
      <w:b/>
      <w:snapToGrid w:val="0"/>
      <w:kern w:val="28"/>
      <w:sz w:val="22"/>
    </w:rPr>
  </w:style>
  <w:style w:type="character" w:customStyle="1" w:styleId="Heading7Char">
    <w:name w:val="Heading 7 Char"/>
    <w:link w:val="Heading7"/>
    <w:rsid w:val="00650FC2"/>
    <w:rPr>
      <w:b/>
      <w:snapToGrid w:val="0"/>
      <w:kern w:val="28"/>
      <w:sz w:val="22"/>
    </w:rPr>
  </w:style>
  <w:style w:type="character" w:customStyle="1" w:styleId="Heading8Char">
    <w:name w:val="Heading 8 Char"/>
    <w:link w:val="Heading8"/>
    <w:rsid w:val="00650FC2"/>
    <w:rPr>
      <w:b/>
      <w:snapToGrid w:val="0"/>
      <w:kern w:val="28"/>
      <w:sz w:val="22"/>
    </w:rPr>
  </w:style>
  <w:style w:type="character" w:customStyle="1" w:styleId="Heading9Char">
    <w:name w:val="Heading 9 Char"/>
    <w:aliases w:val="9 Char,Heading 9.table Char,Titre 9 Char,Topic Char,t Char,table Char"/>
    <w:link w:val="Heading9"/>
    <w:rsid w:val="00650FC2"/>
    <w:rPr>
      <w:b/>
      <w:snapToGrid w:val="0"/>
      <w:kern w:val="28"/>
      <w:sz w:val="22"/>
    </w:rPr>
  </w:style>
  <w:style w:type="character" w:customStyle="1" w:styleId="EndnoteTextChar">
    <w:name w:val="Endnote Text Char"/>
    <w:link w:val="EndnoteText"/>
    <w:semiHidden/>
    <w:rsid w:val="00650FC2"/>
    <w:rPr>
      <w:snapToGrid w:val="0"/>
      <w:kern w:val="28"/>
    </w:rPr>
  </w:style>
  <w:style w:type="character" w:customStyle="1" w:styleId="FootnoteTextChar">
    <w:name w:val="Footnote Text Char"/>
    <w:aliases w:val="ALTS FOOTNOTE Char,Footnote Text Ch Char,Footnote Text Char Char Char,Footnote Text Char Char Char1 Char Char Char Char,Footnote Text Char Char1 Char Char Char,Footnote Text Char1 Char Char1 Char,Footnote Text Char2 Char,fn Char"/>
    <w:link w:val="FootnoteText"/>
    <w:rsid w:val="00650FC2"/>
  </w:style>
  <w:style w:type="character" w:customStyle="1" w:styleId="HeaderChar">
    <w:name w:val="Header Char"/>
    <w:link w:val="Header"/>
    <w:rsid w:val="00650FC2"/>
    <w:rPr>
      <w:b/>
      <w:snapToGrid w:val="0"/>
      <w:kern w:val="28"/>
      <w:sz w:val="22"/>
    </w:rPr>
  </w:style>
  <w:style w:type="character" w:styleId="Emphasis">
    <w:name w:val="Emphasis"/>
    <w:qFormat/>
    <w:rsid w:val="00650FC2"/>
    <w:rPr>
      <w:i/>
      <w:iCs/>
    </w:rPr>
  </w:style>
  <w:style w:type="character" w:customStyle="1" w:styleId="ParaNumChar1">
    <w:name w:val="ParaNum Char1"/>
    <w:link w:val="ParaNum"/>
    <w:locked/>
    <w:rsid w:val="00650FC2"/>
    <w:rPr>
      <w:snapToGrid w:val="0"/>
      <w:kern w:val="28"/>
      <w:sz w:val="22"/>
    </w:rPr>
  </w:style>
  <w:style w:type="character" w:customStyle="1" w:styleId="documentbody">
    <w:name w:val="documentbody"/>
    <w:rsid w:val="00650FC2"/>
  </w:style>
  <w:style w:type="character" w:customStyle="1" w:styleId="searchterm">
    <w:name w:val="searchterm"/>
    <w:rsid w:val="00650FC2"/>
  </w:style>
  <w:style w:type="character" w:customStyle="1" w:styleId="apple-converted-space">
    <w:name w:val="apple-converted-space"/>
    <w:rsid w:val="00650FC2"/>
  </w:style>
  <w:style w:type="paragraph" w:styleId="Caption">
    <w:name w:val="caption"/>
    <w:basedOn w:val="Normal"/>
    <w:next w:val="Normal"/>
    <w:qFormat/>
    <w:rsid w:val="00650FC2"/>
    <w:pPr>
      <w:spacing w:before="120" w:after="120"/>
    </w:pPr>
    <w:rPr>
      <w:b/>
      <w:snapToGrid/>
    </w:rPr>
  </w:style>
  <w:style w:type="numbering" w:customStyle="1" w:styleId="Style10">
    <w:name w:val="Style1"/>
    <w:uiPriority w:val="99"/>
    <w:rsid w:val="00650FC2"/>
    <w:pPr>
      <w:numPr>
        <w:numId w:val="7"/>
      </w:numPr>
    </w:pPr>
  </w:style>
  <w:style w:type="paragraph" w:customStyle="1" w:styleId="Paranum0">
    <w:name w:val="Paranum"/>
    <w:rsid w:val="00650FC2"/>
    <w:pPr>
      <w:numPr>
        <w:numId w:val="8"/>
      </w:numPr>
      <w:tabs>
        <w:tab w:val="left" w:pos="1440"/>
      </w:tabs>
      <w:spacing w:after="240"/>
      <w:jc w:val="both"/>
    </w:pPr>
    <w:rPr>
      <w:sz w:val="22"/>
    </w:rPr>
  </w:style>
  <w:style w:type="character" w:customStyle="1" w:styleId="Heading2Char2">
    <w:name w:val="Heading 2 Char2"/>
    <w:aliases w:val="Char Char,Heading 2 Char Char Char Char Char,Heading 2 Char Char Char Char Char Char1 Char Char,Heading 2 Char1 Char,Heading 2 Char1 Char Char Char,Heading 2 Char1 Char Char Char Char1 Char Char,Heading 2 Char1 Char Char1 Char"/>
    <w:link w:val="Heading2"/>
    <w:rsid w:val="000625CC"/>
    <w:rPr>
      <w:b/>
      <w:snapToGrid w:val="0"/>
      <w:kern w:val="28"/>
      <w:sz w:val="22"/>
    </w:rPr>
  </w:style>
  <w:style w:type="character" w:styleId="CommentReference">
    <w:name w:val="annotation reference"/>
    <w:uiPriority w:val="99"/>
    <w:rsid w:val="00650FC2"/>
    <w:rPr>
      <w:sz w:val="16"/>
      <w:szCs w:val="16"/>
    </w:rPr>
  </w:style>
  <w:style w:type="character" w:customStyle="1" w:styleId="Footnote">
    <w:name w:val="Footnote"/>
    <w:rsid w:val="00650FC2"/>
  </w:style>
  <w:style w:type="character" w:customStyle="1" w:styleId="FootnoteTextChar4">
    <w:name w:val="Footnote Text Char4"/>
    <w:aliases w:val="Footnote Text Char Char Char Char Char Char4,Footnote Text Char Char4 Char3,Footnote Text Char1 Char Char Char Char Char Char1,Footnote Text Char1 Char1 Char Char Char4,Footnote Text Char2 Char Char Char3,Footnote Text Char2 Char3"/>
    <w:rsid w:val="00650FC2"/>
    <w:rPr>
      <w:rFonts w:cs="Times New Roman"/>
      <w:lang w:val="en-US" w:eastAsia="en-US" w:bidi="ar-SA"/>
    </w:rPr>
  </w:style>
  <w:style w:type="character" w:customStyle="1" w:styleId="documentbody1">
    <w:name w:val="documentbody1"/>
    <w:rsid w:val="00650FC2"/>
    <w:rPr>
      <w:rFonts w:ascii="Verdana" w:hAnsi="Verdana" w:cs="Times New Roman"/>
      <w:sz w:val="19"/>
      <w:szCs w:val="19"/>
    </w:rPr>
  </w:style>
  <w:style w:type="paragraph" w:styleId="CommentText">
    <w:name w:val="annotation text"/>
    <w:basedOn w:val="Normal"/>
    <w:link w:val="CommentTextChar"/>
    <w:uiPriority w:val="99"/>
    <w:rsid w:val="00650FC2"/>
    <w:rPr>
      <w:sz w:val="20"/>
    </w:rPr>
  </w:style>
  <w:style w:type="character" w:customStyle="1" w:styleId="CommentTextChar">
    <w:name w:val="Comment Text Char"/>
    <w:link w:val="CommentText"/>
    <w:uiPriority w:val="99"/>
    <w:rsid w:val="00650FC2"/>
    <w:rPr>
      <w:snapToGrid w:val="0"/>
      <w:kern w:val="28"/>
    </w:rPr>
  </w:style>
  <w:style w:type="paragraph" w:styleId="CommentSubject">
    <w:name w:val="annotation subject"/>
    <w:basedOn w:val="CommentText"/>
    <w:next w:val="CommentText"/>
    <w:link w:val="CommentSubjectChar"/>
    <w:rsid w:val="00650FC2"/>
    <w:rPr>
      <w:b/>
      <w:bCs/>
    </w:rPr>
  </w:style>
  <w:style w:type="character" w:customStyle="1" w:styleId="CommentSubjectChar">
    <w:name w:val="Comment Subject Char"/>
    <w:link w:val="CommentSubject"/>
    <w:rsid w:val="00650FC2"/>
    <w:rPr>
      <w:b/>
      <w:bCs/>
      <w:snapToGrid w:val="0"/>
      <w:kern w:val="28"/>
    </w:rPr>
  </w:style>
  <w:style w:type="paragraph" w:styleId="BodyText">
    <w:name w:val="Body Text"/>
    <w:basedOn w:val="Normal"/>
    <w:link w:val="BodyTextChar"/>
    <w:rsid w:val="00650FC2"/>
    <w:pPr>
      <w:widowControl/>
    </w:pPr>
    <w:rPr>
      <w:rFonts w:ascii="CG Times (W1)" w:hAnsi="CG Times (W1)"/>
      <w:snapToGrid/>
      <w:kern w:val="0"/>
      <w:lang w:val="x-none" w:eastAsia="x-none"/>
    </w:rPr>
  </w:style>
  <w:style w:type="character" w:customStyle="1" w:styleId="BodyTextChar">
    <w:name w:val="Body Text Char"/>
    <w:link w:val="BodyText"/>
    <w:rsid w:val="00650FC2"/>
    <w:rPr>
      <w:rFonts w:ascii="CG Times (W1)" w:hAnsi="CG Times (W1)"/>
      <w:sz w:val="22"/>
      <w:lang w:val="x-none" w:eastAsia="x-none"/>
    </w:rPr>
  </w:style>
  <w:style w:type="character" w:styleId="FollowedHyperlink">
    <w:name w:val="FollowedHyperlink"/>
    <w:uiPriority w:val="99"/>
    <w:rsid w:val="00650FC2"/>
    <w:rPr>
      <w:color w:val="954F72"/>
      <w:u w:val="single"/>
    </w:rPr>
  </w:style>
  <w:style w:type="character" w:customStyle="1" w:styleId="cosearchterm">
    <w:name w:val="co_searchterm"/>
    <w:rsid w:val="00650FC2"/>
  </w:style>
  <w:style w:type="character" w:customStyle="1" w:styleId="ParaNumChar">
    <w:name w:val="ParaNum Char"/>
    <w:locked/>
    <w:rsid w:val="00650FC2"/>
    <w:rPr>
      <w:rFonts w:ascii="Times New Roman" w:eastAsia="Times New Roman" w:hAnsi="Times New Roman" w:cs="Times New Roman"/>
      <w:snapToGrid w:val="0"/>
      <w:kern w:val="28"/>
      <w:szCs w:val="20"/>
    </w:rPr>
  </w:style>
  <w:style w:type="character" w:customStyle="1" w:styleId="UnresolvedMention1">
    <w:name w:val="Unresolved Mention1"/>
    <w:uiPriority w:val="99"/>
    <w:semiHidden/>
    <w:unhideWhenUsed/>
    <w:rsid w:val="00650FC2"/>
    <w:rPr>
      <w:color w:val="808080"/>
      <w:shd w:val="clear" w:color="auto" w:fill="E6E6E6"/>
    </w:rPr>
  </w:style>
  <w:style w:type="paragraph" w:styleId="ListParagraph">
    <w:name w:val="List Paragraph"/>
    <w:basedOn w:val="Normal"/>
    <w:uiPriority w:val="34"/>
    <w:qFormat/>
    <w:rsid w:val="00650FC2"/>
    <w:pPr>
      <w:ind w:left="720"/>
      <w:contextualSpacing/>
    </w:pPr>
  </w:style>
  <w:style w:type="paragraph" w:customStyle="1" w:styleId="msonormal">
    <w:name w:val="msonormal"/>
    <w:basedOn w:val="Normal"/>
    <w:rsid w:val="00650FC2"/>
    <w:pPr>
      <w:widowControl/>
      <w:spacing w:before="100" w:beforeAutospacing="1" w:after="100" w:afterAutospacing="1"/>
    </w:pPr>
    <w:rPr>
      <w:snapToGrid/>
      <w:kern w:val="0"/>
      <w:sz w:val="24"/>
      <w:szCs w:val="24"/>
    </w:rPr>
  </w:style>
  <w:style w:type="paragraph" w:customStyle="1" w:styleId="xl63">
    <w:name w:val="xl63"/>
    <w:basedOn w:val="Normal"/>
    <w:rsid w:val="00650FC2"/>
    <w:pPr>
      <w:widowControl/>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b/>
      <w:bCs/>
      <w:snapToGrid/>
      <w:kern w:val="0"/>
      <w:sz w:val="18"/>
      <w:szCs w:val="18"/>
    </w:rPr>
  </w:style>
  <w:style w:type="paragraph" w:customStyle="1" w:styleId="xl64">
    <w:name w:val="xl64"/>
    <w:basedOn w:val="Normal"/>
    <w:rsid w:val="00650FC2"/>
    <w:pPr>
      <w:widowControl/>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b/>
      <w:bCs/>
      <w:snapToGrid/>
      <w:kern w:val="0"/>
      <w:sz w:val="18"/>
      <w:szCs w:val="18"/>
    </w:rPr>
  </w:style>
  <w:style w:type="paragraph" w:customStyle="1" w:styleId="xl65">
    <w:name w:val="xl65"/>
    <w:basedOn w:val="Normal"/>
    <w:rsid w:val="00650FC2"/>
    <w:pPr>
      <w:widowControl/>
      <w:spacing w:before="100" w:beforeAutospacing="1" w:after="100" w:afterAutospacing="1"/>
    </w:pPr>
    <w:rPr>
      <w:rFonts w:ascii="Arial" w:hAnsi="Arial" w:cs="Arial"/>
      <w:b/>
      <w:bCs/>
      <w:snapToGrid/>
      <w:kern w:val="0"/>
      <w:sz w:val="18"/>
      <w:szCs w:val="18"/>
    </w:rPr>
  </w:style>
  <w:style w:type="paragraph" w:customStyle="1" w:styleId="xl66">
    <w:name w:val="xl66"/>
    <w:basedOn w:val="Normal"/>
    <w:rsid w:val="00650FC2"/>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color w:val="333333"/>
      <w:kern w:val="0"/>
      <w:sz w:val="18"/>
      <w:szCs w:val="18"/>
    </w:rPr>
  </w:style>
  <w:style w:type="paragraph" w:customStyle="1" w:styleId="xl67">
    <w:name w:val="xl67"/>
    <w:basedOn w:val="Normal"/>
    <w:rsid w:val="00650FC2"/>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color w:val="333333"/>
      <w:kern w:val="0"/>
      <w:sz w:val="18"/>
      <w:szCs w:val="18"/>
    </w:rPr>
  </w:style>
  <w:style w:type="paragraph" w:customStyle="1" w:styleId="xl68">
    <w:name w:val="xl68"/>
    <w:basedOn w:val="Normal"/>
    <w:rsid w:val="00650FC2"/>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kern w:val="0"/>
      <w:sz w:val="18"/>
      <w:szCs w:val="18"/>
    </w:rPr>
  </w:style>
  <w:style w:type="paragraph" w:customStyle="1" w:styleId="xl69">
    <w:name w:val="xl69"/>
    <w:basedOn w:val="Normal"/>
    <w:rsid w:val="00650FC2"/>
    <w:pPr>
      <w:widowControl/>
      <w:spacing w:before="100" w:beforeAutospacing="1" w:after="100" w:afterAutospacing="1"/>
    </w:pPr>
    <w:rPr>
      <w:rFonts w:ascii="Arial" w:hAnsi="Arial" w:cs="Arial"/>
      <w:snapToGrid/>
      <w:kern w:val="0"/>
      <w:sz w:val="18"/>
      <w:szCs w:val="18"/>
    </w:rPr>
  </w:style>
  <w:style w:type="paragraph" w:customStyle="1" w:styleId="xl70">
    <w:name w:val="xl70"/>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color w:val="333333"/>
      <w:kern w:val="0"/>
      <w:sz w:val="18"/>
      <w:szCs w:val="18"/>
    </w:rPr>
  </w:style>
  <w:style w:type="paragraph" w:customStyle="1" w:styleId="xl71">
    <w:name w:val="xl71"/>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color w:val="333333"/>
      <w:kern w:val="0"/>
      <w:sz w:val="18"/>
      <w:szCs w:val="18"/>
    </w:rPr>
  </w:style>
  <w:style w:type="paragraph" w:customStyle="1" w:styleId="xl72">
    <w:name w:val="xl72"/>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kern w:val="0"/>
      <w:sz w:val="18"/>
      <w:szCs w:val="18"/>
    </w:rPr>
  </w:style>
  <w:style w:type="paragraph" w:customStyle="1" w:styleId="xl73">
    <w:name w:val="xl73"/>
    <w:basedOn w:val="Normal"/>
    <w:rsid w:val="00650FC2"/>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kern w:val="0"/>
      <w:sz w:val="18"/>
      <w:szCs w:val="18"/>
    </w:rPr>
  </w:style>
  <w:style w:type="paragraph" w:customStyle="1" w:styleId="xl74">
    <w:name w:val="xl74"/>
    <w:basedOn w:val="Normal"/>
    <w:rsid w:val="00650FC2"/>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color w:val="333333"/>
      <w:kern w:val="0"/>
      <w:sz w:val="18"/>
      <w:szCs w:val="18"/>
    </w:rPr>
  </w:style>
  <w:style w:type="paragraph" w:customStyle="1" w:styleId="xl75">
    <w:name w:val="xl75"/>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kern w:val="0"/>
      <w:sz w:val="18"/>
      <w:szCs w:val="18"/>
    </w:rPr>
  </w:style>
  <w:style w:type="paragraph" w:customStyle="1" w:styleId="xl76">
    <w:name w:val="xl76"/>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color w:val="333333"/>
      <w:kern w:val="0"/>
      <w:sz w:val="18"/>
      <w:szCs w:val="18"/>
    </w:rPr>
  </w:style>
  <w:style w:type="paragraph" w:styleId="NormalWeb">
    <w:name w:val="Normal (Web)"/>
    <w:basedOn w:val="Normal"/>
    <w:unhideWhenUsed/>
    <w:rsid w:val="00650FC2"/>
    <w:pPr>
      <w:widowControl/>
      <w:spacing w:before="100" w:beforeAutospacing="1" w:after="100" w:afterAutospacing="1"/>
    </w:pPr>
    <w:rPr>
      <w:snapToGrid/>
      <w:kern w:val="0"/>
      <w:sz w:val="24"/>
      <w:szCs w:val="24"/>
    </w:rPr>
  </w:style>
  <w:style w:type="character" w:customStyle="1" w:styleId="hits">
    <w:name w:val="hits"/>
    <w:rsid w:val="00650FC2"/>
  </w:style>
  <w:style w:type="table" w:styleId="TableGrid">
    <w:name w:val="Table Grid"/>
    <w:basedOn w:val="TableNormal"/>
    <w:uiPriority w:val="39"/>
    <w:rsid w:val="00650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0FC2"/>
    <w:pPr>
      <w:keepLines/>
      <w:widowControl/>
      <w:numPr>
        <w:numId w:val="0"/>
      </w:numPr>
      <w:tabs>
        <w:tab w:val="left" w:pos="720"/>
      </w:tabs>
      <w:suppressAutoHyphens w:val="0"/>
      <w:spacing w:before="240" w:after="0" w:line="259" w:lineRule="auto"/>
      <w:outlineLvl w:val="9"/>
    </w:pPr>
    <w:rPr>
      <w:rFonts w:ascii="Calibri Light" w:hAnsi="Calibri Light"/>
      <w:b w:val="0"/>
      <w:caps w:val="0"/>
      <w:snapToGrid/>
      <w:color w:val="2E74B5"/>
      <w:kern w:val="0"/>
      <w:sz w:val="32"/>
      <w:szCs w:val="32"/>
    </w:rPr>
  </w:style>
  <w:style w:type="character" w:customStyle="1" w:styleId="FootnoteTextChar3">
    <w:name w:val="Footnote Text Char3"/>
    <w:aliases w:val="Footnote Text Char Char Char Char Char Char3,Footnote Text Char Char4 Char2,Footnote Text Char1 Char Char Char Char Char Char3,Footnote Text Char1 Char1 Char Char Char3,Footnote Text Char2 Char Char Char2,Footnote Text Char2 Char2"/>
    <w:locked/>
    <w:rsid w:val="00650FC2"/>
  </w:style>
  <w:style w:type="character" w:customStyle="1" w:styleId="UnresolvedMention2">
    <w:name w:val="Unresolved Mention2"/>
    <w:uiPriority w:val="99"/>
    <w:unhideWhenUsed/>
    <w:rsid w:val="00650FC2"/>
    <w:rPr>
      <w:color w:val="605E5C"/>
      <w:shd w:val="clear" w:color="auto" w:fill="E1DFDD"/>
    </w:rPr>
  </w:style>
  <w:style w:type="paragraph" w:styleId="Revision">
    <w:name w:val="Revision"/>
    <w:hidden/>
    <w:uiPriority w:val="99"/>
    <w:semiHidden/>
    <w:rsid w:val="00650FC2"/>
    <w:rPr>
      <w:snapToGrid w:val="0"/>
      <w:kern w:val="28"/>
      <w:sz w:val="22"/>
    </w:rPr>
  </w:style>
  <w:style w:type="character" w:customStyle="1" w:styleId="UnresolvedMention21">
    <w:name w:val="Unresolved Mention21"/>
    <w:uiPriority w:val="99"/>
    <w:unhideWhenUsed/>
    <w:rsid w:val="00650FC2"/>
    <w:rPr>
      <w:color w:val="605E5C"/>
      <w:shd w:val="clear" w:color="auto" w:fill="E1DFDD"/>
    </w:rPr>
  </w:style>
  <w:style w:type="paragraph" w:customStyle="1" w:styleId="xmsonormal">
    <w:name w:val="x_msonormal"/>
    <w:basedOn w:val="Normal"/>
    <w:rsid w:val="00650FC2"/>
    <w:pPr>
      <w:widowControl/>
      <w:spacing w:before="100" w:beforeAutospacing="1" w:after="100" w:afterAutospacing="1"/>
    </w:pPr>
    <w:rPr>
      <w:snapToGrid/>
      <w:kern w:val="0"/>
      <w:sz w:val="24"/>
      <w:szCs w:val="24"/>
    </w:rPr>
  </w:style>
  <w:style w:type="character" w:styleId="LineNumber">
    <w:name w:val="line number"/>
    <w:rsid w:val="00650FC2"/>
  </w:style>
  <w:style w:type="paragraph" w:styleId="Subtitle">
    <w:name w:val="Subtitle"/>
    <w:basedOn w:val="Normal"/>
    <w:next w:val="Normal"/>
    <w:link w:val="SubtitleChar"/>
    <w:uiPriority w:val="11"/>
    <w:qFormat/>
    <w:rsid w:val="00650FC2"/>
    <w:pPr>
      <w:widowControl/>
      <w:numPr>
        <w:ilvl w:val="1"/>
      </w:numPr>
      <w:spacing w:after="160" w:line="259" w:lineRule="auto"/>
    </w:pPr>
    <w:rPr>
      <w:rFonts w:ascii="Calibri" w:hAnsi="Calibri"/>
      <w:snapToGrid/>
      <w:color w:val="5A5A5A"/>
      <w:spacing w:val="15"/>
      <w:kern w:val="0"/>
      <w:szCs w:val="22"/>
    </w:rPr>
  </w:style>
  <w:style w:type="character" w:customStyle="1" w:styleId="SubtitleChar">
    <w:name w:val="Subtitle Char"/>
    <w:link w:val="Subtitle"/>
    <w:uiPriority w:val="11"/>
    <w:rsid w:val="00650FC2"/>
    <w:rPr>
      <w:rFonts w:ascii="Calibri" w:hAnsi="Calibri"/>
      <w:color w:val="5A5A5A"/>
      <w:spacing w:val="15"/>
      <w:sz w:val="22"/>
      <w:szCs w:val="22"/>
    </w:rPr>
  </w:style>
  <w:style w:type="character" w:customStyle="1" w:styleId="UnresolvedMention3">
    <w:name w:val="Unresolved Mention3"/>
    <w:uiPriority w:val="99"/>
    <w:semiHidden/>
    <w:unhideWhenUsed/>
    <w:rsid w:val="00650FC2"/>
    <w:rPr>
      <w:color w:val="605E5C"/>
      <w:shd w:val="clear" w:color="auto" w:fill="E1DFDD"/>
    </w:rPr>
  </w:style>
  <w:style w:type="paragraph" w:customStyle="1" w:styleId="xl77">
    <w:name w:val="xl77"/>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color w:val="70AD47"/>
      <w:kern w:val="0"/>
      <w:sz w:val="24"/>
      <w:szCs w:val="24"/>
    </w:rPr>
  </w:style>
  <w:style w:type="paragraph" w:customStyle="1" w:styleId="xl78">
    <w:name w:val="xl78"/>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color w:val="70AD47"/>
      <w:kern w:val="0"/>
      <w:sz w:val="24"/>
      <w:szCs w:val="24"/>
    </w:rPr>
  </w:style>
  <w:style w:type="paragraph" w:customStyle="1" w:styleId="xl79">
    <w:name w:val="xl79"/>
    <w:basedOn w:val="Normal"/>
    <w:rsid w:val="00650FC2"/>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b/>
      <w:bCs/>
      <w:snapToGrid/>
      <w:color w:val="70AD47"/>
      <w:kern w:val="0"/>
      <w:sz w:val="24"/>
      <w:szCs w:val="24"/>
    </w:rPr>
  </w:style>
  <w:style w:type="paragraph" w:customStyle="1" w:styleId="xl80">
    <w:name w:val="xl80"/>
    <w:basedOn w:val="Normal"/>
    <w:rsid w:val="00650FC2"/>
    <w:pPr>
      <w:widowControl/>
      <w:pBdr>
        <w:top w:val="single" w:sz="4" w:space="0" w:color="auto"/>
        <w:left w:val="single" w:sz="4" w:space="0" w:color="auto"/>
        <w:bottom w:val="single" w:sz="4" w:space="0" w:color="auto"/>
        <w:right w:val="single" w:sz="4" w:space="0" w:color="auto"/>
      </w:pBdr>
      <w:shd w:val="clear" w:color="FFFFFF" w:fill="F8FBFC"/>
      <w:spacing w:before="100" w:beforeAutospacing="1" w:after="100" w:afterAutospacing="1"/>
    </w:pPr>
    <w:rPr>
      <w:b/>
      <w:bCs/>
      <w:snapToGrid/>
      <w:color w:val="70AD47"/>
      <w:kern w:val="0"/>
      <w:sz w:val="24"/>
      <w:szCs w:val="24"/>
    </w:rPr>
  </w:style>
  <w:style w:type="paragraph" w:customStyle="1" w:styleId="xl81">
    <w:name w:val="xl81"/>
    <w:basedOn w:val="Normal"/>
    <w:rsid w:val="00650FC2"/>
    <w:pPr>
      <w:widowControl/>
      <w:pBdr>
        <w:top w:val="single" w:sz="4" w:space="0" w:color="auto"/>
        <w:left w:val="single" w:sz="4" w:space="0" w:color="auto"/>
        <w:bottom w:val="single" w:sz="4" w:space="0" w:color="auto"/>
        <w:right w:val="single" w:sz="4" w:space="0" w:color="auto"/>
      </w:pBdr>
      <w:shd w:val="clear" w:color="FFFFFF" w:fill="F8FBFC"/>
      <w:spacing w:before="100" w:beforeAutospacing="1" w:after="100" w:afterAutospacing="1"/>
    </w:pPr>
    <w:rPr>
      <w:b/>
      <w:bCs/>
      <w:snapToGrid/>
      <w:color w:val="FF0000"/>
      <w:kern w:val="0"/>
      <w:sz w:val="24"/>
      <w:szCs w:val="24"/>
    </w:rPr>
  </w:style>
  <w:style w:type="paragraph" w:customStyle="1" w:styleId="xl82">
    <w:name w:val="xl82"/>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color w:val="FF0000"/>
      <w:kern w:val="0"/>
      <w:sz w:val="24"/>
      <w:szCs w:val="24"/>
    </w:rPr>
  </w:style>
  <w:style w:type="paragraph" w:customStyle="1" w:styleId="xl83">
    <w:name w:val="xl83"/>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color w:val="00B050"/>
      <w:kern w:val="0"/>
      <w:sz w:val="24"/>
      <w:szCs w:val="24"/>
    </w:rPr>
  </w:style>
  <w:style w:type="paragraph" w:customStyle="1" w:styleId="xl84">
    <w:name w:val="xl84"/>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color w:val="00B050"/>
      <w:kern w:val="0"/>
      <w:sz w:val="24"/>
      <w:szCs w:val="24"/>
    </w:rPr>
  </w:style>
  <w:style w:type="paragraph" w:customStyle="1" w:styleId="xl85">
    <w:name w:val="xl85"/>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color w:val="00B050"/>
      <w:kern w:val="0"/>
      <w:sz w:val="24"/>
      <w:szCs w:val="24"/>
    </w:rPr>
  </w:style>
  <w:style w:type="paragraph" w:customStyle="1" w:styleId="xl86">
    <w:name w:val="xl86"/>
    <w:basedOn w:val="Normal"/>
    <w:rsid w:val="00650FC2"/>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b/>
      <w:bCs/>
      <w:snapToGrid/>
      <w:color w:val="00B050"/>
      <w:kern w:val="0"/>
      <w:sz w:val="24"/>
      <w:szCs w:val="24"/>
    </w:rPr>
  </w:style>
  <w:style w:type="paragraph" w:customStyle="1" w:styleId="xl87">
    <w:name w:val="xl87"/>
    <w:basedOn w:val="Normal"/>
    <w:rsid w:val="00650FC2"/>
    <w:pPr>
      <w:widowControl/>
      <w:spacing w:before="100" w:beforeAutospacing="1" w:after="100" w:afterAutospacing="1"/>
      <w:jc w:val="center"/>
    </w:pPr>
    <w:rPr>
      <w:snapToGrid/>
      <w:kern w:val="0"/>
      <w:sz w:val="24"/>
      <w:szCs w:val="24"/>
    </w:rPr>
  </w:style>
  <w:style w:type="paragraph" w:customStyle="1" w:styleId="xl88">
    <w:name w:val="xl88"/>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kern w:val="0"/>
      <w:sz w:val="24"/>
      <w:szCs w:val="24"/>
    </w:rPr>
  </w:style>
  <w:style w:type="paragraph" w:customStyle="1" w:styleId="xl89">
    <w:name w:val="xl89"/>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kern w:val="0"/>
      <w:sz w:val="24"/>
      <w:szCs w:val="24"/>
    </w:rPr>
  </w:style>
  <w:style w:type="paragraph" w:customStyle="1" w:styleId="xl90">
    <w:name w:val="xl90"/>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kern w:val="0"/>
      <w:sz w:val="24"/>
      <w:szCs w:val="24"/>
    </w:rPr>
  </w:style>
  <w:style w:type="paragraph" w:customStyle="1" w:styleId="xl91">
    <w:name w:val="xl91"/>
    <w:basedOn w:val="Normal"/>
    <w:rsid w:val="00650FC2"/>
    <w:pPr>
      <w:widowControl/>
      <w:pBdr>
        <w:top w:val="single" w:sz="4" w:space="0" w:color="auto"/>
        <w:left w:val="single" w:sz="4" w:space="0" w:color="auto"/>
        <w:bottom w:val="single" w:sz="4" w:space="0" w:color="auto"/>
        <w:right w:val="single" w:sz="4" w:space="0" w:color="auto"/>
      </w:pBdr>
      <w:shd w:val="clear" w:color="FFFFFF" w:fill="F8FBFC"/>
      <w:spacing w:before="100" w:beforeAutospacing="1" w:after="100" w:afterAutospacing="1"/>
    </w:pPr>
    <w:rPr>
      <w:b/>
      <w:bCs/>
      <w:snapToGrid/>
      <w:kern w:val="0"/>
      <w:sz w:val="24"/>
      <w:szCs w:val="24"/>
    </w:rPr>
  </w:style>
  <w:style w:type="paragraph" w:customStyle="1" w:styleId="xl92">
    <w:name w:val="xl92"/>
    <w:basedOn w:val="Normal"/>
    <w:rsid w:val="00650FC2"/>
    <w:pPr>
      <w:widowControl/>
      <w:spacing w:before="100" w:beforeAutospacing="1" w:after="100" w:afterAutospacing="1"/>
    </w:pPr>
    <w:rPr>
      <w:snapToGrid/>
      <w:kern w:val="0"/>
      <w:sz w:val="24"/>
      <w:szCs w:val="24"/>
    </w:rPr>
  </w:style>
  <w:style w:type="paragraph" w:customStyle="1" w:styleId="xl93">
    <w:name w:val="xl93"/>
    <w:basedOn w:val="Normal"/>
    <w:rsid w:val="00650FC2"/>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b/>
      <w:bCs/>
      <w:snapToGrid/>
      <w:kern w:val="0"/>
      <w:sz w:val="24"/>
      <w:szCs w:val="24"/>
    </w:rPr>
  </w:style>
  <w:style w:type="paragraph" w:customStyle="1" w:styleId="xl94">
    <w:name w:val="xl94"/>
    <w:basedOn w:val="Normal"/>
    <w:rsid w:val="00650FC2"/>
    <w:pPr>
      <w:widowControl/>
      <w:spacing w:before="100" w:beforeAutospacing="1" w:after="100" w:afterAutospacing="1"/>
      <w:jc w:val="center"/>
    </w:pPr>
    <w:rPr>
      <w:snapToGrid/>
      <w:color w:val="FF0000"/>
      <w:kern w:val="0"/>
      <w:sz w:val="24"/>
      <w:szCs w:val="24"/>
    </w:rPr>
  </w:style>
  <w:style w:type="paragraph" w:customStyle="1" w:styleId="xl95">
    <w:name w:val="xl95"/>
    <w:basedOn w:val="Normal"/>
    <w:rsid w:val="00650FC2"/>
    <w:pPr>
      <w:widowControl/>
      <w:spacing w:before="100" w:beforeAutospacing="1" w:after="100" w:afterAutospacing="1"/>
      <w:jc w:val="center"/>
    </w:pPr>
    <w:rPr>
      <w:snapToGrid/>
      <w:color w:val="70AD47"/>
      <w:kern w:val="0"/>
      <w:sz w:val="24"/>
      <w:szCs w:val="24"/>
    </w:rPr>
  </w:style>
  <w:style w:type="paragraph" w:customStyle="1" w:styleId="xl96">
    <w:name w:val="xl96"/>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napToGrid/>
      <w:kern w:val="0"/>
      <w:sz w:val="24"/>
      <w:szCs w:val="24"/>
      <w:u w:val="single"/>
    </w:rPr>
  </w:style>
  <w:style w:type="paragraph" w:customStyle="1" w:styleId="xl97">
    <w:name w:val="xl97"/>
    <w:basedOn w:val="Normal"/>
    <w:rsid w:val="00650F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napToGrid/>
      <w:kern w:val="0"/>
      <w:sz w:val="24"/>
      <w:szCs w:val="24"/>
      <w:u w:val="single"/>
    </w:rPr>
  </w:style>
  <w:style w:type="character" w:customStyle="1" w:styleId="et03">
    <w:name w:val="et03"/>
    <w:rsid w:val="00650FC2"/>
  </w:style>
  <w:style w:type="paragraph" w:customStyle="1" w:styleId="psection-1">
    <w:name w:val="psection-1"/>
    <w:basedOn w:val="Normal"/>
    <w:rsid w:val="00650FC2"/>
    <w:pPr>
      <w:widowControl/>
      <w:spacing w:before="100" w:beforeAutospacing="1" w:after="100" w:afterAutospacing="1"/>
    </w:pPr>
    <w:rPr>
      <w:snapToGrid/>
      <w:kern w:val="0"/>
      <w:sz w:val="24"/>
      <w:szCs w:val="24"/>
    </w:rPr>
  </w:style>
  <w:style w:type="character" w:customStyle="1" w:styleId="enumxml">
    <w:name w:val="enumxml"/>
    <w:rsid w:val="00650FC2"/>
  </w:style>
  <w:style w:type="paragraph" w:customStyle="1" w:styleId="psection-2">
    <w:name w:val="psection-2"/>
    <w:basedOn w:val="Normal"/>
    <w:rsid w:val="00650FC2"/>
    <w:pPr>
      <w:widowControl/>
      <w:spacing w:before="100" w:beforeAutospacing="1" w:after="100" w:afterAutospacing="1"/>
    </w:pPr>
    <w:rPr>
      <w:snapToGrid/>
      <w:kern w:val="0"/>
      <w:sz w:val="24"/>
      <w:szCs w:val="24"/>
    </w:rPr>
  </w:style>
  <w:style w:type="numbering" w:customStyle="1" w:styleId="ImportedStyle2">
    <w:name w:val="Imported Style 2"/>
    <w:rsid w:val="00650FC2"/>
    <w:pPr>
      <w:numPr>
        <w:numId w:val="10"/>
      </w:numPr>
    </w:pPr>
  </w:style>
  <w:style w:type="character" w:customStyle="1" w:styleId="UnresolvedMention4">
    <w:name w:val="Unresolved Mention4"/>
    <w:uiPriority w:val="99"/>
    <w:unhideWhenUsed/>
    <w:rsid w:val="00650FC2"/>
    <w:rPr>
      <w:color w:val="605E5C"/>
      <w:shd w:val="clear" w:color="auto" w:fill="E1DFDD"/>
    </w:rPr>
  </w:style>
  <w:style w:type="character" w:customStyle="1" w:styleId="Mention1">
    <w:name w:val="Mention1"/>
    <w:uiPriority w:val="99"/>
    <w:unhideWhenUsed/>
    <w:rsid w:val="00650FC2"/>
    <w:rPr>
      <w:color w:val="2B579A"/>
      <w:shd w:val="clear" w:color="auto" w:fill="E1DFDD"/>
    </w:rPr>
  </w:style>
  <w:style w:type="paragraph" w:styleId="HTMLPreformatted">
    <w:name w:val="HTML Preformatted"/>
    <w:basedOn w:val="Normal"/>
    <w:link w:val="HTMLPreformattedChar"/>
    <w:rsid w:val="00650FC2"/>
    <w:rPr>
      <w:rFonts w:ascii="Consolas" w:hAnsi="Consolas"/>
      <w:sz w:val="20"/>
    </w:rPr>
  </w:style>
  <w:style w:type="character" w:customStyle="1" w:styleId="HTMLPreformattedChar">
    <w:name w:val="HTML Preformatted Char"/>
    <w:link w:val="HTMLPreformatted"/>
    <w:rsid w:val="00650FC2"/>
    <w:rPr>
      <w:rFonts w:ascii="Consolas" w:hAnsi="Consolas"/>
      <w:snapToGrid w:val="0"/>
      <w:kern w:val="28"/>
    </w:rPr>
  </w:style>
  <w:style w:type="paragraph" w:customStyle="1" w:styleId="NumberedList">
    <w:name w:val="Numbered List"/>
    <w:basedOn w:val="Normal"/>
    <w:rsid w:val="00650FC2"/>
    <w:pPr>
      <w:numPr>
        <w:numId w:val="12"/>
      </w:numPr>
      <w:tabs>
        <w:tab w:val="clear" w:pos="1080"/>
      </w:tabs>
      <w:spacing w:after="220"/>
    </w:pPr>
  </w:style>
  <w:style w:type="character" w:customStyle="1" w:styleId="normaltextrun">
    <w:name w:val="normaltextrun"/>
    <w:basedOn w:val="DefaultParagraphFont"/>
    <w:rsid w:val="00650FC2"/>
  </w:style>
  <w:style w:type="character" w:styleId="UnresolvedMention">
    <w:name w:val="Unresolved Mention"/>
    <w:rsid w:val="00650FC2"/>
    <w:rPr>
      <w:color w:val="605E5C"/>
      <w:shd w:val="clear" w:color="auto" w:fill="E1DFDD"/>
    </w:rPr>
  </w:style>
  <w:style w:type="character" w:styleId="Strong">
    <w:name w:val="Strong"/>
    <w:uiPriority w:val="22"/>
    <w:qFormat/>
    <w:rsid w:val="00650FC2"/>
    <w:rPr>
      <w:b/>
      <w:bCs/>
    </w:rPr>
  </w:style>
  <w:style w:type="character" w:customStyle="1" w:styleId="ParaNumCharChar1">
    <w:name w:val="ParaNum Char Char1"/>
    <w:locked/>
    <w:rsid w:val="00650FC2"/>
    <w:rPr>
      <w:rFonts w:ascii="Times New Roman" w:eastAsia="Times New Roman" w:hAnsi="Times New Roman" w:cs="Times New Roman"/>
      <w:snapToGrid w:val="0"/>
      <w:kern w:val="28"/>
      <w:szCs w:val="20"/>
    </w:rPr>
  </w:style>
  <w:style w:type="character" w:styleId="Mention">
    <w:name w:val="Mention"/>
    <w:uiPriority w:val="99"/>
    <w:unhideWhenUsed/>
    <w:rsid w:val="00650FC2"/>
    <w:rPr>
      <w:color w:val="2B579A"/>
      <w:shd w:val="clear" w:color="auto" w:fill="E1DFDD"/>
    </w:rPr>
  </w:style>
  <w:style w:type="character" w:customStyle="1" w:styleId="cf01">
    <w:name w:val="cf01"/>
    <w:rsid w:val="00650FC2"/>
    <w:rPr>
      <w:rFonts w:ascii="Segoe UI" w:hAnsi="Segoe UI" w:cs="Segoe UI" w:hint="default"/>
      <w:sz w:val="18"/>
      <w:szCs w:val="18"/>
    </w:rPr>
  </w:style>
  <w:style w:type="paragraph" w:customStyle="1" w:styleId="paragraph">
    <w:name w:val="paragraph"/>
    <w:basedOn w:val="Normal"/>
    <w:rsid w:val="00650FC2"/>
    <w:pPr>
      <w:widowControl/>
      <w:spacing w:before="100" w:beforeAutospacing="1" w:after="100" w:afterAutospacing="1"/>
    </w:pPr>
    <w:rPr>
      <w:snapToGrid/>
      <w:kern w:val="0"/>
      <w:sz w:val="24"/>
      <w:szCs w:val="24"/>
    </w:rPr>
  </w:style>
  <w:style w:type="character" w:customStyle="1" w:styleId="advancedproofingissue">
    <w:name w:val="advancedproofingissue"/>
    <w:basedOn w:val="DefaultParagraphFont"/>
    <w:rsid w:val="00650FC2"/>
  </w:style>
  <w:style w:type="character" w:customStyle="1" w:styleId="spellingerror">
    <w:name w:val="spellingerror"/>
    <w:basedOn w:val="DefaultParagraphFont"/>
    <w:rsid w:val="00650FC2"/>
  </w:style>
  <w:style w:type="character" w:customStyle="1" w:styleId="superscript">
    <w:name w:val="superscript"/>
    <w:basedOn w:val="DefaultParagraphFont"/>
    <w:rsid w:val="00650FC2"/>
  </w:style>
  <w:style w:type="character" w:customStyle="1" w:styleId="eop">
    <w:name w:val="eop"/>
    <w:basedOn w:val="DefaultParagraphFont"/>
    <w:rsid w:val="00650FC2"/>
  </w:style>
  <w:style w:type="paragraph" w:customStyle="1" w:styleId="Default">
    <w:name w:val="Default"/>
    <w:rsid w:val="00AE0D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fcc504@fc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3.xml" /><Relationship Id="rId18" Type="http://schemas.openxmlformats.org/officeDocument/2006/relationships/hyperlink" Target="https://www.fcc.gov/licensing-databases/fees/regulatory-fees" TargetMode="External" /><Relationship Id="rId19" Type="http://schemas.openxmlformats.org/officeDocument/2006/relationships/header" Target="header5.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footer" Target="footer6.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2022regfeerelief@fcc.gov" TargetMode="External" /><Relationship Id="rId6" Type="http://schemas.openxmlformats.org/officeDocument/2006/relationships/hyperlink" Target="https://www.fcc.gov/regfees" TargetMode="External" /><Relationship Id="rId7" Type="http://schemas.openxmlformats.org/officeDocument/2006/relationships/hyperlink" Target="http://transition.fcc.gov/fees/regfees.html" TargetMode="External" /><Relationship Id="rId8" Type="http://schemas.openxmlformats.org/officeDocument/2006/relationships/hyperlink" Target="http://transition.fcc.gov/fees/wiretran.html" TargetMode="External" /><Relationship Id="rId9" Type="http://schemas.openxmlformats.org/officeDocument/2006/relationships/hyperlink" Target="https://www.fcc.gov/ecf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wp-content/uploads/2018/06/a11.pdf" TargetMode="External" /><Relationship Id="rId10" Type="http://schemas.openxmlformats.org/officeDocument/2006/relationships/hyperlink" Target="https://www.nexttv.com/news/nextgen-tv-being-used-to-deliver-remote-learning-in-washington-dc" TargetMode="External" /><Relationship Id="rId11" Type="http://schemas.openxmlformats.org/officeDocument/2006/relationships/hyperlink" Target="https://www.fcc.gov/engineering-technology" TargetMode="External" /><Relationship Id="rId12" Type="http://schemas.openxmlformats.org/officeDocument/2006/relationships/hyperlink" Target="https://www.fcc.gov/document/fy-2021-fcc-budget-estimate" TargetMode="External" /><Relationship Id="rId13" Type="http://schemas.openxmlformats.org/officeDocument/2006/relationships/hyperlink" Target="https://www.fcc.gov/engineering-technology/laboratory-division/general/equipment-authorization" TargetMode="External" /><Relationship Id="rId14" Type="http://schemas.openxmlformats.org/officeDocument/2006/relationships/hyperlink" Target="https://apps.fcc.gov/oetcf/kdb" TargetMode="External" /><Relationship Id="rId15" Type="http://schemas.openxmlformats.org/officeDocument/2006/relationships/hyperlink" Target="https://www.nab.org/advocacy/issue.asp?id=4206&amp;issueid=1087" TargetMode="External" /><Relationship Id="rId16" Type="http://schemas.openxmlformats.org/officeDocument/2006/relationships/hyperlink" Target="https://cloud.google.com/blog/products/infrastructure/learn-about-googles-subsea-cables" TargetMode="External" /><Relationship Id="rId17" Type="http://schemas.openxmlformats.org/officeDocument/2006/relationships/hyperlink" Target="https://news.microsoft.com/marea/" TargetMode="External" /><Relationship Id="rId18" Type="http://schemas.openxmlformats.org/officeDocument/2006/relationships/hyperlink" Target="https://www.reuters.com/technology/facebook-amazon-seek-us-approval-operate-undersea-data-cable-2021-08-13/" TargetMode="External" /><Relationship Id="rId19" Type="http://schemas.openxmlformats.org/officeDocument/2006/relationships/hyperlink" Target="https://www.nab.org/bigTech/default.asp" TargetMode="External" /><Relationship Id="rId2" Type="http://schemas.openxmlformats.org/officeDocument/2006/relationships/hyperlink" Target="https://www.fcc.gov/eb-iaa" TargetMode="External" /><Relationship Id="rId20" Type="http://schemas.openxmlformats.org/officeDocument/2006/relationships/hyperlink" Target="https://www.goldmansachs.com/citizenship/10000-small-busineses/US/infographics/small-businesses-on-the-brink/index.html" TargetMode="External" /><Relationship Id="rId21" Type="http://schemas.openxmlformats.org/officeDocument/2006/relationships/hyperlink" Target="https://www.fcc.gov/document/fcc-closes-headquarters-open-window-and-changes-hand-delivery-policy" TargetMode="External" /><Relationship Id="rId22" Type="http://schemas.openxmlformats.org/officeDocument/2006/relationships/hyperlink" Target="https://cdn.advocacy.sba.gov/wp-content/uploads/2021/11/03093005/Small-Business-FAQ-2021.pdf" TargetMode="External" /><Relationship Id="rId23" Type="http://schemas.openxmlformats.org/officeDocument/2006/relationships/hyperlink" Target="https://www.irs.gov/charities-non-profits/annual-electronic-filing-requirement-for-small-exempt-organizations-form-990-n-e-postcard" TargetMode="External" /><Relationship Id="rId24" Type="http://schemas.openxmlformats.org/officeDocument/2006/relationships/hyperlink" Target="https://www.irs.gov/charities-non-profits/exempt-organizations-business-master-file-extract-eo-bmf" TargetMode="External" /><Relationship Id="rId25" Type="http://schemas.openxmlformats.org/officeDocument/2006/relationships/hyperlink" Target="https://www.census.gov/programs-surveys/cog/about.html" TargetMode="External" /><Relationship Id="rId26" Type="http://schemas.openxmlformats.org/officeDocument/2006/relationships/hyperlink" Target="https://www.census.gov/data/tables/2017/econ/gus/2017-governments.html" TargetMode="External" /><Relationship Id="rId27" Type="http://schemas.openxmlformats.org/officeDocument/2006/relationships/hyperlink" Target="https://www.census.gov/naics/?input=517311&amp;year=2017&amp;details=517311" TargetMode="External" /><Relationship Id="rId28" Type="http://schemas.openxmlformats.org/officeDocument/2006/relationships/hyperlink" Target="https://data.census.gov/cedsci/table?y=2017&amp;n=517311&amp;tid=ECNSIZE2017.EC1700SIZEEMPFIRM&amp;hidePreview=false" TargetMode="External" /><Relationship Id="rId29" Type="http://schemas.openxmlformats.org/officeDocument/2006/relationships/hyperlink" Target="https://docs.fcc.gov/public/attachments/DOC-379181A1.pdf" TargetMode="External" /><Relationship Id="rId3" Type="http://schemas.openxmlformats.org/officeDocument/2006/relationships/hyperlink" Target="https://www.fcc.gov/administrative-law-judges" TargetMode="External" /><Relationship Id="rId30" Type="http://schemas.openxmlformats.org/officeDocument/2006/relationships/hyperlink" Target="https://www.census.gov/naics/?input=517911&amp;year=2017&amp;details=517911" TargetMode="External" /><Relationship Id="rId31" Type="http://schemas.openxmlformats.org/officeDocument/2006/relationships/hyperlink" Target="https://data.census.gov/cedsci/table?y=2017&amp;n=517911&amp;tid=ECNSIZE2017.EC1700SIZEEMPFIRM&amp;hidePreview=false" TargetMode="External" /><Relationship Id="rId32" Type="http://schemas.openxmlformats.org/officeDocument/2006/relationships/hyperlink" Target="https://www.census.gov/naics/?input=517312&amp;year=2017&amp;details=517312" TargetMode="External" /><Relationship Id="rId33" Type="http://schemas.openxmlformats.org/officeDocument/2006/relationships/hyperlink" Target="https://data.census.gov/cedsci/table?y=2017&amp;n=517312&amp;tid=ECNSIZE2017.EC1700SIZEEMPFIRM&amp;hidePreview=false" TargetMode="External" /><Relationship Id="rId34" Type="http://schemas.openxmlformats.org/officeDocument/2006/relationships/hyperlink" Target="https://www.census.gov/naics/?input=621410&amp;year=2017&amp;details=621410" TargetMode="External" /><Relationship Id="rId35" Type="http://schemas.openxmlformats.org/officeDocument/2006/relationships/hyperlink" Target="https://data.census.gov/cedsci/table?y=2017&amp;n=517410&amp;tid=ECNSIZE2017.EC1700SIZEREVFIRM&amp;hidePreview=false" TargetMode="External" /><Relationship Id="rId36" Type="http://schemas.openxmlformats.org/officeDocument/2006/relationships/hyperlink" Target="https://www.census.gov/glossary/" TargetMode="External" /><Relationship Id="rId37" Type="http://schemas.openxmlformats.org/officeDocument/2006/relationships/hyperlink" Target="https://www.census.gov/naics/?input=517919&amp;year=2017&amp;details=517919" TargetMode="External" /><Relationship Id="rId38" Type="http://schemas.openxmlformats.org/officeDocument/2006/relationships/hyperlink" Target="https://data.census.gov/cedsci/table?y=2017&amp;n=517919&amp;tid=ECNSIZE2017.EC1700SIZEREVFIRM&amp;hidePreview=false" TargetMode="External" /><Relationship Id="rId39" Type="http://schemas.openxmlformats.org/officeDocument/2006/relationships/hyperlink" Target="https://www.census.gov/naics/?input=515120&amp;year=2017&amp;details=515120" TargetMode="External" /><Relationship Id="rId4" Type="http://schemas.openxmlformats.org/officeDocument/2006/relationships/hyperlink" Target="https://www.fcc.gov/document/fcc-opens-office-economics-and-analytics" TargetMode="External" /><Relationship Id="rId40" Type="http://schemas.openxmlformats.org/officeDocument/2006/relationships/hyperlink" Target="https://www.fcc.gov/document/broadcast-station-totals-march-31-2022.b" TargetMode="External" /><Relationship Id="rId41" Type="http://schemas.openxmlformats.org/officeDocument/2006/relationships/hyperlink" Target="https://www.census.gov/naics/?input=515112&amp;year=2017&amp;details=515112" TargetMode="External" /><Relationship Id="rId42" Type="http://schemas.openxmlformats.org/officeDocument/2006/relationships/hyperlink" Target="https://data.census.gov/cedsci/table?y=2017&amp;n=515112&amp;tid=ECNSIZE2017.EC1700SIZEREVFIRM&amp;hidePreview=false" TargetMode="External" /><Relationship Id="rId43" Type="http://schemas.openxmlformats.org/officeDocument/2006/relationships/hyperlink" Target="http://www.somos.com" TargetMode="External" /><Relationship Id="rId44" Type="http://schemas.openxmlformats.org/officeDocument/2006/relationships/hyperlink" Target="https://www.somos.com/find-toll-free-number?searchType=provider&amp;alpha=true&amp;certified=false&amp;services=&amp;serviceName=&amp;keyword=&amp;_page=1" TargetMode="External" /><Relationship Id="rId45" Type="http://schemas.openxmlformats.org/officeDocument/2006/relationships/hyperlink" Target="https://nationalnanpa.com/reports/2020_NANPA_Annual_Report.pdf" TargetMode="External" /><Relationship Id="rId46" Type="http://schemas.openxmlformats.org/officeDocument/2006/relationships/hyperlink" Target="https://www.census.gov/naics/?input=517911&amp;year=2017&amp;details=517311" TargetMode="External" /><Relationship Id="rId47" Type="http://schemas.openxmlformats.org/officeDocument/2006/relationships/hyperlink" Target="https://www.census.gov/naics/?input=541890&amp;year=2017&amp;details=541890" TargetMode="External" /><Relationship Id="rId48" Type="http://schemas.openxmlformats.org/officeDocument/2006/relationships/hyperlink" Target="https://www.census.gov/naics/?input=541618&amp;year=2017&amp;details=541618" TargetMode="External" /><Relationship Id="rId49" Type="http://schemas.openxmlformats.org/officeDocument/2006/relationships/hyperlink" Target="https://data.census.gov/cedsci/table?y=2017&amp;n=541890&amp;tid=ECNSIZE2017.EC1700SIZEREVFIRM&amp;hidePreview=false" TargetMode="External" /><Relationship Id="rId5" Type="http://schemas.openxmlformats.org/officeDocument/2006/relationships/hyperlink" Target="https://docs.fcc.gov/public/attachments/DOC-372853A1.pdf" TargetMode="External" /><Relationship Id="rId50" Type="http://schemas.openxmlformats.org/officeDocument/2006/relationships/hyperlink" Target="https://data.census.gov/cedsci/table?y=2017&amp;n=541618&amp;tid=ECNSIZE2017.EC1700SIZEREVFIRM&amp;hidePreview=false" TargetMode="External" /><Relationship Id="rId6" Type="http://schemas.openxmlformats.org/officeDocument/2006/relationships/hyperlink" Target="https://spacenews.com/fcc-begins-approval-of-orbital-atk-satellite-servicing-mission-for-intelsat-901/" TargetMode="External" /><Relationship Id="rId7" Type="http://schemas.openxmlformats.org/officeDocument/2006/relationships/hyperlink" Target="https://www.congress.gov/116/plaws/publ130/PLAW-116publ130.pdf" TargetMode="External" /><Relationship Id="rId8" Type="http://schemas.openxmlformats.org/officeDocument/2006/relationships/hyperlink" Target="https://www.congress.gov/116/crpt/hrpt456/CRPT-116hrpt456.pdf" TargetMode="External" /><Relationship Id="rId9" Type="http://schemas.openxmlformats.org/officeDocument/2006/relationships/hyperlink" Target="https://docs.house.gov/billsthisweek/20201221/BILLS-116RCP68-JES-DIVISION-E.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